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2.xml" ContentType="application/vnd.openxmlformats-officedocument.wordprocessingml.footer+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footer3.xml" ContentType="application/vnd.openxmlformats-officedocument.wordprocessingml.footer+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theme/themeOverride1.xml" ContentType="application/vnd.openxmlformats-officedocument.themeOverride+xml"/>
  <Override PartName="/word/charts/chart2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0.xml" ContentType="application/vnd.openxmlformats-officedocument.drawingml.chart+xml"/>
  <Override PartName="/word/charts/chart3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style4.xml" ContentType="application/vnd.ms-office.chartstyle+xml"/>
  <Override PartName="/word/charts/colors4.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BBCF7" w14:textId="77777777" w:rsidR="0086457A" w:rsidRDefault="0086457A">
      <w:bookmarkStart w:id="0" w:name="_Ref264615574"/>
      <w:bookmarkStart w:id="1" w:name="_Toc264618457"/>
    </w:p>
    <w:p w14:paraId="394C7669" w14:textId="662768C8" w:rsidR="008626AC" w:rsidRPr="00B85C79" w:rsidRDefault="00F26091">
      <w:r w:rsidRPr="00B85C79">
        <w:rPr>
          <w:noProof/>
          <w:lang w:eastAsia="sl-SI"/>
        </w:rPr>
        <mc:AlternateContent>
          <mc:Choice Requires="wps">
            <w:drawing>
              <wp:anchor distT="0" distB="0" distL="114300" distR="114300" simplePos="0" relativeHeight="251657216" behindDoc="0" locked="0" layoutInCell="1" allowOverlap="1" wp14:anchorId="05089527" wp14:editId="354EA78D">
                <wp:simplePos x="0" y="0"/>
                <wp:positionH relativeFrom="page">
                  <wp:posOffset>151130</wp:posOffset>
                </wp:positionH>
                <wp:positionV relativeFrom="page">
                  <wp:posOffset>213360</wp:posOffset>
                </wp:positionV>
                <wp:extent cx="5216525" cy="10264140"/>
                <wp:effectExtent l="0" t="3810" r="4445" b="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6525" cy="10264140"/>
                        </a:xfrm>
                        <a:prstGeom prst="rect">
                          <a:avLst/>
                        </a:prstGeom>
                        <a:solidFill>
                          <a:srgbClr val="3366CC"/>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7F5F010" w14:textId="6610643B" w:rsidR="00380624" w:rsidRPr="0004327F" w:rsidRDefault="00380624">
                            <w:pPr>
                              <w:jc w:val="right"/>
                              <w:rPr>
                                <w:caps/>
                                <w:color w:val="FFFFFF"/>
                                <w:sz w:val="72"/>
                                <w:szCs w:val="72"/>
                              </w:rPr>
                            </w:pPr>
                            <w:r w:rsidRPr="0004327F">
                              <w:rPr>
                                <w:caps/>
                                <w:color w:val="FFFFFF"/>
                                <w:sz w:val="72"/>
                                <w:szCs w:val="72"/>
                              </w:rPr>
                              <w:t>POROČILO O UPRAVLJANJU Z JAVNIM DOLGOM REPUBLIKE SLOVENIJE</w:t>
                            </w:r>
                          </w:p>
                          <w:p w14:paraId="71075F8A" w14:textId="77777777" w:rsidR="00380624" w:rsidRPr="0004327F" w:rsidRDefault="00380624">
                            <w:pPr>
                              <w:spacing w:before="240"/>
                              <w:ind w:left="720"/>
                              <w:jc w:val="right"/>
                              <w:rPr>
                                <w:color w:val="FFFFFF"/>
                              </w:rPr>
                            </w:pPr>
                          </w:p>
                          <w:p w14:paraId="42E92725" w14:textId="77777777" w:rsidR="00380624" w:rsidRPr="0004327F" w:rsidRDefault="00380624" w:rsidP="00C432B7">
                            <w:pPr>
                              <w:spacing w:before="240"/>
                              <w:ind w:left="1008"/>
                              <w:jc w:val="right"/>
                              <w:rPr>
                                <w:color w:val="FFFFFF"/>
                              </w:rPr>
                            </w:pPr>
                            <w:r w:rsidRPr="0004327F">
                              <w:rPr>
                                <w:color w:val="FFFFFF"/>
                                <w:sz w:val="21"/>
                                <w:szCs w:val="21"/>
                              </w:rPr>
                              <w:t xml:space="preserve">Poročilo Ministrstva za finance Republike Slovenije o dolgu državnega proračuna Republike Slovenije, dolgu pravnih oseb javnega sektorja iz 87. člena Zakona o javnih financah, dolgu države po metodologiji presežnega primanjkljaja in dolga (ESA </w:t>
                            </w:r>
                            <w:r>
                              <w:rPr>
                                <w:color w:val="FFFFFF"/>
                                <w:sz w:val="21"/>
                                <w:szCs w:val="21"/>
                              </w:rPr>
                              <w:t>2010</w:t>
                            </w:r>
                            <w:r w:rsidRPr="0004327F">
                              <w:rPr>
                                <w:color w:val="FFFFFF"/>
                                <w:sz w:val="21"/>
                                <w:szCs w:val="21"/>
                              </w:rPr>
                              <w:t>) in poroštvih Republike Slovenije</w:t>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089527" id="Rectangle 47" o:spid="_x0000_s1026" style="position:absolute;left:0;text-align:left;margin-left:11.9pt;margin-top:16.8pt;width:410.75pt;height:80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" fillcolor="#36c" stroked="f" strokeweight="2pt">
                <v:path arrowok="t"/>
                <v:textbox inset="21.6pt,1in,21.6pt">
                  <w:txbxContent>
                    <w:p w14:paraId="37F5F010" w14:textId="6610643B" w:rsidR="00380624" w:rsidRPr="0004327F" w:rsidRDefault="00380624">
                      <w:pPr>
                        <w:jc w:val="right"/>
                        <w:rPr>
                          <w:caps/>
                          <w:color w:val="FFFFFF"/>
                          <w:sz w:val="72"/>
                          <w:szCs w:val="72"/>
                        </w:rPr>
                      </w:pPr>
                      <w:r w:rsidRPr="0004327F">
                        <w:rPr>
                          <w:caps/>
                          <w:color w:val="FFFFFF"/>
                          <w:sz w:val="72"/>
                          <w:szCs w:val="72"/>
                        </w:rPr>
                        <w:t>POROČILO O UPRAVLJANJU Z JAVNIM DOLGOM REPUBLIKE SLOVENIJE</w:t>
                      </w:r>
                    </w:p>
                    <w:p w14:paraId="71075F8A" w14:textId="77777777" w:rsidR="00380624" w:rsidRPr="0004327F" w:rsidRDefault="00380624">
                      <w:pPr>
                        <w:spacing w:before="240"/>
                        <w:ind w:left="720"/>
                        <w:jc w:val="right"/>
                        <w:rPr>
                          <w:color w:val="FFFFFF"/>
                        </w:rPr>
                      </w:pPr>
                    </w:p>
                    <w:p w14:paraId="42E92725" w14:textId="77777777" w:rsidR="00380624" w:rsidRPr="0004327F" w:rsidRDefault="00380624" w:rsidP="00C432B7">
                      <w:pPr>
                        <w:spacing w:before="240"/>
                        <w:ind w:left="1008"/>
                        <w:jc w:val="right"/>
                        <w:rPr>
                          <w:color w:val="FFFFFF"/>
                        </w:rPr>
                      </w:pPr>
                      <w:r w:rsidRPr="0004327F">
                        <w:rPr>
                          <w:color w:val="FFFFFF"/>
                          <w:sz w:val="21"/>
                          <w:szCs w:val="21"/>
                        </w:rPr>
                        <w:t xml:space="preserve">Poročilo Ministrstva za finance Republike Slovenije o dolgu državnega proračuna Republike Slovenije, dolgu pravnih oseb javnega sektorja iz 87. člena Zakona o javnih financah, dolgu države po metodologiji presežnega primanjkljaja in dolga (ESA </w:t>
                      </w:r>
                      <w:r>
                        <w:rPr>
                          <w:color w:val="FFFFFF"/>
                          <w:sz w:val="21"/>
                          <w:szCs w:val="21"/>
                        </w:rPr>
                        <w:t>2010</w:t>
                      </w:r>
                      <w:r w:rsidRPr="0004327F">
                        <w:rPr>
                          <w:color w:val="FFFFFF"/>
                          <w:sz w:val="21"/>
                          <w:szCs w:val="21"/>
                        </w:rPr>
                        <w:t>) in poroštvih Republike Slovenije</w:t>
                      </w:r>
                    </w:p>
                  </w:txbxContent>
                </v:textbox>
                <w10:wrap anchorx="page" anchory="page"/>
              </v:rect>
            </w:pict>
          </mc:Fallback>
        </mc:AlternateContent>
      </w:r>
      <w:r w:rsidRPr="00B85C79">
        <w:rPr>
          <w:noProof/>
          <w:lang w:eastAsia="sl-SI"/>
        </w:rPr>
        <mc:AlternateContent>
          <mc:Choice Requires="wps">
            <w:drawing>
              <wp:anchor distT="0" distB="0" distL="114300" distR="114300" simplePos="0" relativeHeight="251658240" behindDoc="0" locked="0" layoutInCell="1" allowOverlap="1" wp14:anchorId="257E9069" wp14:editId="0376CADD">
                <wp:simplePos x="0" y="0"/>
                <wp:positionH relativeFrom="page">
                  <wp:posOffset>5518785</wp:posOffset>
                </wp:positionH>
                <wp:positionV relativeFrom="page">
                  <wp:align>center</wp:align>
                </wp:positionV>
                <wp:extent cx="1829435" cy="10264140"/>
                <wp:effectExtent l="3810" t="0" r="0" b="3810"/>
                <wp:wrapNone/>
                <wp:docPr id="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0264140"/>
                        </a:xfrm>
                        <a:prstGeom prst="rect">
                          <a:avLst/>
                        </a:prstGeom>
                        <a:solidFill>
                          <a:srgbClr val="1F497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01D6623" w14:textId="77777777" w:rsidR="00380624" w:rsidRDefault="00380624">
                            <w:pPr>
                              <w:rPr>
                                <w:color w:val="FFFFFF"/>
                                <w:sz w:val="96"/>
                                <w:szCs w:val="96"/>
                              </w:rPr>
                            </w:pPr>
                          </w:p>
                          <w:p w14:paraId="32E43098" w14:textId="0994DB78" w:rsidR="00380624" w:rsidRPr="0004327F" w:rsidRDefault="00380624">
                            <w:pPr>
                              <w:rPr>
                                <w:color w:val="FFFFFF"/>
                                <w:sz w:val="96"/>
                                <w:szCs w:val="96"/>
                              </w:rPr>
                            </w:pPr>
                            <w:r w:rsidRPr="0004327F">
                              <w:rPr>
                                <w:color w:val="FFFFFF"/>
                                <w:sz w:val="96"/>
                                <w:szCs w:val="96"/>
                              </w:rPr>
                              <w:t>20</w:t>
                            </w:r>
                            <w:r>
                              <w:rPr>
                                <w:color w:val="FFFFFF"/>
                                <w:sz w:val="96"/>
                                <w:szCs w:val="96"/>
                              </w:rPr>
                              <w:t>2</w:t>
                            </w:r>
                            <w:r w:rsidR="006C2EC9">
                              <w:rPr>
                                <w:color w:val="FFFFFF"/>
                                <w:sz w:val="96"/>
                                <w:szCs w:val="96"/>
                              </w:rPr>
                              <w:t>1</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7E9069" id="Rectangle 48" o:spid="_x0000_s1027" style="position:absolute;left:0;text-align:left;margin-left:434.55pt;margin-top:0;width:144.05pt;height:808.2pt;z-index:251658240;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" fillcolor="#1f497d" stroked="f" strokeweight="2pt">
                <v:path arrowok="t"/>
                <v:textbox inset="14.4pt,,14.4pt">
                  <w:txbxContent>
                    <w:p w14:paraId="701D6623" w14:textId="77777777" w:rsidR="00380624" w:rsidRDefault="00380624">
                      <w:pPr>
                        <w:rPr>
                          <w:color w:val="FFFFFF"/>
                          <w:sz w:val="96"/>
                          <w:szCs w:val="96"/>
                        </w:rPr>
                      </w:pPr>
                    </w:p>
                    <w:p w14:paraId="32E43098" w14:textId="0994DB78" w:rsidR="00380624" w:rsidRPr="0004327F" w:rsidRDefault="00380624">
                      <w:pPr>
                        <w:rPr>
                          <w:color w:val="FFFFFF"/>
                          <w:sz w:val="96"/>
                          <w:szCs w:val="96"/>
                        </w:rPr>
                      </w:pPr>
                      <w:r w:rsidRPr="0004327F">
                        <w:rPr>
                          <w:color w:val="FFFFFF"/>
                          <w:sz w:val="96"/>
                          <w:szCs w:val="96"/>
                        </w:rPr>
                        <w:t>20</w:t>
                      </w:r>
                      <w:r>
                        <w:rPr>
                          <w:color w:val="FFFFFF"/>
                          <w:sz w:val="96"/>
                          <w:szCs w:val="96"/>
                        </w:rPr>
                        <w:t>2</w:t>
                      </w:r>
                      <w:r w:rsidR="006C2EC9">
                        <w:rPr>
                          <w:color w:val="FFFFFF"/>
                          <w:sz w:val="96"/>
                          <w:szCs w:val="96"/>
                        </w:rPr>
                        <w:t>1</w:t>
                      </w:r>
                    </w:p>
                  </w:txbxContent>
                </v:textbox>
                <w10:wrap anchorx="page" anchory="page"/>
              </v:rect>
            </w:pict>
          </mc:Fallback>
        </mc:AlternateContent>
      </w:r>
    </w:p>
    <w:p w14:paraId="45676B71" w14:textId="77777777" w:rsidR="008626AC" w:rsidRPr="00B85C79" w:rsidRDefault="008626AC"/>
    <w:p w14:paraId="2B91AAF7" w14:textId="77777777" w:rsidR="008626AC" w:rsidRPr="00B85C79" w:rsidRDefault="008626AC" w:rsidP="00D22729">
      <w:pPr>
        <w:pStyle w:val="Kazalovsebine2"/>
        <w:tabs>
          <w:tab w:val="right" w:leader="dot" w:pos="9062"/>
        </w:tabs>
      </w:pPr>
      <w:r w:rsidRPr="00B85C79">
        <w:rPr>
          <w:b/>
          <w:sz w:val="24"/>
          <w:szCs w:val="24"/>
        </w:rPr>
        <w:br w:type="page"/>
      </w:r>
    </w:p>
    <w:p w14:paraId="0E588233" w14:textId="77777777" w:rsidR="008626AC" w:rsidRPr="00B85C79" w:rsidRDefault="008626AC" w:rsidP="00D22729">
      <w:pPr>
        <w:pStyle w:val="Kazalovsebine2"/>
        <w:tabs>
          <w:tab w:val="right" w:leader="dot" w:pos="9062"/>
        </w:tabs>
      </w:pPr>
    </w:p>
    <w:p w14:paraId="7487A867" w14:textId="77777777" w:rsidR="008626AC" w:rsidRPr="00B85C79" w:rsidRDefault="008626AC" w:rsidP="00D22729">
      <w:pPr>
        <w:pStyle w:val="Kazalovsebine2"/>
        <w:tabs>
          <w:tab w:val="right" w:leader="dot" w:pos="9062"/>
        </w:tabs>
      </w:pPr>
    </w:p>
    <w:p w14:paraId="13547B5F" w14:textId="77777777" w:rsidR="008626AC" w:rsidRPr="00B85C79" w:rsidRDefault="008626AC" w:rsidP="00D22729">
      <w:pPr>
        <w:pStyle w:val="Kazalovsebine2"/>
        <w:tabs>
          <w:tab w:val="right" w:leader="dot" w:pos="9062"/>
        </w:tabs>
      </w:pPr>
    </w:p>
    <w:p w14:paraId="2B0D9A0B" w14:textId="77777777" w:rsidR="008626AC" w:rsidRPr="00B85C79" w:rsidRDefault="008626AC" w:rsidP="00D22729">
      <w:pPr>
        <w:pStyle w:val="Kazalovsebine2"/>
        <w:tabs>
          <w:tab w:val="right" w:leader="dot" w:pos="9062"/>
        </w:tabs>
      </w:pPr>
    </w:p>
    <w:p w14:paraId="43DB6A1E" w14:textId="77777777" w:rsidR="008626AC" w:rsidRPr="00B85C79" w:rsidRDefault="008626AC" w:rsidP="00D22729">
      <w:pPr>
        <w:pStyle w:val="Kazalovsebine2"/>
        <w:tabs>
          <w:tab w:val="right" w:leader="dot" w:pos="9062"/>
        </w:tabs>
      </w:pPr>
    </w:p>
    <w:p w14:paraId="5382DDBC" w14:textId="77777777" w:rsidR="008626AC" w:rsidRPr="00B85C79" w:rsidRDefault="008626AC" w:rsidP="00D22729">
      <w:pPr>
        <w:pStyle w:val="Kazalovsebine2"/>
        <w:tabs>
          <w:tab w:val="right" w:leader="dot" w:pos="9062"/>
        </w:tabs>
      </w:pPr>
    </w:p>
    <w:p w14:paraId="5E815128" w14:textId="77777777" w:rsidR="008626AC" w:rsidRPr="00B85C79" w:rsidRDefault="008626AC" w:rsidP="00D22729">
      <w:pPr>
        <w:pStyle w:val="Kazalovsebine2"/>
        <w:tabs>
          <w:tab w:val="right" w:leader="dot" w:pos="9062"/>
        </w:tabs>
      </w:pPr>
    </w:p>
    <w:p w14:paraId="22135FE6" w14:textId="77777777" w:rsidR="008626AC" w:rsidRPr="00B85C79" w:rsidRDefault="008626AC" w:rsidP="00D22729">
      <w:pPr>
        <w:pStyle w:val="Kazalovsebine2"/>
        <w:tabs>
          <w:tab w:val="right" w:leader="dot" w:pos="9062"/>
        </w:tabs>
      </w:pPr>
    </w:p>
    <w:p w14:paraId="6B6C94C2" w14:textId="77777777" w:rsidR="008626AC" w:rsidRPr="00B85C79" w:rsidRDefault="008626AC" w:rsidP="00D22729">
      <w:pPr>
        <w:pStyle w:val="Kazalovsebine2"/>
        <w:tabs>
          <w:tab w:val="right" w:leader="dot" w:pos="9062"/>
        </w:tabs>
      </w:pPr>
    </w:p>
    <w:p w14:paraId="3F93B63C" w14:textId="379F0487" w:rsidR="008626AC" w:rsidRDefault="008626AC" w:rsidP="00D22729">
      <w:pPr>
        <w:pStyle w:val="Kazalovsebine2"/>
        <w:tabs>
          <w:tab w:val="right" w:leader="dot" w:pos="9062"/>
        </w:tabs>
      </w:pPr>
    </w:p>
    <w:p w14:paraId="6A7D88BB" w14:textId="6CF35808" w:rsidR="00754DF3" w:rsidRDefault="00754DF3" w:rsidP="00754DF3"/>
    <w:p w14:paraId="4E850C8A" w14:textId="613ED7AF" w:rsidR="00754DF3" w:rsidRDefault="00754DF3" w:rsidP="00754DF3"/>
    <w:p w14:paraId="42E52E57" w14:textId="77777777" w:rsidR="00754DF3" w:rsidRPr="00754DF3" w:rsidRDefault="00754DF3" w:rsidP="00754DF3"/>
    <w:p w14:paraId="53D9D635" w14:textId="4743823B" w:rsidR="00754DF3" w:rsidRDefault="00754DF3" w:rsidP="00754DF3"/>
    <w:p w14:paraId="03E7F072" w14:textId="77777777" w:rsidR="00754DF3" w:rsidRDefault="00754DF3" w:rsidP="00754DF3"/>
    <w:p w14:paraId="5EBB01DE" w14:textId="77777777" w:rsidR="00754DF3" w:rsidRPr="00754DF3" w:rsidRDefault="00754DF3" w:rsidP="00754DF3"/>
    <w:p w14:paraId="73253693" w14:textId="77777777" w:rsidR="008626AC" w:rsidRPr="00B85C79" w:rsidRDefault="008626AC" w:rsidP="00D22729">
      <w:pPr>
        <w:pStyle w:val="Kazalovsebine2"/>
        <w:tabs>
          <w:tab w:val="right" w:leader="dot" w:pos="9062"/>
        </w:tabs>
      </w:pPr>
    </w:p>
    <w:p w14:paraId="75AB88FB" w14:textId="77F38959" w:rsidR="008626AC" w:rsidRDefault="008626AC" w:rsidP="00D22729">
      <w:pPr>
        <w:pStyle w:val="Kazalovsebine2"/>
        <w:tabs>
          <w:tab w:val="right" w:leader="dot" w:pos="9062"/>
        </w:tabs>
      </w:pPr>
    </w:p>
    <w:p w14:paraId="54E90D4C" w14:textId="0BB00117" w:rsidR="00846265" w:rsidRDefault="00846265" w:rsidP="00846265"/>
    <w:p w14:paraId="7A269915" w14:textId="35CBB0A4" w:rsidR="00846265" w:rsidRDefault="00846265" w:rsidP="00846265"/>
    <w:p w14:paraId="624460B6" w14:textId="743F1DDA" w:rsidR="00846265" w:rsidRDefault="00846265" w:rsidP="00846265"/>
    <w:p w14:paraId="34691813" w14:textId="3ECD6FB0" w:rsidR="00846265" w:rsidRDefault="00846265" w:rsidP="00846265"/>
    <w:p w14:paraId="6A428428" w14:textId="14D4EED7" w:rsidR="00846265" w:rsidRDefault="00846265" w:rsidP="00846265"/>
    <w:p w14:paraId="47DB6EB2" w14:textId="48326C2B" w:rsidR="00846265" w:rsidRDefault="00846265" w:rsidP="00846265"/>
    <w:p w14:paraId="516C8EBA" w14:textId="4CAC5EFE" w:rsidR="00846265" w:rsidRDefault="00846265" w:rsidP="00846265"/>
    <w:p w14:paraId="0BC525EC" w14:textId="254C7493" w:rsidR="00846265" w:rsidRDefault="00846265" w:rsidP="00846265"/>
    <w:p w14:paraId="0120FAD5" w14:textId="69435F2B" w:rsidR="00846265" w:rsidRDefault="00846265" w:rsidP="00846265"/>
    <w:p w14:paraId="58A6F1C0" w14:textId="77777777" w:rsidR="00846265" w:rsidRPr="00846265" w:rsidRDefault="00846265" w:rsidP="00846265"/>
    <w:p w14:paraId="6991BE98" w14:textId="77777777" w:rsidR="001D2E22" w:rsidRPr="00B85C79" w:rsidRDefault="001D2E22" w:rsidP="0018116F"/>
    <w:p w14:paraId="1749AB1B" w14:textId="64C01FE8" w:rsidR="008626AC" w:rsidRPr="00B85C79" w:rsidRDefault="008626AC" w:rsidP="00716A19">
      <w:pPr>
        <w:pStyle w:val="Kazalovsebine2"/>
        <w:tabs>
          <w:tab w:val="right" w:leader="dot" w:pos="9062"/>
        </w:tabs>
        <w:rPr>
          <w:b/>
          <w:sz w:val="24"/>
          <w:szCs w:val="24"/>
        </w:rPr>
      </w:pPr>
      <w:r w:rsidRPr="00B85C79">
        <w:t xml:space="preserve">V skladu s transparentnostjo javnih financ Ministrstvo za finance Republike Slovenije s Poročilom o </w:t>
      </w:r>
      <w:r w:rsidR="00B827E1" w:rsidRPr="00B85C79">
        <w:t>upravljanju javnega</w:t>
      </w:r>
      <w:r w:rsidRPr="00B85C79">
        <w:t xml:space="preserve"> dolg</w:t>
      </w:r>
      <w:r w:rsidR="00B827E1" w:rsidRPr="00B85C79">
        <w:t>a</w:t>
      </w:r>
      <w:r w:rsidRPr="00B85C79">
        <w:t xml:space="preserve"> Republike Slovenije za leto </w:t>
      </w:r>
      <w:r w:rsidR="003F3745" w:rsidRPr="00B85C79">
        <w:t>20</w:t>
      </w:r>
      <w:r w:rsidR="004A4616">
        <w:t>2</w:t>
      </w:r>
      <w:r w:rsidR="00A51793">
        <w:t>1</w:t>
      </w:r>
      <w:r w:rsidR="003F3745" w:rsidRPr="00B85C79">
        <w:t xml:space="preserve"> </w:t>
      </w:r>
      <w:r w:rsidRPr="00B85C79">
        <w:t xml:space="preserve">seznanja Vlado Republike Slovenije in Državni zbor z delom na tem področju. Poročilo je dokument, ki se na Ministrstvu za finance pripravlja v direktoratu za zakladništvo in direktoratu za javno premoženje </w:t>
      </w:r>
      <w:r w:rsidR="00C36AE7" w:rsidRPr="00B85C79">
        <w:t>ter</w:t>
      </w:r>
      <w:r w:rsidRPr="00B85C79">
        <w:t xml:space="preserve"> zajema dogajanja v letu </w:t>
      </w:r>
      <w:r w:rsidR="003F3745" w:rsidRPr="00B85C79">
        <w:t>20</w:t>
      </w:r>
      <w:r w:rsidR="004A4616">
        <w:t>2</w:t>
      </w:r>
      <w:r w:rsidR="00A51793">
        <w:t>1</w:t>
      </w:r>
      <w:r w:rsidR="003F3745" w:rsidRPr="00B85C79">
        <w:t xml:space="preserve"> </w:t>
      </w:r>
      <w:r w:rsidRPr="00B85C79">
        <w:t xml:space="preserve">na področju dolga državnega proračuna Republike Slovenije, dolga pravnih oseb javnega sektorja iz 87. člena Zakona o javnih financah, dolga </w:t>
      </w:r>
      <w:r w:rsidR="009A0954">
        <w:t>sektor</w:t>
      </w:r>
      <w:r w:rsidR="00796FB7">
        <w:t>ja</w:t>
      </w:r>
      <w:r w:rsidR="009A0954">
        <w:t xml:space="preserve"> </w:t>
      </w:r>
      <w:r w:rsidRPr="00B85C79">
        <w:t>držav</w:t>
      </w:r>
      <w:r w:rsidR="009A0954">
        <w:t>a</w:t>
      </w:r>
      <w:r w:rsidRPr="00B85C79">
        <w:t xml:space="preserve"> po metodologiji presežnega primanjkljaja in dolga (ESA </w:t>
      </w:r>
      <w:r w:rsidR="00992EDB" w:rsidRPr="00B85C79">
        <w:t>2010</w:t>
      </w:r>
      <w:r w:rsidRPr="00B85C79">
        <w:t>) in poroštev Republike Slovenije.</w:t>
      </w:r>
      <w:r w:rsidR="000069B6" w:rsidRPr="00B85C79">
        <w:t xml:space="preserve">  </w:t>
      </w:r>
    </w:p>
    <w:p w14:paraId="0035F524" w14:textId="77777777" w:rsidR="008626AC" w:rsidRPr="00B85C79" w:rsidRDefault="008626AC" w:rsidP="00D22729"/>
    <w:p w14:paraId="310A20C0" w14:textId="77777777" w:rsidR="00DE6DD2" w:rsidRPr="00B85C79" w:rsidRDefault="00DE6DD2" w:rsidP="00D22729"/>
    <w:p w14:paraId="6C9721D7" w14:textId="77777777" w:rsidR="008626AC" w:rsidRPr="00B85C79" w:rsidRDefault="008626AC" w:rsidP="00716A19">
      <w:pPr>
        <w:pStyle w:val="Kazalovsebine2"/>
        <w:tabs>
          <w:tab w:val="right" w:leader="dot" w:pos="9062"/>
        </w:tabs>
        <w:rPr>
          <w:b/>
          <w:sz w:val="24"/>
          <w:szCs w:val="24"/>
        </w:rPr>
      </w:pPr>
      <w:r w:rsidRPr="00B85C79">
        <w:rPr>
          <w:b/>
          <w:sz w:val="24"/>
          <w:szCs w:val="24"/>
        </w:rPr>
        <w:lastRenderedPageBreak/>
        <w:t>KAZALO</w:t>
      </w:r>
    </w:p>
    <w:p w14:paraId="2626A616" w14:textId="77777777" w:rsidR="008626AC" w:rsidRPr="00B85C79" w:rsidRDefault="008626AC" w:rsidP="001A5DA6"/>
    <w:p w14:paraId="49995F2E" w14:textId="1B5ED067" w:rsidR="00ED67EE" w:rsidRDefault="000B76BD">
      <w:pPr>
        <w:pStyle w:val="Kazalovsebine1"/>
        <w:tabs>
          <w:tab w:val="left" w:pos="440"/>
          <w:tab w:val="right" w:leader="dot" w:pos="9060"/>
        </w:tabs>
        <w:rPr>
          <w:rFonts w:asciiTheme="minorHAnsi" w:eastAsiaTheme="minorEastAsia" w:hAnsiTheme="minorHAnsi" w:cstheme="minorBidi"/>
          <w:b w:val="0"/>
          <w:noProof/>
          <w:lang w:eastAsia="sl-SI"/>
        </w:rPr>
      </w:pPr>
      <w:r w:rsidRPr="00B85C79">
        <w:rPr>
          <w:rFonts w:eastAsia="Times New Roman"/>
          <w:color w:val="17365D"/>
          <w:spacing w:val="5"/>
          <w:kern w:val="28"/>
          <w:sz w:val="52"/>
          <w:szCs w:val="52"/>
          <w:lang w:val="en-US" w:eastAsia="ja-JP"/>
        </w:rPr>
        <w:fldChar w:fldCharType="begin"/>
      </w:r>
      <w:r w:rsidRPr="00B85C79">
        <w:instrText xml:space="preserve"> TOC \o "1-3" \h \z \u </w:instrText>
      </w:r>
      <w:r w:rsidRPr="00B85C79">
        <w:rPr>
          <w:rFonts w:eastAsia="Times New Roman"/>
          <w:color w:val="17365D"/>
          <w:spacing w:val="5"/>
          <w:kern w:val="28"/>
          <w:sz w:val="52"/>
          <w:szCs w:val="52"/>
          <w:lang w:val="en-US" w:eastAsia="ja-JP"/>
        </w:rPr>
        <w:fldChar w:fldCharType="separate"/>
      </w:r>
      <w:hyperlink w:anchor="_Toc113540383" w:history="1">
        <w:r w:rsidR="00ED67EE" w:rsidRPr="00F65C2B">
          <w:rPr>
            <w:rStyle w:val="Hiperpovezava"/>
            <w:noProof/>
          </w:rPr>
          <w:t>1</w:t>
        </w:r>
        <w:r w:rsidR="00ED67EE">
          <w:rPr>
            <w:rFonts w:asciiTheme="minorHAnsi" w:eastAsiaTheme="minorEastAsia" w:hAnsiTheme="minorHAnsi" w:cstheme="minorBidi"/>
            <w:b w:val="0"/>
            <w:noProof/>
            <w:lang w:eastAsia="sl-SI"/>
          </w:rPr>
          <w:tab/>
        </w:r>
        <w:r w:rsidR="00ED67EE" w:rsidRPr="00F65C2B">
          <w:rPr>
            <w:rStyle w:val="Hiperpovezava"/>
            <w:noProof/>
          </w:rPr>
          <w:t>UVOD</w:t>
        </w:r>
        <w:r w:rsidR="00ED67EE">
          <w:rPr>
            <w:noProof/>
            <w:webHidden/>
          </w:rPr>
          <w:tab/>
        </w:r>
        <w:r w:rsidR="00ED67EE">
          <w:rPr>
            <w:noProof/>
            <w:webHidden/>
          </w:rPr>
          <w:fldChar w:fldCharType="begin"/>
        </w:r>
        <w:r w:rsidR="00ED67EE">
          <w:rPr>
            <w:noProof/>
            <w:webHidden/>
          </w:rPr>
          <w:instrText xml:space="preserve"> PAGEREF _Toc113540383 \h </w:instrText>
        </w:r>
        <w:r w:rsidR="00ED67EE">
          <w:rPr>
            <w:noProof/>
            <w:webHidden/>
          </w:rPr>
        </w:r>
        <w:r w:rsidR="00ED67EE">
          <w:rPr>
            <w:noProof/>
            <w:webHidden/>
          </w:rPr>
          <w:fldChar w:fldCharType="separate"/>
        </w:r>
        <w:r w:rsidR="00ED67EE">
          <w:rPr>
            <w:noProof/>
            <w:webHidden/>
          </w:rPr>
          <w:t>11</w:t>
        </w:r>
        <w:r w:rsidR="00ED67EE">
          <w:rPr>
            <w:noProof/>
            <w:webHidden/>
          </w:rPr>
          <w:fldChar w:fldCharType="end"/>
        </w:r>
      </w:hyperlink>
    </w:p>
    <w:p w14:paraId="1BE533FE" w14:textId="00779319"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84" w:history="1">
        <w:r w:rsidR="00ED67EE" w:rsidRPr="00F65C2B">
          <w:rPr>
            <w:rStyle w:val="Hiperpovezava"/>
            <w:noProof/>
          </w:rPr>
          <w:t>1.1</w:t>
        </w:r>
        <w:r w:rsidR="00ED67EE">
          <w:rPr>
            <w:rFonts w:asciiTheme="minorHAnsi" w:eastAsiaTheme="minorEastAsia" w:hAnsiTheme="minorHAnsi" w:cstheme="minorBidi"/>
            <w:noProof/>
            <w:lang w:eastAsia="sl-SI"/>
          </w:rPr>
          <w:tab/>
        </w:r>
        <w:r w:rsidR="00ED67EE" w:rsidRPr="00F65C2B">
          <w:rPr>
            <w:rStyle w:val="Hiperpovezava"/>
            <w:noProof/>
          </w:rPr>
          <w:t>Mednarodno okolje</w:t>
        </w:r>
        <w:r w:rsidR="00ED67EE">
          <w:rPr>
            <w:noProof/>
            <w:webHidden/>
          </w:rPr>
          <w:tab/>
        </w:r>
        <w:r w:rsidR="00ED67EE">
          <w:rPr>
            <w:noProof/>
            <w:webHidden/>
          </w:rPr>
          <w:fldChar w:fldCharType="begin"/>
        </w:r>
        <w:r w:rsidR="00ED67EE">
          <w:rPr>
            <w:noProof/>
            <w:webHidden/>
          </w:rPr>
          <w:instrText xml:space="preserve"> PAGEREF _Toc113540384 \h </w:instrText>
        </w:r>
        <w:r w:rsidR="00ED67EE">
          <w:rPr>
            <w:noProof/>
            <w:webHidden/>
          </w:rPr>
        </w:r>
        <w:r w:rsidR="00ED67EE">
          <w:rPr>
            <w:noProof/>
            <w:webHidden/>
          </w:rPr>
          <w:fldChar w:fldCharType="separate"/>
        </w:r>
        <w:r w:rsidR="00ED67EE">
          <w:rPr>
            <w:noProof/>
            <w:webHidden/>
          </w:rPr>
          <w:t>11</w:t>
        </w:r>
        <w:r w:rsidR="00ED67EE">
          <w:rPr>
            <w:noProof/>
            <w:webHidden/>
          </w:rPr>
          <w:fldChar w:fldCharType="end"/>
        </w:r>
      </w:hyperlink>
    </w:p>
    <w:p w14:paraId="4308474D" w14:textId="716EF6E3"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85" w:history="1">
        <w:r w:rsidR="00ED67EE" w:rsidRPr="00F65C2B">
          <w:rPr>
            <w:rStyle w:val="Hiperpovezava"/>
            <w:noProof/>
          </w:rPr>
          <w:t>1.2</w:t>
        </w:r>
        <w:r w:rsidR="00ED67EE">
          <w:rPr>
            <w:rFonts w:asciiTheme="minorHAnsi" w:eastAsiaTheme="minorEastAsia" w:hAnsiTheme="minorHAnsi" w:cstheme="minorBidi"/>
            <w:noProof/>
            <w:lang w:eastAsia="sl-SI"/>
          </w:rPr>
          <w:tab/>
        </w:r>
        <w:r w:rsidR="00ED67EE" w:rsidRPr="00F65C2B">
          <w:rPr>
            <w:rStyle w:val="Hiperpovezava"/>
            <w:noProof/>
          </w:rPr>
          <w:t>Ocena kreditnega tveganja dolgoročnega dolga Republike Slovenije</w:t>
        </w:r>
        <w:r w:rsidR="00ED67EE">
          <w:rPr>
            <w:noProof/>
            <w:webHidden/>
          </w:rPr>
          <w:tab/>
        </w:r>
        <w:r w:rsidR="00ED67EE">
          <w:rPr>
            <w:noProof/>
            <w:webHidden/>
          </w:rPr>
          <w:fldChar w:fldCharType="begin"/>
        </w:r>
        <w:r w:rsidR="00ED67EE">
          <w:rPr>
            <w:noProof/>
            <w:webHidden/>
          </w:rPr>
          <w:instrText xml:space="preserve"> PAGEREF _Toc113540385 \h </w:instrText>
        </w:r>
        <w:r w:rsidR="00ED67EE">
          <w:rPr>
            <w:noProof/>
            <w:webHidden/>
          </w:rPr>
        </w:r>
        <w:r w:rsidR="00ED67EE">
          <w:rPr>
            <w:noProof/>
            <w:webHidden/>
          </w:rPr>
          <w:fldChar w:fldCharType="separate"/>
        </w:r>
        <w:r w:rsidR="00ED67EE">
          <w:rPr>
            <w:noProof/>
            <w:webHidden/>
          </w:rPr>
          <w:t>13</w:t>
        </w:r>
        <w:r w:rsidR="00ED67EE">
          <w:rPr>
            <w:noProof/>
            <w:webHidden/>
          </w:rPr>
          <w:fldChar w:fldCharType="end"/>
        </w:r>
      </w:hyperlink>
    </w:p>
    <w:p w14:paraId="2FA43F5F" w14:textId="2C57DEB4"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386" w:history="1">
        <w:r w:rsidR="00ED67EE" w:rsidRPr="00F65C2B">
          <w:rPr>
            <w:rStyle w:val="Hiperpovezava"/>
            <w:noProof/>
          </w:rPr>
          <w:t>1.2.1</w:t>
        </w:r>
        <w:r w:rsidR="00ED67EE">
          <w:rPr>
            <w:rFonts w:asciiTheme="minorHAnsi" w:eastAsiaTheme="minorEastAsia" w:hAnsiTheme="minorHAnsi" w:cstheme="minorBidi"/>
            <w:noProof/>
            <w:lang w:eastAsia="sl-SI"/>
          </w:rPr>
          <w:tab/>
        </w:r>
        <w:r w:rsidR="00ED67EE" w:rsidRPr="00F65C2B">
          <w:rPr>
            <w:rStyle w:val="Hiperpovezava"/>
            <w:noProof/>
          </w:rPr>
          <w:t>Ocena kreditnega tveganja Republike Slovenije v letu 2021</w:t>
        </w:r>
        <w:r w:rsidR="00ED67EE">
          <w:rPr>
            <w:noProof/>
            <w:webHidden/>
          </w:rPr>
          <w:tab/>
        </w:r>
        <w:r w:rsidR="00ED67EE">
          <w:rPr>
            <w:noProof/>
            <w:webHidden/>
          </w:rPr>
          <w:fldChar w:fldCharType="begin"/>
        </w:r>
        <w:r w:rsidR="00ED67EE">
          <w:rPr>
            <w:noProof/>
            <w:webHidden/>
          </w:rPr>
          <w:instrText xml:space="preserve"> PAGEREF _Toc113540386 \h </w:instrText>
        </w:r>
        <w:r w:rsidR="00ED67EE">
          <w:rPr>
            <w:noProof/>
            <w:webHidden/>
          </w:rPr>
        </w:r>
        <w:r w:rsidR="00ED67EE">
          <w:rPr>
            <w:noProof/>
            <w:webHidden/>
          </w:rPr>
          <w:fldChar w:fldCharType="separate"/>
        </w:r>
        <w:r w:rsidR="00ED67EE">
          <w:rPr>
            <w:noProof/>
            <w:webHidden/>
          </w:rPr>
          <w:t>14</w:t>
        </w:r>
        <w:r w:rsidR="00ED67EE">
          <w:rPr>
            <w:noProof/>
            <w:webHidden/>
          </w:rPr>
          <w:fldChar w:fldCharType="end"/>
        </w:r>
      </w:hyperlink>
    </w:p>
    <w:p w14:paraId="4B1FF6A7" w14:textId="70460022"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387" w:history="1">
        <w:r w:rsidR="00ED67EE" w:rsidRPr="00F65C2B">
          <w:rPr>
            <w:rStyle w:val="Hiperpovezava"/>
            <w:noProof/>
          </w:rPr>
          <w:t>1.2.2</w:t>
        </w:r>
        <w:r w:rsidR="00ED67EE">
          <w:rPr>
            <w:rFonts w:asciiTheme="minorHAnsi" w:eastAsiaTheme="minorEastAsia" w:hAnsiTheme="minorHAnsi" w:cstheme="minorBidi"/>
            <w:noProof/>
            <w:lang w:eastAsia="sl-SI"/>
          </w:rPr>
          <w:tab/>
        </w:r>
        <w:r w:rsidR="00ED67EE" w:rsidRPr="00F65C2B">
          <w:rPr>
            <w:rStyle w:val="Hiperpovezava"/>
            <w:noProof/>
          </w:rPr>
          <w:t>Mednarodna primerjava</w:t>
        </w:r>
        <w:r w:rsidR="00ED67EE">
          <w:rPr>
            <w:noProof/>
            <w:webHidden/>
          </w:rPr>
          <w:tab/>
        </w:r>
        <w:r w:rsidR="00ED67EE">
          <w:rPr>
            <w:noProof/>
            <w:webHidden/>
          </w:rPr>
          <w:fldChar w:fldCharType="begin"/>
        </w:r>
        <w:r w:rsidR="00ED67EE">
          <w:rPr>
            <w:noProof/>
            <w:webHidden/>
          </w:rPr>
          <w:instrText xml:space="preserve"> PAGEREF _Toc113540387 \h </w:instrText>
        </w:r>
        <w:r w:rsidR="00ED67EE">
          <w:rPr>
            <w:noProof/>
            <w:webHidden/>
          </w:rPr>
        </w:r>
        <w:r w:rsidR="00ED67EE">
          <w:rPr>
            <w:noProof/>
            <w:webHidden/>
          </w:rPr>
          <w:fldChar w:fldCharType="separate"/>
        </w:r>
        <w:r w:rsidR="00ED67EE">
          <w:rPr>
            <w:noProof/>
            <w:webHidden/>
          </w:rPr>
          <w:t>15</w:t>
        </w:r>
        <w:r w:rsidR="00ED67EE">
          <w:rPr>
            <w:noProof/>
            <w:webHidden/>
          </w:rPr>
          <w:fldChar w:fldCharType="end"/>
        </w:r>
      </w:hyperlink>
    </w:p>
    <w:p w14:paraId="24464806" w14:textId="5A7FED3C"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88" w:history="1">
        <w:r w:rsidR="00ED67EE" w:rsidRPr="00F65C2B">
          <w:rPr>
            <w:rStyle w:val="Hiperpovezava"/>
            <w:noProof/>
          </w:rPr>
          <w:t>1.3</w:t>
        </w:r>
        <w:r w:rsidR="00ED67EE">
          <w:rPr>
            <w:rFonts w:asciiTheme="minorHAnsi" w:eastAsiaTheme="minorEastAsia" w:hAnsiTheme="minorHAnsi" w:cstheme="minorBidi"/>
            <w:noProof/>
            <w:lang w:eastAsia="sl-SI"/>
          </w:rPr>
          <w:tab/>
        </w:r>
        <w:r w:rsidR="00ED67EE" w:rsidRPr="00F65C2B">
          <w:rPr>
            <w:rStyle w:val="Hiperpovezava"/>
            <w:noProof/>
          </w:rPr>
          <w:t>Dolg državnega proračuna</w:t>
        </w:r>
        <w:r w:rsidR="00ED67EE">
          <w:rPr>
            <w:noProof/>
            <w:webHidden/>
          </w:rPr>
          <w:tab/>
        </w:r>
        <w:r w:rsidR="00ED67EE">
          <w:rPr>
            <w:noProof/>
            <w:webHidden/>
          </w:rPr>
          <w:fldChar w:fldCharType="begin"/>
        </w:r>
        <w:r w:rsidR="00ED67EE">
          <w:rPr>
            <w:noProof/>
            <w:webHidden/>
          </w:rPr>
          <w:instrText xml:space="preserve"> PAGEREF _Toc113540388 \h </w:instrText>
        </w:r>
        <w:r w:rsidR="00ED67EE">
          <w:rPr>
            <w:noProof/>
            <w:webHidden/>
          </w:rPr>
        </w:r>
        <w:r w:rsidR="00ED67EE">
          <w:rPr>
            <w:noProof/>
            <w:webHidden/>
          </w:rPr>
          <w:fldChar w:fldCharType="separate"/>
        </w:r>
        <w:r w:rsidR="00ED67EE">
          <w:rPr>
            <w:noProof/>
            <w:webHidden/>
          </w:rPr>
          <w:t>16</w:t>
        </w:r>
        <w:r w:rsidR="00ED67EE">
          <w:rPr>
            <w:noProof/>
            <w:webHidden/>
          </w:rPr>
          <w:fldChar w:fldCharType="end"/>
        </w:r>
      </w:hyperlink>
    </w:p>
    <w:p w14:paraId="3745E27A" w14:textId="2DE2C373"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89" w:history="1">
        <w:r w:rsidR="00ED67EE" w:rsidRPr="00F65C2B">
          <w:rPr>
            <w:rStyle w:val="Hiperpovezava"/>
            <w:noProof/>
          </w:rPr>
          <w:t>1.4</w:t>
        </w:r>
        <w:r w:rsidR="00ED67EE">
          <w:rPr>
            <w:rFonts w:asciiTheme="minorHAnsi" w:eastAsiaTheme="minorEastAsia" w:hAnsiTheme="minorHAnsi" w:cstheme="minorBidi"/>
            <w:noProof/>
            <w:lang w:eastAsia="sl-SI"/>
          </w:rPr>
          <w:tab/>
        </w:r>
        <w:r w:rsidR="00ED67EE" w:rsidRPr="00F65C2B">
          <w:rPr>
            <w:rStyle w:val="Hiperpovezava"/>
            <w:noProof/>
          </w:rPr>
          <w:t>Usmeritev Republike Slovenije v trajnostno financiranje</w:t>
        </w:r>
        <w:r w:rsidR="00ED67EE">
          <w:rPr>
            <w:noProof/>
            <w:webHidden/>
          </w:rPr>
          <w:tab/>
        </w:r>
        <w:r w:rsidR="00ED67EE">
          <w:rPr>
            <w:noProof/>
            <w:webHidden/>
          </w:rPr>
          <w:fldChar w:fldCharType="begin"/>
        </w:r>
        <w:r w:rsidR="00ED67EE">
          <w:rPr>
            <w:noProof/>
            <w:webHidden/>
          </w:rPr>
          <w:instrText xml:space="preserve"> PAGEREF _Toc113540389 \h </w:instrText>
        </w:r>
        <w:r w:rsidR="00ED67EE">
          <w:rPr>
            <w:noProof/>
            <w:webHidden/>
          </w:rPr>
        </w:r>
        <w:r w:rsidR="00ED67EE">
          <w:rPr>
            <w:noProof/>
            <w:webHidden/>
          </w:rPr>
          <w:fldChar w:fldCharType="separate"/>
        </w:r>
        <w:r w:rsidR="00ED67EE">
          <w:rPr>
            <w:noProof/>
            <w:webHidden/>
          </w:rPr>
          <w:t>18</w:t>
        </w:r>
        <w:r w:rsidR="00ED67EE">
          <w:rPr>
            <w:noProof/>
            <w:webHidden/>
          </w:rPr>
          <w:fldChar w:fldCharType="end"/>
        </w:r>
      </w:hyperlink>
    </w:p>
    <w:p w14:paraId="0F0E2310" w14:textId="0EBB4AB8"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390" w:history="1">
        <w:r w:rsidR="00ED67EE" w:rsidRPr="00F65C2B">
          <w:rPr>
            <w:rStyle w:val="Hiperpovezava"/>
            <w:noProof/>
          </w:rPr>
          <w:t>2</w:t>
        </w:r>
        <w:r w:rsidR="00ED67EE">
          <w:rPr>
            <w:rFonts w:asciiTheme="minorHAnsi" w:eastAsiaTheme="minorEastAsia" w:hAnsiTheme="minorHAnsi" w:cstheme="minorBidi"/>
            <w:b w:val="0"/>
            <w:noProof/>
            <w:lang w:eastAsia="sl-SI"/>
          </w:rPr>
          <w:tab/>
        </w:r>
        <w:r w:rsidR="00ED67EE" w:rsidRPr="00F65C2B">
          <w:rPr>
            <w:rStyle w:val="Hiperpovezava"/>
            <w:noProof/>
          </w:rPr>
          <w:t>OSNOVNA NAČELA IN STRATEŠKI CILJI ZADOLŽEVANJA IN UPRAVLJANJA Z DOLGOM DRŽAVNEGA PRORAČUNA</w:t>
        </w:r>
        <w:r w:rsidR="00ED67EE">
          <w:rPr>
            <w:noProof/>
            <w:webHidden/>
          </w:rPr>
          <w:tab/>
        </w:r>
        <w:r w:rsidR="00ED67EE">
          <w:rPr>
            <w:noProof/>
            <w:webHidden/>
          </w:rPr>
          <w:fldChar w:fldCharType="begin"/>
        </w:r>
        <w:r w:rsidR="00ED67EE">
          <w:rPr>
            <w:noProof/>
            <w:webHidden/>
          </w:rPr>
          <w:instrText xml:space="preserve"> PAGEREF _Toc113540390 \h </w:instrText>
        </w:r>
        <w:r w:rsidR="00ED67EE">
          <w:rPr>
            <w:noProof/>
            <w:webHidden/>
          </w:rPr>
        </w:r>
        <w:r w:rsidR="00ED67EE">
          <w:rPr>
            <w:noProof/>
            <w:webHidden/>
          </w:rPr>
          <w:fldChar w:fldCharType="separate"/>
        </w:r>
        <w:r w:rsidR="00ED67EE">
          <w:rPr>
            <w:noProof/>
            <w:webHidden/>
          </w:rPr>
          <w:t>21</w:t>
        </w:r>
        <w:r w:rsidR="00ED67EE">
          <w:rPr>
            <w:noProof/>
            <w:webHidden/>
          </w:rPr>
          <w:fldChar w:fldCharType="end"/>
        </w:r>
      </w:hyperlink>
    </w:p>
    <w:p w14:paraId="2C63CDE4" w14:textId="3933C20C"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391" w:history="1">
        <w:r w:rsidR="00ED67EE" w:rsidRPr="00F65C2B">
          <w:rPr>
            <w:rStyle w:val="Hiperpovezava"/>
            <w:noProof/>
          </w:rPr>
          <w:t>3</w:t>
        </w:r>
        <w:r w:rsidR="00ED67EE">
          <w:rPr>
            <w:rFonts w:asciiTheme="minorHAnsi" w:eastAsiaTheme="minorEastAsia" w:hAnsiTheme="minorHAnsi" w:cstheme="minorBidi"/>
            <w:b w:val="0"/>
            <w:noProof/>
            <w:lang w:eastAsia="sl-SI"/>
          </w:rPr>
          <w:tab/>
        </w:r>
        <w:r w:rsidR="00ED67EE" w:rsidRPr="00F65C2B">
          <w:rPr>
            <w:rStyle w:val="Hiperpovezava"/>
            <w:noProof/>
          </w:rPr>
          <w:t>ZADOLŽEVANJE REPUBLIKE SLOVENIJE V LETU 2021 PO 81. ČLENU ZJF</w:t>
        </w:r>
        <w:r w:rsidR="00ED67EE">
          <w:rPr>
            <w:noProof/>
            <w:webHidden/>
          </w:rPr>
          <w:tab/>
        </w:r>
        <w:r w:rsidR="00ED67EE">
          <w:rPr>
            <w:noProof/>
            <w:webHidden/>
          </w:rPr>
          <w:fldChar w:fldCharType="begin"/>
        </w:r>
        <w:r w:rsidR="00ED67EE">
          <w:rPr>
            <w:noProof/>
            <w:webHidden/>
          </w:rPr>
          <w:instrText xml:space="preserve"> PAGEREF _Toc113540391 \h </w:instrText>
        </w:r>
        <w:r w:rsidR="00ED67EE">
          <w:rPr>
            <w:noProof/>
            <w:webHidden/>
          </w:rPr>
        </w:r>
        <w:r w:rsidR="00ED67EE">
          <w:rPr>
            <w:noProof/>
            <w:webHidden/>
          </w:rPr>
          <w:fldChar w:fldCharType="separate"/>
        </w:r>
        <w:r w:rsidR="00ED67EE">
          <w:rPr>
            <w:noProof/>
            <w:webHidden/>
          </w:rPr>
          <w:t>24</w:t>
        </w:r>
        <w:r w:rsidR="00ED67EE">
          <w:rPr>
            <w:noProof/>
            <w:webHidden/>
          </w:rPr>
          <w:fldChar w:fldCharType="end"/>
        </w:r>
      </w:hyperlink>
    </w:p>
    <w:p w14:paraId="0BDE7CB2" w14:textId="3E5172B1"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92" w:history="1">
        <w:r w:rsidR="00ED67EE" w:rsidRPr="00F65C2B">
          <w:rPr>
            <w:rStyle w:val="Hiperpovezava"/>
            <w:noProof/>
          </w:rPr>
          <w:t>3.1</w:t>
        </w:r>
        <w:r w:rsidR="00ED67EE">
          <w:rPr>
            <w:rFonts w:asciiTheme="minorHAnsi" w:eastAsiaTheme="minorEastAsia" w:hAnsiTheme="minorHAnsi" w:cstheme="minorBidi"/>
            <w:noProof/>
            <w:lang w:eastAsia="sl-SI"/>
          </w:rPr>
          <w:tab/>
        </w:r>
        <w:r w:rsidR="00ED67EE" w:rsidRPr="00F65C2B">
          <w:rPr>
            <w:rStyle w:val="Hiperpovezava"/>
            <w:noProof/>
          </w:rPr>
          <w:t>Obseg zadolževanja za potrebe izvrševanja financiranja proračuna Republike Slovenije za leto 2021 in odplačila glavnic naslednjih dveh proračunskih let</w:t>
        </w:r>
        <w:r w:rsidR="00ED67EE">
          <w:rPr>
            <w:noProof/>
            <w:webHidden/>
          </w:rPr>
          <w:tab/>
        </w:r>
        <w:r w:rsidR="00ED67EE">
          <w:rPr>
            <w:noProof/>
            <w:webHidden/>
          </w:rPr>
          <w:fldChar w:fldCharType="begin"/>
        </w:r>
        <w:r w:rsidR="00ED67EE">
          <w:rPr>
            <w:noProof/>
            <w:webHidden/>
          </w:rPr>
          <w:instrText xml:space="preserve"> PAGEREF _Toc113540392 \h </w:instrText>
        </w:r>
        <w:r w:rsidR="00ED67EE">
          <w:rPr>
            <w:noProof/>
            <w:webHidden/>
          </w:rPr>
        </w:r>
        <w:r w:rsidR="00ED67EE">
          <w:rPr>
            <w:noProof/>
            <w:webHidden/>
          </w:rPr>
          <w:fldChar w:fldCharType="separate"/>
        </w:r>
        <w:r w:rsidR="00ED67EE">
          <w:rPr>
            <w:noProof/>
            <w:webHidden/>
          </w:rPr>
          <w:t>24</w:t>
        </w:r>
        <w:r w:rsidR="00ED67EE">
          <w:rPr>
            <w:noProof/>
            <w:webHidden/>
          </w:rPr>
          <w:fldChar w:fldCharType="end"/>
        </w:r>
      </w:hyperlink>
    </w:p>
    <w:p w14:paraId="71627C79" w14:textId="5ECE7C58"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93" w:history="1">
        <w:r w:rsidR="00ED67EE" w:rsidRPr="00F65C2B">
          <w:rPr>
            <w:rStyle w:val="Hiperpovezava"/>
            <w:noProof/>
          </w:rPr>
          <w:t>3.2</w:t>
        </w:r>
        <w:r w:rsidR="00ED67EE">
          <w:rPr>
            <w:rFonts w:asciiTheme="minorHAnsi" w:eastAsiaTheme="minorEastAsia" w:hAnsiTheme="minorHAnsi" w:cstheme="minorBidi"/>
            <w:noProof/>
            <w:lang w:eastAsia="sl-SI"/>
          </w:rPr>
          <w:tab/>
        </w:r>
        <w:r w:rsidR="00ED67EE" w:rsidRPr="00F65C2B">
          <w:rPr>
            <w:rStyle w:val="Hiperpovezava"/>
            <w:noProof/>
          </w:rPr>
          <w:t>Instrumenti zadolževanja proračuna Republike Slovenije</w:t>
        </w:r>
        <w:r w:rsidR="00ED67EE">
          <w:rPr>
            <w:noProof/>
            <w:webHidden/>
          </w:rPr>
          <w:tab/>
        </w:r>
        <w:r w:rsidR="00ED67EE">
          <w:rPr>
            <w:noProof/>
            <w:webHidden/>
          </w:rPr>
          <w:fldChar w:fldCharType="begin"/>
        </w:r>
        <w:r w:rsidR="00ED67EE">
          <w:rPr>
            <w:noProof/>
            <w:webHidden/>
          </w:rPr>
          <w:instrText xml:space="preserve"> PAGEREF _Toc113540393 \h </w:instrText>
        </w:r>
        <w:r w:rsidR="00ED67EE">
          <w:rPr>
            <w:noProof/>
            <w:webHidden/>
          </w:rPr>
        </w:r>
        <w:r w:rsidR="00ED67EE">
          <w:rPr>
            <w:noProof/>
            <w:webHidden/>
          </w:rPr>
          <w:fldChar w:fldCharType="separate"/>
        </w:r>
        <w:r w:rsidR="00ED67EE">
          <w:rPr>
            <w:noProof/>
            <w:webHidden/>
          </w:rPr>
          <w:t>26</w:t>
        </w:r>
        <w:r w:rsidR="00ED67EE">
          <w:rPr>
            <w:noProof/>
            <w:webHidden/>
          </w:rPr>
          <w:fldChar w:fldCharType="end"/>
        </w:r>
      </w:hyperlink>
    </w:p>
    <w:p w14:paraId="6A4E168E" w14:textId="6B708A55"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394" w:history="1">
        <w:r w:rsidR="00ED67EE" w:rsidRPr="00F65C2B">
          <w:rPr>
            <w:rStyle w:val="Hiperpovezava"/>
            <w:noProof/>
          </w:rPr>
          <w:t>3.2.1</w:t>
        </w:r>
        <w:r w:rsidR="00ED67EE">
          <w:rPr>
            <w:rFonts w:asciiTheme="minorHAnsi" w:eastAsiaTheme="minorEastAsia" w:hAnsiTheme="minorHAnsi" w:cstheme="minorBidi"/>
            <w:noProof/>
            <w:lang w:eastAsia="sl-SI"/>
          </w:rPr>
          <w:tab/>
        </w:r>
        <w:r w:rsidR="00ED67EE" w:rsidRPr="00F65C2B">
          <w:rPr>
            <w:rStyle w:val="Hiperpovezava"/>
            <w:noProof/>
          </w:rPr>
          <w:t>Kratkoročno zadolževanje s 3-, 6- in 12-mesečnimi zakladnimi menicami</w:t>
        </w:r>
        <w:r w:rsidR="00ED67EE">
          <w:rPr>
            <w:noProof/>
            <w:webHidden/>
          </w:rPr>
          <w:tab/>
        </w:r>
        <w:r w:rsidR="00ED67EE">
          <w:rPr>
            <w:noProof/>
            <w:webHidden/>
          </w:rPr>
          <w:fldChar w:fldCharType="begin"/>
        </w:r>
        <w:r w:rsidR="00ED67EE">
          <w:rPr>
            <w:noProof/>
            <w:webHidden/>
          </w:rPr>
          <w:instrText xml:space="preserve"> PAGEREF _Toc113540394 \h </w:instrText>
        </w:r>
        <w:r w:rsidR="00ED67EE">
          <w:rPr>
            <w:noProof/>
            <w:webHidden/>
          </w:rPr>
        </w:r>
        <w:r w:rsidR="00ED67EE">
          <w:rPr>
            <w:noProof/>
            <w:webHidden/>
          </w:rPr>
          <w:fldChar w:fldCharType="separate"/>
        </w:r>
        <w:r w:rsidR="00ED67EE">
          <w:rPr>
            <w:noProof/>
            <w:webHidden/>
          </w:rPr>
          <w:t>26</w:t>
        </w:r>
        <w:r w:rsidR="00ED67EE">
          <w:rPr>
            <w:noProof/>
            <w:webHidden/>
          </w:rPr>
          <w:fldChar w:fldCharType="end"/>
        </w:r>
      </w:hyperlink>
    </w:p>
    <w:p w14:paraId="50C4354E" w14:textId="45A6434F"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395" w:history="1">
        <w:r w:rsidR="00ED67EE" w:rsidRPr="00F65C2B">
          <w:rPr>
            <w:rStyle w:val="Hiperpovezava"/>
            <w:noProof/>
          </w:rPr>
          <w:t>3.2.2</w:t>
        </w:r>
        <w:r w:rsidR="00ED67EE">
          <w:rPr>
            <w:rFonts w:asciiTheme="minorHAnsi" w:eastAsiaTheme="minorEastAsia" w:hAnsiTheme="minorHAnsi" w:cstheme="minorBidi"/>
            <w:noProof/>
            <w:lang w:eastAsia="sl-SI"/>
          </w:rPr>
          <w:tab/>
        </w:r>
        <w:r w:rsidR="00ED67EE" w:rsidRPr="00F65C2B">
          <w:rPr>
            <w:rStyle w:val="Hiperpovezava"/>
            <w:noProof/>
          </w:rPr>
          <w:t>Zadolževanje z 18-mesečnimi zakladnimi menicami</w:t>
        </w:r>
        <w:r w:rsidR="00ED67EE">
          <w:rPr>
            <w:noProof/>
            <w:webHidden/>
          </w:rPr>
          <w:tab/>
        </w:r>
        <w:r w:rsidR="00ED67EE">
          <w:rPr>
            <w:noProof/>
            <w:webHidden/>
          </w:rPr>
          <w:fldChar w:fldCharType="begin"/>
        </w:r>
        <w:r w:rsidR="00ED67EE">
          <w:rPr>
            <w:noProof/>
            <w:webHidden/>
          </w:rPr>
          <w:instrText xml:space="preserve"> PAGEREF _Toc113540395 \h </w:instrText>
        </w:r>
        <w:r w:rsidR="00ED67EE">
          <w:rPr>
            <w:noProof/>
            <w:webHidden/>
          </w:rPr>
        </w:r>
        <w:r w:rsidR="00ED67EE">
          <w:rPr>
            <w:noProof/>
            <w:webHidden/>
          </w:rPr>
          <w:fldChar w:fldCharType="separate"/>
        </w:r>
        <w:r w:rsidR="00ED67EE">
          <w:rPr>
            <w:noProof/>
            <w:webHidden/>
          </w:rPr>
          <w:t>34</w:t>
        </w:r>
        <w:r w:rsidR="00ED67EE">
          <w:rPr>
            <w:noProof/>
            <w:webHidden/>
          </w:rPr>
          <w:fldChar w:fldCharType="end"/>
        </w:r>
      </w:hyperlink>
    </w:p>
    <w:p w14:paraId="123DC482" w14:textId="08E0BECD"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396" w:history="1">
        <w:r w:rsidR="00ED67EE" w:rsidRPr="00F65C2B">
          <w:rPr>
            <w:rStyle w:val="Hiperpovezava"/>
            <w:noProof/>
          </w:rPr>
          <w:t>3.2.3</w:t>
        </w:r>
        <w:r w:rsidR="00ED67EE">
          <w:rPr>
            <w:rFonts w:asciiTheme="minorHAnsi" w:eastAsiaTheme="minorEastAsia" w:hAnsiTheme="minorHAnsi" w:cstheme="minorBidi"/>
            <w:noProof/>
            <w:lang w:eastAsia="sl-SI"/>
          </w:rPr>
          <w:tab/>
        </w:r>
        <w:r w:rsidR="00ED67EE" w:rsidRPr="00F65C2B">
          <w:rPr>
            <w:rStyle w:val="Hiperpovezava"/>
            <w:noProof/>
          </w:rPr>
          <w:t>Kratkoročno zadolževanje s posojili EZRD</w:t>
        </w:r>
        <w:r w:rsidR="00ED67EE">
          <w:rPr>
            <w:noProof/>
            <w:webHidden/>
          </w:rPr>
          <w:tab/>
        </w:r>
        <w:r w:rsidR="00ED67EE">
          <w:rPr>
            <w:noProof/>
            <w:webHidden/>
          </w:rPr>
          <w:fldChar w:fldCharType="begin"/>
        </w:r>
        <w:r w:rsidR="00ED67EE">
          <w:rPr>
            <w:noProof/>
            <w:webHidden/>
          </w:rPr>
          <w:instrText xml:space="preserve"> PAGEREF _Toc113540396 \h </w:instrText>
        </w:r>
        <w:r w:rsidR="00ED67EE">
          <w:rPr>
            <w:noProof/>
            <w:webHidden/>
          </w:rPr>
        </w:r>
        <w:r w:rsidR="00ED67EE">
          <w:rPr>
            <w:noProof/>
            <w:webHidden/>
          </w:rPr>
          <w:fldChar w:fldCharType="separate"/>
        </w:r>
        <w:r w:rsidR="00ED67EE">
          <w:rPr>
            <w:noProof/>
            <w:webHidden/>
          </w:rPr>
          <w:t>35</w:t>
        </w:r>
        <w:r w:rsidR="00ED67EE">
          <w:rPr>
            <w:noProof/>
            <w:webHidden/>
          </w:rPr>
          <w:fldChar w:fldCharType="end"/>
        </w:r>
      </w:hyperlink>
    </w:p>
    <w:p w14:paraId="66A87A87" w14:textId="1A4658E6"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397" w:history="1">
        <w:r w:rsidR="00ED67EE" w:rsidRPr="00F65C2B">
          <w:rPr>
            <w:rStyle w:val="Hiperpovezava"/>
            <w:noProof/>
          </w:rPr>
          <w:t>3.2.4</w:t>
        </w:r>
        <w:r w:rsidR="00ED67EE">
          <w:rPr>
            <w:rFonts w:asciiTheme="minorHAnsi" w:eastAsiaTheme="minorEastAsia" w:hAnsiTheme="minorHAnsi" w:cstheme="minorBidi"/>
            <w:noProof/>
            <w:lang w:eastAsia="sl-SI"/>
          </w:rPr>
          <w:tab/>
        </w:r>
        <w:r w:rsidR="00ED67EE" w:rsidRPr="00F65C2B">
          <w:rPr>
            <w:rStyle w:val="Hiperpovezava"/>
            <w:noProof/>
          </w:rPr>
          <w:t>Dolgoročno zadolževanje z obveznicami in posojilom</w:t>
        </w:r>
        <w:r w:rsidR="00ED67EE">
          <w:rPr>
            <w:noProof/>
            <w:webHidden/>
          </w:rPr>
          <w:tab/>
        </w:r>
        <w:r w:rsidR="00ED67EE">
          <w:rPr>
            <w:noProof/>
            <w:webHidden/>
          </w:rPr>
          <w:fldChar w:fldCharType="begin"/>
        </w:r>
        <w:r w:rsidR="00ED67EE">
          <w:rPr>
            <w:noProof/>
            <w:webHidden/>
          </w:rPr>
          <w:instrText xml:space="preserve"> PAGEREF _Toc113540397 \h </w:instrText>
        </w:r>
        <w:r w:rsidR="00ED67EE">
          <w:rPr>
            <w:noProof/>
            <w:webHidden/>
          </w:rPr>
        </w:r>
        <w:r w:rsidR="00ED67EE">
          <w:rPr>
            <w:noProof/>
            <w:webHidden/>
          </w:rPr>
          <w:fldChar w:fldCharType="separate"/>
        </w:r>
        <w:r w:rsidR="00ED67EE">
          <w:rPr>
            <w:noProof/>
            <w:webHidden/>
          </w:rPr>
          <w:t>35</w:t>
        </w:r>
        <w:r w:rsidR="00ED67EE">
          <w:rPr>
            <w:noProof/>
            <w:webHidden/>
          </w:rPr>
          <w:fldChar w:fldCharType="end"/>
        </w:r>
      </w:hyperlink>
    </w:p>
    <w:p w14:paraId="68717BEF" w14:textId="64AB2C71"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98" w:history="1">
        <w:r w:rsidR="00ED67EE" w:rsidRPr="00F65C2B">
          <w:rPr>
            <w:rStyle w:val="Hiperpovezava"/>
            <w:noProof/>
          </w:rPr>
          <w:t>3.3</w:t>
        </w:r>
        <w:r w:rsidR="00ED67EE">
          <w:rPr>
            <w:rFonts w:asciiTheme="minorHAnsi" w:eastAsiaTheme="minorEastAsia" w:hAnsiTheme="minorHAnsi" w:cstheme="minorBidi"/>
            <w:noProof/>
            <w:lang w:eastAsia="sl-SI"/>
          </w:rPr>
          <w:tab/>
        </w:r>
        <w:r w:rsidR="00ED67EE" w:rsidRPr="00F65C2B">
          <w:rPr>
            <w:rStyle w:val="Hiperpovezava"/>
            <w:noProof/>
          </w:rPr>
          <w:t>Metodologija izbora primarnih vpisnikov za organizacijo izdaj obveznic Republike Slovenije in Indeks uspešnosti primarnih vpisnikov za obveznice Republike Slovenije</w:t>
        </w:r>
        <w:r w:rsidR="00ED67EE">
          <w:rPr>
            <w:noProof/>
            <w:webHidden/>
          </w:rPr>
          <w:tab/>
        </w:r>
        <w:r w:rsidR="00ED67EE">
          <w:rPr>
            <w:noProof/>
            <w:webHidden/>
          </w:rPr>
          <w:fldChar w:fldCharType="begin"/>
        </w:r>
        <w:r w:rsidR="00ED67EE">
          <w:rPr>
            <w:noProof/>
            <w:webHidden/>
          </w:rPr>
          <w:instrText xml:space="preserve"> PAGEREF _Toc113540398 \h </w:instrText>
        </w:r>
        <w:r w:rsidR="00ED67EE">
          <w:rPr>
            <w:noProof/>
            <w:webHidden/>
          </w:rPr>
        </w:r>
        <w:r w:rsidR="00ED67EE">
          <w:rPr>
            <w:noProof/>
            <w:webHidden/>
          </w:rPr>
          <w:fldChar w:fldCharType="separate"/>
        </w:r>
        <w:r w:rsidR="00ED67EE">
          <w:rPr>
            <w:noProof/>
            <w:webHidden/>
          </w:rPr>
          <w:t>39</w:t>
        </w:r>
        <w:r w:rsidR="00ED67EE">
          <w:rPr>
            <w:noProof/>
            <w:webHidden/>
          </w:rPr>
          <w:fldChar w:fldCharType="end"/>
        </w:r>
      </w:hyperlink>
    </w:p>
    <w:p w14:paraId="64AC796E" w14:textId="0093FA70"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399" w:history="1">
        <w:r w:rsidR="00ED67EE" w:rsidRPr="00F65C2B">
          <w:rPr>
            <w:rStyle w:val="Hiperpovezava"/>
            <w:noProof/>
          </w:rPr>
          <w:t>3.4</w:t>
        </w:r>
        <w:r w:rsidR="00ED67EE">
          <w:rPr>
            <w:rFonts w:asciiTheme="minorHAnsi" w:eastAsiaTheme="minorEastAsia" w:hAnsiTheme="minorHAnsi" w:cstheme="minorBidi"/>
            <w:noProof/>
            <w:lang w:eastAsia="sl-SI"/>
          </w:rPr>
          <w:tab/>
        </w:r>
        <w:r w:rsidR="00ED67EE" w:rsidRPr="00F65C2B">
          <w:rPr>
            <w:rStyle w:val="Hiperpovezava"/>
            <w:noProof/>
          </w:rPr>
          <w:t>Trgovanje z vrednostnimi papirji Republike Slovenije</w:t>
        </w:r>
        <w:r w:rsidR="00ED67EE">
          <w:rPr>
            <w:noProof/>
            <w:webHidden/>
          </w:rPr>
          <w:tab/>
        </w:r>
        <w:r w:rsidR="00ED67EE">
          <w:rPr>
            <w:noProof/>
            <w:webHidden/>
          </w:rPr>
          <w:fldChar w:fldCharType="begin"/>
        </w:r>
        <w:r w:rsidR="00ED67EE">
          <w:rPr>
            <w:noProof/>
            <w:webHidden/>
          </w:rPr>
          <w:instrText xml:space="preserve"> PAGEREF _Toc113540399 \h </w:instrText>
        </w:r>
        <w:r w:rsidR="00ED67EE">
          <w:rPr>
            <w:noProof/>
            <w:webHidden/>
          </w:rPr>
        </w:r>
        <w:r w:rsidR="00ED67EE">
          <w:rPr>
            <w:noProof/>
            <w:webHidden/>
          </w:rPr>
          <w:fldChar w:fldCharType="separate"/>
        </w:r>
        <w:r w:rsidR="00ED67EE">
          <w:rPr>
            <w:noProof/>
            <w:webHidden/>
          </w:rPr>
          <w:t>41</w:t>
        </w:r>
        <w:r w:rsidR="00ED67EE">
          <w:rPr>
            <w:noProof/>
            <w:webHidden/>
          </w:rPr>
          <w:fldChar w:fldCharType="end"/>
        </w:r>
      </w:hyperlink>
    </w:p>
    <w:p w14:paraId="47BB6998" w14:textId="4EAC428A"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00" w:history="1">
        <w:r w:rsidR="00ED67EE" w:rsidRPr="00F65C2B">
          <w:rPr>
            <w:rStyle w:val="Hiperpovezava"/>
            <w:noProof/>
          </w:rPr>
          <w:t>3.5</w:t>
        </w:r>
        <w:r w:rsidR="00ED67EE">
          <w:rPr>
            <w:rFonts w:asciiTheme="minorHAnsi" w:eastAsiaTheme="minorEastAsia" w:hAnsiTheme="minorHAnsi" w:cstheme="minorBidi"/>
            <w:noProof/>
            <w:lang w:eastAsia="sl-SI"/>
          </w:rPr>
          <w:tab/>
        </w:r>
        <w:r w:rsidR="00ED67EE" w:rsidRPr="00F65C2B">
          <w:rPr>
            <w:rStyle w:val="Hiperpovezava"/>
            <w:noProof/>
          </w:rPr>
          <w:t>Krivulja donosnosti evrskih obveznic Republike Slovenije</w:t>
        </w:r>
        <w:r w:rsidR="00ED67EE">
          <w:rPr>
            <w:noProof/>
            <w:webHidden/>
          </w:rPr>
          <w:tab/>
        </w:r>
        <w:r w:rsidR="00ED67EE">
          <w:rPr>
            <w:noProof/>
            <w:webHidden/>
          </w:rPr>
          <w:fldChar w:fldCharType="begin"/>
        </w:r>
        <w:r w:rsidR="00ED67EE">
          <w:rPr>
            <w:noProof/>
            <w:webHidden/>
          </w:rPr>
          <w:instrText xml:space="preserve"> PAGEREF _Toc113540400 \h </w:instrText>
        </w:r>
        <w:r w:rsidR="00ED67EE">
          <w:rPr>
            <w:noProof/>
            <w:webHidden/>
          </w:rPr>
        </w:r>
        <w:r w:rsidR="00ED67EE">
          <w:rPr>
            <w:noProof/>
            <w:webHidden/>
          </w:rPr>
          <w:fldChar w:fldCharType="separate"/>
        </w:r>
        <w:r w:rsidR="00ED67EE">
          <w:rPr>
            <w:noProof/>
            <w:webHidden/>
          </w:rPr>
          <w:t>49</w:t>
        </w:r>
        <w:r w:rsidR="00ED67EE">
          <w:rPr>
            <w:noProof/>
            <w:webHidden/>
          </w:rPr>
          <w:fldChar w:fldCharType="end"/>
        </w:r>
      </w:hyperlink>
    </w:p>
    <w:p w14:paraId="7BCED6FD" w14:textId="0AF0A179"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401" w:history="1">
        <w:r w:rsidR="00ED67EE" w:rsidRPr="00F65C2B">
          <w:rPr>
            <w:rStyle w:val="Hiperpovezava"/>
            <w:noProof/>
          </w:rPr>
          <w:t>4</w:t>
        </w:r>
        <w:r w:rsidR="00ED67EE">
          <w:rPr>
            <w:rFonts w:asciiTheme="minorHAnsi" w:eastAsiaTheme="minorEastAsia" w:hAnsiTheme="minorHAnsi" w:cstheme="minorBidi"/>
            <w:b w:val="0"/>
            <w:noProof/>
            <w:lang w:eastAsia="sl-SI"/>
          </w:rPr>
          <w:tab/>
        </w:r>
        <w:r w:rsidR="00ED67EE" w:rsidRPr="00F65C2B">
          <w:rPr>
            <w:rStyle w:val="Hiperpovezava"/>
            <w:noProof/>
          </w:rPr>
          <w:t>UPRAVLJANJE Z DOLGOM V LETU 2021</w:t>
        </w:r>
        <w:r w:rsidR="00ED67EE">
          <w:rPr>
            <w:noProof/>
            <w:webHidden/>
          </w:rPr>
          <w:tab/>
        </w:r>
        <w:r w:rsidR="00ED67EE">
          <w:rPr>
            <w:noProof/>
            <w:webHidden/>
          </w:rPr>
          <w:fldChar w:fldCharType="begin"/>
        </w:r>
        <w:r w:rsidR="00ED67EE">
          <w:rPr>
            <w:noProof/>
            <w:webHidden/>
          </w:rPr>
          <w:instrText xml:space="preserve"> PAGEREF _Toc113540401 \h </w:instrText>
        </w:r>
        <w:r w:rsidR="00ED67EE">
          <w:rPr>
            <w:noProof/>
            <w:webHidden/>
          </w:rPr>
        </w:r>
        <w:r w:rsidR="00ED67EE">
          <w:rPr>
            <w:noProof/>
            <w:webHidden/>
          </w:rPr>
          <w:fldChar w:fldCharType="separate"/>
        </w:r>
        <w:r w:rsidR="00ED67EE">
          <w:rPr>
            <w:noProof/>
            <w:webHidden/>
          </w:rPr>
          <w:t>51</w:t>
        </w:r>
        <w:r w:rsidR="00ED67EE">
          <w:rPr>
            <w:noProof/>
            <w:webHidden/>
          </w:rPr>
          <w:fldChar w:fldCharType="end"/>
        </w:r>
      </w:hyperlink>
    </w:p>
    <w:p w14:paraId="491AA1E5" w14:textId="1ECB7CA9"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02" w:history="1">
        <w:r w:rsidR="00ED67EE" w:rsidRPr="00F65C2B">
          <w:rPr>
            <w:rStyle w:val="Hiperpovezava"/>
            <w:noProof/>
          </w:rPr>
          <w:t>4.1</w:t>
        </w:r>
        <w:r w:rsidR="00ED67EE">
          <w:rPr>
            <w:rFonts w:asciiTheme="minorHAnsi" w:eastAsiaTheme="minorEastAsia" w:hAnsiTheme="minorHAnsi" w:cstheme="minorBidi"/>
            <w:noProof/>
            <w:lang w:eastAsia="sl-SI"/>
          </w:rPr>
          <w:tab/>
        </w:r>
        <w:r w:rsidR="00ED67EE" w:rsidRPr="00F65C2B">
          <w:rPr>
            <w:rStyle w:val="Hiperpovezava"/>
            <w:noProof/>
          </w:rPr>
          <w:t>Odkupi in zamenjave državnih vrednostnih papirjev</w:t>
        </w:r>
        <w:r w:rsidR="00ED67EE">
          <w:rPr>
            <w:noProof/>
            <w:webHidden/>
          </w:rPr>
          <w:tab/>
        </w:r>
        <w:r w:rsidR="00ED67EE">
          <w:rPr>
            <w:noProof/>
            <w:webHidden/>
          </w:rPr>
          <w:fldChar w:fldCharType="begin"/>
        </w:r>
        <w:r w:rsidR="00ED67EE">
          <w:rPr>
            <w:noProof/>
            <w:webHidden/>
          </w:rPr>
          <w:instrText xml:space="preserve"> PAGEREF _Toc113540402 \h </w:instrText>
        </w:r>
        <w:r w:rsidR="00ED67EE">
          <w:rPr>
            <w:noProof/>
            <w:webHidden/>
          </w:rPr>
        </w:r>
        <w:r w:rsidR="00ED67EE">
          <w:rPr>
            <w:noProof/>
            <w:webHidden/>
          </w:rPr>
          <w:fldChar w:fldCharType="separate"/>
        </w:r>
        <w:r w:rsidR="00ED67EE">
          <w:rPr>
            <w:noProof/>
            <w:webHidden/>
          </w:rPr>
          <w:t>51</w:t>
        </w:r>
        <w:r w:rsidR="00ED67EE">
          <w:rPr>
            <w:noProof/>
            <w:webHidden/>
          </w:rPr>
          <w:fldChar w:fldCharType="end"/>
        </w:r>
      </w:hyperlink>
    </w:p>
    <w:p w14:paraId="1DC19CF2" w14:textId="00831436"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03" w:history="1">
        <w:r w:rsidR="00ED67EE" w:rsidRPr="00F65C2B">
          <w:rPr>
            <w:rStyle w:val="Hiperpovezava"/>
            <w:noProof/>
          </w:rPr>
          <w:t>4.2</w:t>
        </w:r>
        <w:r w:rsidR="00ED67EE">
          <w:rPr>
            <w:rFonts w:asciiTheme="minorHAnsi" w:eastAsiaTheme="minorEastAsia" w:hAnsiTheme="minorHAnsi" w:cstheme="minorBidi"/>
            <w:noProof/>
            <w:lang w:eastAsia="sl-SI"/>
          </w:rPr>
          <w:tab/>
        </w:r>
        <w:r w:rsidR="00ED67EE" w:rsidRPr="00F65C2B">
          <w:rPr>
            <w:rStyle w:val="Hiperpovezava"/>
            <w:noProof/>
          </w:rPr>
          <w:t>Uravnavanje valutnega tveganja</w:t>
        </w:r>
        <w:r w:rsidR="00ED67EE">
          <w:rPr>
            <w:noProof/>
            <w:webHidden/>
          </w:rPr>
          <w:tab/>
        </w:r>
        <w:r w:rsidR="00ED67EE">
          <w:rPr>
            <w:noProof/>
            <w:webHidden/>
          </w:rPr>
          <w:fldChar w:fldCharType="begin"/>
        </w:r>
        <w:r w:rsidR="00ED67EE">
          <w:rPr>
            <w:noProof/>
            <w:webHidden/>
          </w:rPr>
          <w:instrText xml:space="preserve"> PAGEREF _Toc113540403 \h </w:instrText>
        </w:r>
        <w:r w:rsidR="00ED67EE">
          <w:rPr>
            <w:noProof/>
            <w:webHidden/>
          </w:rPr>
        </w:r>
        <w:r w:rsidR="00ED67EE">
          <w:rPr>
            <w:noProof/>
            <w:webHidden/>
          </w:rPr>
          <w:fldChar w:fldCharType="separate"/>
        </w:r>
        <w:r w:rsidR="00ED67EE">
          <w:rPr>
            <w:noProof/>
            <w:webHidden/>
          </w:rPr>
          <w:t>53</w:t>
        </w:r>
        <w:r w:rsidR="00ED67EE">
          <w:rPr>
            <w:noProof/>
            <w:webHidden/>
          </w:rPr>
          <w:fldChar w:fldCharType="end"/>
        </w:r>
      </w:hyperlink>
    </w:p>
    <w:p w14:paraId="27AE9FB8" w14:textId="0885F8C3"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404" w:history="1">
        <w:r w:rsidR="00ED67EE" w:rsidRPr="00F65C2B">
          <w:rPr>
            <w:rStyle w:val="Hiperpovezava"/>
            <w:noProof/>
          </w:rPr>
          <w:t>4.2.1</w:t>
        </w:r>
        <w:r w:rsidR="00ED67EE">
          <w:rPr>
            <w:rFonts w:asciiTheme="minorHAnsi" w:eastAsiaTheme="minorEastAsia" w:hAnsiTheme="minorHAnsi" w:cstheme="minorBidi"/>
            <w:noProof/>
            <w:lang w:eastAsia="sl-SI"/>
          </w:rPr>
          <w:tab/>
        </w:r>
        <w:r w:rsidR="00ED67EE" w:rsidRPr="00F65C2B">
          <w:rPr>
            <w:rStyle w:val="Hiperpovezava"/>
            <w:noProof/>
          </w:rPr>
          <w:t>Izvedene transakcije valutnih zamenjav</w:t>
        </w:r>
        <w:r w:rsidR="00ED67EE">
          <w:rPr>
            <w:noProof/>
            <w:webHidden/>
          </w:rPr>
          <w:tab/>
        </w:r>
        <w:r w:rsidR="00ED67EE">
          <w:rPr>
            <w:noProof/>
            <w:webHidden/>
          </w:rPr>
          <w:fldChar w:fldCharType="begin"/>
        </w:r>
        <w:r w:rsidR="00ED67EE">
          <w:rPr>
            <w:noProof/>
            <w:webHidden/>
          </w:rPr>
          <w:instrText xml:space="preserve"> PAGEREF _Toc113540404 \h </w:instrText>
        </w:r>
        <w:r w:rsidR="00ED67EE">
          <w:rPr>
            <w:noProof/>
            <w:webHidden/>
          </w:rPr>
        </w:r>
        <w:r w:rsidR="00ED67EE">
          <w:rPr>
            <w:noProof/>
            <w:webHidden/>
          </w:rPr>
          <w:fldChar w:fldCharType="separate"/>
        </w:r>
        <w:r w:rsidR="00ED67EE">
          <w:rPr>
            <w:noProof/>
            <w:webHidden/>
          </w:rPr>
          <w:t>54</w:t>
        </w:r>
        <w:r w:rsidR="00ED67EE">
          <w:rPr>
            <w:noProof/>
            <w:webHidden/>
          </w:rPr>
          <w:fldChar w:fldCharType="end"/>
        </w:r>
      </w:hyperlink>
    </w:p>
    <w:p w14:paraId="71322B56" w14:textId="38161A65"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05" w:history="1">
        <w:r w:rsidR="00ED67EE" w:rsidRPr="00F65C2B">
          <w:rPr>
            <w:rStyle w:val="Hiperpovezava"/>
            <w:noProof/>
          </w:rPr>
          <w:t>4.3</w:t>
        </w:r>
        <w:r w:rsidR="00ED67EE">
          <w:rPr>
            <w:rFonts w:asciiTheme="minorHAnsi" w:eastAsiaTheme="minorEastAsia" w:hAnsiTheme="minorHAnsi" w:cstheme="minorBidi"/>
            <w:noProof/>
            <w:lang w:eastAsia="sl-SI"/>
          </w:rPr>
          <w:tab/>
        </w:r>
        <w:r w:rsidR="00ED67EE" w:rsidRPr="00F65C2B">
          <w:rPr>
            <w:rStyle w:val="Hiperpovezava"/>
            <w:noProof/>
          </w:rPr>
          <w:t>Uravnavanje obrestnega tveganja</w:t>
        </w:r>
        <w:r w:rsidR="00ED67EE">
          <w:rPr>
            <w:noProof/>
            <w:webHidden/>
          </w:rPr>
          <w:tab/>
        </w:r>
        <w:r w:rsidR="00ED67EE">
          <w:rPr>
            <w:noProof/>
            <w:webHidden/>
          </w:rPr>
          <w:fldChar w:fldCharType="begin"/>
        </w:r>
        <w:r w:rsidR="00ED67EE">
          <w:rPr>
            <w:noProof/>
            <w:webHidden/>
          </w:rPr>
          <w:instrText xml:space="preserve"> PAGEREF _Toc113540405 \h </w:instrText>
        </w:r>
        <w:r w:rsidR="00ED67EE">
          <w:rPr>
            <w:noProof/>
            <w:webHidden/>
          </w:rPr>
        </w:r>
        <w:r w:rsidR="00ED67EE">
          <w:rPr>
            <w:noProof/>
            <w:webHidden/>
          </w:rPr>
          <w:fldChar w:fldCharType="separate"/>
        </w:r>
        <w:r w:rsidR="00ED67EE">
          <w:rPr>
            <w:noProof/>
            <w:webHidden/>
          </w:rPr>
          <w:t>55</w:t>
        </w:r>
        <w:r w:rsidR="00ED67EE">
          <w:rPr>
            <w:noProof/>
            <w:webHidden/>
          </w:rPr>
          <w:fldChar w:fldCharType="end"/>
        </w:r>
      </w:hyperlink>
    </w:p>
    <w:p w14:paraId="2CB565C0" w14:textId="69831221"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406" w:history="1">
        <w:r w:rsidR="00ED67EE" w:rsidRPr="00F65C2B">
          <w:rPr>
            <w:rStyle w:val="Hiperpovezava"/>
            <w:noProof/>
          </w:rPr>
          <w:t>4.3.1</w:t>
        </w:r>
        <w:r w:rsidR="00ED67EE">
          <w:rPr>
            <w:rFonts w:asciiTheme="minorHAnsi" w:eastAsiaTheme="minorEastAsia" w:hAnsiTheme="minorHAnsi" w:cstheme="minorBidi"/>
            <w:noProof/>
            <w:lang w:eastAsia="sl-SI"/>
          </w:rPr>
          <w:tab/>
        </w:r>
        <w:r w:rsidR="00ED67EE" w:rsidRPr="00F65C2B">
          <w:rPr>
            <w:rStyle w:val="Hiperpovezava"/>
            <w:noProof/>
          </w:rPr>
          <w:t>Opredelitev problema dviga obrestnih mer</w:t>
        </w:r>
        <w:r w:rsidR="00ED67EE">
          <w:rPr>
            <w:noProof/>
            <w:webHidden/>
          </w:rPr>
          <w:tab/>
        </w:r>
        <w:r w:rsidR="00ED67EE">
          <w:rPr>
            <w:noProof/>
            <w:webHidden/>
          </w:rPr>
          <w:fldChar w:fldCharType="begin"/>
        </w:r>
        <w:r w:rsidR="00ED67EE">
          <w:rPr>
            <w:noProof/>
            <w:webHidden/>
          </w:rPr>
          <w:instrText xml:space="preserve"> PAGEREF _Toc113540406 \h </w:instrText>
        </w:r>
        <w:r w:rsidR="00ED67EE">
          <w:rPr>
            <w:noProof/>
            <w:webHidden/>
          </w:rPr>
        </w:r>
        <w:r w:rsidR="00ED67EE">
          <w:rPr>
            <w:noProof/>
            <w:webHidden/>
          </w:rPr>
          <w:fldChar w:fldCharType="separate"/>
        </w:r>
        <w:r w:rsidR="00ED67EE">
          <w:rPr>
            <w:noProof/>
            <w:webHidden/>
          </w:rPr>
          <w:t>55</w:t>
        </w:r>
        <w:r w:rsidR="00ED67EE">
          <w:rPr>
            <w:noProof/>
            <w:webHidden/>
          </w:rPr>
          <w:fldChar w:fldCharType="end"/>
        </w:r>
      </w:hyperlink>
    </w:p>
    <w:p w14:paraId="460D329E" w14:textId="33B09A8F"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407" w:history="1">
        <w:r w:rsidR="00ED67EE" w:rsidRPr="00F65C2B">
          <w:rPr>
            <w:rStyle w:val="Hiperpovezava"/>
            <w:noProof/>
          </w:rPr>
          <w:t>4.3.2</w:t>
        </w:r>
        <w:r w:rsidR="00ED67EE">
          <w:rPr>
            <w:rFonts w:asciiTheme="minorHAnsi" w:eastAsiaTheme="minorEastAsia" w:hAnsiTheme="minorHAnsi" w:cstheme="minorBidi"/>
            <w:noProof/>
            <w:lang w:eastAsia="sl-SI"/>
          </w:rPr>
          <w:tab/>
        </w:r>
        <w:r w:rsidR="00ED67EE" w:rsidRPr="00F65C2B">
          <w:rPr>
            <w:rStyle w:val="Hiperpovezava"/>
            <w:noProof/>
          </w:rPr>
          <w:t>Instrument obrestni ščit</w:t>
        </w:r>
        <w:r w:rsidR="00ED67EE">
          <w:rPr>
            <w:noProof/>
            <w:webHidden/>
          </w:rPr>
          <w:tab/>
        </w:r>
        <w:r w:rsidR="00ED67EE">
          <w:rPr>
            <w:noProof/>
            <w:webHidden/>
          </w:rPr>
          <w:fldChar w:fldCharType="begin"/>
        </w:r>
        <w:r w:rsidR="00ED67EE">
          <w:rPr>
            <w:noProof/>
            <w:webHidden/>
          </w:rPr>
          <w:instrText xml:space="preserve"> PAGEREF _Toc113540407 \h </w:instrText>
        </w:r>
        <w:r w:rsidR="00ED67EE">
          <w:rPr>
            <w:noProof/>
            <w:webHidden/>
          </w:rPr>
        </w:r>
        <w:r w:rsidR="00ED67EE">
          <w:rPr>
            <w:noProof/>
            <w:webHidden/>
          </w:rPr>
          <w:fldChar w:fldCharType="separate"/>
        </w:r>
        <w:r w:rsidR="00ED67EE">
          <w:rPr>
            <w:noProof/>
            <w:webHidden/>
          </w:rPr>
          <w:t>56</w:t>
        </w:r>
        <w:r w:rsidR="00ED67EE">
          <w:rPr>
            <w:noProof/>
            <w:webHidden/>
          </w:rPr>
          <w:fldChar w:fldCharType="end"/>
        </w:r>
      </w:hyperlink>
    </w:p>
    <w:p w14:paraId="035BB643" w14:textId="40FD3C03"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408" w:history="1">
        <w:r w:rsidR="00ED67EE" w:rsidRPr="00F65C2B">
          <w:rPr>
            <w:rStyle w:val="Hiperpovezava"/>
            <w:noProof/>
          </w:rPr>
          <w:t>4.3.3</w:t>
        </w:r>
        <w:r w:rsidR="00ED67EE">
          <w:rPr>
            <w:rFonts w:asciiTheme="minorHAnsi" w:eastAsiaTheme="minorEastAsia" w:hAnsiTheme="minorHAnsi" w:cstheme="minorBidi"/>
            <w:noProof/>
            <w:lang w:eastAsia="sl-SI"/>
          </w:rPr>
          <w:tab/>
        </w:r>
        <w:r w:rsidR="00ED67EE" w:rsidRPr="00F65C2B">
          <w:rPr>
            <w:rStyle w:val="Hiperpovezava"/>
            <w:noProof/>
          </w:rPr>
          <w:t>Izvedene transakcije Programa ščitenja državnega proračuna pred dvigom obrestnih mer</w:t>
        </w:r>
        <w:r w:rsidR="00ED67EE">
          <w:rPr>
            <w:noProof/>
            <w:webHidden/>
          </w:rPr>
          <w:tab/>
        </w:r>
        <w:r w:rsidR="00ED67EE">
          <w:rPr>
            <w:noProof/>
            <w:webHidden/>
          </w:rPr>
          <w:fldChar w:fldCharType="begin"/>
        </w:r>
        <w:r w:rsidR="00ED67EE">
          <w:rPr>
            <w:noProof/>
            <w:webHidden/>
          </w:rPr>
          <w:instrText xml:space="preserve"> PAGEREF _Toc113540408 \h </w:instrText>
        </w:r>
        <w:r w:rsidR="00ED67EE">
          <w:rPr>
            <w:noProof/>
            <w:webHidden/>
          </w:rPr>
        </w:r>
        <w:r w:rsidR="00ED67EE">
          <w:rPr>
            <w:noProof/>
            <w:webHidden/>
          </w:rPr>
          <w:fldChar w:fldCharType="separate"/>
        </w:r>
        <w:r w:rsidR="00ED67EE">
          <w:rPr>
            <w:noProof/>
            <w:webHidden/>
          </w:rPr>
          <w:t>57</w:t>
        </w:r>
        <w:r w:rsidR="00ED67EE">
          <w:rPr>
            <w:noProof/>
            <w:webHidden/>
          </w:rPr>
          <w:fldChar w:fldCharType="end"/>
        </w:r>
      </w:hyperlink>
    </w:p>
    <w:p w14:paraId="706BDA2A" w14:textId="638472FB"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09" w:history="1">
        <w:r w:rsidR="00ED67EE" w:rsidRPr="00F65C2B">
          <w:rPr>
            <w:rStyle w:val="Hiperpovezava"/>
            <w:noProof/>
          </w:rPr>
          <w:t>4.4</w:t>
        </w:r>
        <w:r w:rsidR="00ED67EE">
          <w:rPr>
            <w:rFonts w:asciiTheme="minorHAnsi" w:eastAsiaTheme="minorEastAsia" w:hAnsiTheme="minorHAnsi" w:cstheme="minorBidi"/>
            <w:noProof/>
            <w:lang w:eastAsia="sl-SI"/>
          </w:rPr>
          <w:tab/>
        </w:r>
        <w:r w:rsidR="00ED67EE" w:rsidRPr="00F65C2B">
          <w:rPr>
            <w:rStyle w:val="Hiperpovezava"/>
            <w:noProof/>
            <w:lang w:eastAsia="sl-SI"/>
          </w:rPr>
          <w:t>Upravljanje zavarovanja iz naslova sklenjenih valutnih in obrestnih zamenjav</w:t>
        </w:r>
        <w:r w:rsidR="00ED67EE">
          <w:rPr>
            <w:noProof/>
            <w:webHidden/>
          </w:rPr>
          <w:tab/>
        </w:r>
        <w:r w:rsidR="00ED67EE">
          <w:rPr>
            <w:noProof/>
            <w:webHidden/>
          </w:rPr>
          <w:fldChar w:fldCharType="begin"/>
        </w:r>
        <w:r w:rsidR="00ED67EE">
          <w:rPr>
            <w:noProof/>
            <w:webHidden/>
          </w:rPr>
          <w:instrText xml:space="preserve"> PAGEREF _Toc113540409 \h </w:instrText>
        </w:r>
        <w:r w:rsidR="00ED67EE">
          <w:rPr>
            <w:noProof/>
            <w:webHidden/>
          </w:rPr>
        </w:r>
        <w:r w:rsidR="00ED67EE">
          <w:rPr>
            <w:noProof/>
            <w:webHidden/>
          </w:rPr>
          <w:fldChar w:fldCharType="separate"/>
        </w:r>
        <w:r w:rsidR="00ED67EE">
          <w:rPr>
            <w:noProof/>
            <w:webHidden/>
          </w:rPr>
          <w:t>59</w:t>
        </w:r>
        <w:r w:rsidR="00ED67EE">
          <w:rPr>
            <w:noProof/>
            <w:webHidden/>
          </w:rPr>
          <w:fldChar w:fldCharType="end"/>
        </w:r>
      </w:hyperlink>
    </w:p>
    <w:p w14:paraId="749D7571" w14:textId="0B7EC097"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410" w:history="1">
        <w:r w:rsidR="00ED67EE" w:rsidRPr="00F65C2B">
          <w:rPr>
            <w:rStyle w:val="Hiperpovezava"/>
            <w:noProof/>
          </w:rPr>
          <w:t>5</w:t>
        </w:r>
        <w:r w:rsidR="00ED67EE">
          <w:rPr>
            <w:rFonts w:asciiTheme="minorHAnsi" w:eastAsiaTheme="minorEastAsia" w:hAnsiTheme="minorHAnsi" w:cstheme="minorBidi"/>
            <w:b w:val="0"/>
            <w:noProof/>
            <w:lang w:eastAsia="sl-SI"/>
          </w:rPr>
          <w:tab/>
        </w:r>
        <w:r w:rsidR="00ED67EE" w:rsidRPr="00F65C2B">
          <w:rPr>
            <w:rStyle w:val="Hiperpovezava"/>
            <w:noProof/>
          </w:rPr>
          <w:t>DOLG DRŽAVNEGA PRORAČUNA REPUBLIKE SLOVENIJE</w:t>
        </w:r>
        <w:r w:rsidR="00ED67EE">
          <w:rPr>
            <w:noProof/>
            <w:webHidden/>
          </w:rPr>
          <w:tab/>
        </w:r>
        <w:r w:rsidR="00ED67EE">
          <w:rPr>
            <w:noProof/>
            <w:webHidden/>
          </w:rPr>
          <w:fldChar w:fldCharType="begin"/>
        </w:r>
        <w:r w:rsidR="00ED67EE">
          <w:rPr>
            <w:noProof/>
            <w:webHidden/>
          </w:rPr>
          <w:instrText xml:space="preserve"> PAGEREF _Toc113540410 \h </w:instrText>
        </w:r>
        <w:r w:rsidR="00ED67EE">
          <w:rPr>
            <w:noProof/>
            <w:webHidden/>
          </w:rPr>
        </w:r>
        <w:r w:rsidR="00ED67EE">
          <w:rPr>
            <w:noProof/>
            <w:webHidden/>
          </w:rPr>
          <w:fldChar w:fldCharType="separate"/>
        </w:r>
        <w:r w:rsidR="00ED67EE">
          <w:rPr>
            <w:noProof/>
            <w:webHidden/>
          </w:rPr>
          <w:t>60</w:t>
        </w:r>
        <w:r w:rsidR="00ED67EE">
          <w:rPr>
            <w:noProof/>
            <w:webHidden/>
          </w:rPr>
          <w:fldChar w:fldCharType="end"/>
        </w:r>
      </w:hyperlink>
    </w:p>
    <w:p w14:paraId="57AF5760" w14:textId="17366FEE"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1" w:history="1">
        <w:r w:rsidR="00ED67EE" w:rsidRPr="00F65C2B">
          <w:rPr>
            <w:rStyle w:val="Hiperpovezava"/>
            <w:noProof/>
          </w:rPr>
          <w:t>5.1</w:t>
        </w:r>
        <w:r w:rsidR="00ED67EE">
          <w:rPr>
            <w:rFonts w:asciiTheme="minorHAnsi" w:eastAsiaTheme="minorEastAsia" w:hAnsiTheme="minorHAnsi" w:cstheme="minorBidi"/>
            <w:noProof/>
            <w:lang w:eastAsia="sl-SI"/>
          </w:rPr>
          <w:tab/>
        </w:r>
        <w:r w:rsidR="00ED67EE" w:rsidRPr="00F65C2B">
          <w:rPr>
            <w:rStyle w:val="Hiperpovezava"/>
            <w:noProof/>
          </w:rPr>
          <w:t>Dolg državnega proračuna Republike Slovenije v letu 2021</w:t>
        </w:r>
        <w:r w:rsidR="00ED67EE">
          <w:rPr>
            <w:noProof/>
            <w:webHidden/>
          </w:rPr>
          <w:tab/>
        </w:r>
        <w:r w:rsidR="00ED67EE">
          <w:rPr>
            <w:noProof/>
            <w:webHidden/>
          </w:rPr>
          <w:fldChar w:fldCharType="begin"/>
        </w:r>
        <w:r w:rsidR="00ED67EE">
          <w:rPr>
            <w:noProof/>
            <w:webHidden/>
          </w:rPr>
          <w:instrText xml:space="preserve"> PAGEREF _Toc113540411 \h </w:instrText>
        </w:r>
        <w:r w:rsidR="00ED67EE">
          <w:rPr>
            <w:noProof/>
            <w:webHidden/>
          </w:rPr>
        </w:r>
        <w:r w:rsidR="00ED67EE">
          <w:rPr>
            <w:noProof/>
            <w:webHidden/>
          </w:rPr>
          <w:fldChar w:fldCharType="separate"/>
        </w:r>
        <w:r w:rsidR="00ED67EE">
          <w:rPr>
            <w:noProof/>
            <w:webHidden/>
          </w:rPr>
          <w:t>60</w:t>
        </w:r>
        <w:r w:rsidR="00ED67EE">
          <w:rPr>
            <w:noProof/>
            <w:webHidden/>
          </w:rPr>
          <w:fldChar w:fldCharType="end"/>
        </w:r>
      </w:hyperlink>
    </w:p>
    <w:p w14:paraId="7CB7EA4B" w14:textId="73E56A91"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2" w:history="1">
        <w:r w:rsidR="00ED67EE" w:rsidRPr="00F65C2B">
          <w:rPr>
            <w:rStyle w:val="Hiperpovezava"/>
            <w:noProof/>
          </w:rPr>
          <w:t>5.2</w:t>
        </w:r>
        <w:r w:rsidR="00ED67EE">
          <w:rPr>
            <w:rFonts w:asciiTheme="minorHAnsi" w:eastAsiaTheme="minorEastAsia" w:hAnsiTheme="minorHAnsi" w:cstheme="minorBidi"/>
            <w:noProof/>
            <w:lang w:eastAsia="sl-SI"/>
          </w:rPr>
          <w:tab/>
        </w:r>
        <w:r w:rsidR="00ED67EE" w:rsidRPr="00F65C2B">
          <w:rPr>
            <w:rStyle w:val="Hiperpovezava"/>
            <w:noProof/>
          </w:rPr>
          <w:t>Dolg državnega proračuna Republike Slovenije v obdobju od leta 2011 do leta 2021</w:t>
        </w:r>
        <w:r w:rsidR="00ED67EE">
          <w:rPr>
            <w:noProof/>
            <w:webHidden/>
          </w:rPr>
          <w:tab/>
        </w:r>
        <w:r w:rsidR="00ED67EE">
          <w:rPr>
            <w:noProof/>
            <w:webHidden/>
          </w:rPr>
          <w:fldChar w:fldCharType="begin"/>
        </w:r>
        <w:r w:rsidR="00ED67EE">
          <w:rPr>
            <w:noProof/>
            <w:webHidden/>
          </w:rPr>
          <w:instrText xml:space="preserve"> PAGEREF _Toc113540412 \h </w:instrText>
        </w:r>
        <w:r w:rsidR="00ED67EE">
          <w:rPr>
            <w:noProof/>
            <w:webHidden/>
          </w:rPr>
        </w:r>
        <w:r w:rsidR="00ED67EE">
          <w:rPr>
            <w:noProof/>
            <w:webHidden/>
          </w:rPr>
          <w:fldChar w:fldCharType="separate"/>
        </w:r>
        <w:r w:rsidR="00ED67EE">
          <w:rPr>
            <w:noProof/>
            <w:webHidden/>
          </w:rPr>
          <w:t>61</w:t>
        </w:r>
        <w:r w:rsidR="00ED67EE">
          <w:rPr>
            <w:noProof/>
            <w:webHidden/>
          </w:rPr>
          <w:fldChar w:fldCharType="end"/>
        </w:r>
      </w:hyperlink>
    </w:p>
    <w:p w14:paraId="36A43915" w14:textId="3AA22BAB"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413" w:history="1">
        <w:r w:rsidR="00ED67EE" w:rsidRPr="00F65C2B">
          <w:rPr>
            <w:rStyle w:val="Hiperpovezava"/>
            <w:noProof/>
          </w:rPr>
          <w:t>6</w:t>
        </w:r>
        <w:r w:rsidR="00ED67EE">
          <w:rPr>
            <w:rFonts w:asciiTheme="minorHAnsi" w:eastAsiaTheme="minorEastAsia" w:hAnsiTheme="minorHAnsi" w:cstheme="minorBidi"/>
            <w:b w:val="0"/>
            <w:noProof/>
            <w:lang w:eastAsia="sl-SI"/>
          </w:rPr>
          <w:tab/>
        </w:r>
        <w:r w:rsidR="00ED67EE" w:rsidRPr="00F65C2B">
          <w:rPr>
            <w:rStyle w:val="Hiperpovezava"/>
            <w:noProof/>
          </w:rPr>
          <w:t>DOLG PRAVNIH OSEB JAVNEGA SEKTORJA IZ 87. ČLENA ZJF</w:t>
        </w:r>
        <w:r w:rsidR="00ED67EE">
          <w:rPr>
            <w:noProof/>
            <w:webHidden/>
          </w:rPr>
          <w:tab/>
        </w:r>
        <w:r w:rsidR="00ED67EE">
          <w:rPr>
            <w:noProof/>
            <w:webHidden/>
          </w:rPr>
          <w:fldChar w:fldCharType="begin"/>
        </w:r>
        <w:r w:rsidR="00ED67EE">
          <w:rPr>
            <w:noProof/>
            <w:webHidden/>
          </w:rPr>
          <w:instrText xml:space="preserve"> PAGEREF _Toc113540413 \h </w:instrText>
        </w:r>
        <w:r w:rsidR="00ED67EE">
          <w:rPr>
            <w:noProof/>
            <w:webHidden/>
          </w:rPr>
        </w:r>
        <w:r w:rsidR="00ED67EE">
          <w:rPr>
            <w:noProof/>
            <w:webHidden/>
          </w:rPr>
          <w:fldChar w:fldCharType="separate"/>
        </w:r>
        <w:r w:rsidR="00ED67EE">
          <w:rPr>
            <w:noProof/>
            <w:webHidden/>
          </w:rPr>
          <w:t>67</w:t>
        </w:r>
        <w:r w:rsidR="00ED67EE">
          <w:rPr>
            <w:noProof/>
            <w:webHidden/>
          </w:rPr>
          <w:fldChar w:fldCharType="end"/>
        </w:r>
      </w:hyperlink>
    </w:p>
    <w:p w14:paraId="552E9B97" w14:textId="0D30F69F"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4" w:history="1">
        <w:r w:rsidR="00ED67EE" w:rsidRPr="00F65C2B">
          <w:rPr>
            <w:rStyle w:val="Hiperpovezava"/>
            <w:noProof/>
          </w:rPr>
          <w:t>6.1</w:t>
        </w:r>
        <w:r w:rsidR="00ED67EE">
          <w:rPr>
            <w:rFonts w:asciiTheme="minorHAnsi" w:eastAsiaTheme="minorEastAsia" w:hAnsiTheme="minorHAnsi" w:cstheme="minorBidi"/>
            <w:noProof/>
            <w:lang w:eastAsia="sl-SI"/>
          </w:rPr>
          <w:tab/>
        </w:r>
        <w:r w:rsidR="00ED67EE" w:rsidRPr="00F65C2B">
          <w:rPr>
            <w:rStyle w:val="Hiperpovezava"/>
            <w:noProof/>
          </w:rPr>
          <w:t>Pojem pravnih oseb javnega sektorja iz 87. člena ZJF</w:t>
        </w:r>
        <w:r w:rsidR="00ED67EE">
          <w:rPr>
            <w:noProof/>
            <w:webHidden/>
          </w:rPr>
          <w:tab/>
        </w:r>
        <w:r w:rsidR="00ED67EE">
          <w:rPr>
            <w:noProof/>
            <w:webHidden/>
          </w:rPr>
          <w:fldChar w:fldCharType="begin"/>
        </w:r>
        <w:r w:rsidR="00ED67EE">
          <w:rPr>
            <w:noProof/>
            <w:webHidden/>
          </w:rPr>
          <w:instrText xml:space="preserve"> PAGEREF _Toc113540414 \h </w:instrText>
        </w:r>
        <w:r w:rsidR="00ED67EE">
          <w:rPr>
            <w:noProof/>
            <w:webHidden/>
          </w:rPr>
        </w:r>
        <w:r w:rsidR="00ED67EE">
          <w:rPr>
            <w:noProof/>
            <w:webHidden/>
          </w:rPr>
          <w:fldChar w:fldCharType="separate"/>
        </w:r>
        <w:r w:rsidR="00ED67EE">
          <w:rPr>
            <w:noProof/>
            <w:webHidden/>
          </w:rPr>
          <w:t>67</w:t>
        </w:r>
        <w:r w:rsidR="00ED67EE">
          <w:rPr>
            <w:noProof/>
            <w:webHidden/>
          </w:rPr>
          <w:fldChar w:fldCharType="end"/>
        </w:r>
      </w:hyperlink>
    </w:p>
    <w:p w14:paraId="7813DC33" w14:textId="106ED06B"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5" w:history="1">
        <w:r w:rsidR="00ED67EE" w:rsidRPr="00F65C2B">
          <w:rPr>
            <w:rStyle w:val="Hiperpovezava"/>
            <w:noProof/>
          </w:rPr>
          <w:t>6.2</w:t>
        </w:r>
        <w:r w:rsidR="00ED67EE">
          <w:rPr>
            <w:rFonts w:asciiTheme="minorHAnsi" w:eastAsiaTheme="minorEastAsia" w:hAnsiTheme="minorHAnsi" w:cstheme="minorBidi"/>
            <w:noProof/>
            <w:lang w:eastAsia="sl-SI"/>
          </w:rPr>
          <w:tab/>
        </w:r>
        <w:r w:rsidR="00ED67EE" w:rsidRPr="00F65C2B">
          <w:rPr>
            <w:rStyle w:val="Hiperpovezava"/>
            <w:noProof/>
          </w:rPr>
          <w:t>Pravne podlage nadzora in spremljanja zadolževanja pravnih oseb iz 87. člena ZJF</w:t>
        </w:r>
        <w:r w:rsidR="00ED67EE">
          <w:rPr>
            <w:noProof/>
            <w:webHidden/>
          </w:rPr>
          <w:tab/>
        </w:r>
        <w:r w:rsidR="00ED67EE">
          <w:rPr>
            <w:noProof/>
            <w:webHidden/>
          </w:rPr>
          <w:fldChar w:fldCharType="begin"/>
        </w:r>
        <w:r w:rsidR="00ED67EE">
          <w:rPr>
            <w:noProof/>
            <w:webHidden/>
          </w:rPr>
          <w:instrText xml:space="preserve"> PAGEREF _Toc113540415 \h </w:instrText>
        </w:r>
        <w:r w:rsidR="00ED67EE">
          <w:rPr>
            <w:noProof/>
            <w:webHidden/>
          </w:rPr>
        </w:r>
        <w:r w:rsidR="00ED67EE">
          <w:rPr>
            <w:noProof/>
            <w:webHidden/>
          </w:rPr>
          <w:fldChar w:fldCharType="separate"/>
        </w:r>
        <w:r w:rsidR="00ED67EE">
          <w:rPr>
            <w:noProof/>
            <w:webHidden/>
          </w:rPr>
          <w:t>67</w:t>
        </w:r>
        <w:r w:rsidR="00ED67EE">
          <w:rPr>
            <w:noProof/>
            <w:webHidden/>
          </w:rPr>
          <w:fldChar w:fldCharType="end"/>
        </w:r>
      </w:hyperlink>
    </w:p>
    <w:p w14:paraId="2CF38365" w14:textId="048BEFC0"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6" w:history="1">
        <w:r w:rsidR="00ED67EE" w:rsidRPr="00F65C2B">
          <w:rPr>
            <w:rStyle w:val="Hiperpovezava"/>
            <w:noProof/>
          </w:rPr>
          <w:t>6.3</w:t>
        </w:r>
        <w:r w:rsidR="00ED67EE">
          <w:rPr>
            <w:rFonts w:asciiTheme="minorHAnsi" w:eastAsiaTheme="minorEastAsia" w:hAnsiTheme="minorHAnsi" w:cstheme="minorBidi"/>
            <w:noProof/>
            <w:lang w:eastAsia="sl-SI"/>
          </w:rPr>
          <w:tab/>
        </w:r>
        <w:r w:rsidR="00ED67EE" w:rsidRPr="00F65C2B">
          <w:rPr>
            <w:rStyle w:val="Hiperpovezava"/>
            <w:noProof/>
          </w:rPr>
          <w:t>Definicija zadolžitve</w:t>
        </w:r>
        <w:r w:rsidR="00ED67EE">
          <w:rPr>
            <w:noProof/>
            <w:webHidden/>
          </w:rPr>
          <w:tab/>
        </w:r>
        <w:r w:rsidR="00ED67EE">
          <w:rPr>
            <w:noProof/>
            <w:webHidden/>
          </w:rPr>
          <w:fldChar w:fldCharType="begin"/>
        </w:r>
        <w:r w:rsidR="00ED67EE">
          <w:rPr>
            <w:noProof/>
            <w:webHidden/>
          </w:rPr>
          <w:instrText xml:space="preserve"> PAGEREF _Toc113540416 \h </w:instrText>
        </w:r>
        <w:r w:rsidR="00ED67EE">
          <w:rPr>
            <w:noProof/>
            <w:webHidden/>
          </w:rPr>
        </w:r>
        <w:r w:rsidR="00ED67EE">
          <w:rPr>
            <w:noProof/>
            <w:webHidden/>
          </w:rPr>
          <w:fldChar w:fldCharType="separate"/>
        </w:r>
        <w:r w:rsidR="00ED67EE">
          <w:rPr>
            <w:noProof/>
            <w:webHidden/>
          </w:rPr>
          <w:t>68</w:t>
        </w:r>
        <w:r w:rsidR="00ED67EE">
          <w:rPr>
            <w:noProof/>
            <w:webHidden/>
          </w:rPr>
          <w:fldChar w:fldCharType="end"/>
        </w:r>
      </w:hyperlink>
    </w:p>
    <w:p w14:paraId="15047EB4" w14:textId="585F3DC5"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7" w:history="1">
        <w:r w:rsidR="00ED67EE" w:rsidRPr="00F65C2B">
          <w:rPr>
            <w:rStyle w:val="Hiperpovezava"/>
            <w:noProof/>
          </w:rPr>
          <w:t>6.4</w:t>
        </w:r>
        <w:r w:rsidR="00ED67EE">
          <w:rPr>
            <w:rFonts w:asciiTheme="minorHAnsi" w:eastAsiaTheme="minorEastAsia" w:hAnsiTheme="minorHAnsi" w:cstheme="minorBidi"/>
            <w:noProof/>
            <w:lang w:eastAsia="sl-SI"/>
          </w:rPr>
          <w:tab/>
        </w:r>
        <w:r w:rsidR="00ED67EE" w:rsidRPr="00F65C2B">
          <w:rPr>
            <w:rStyle w:val="Hiperpovezava"/>
            <w:noProof/>
          </w:rPr>
          <w:t>Gibanje zadolženosti pravnih oseb iz 87. člena ZJF v preteklih letih, stanje in struktura zadolžitve v letu 2021</w:t>
        </w:r>
        <w:r w:rsidR="00ED67EE">
          <w:rPr>
            <w:noProof/>
            <w:webHidden/>
          </w:rPr>
          <w:tab/>
        </w:r>
        <w:r w:rsidR="00ED67EE">
          <w:rPr>
            <w:noProof/>
            <w:webHidden/>
          </w:rPr>
          <w:fldChar w:fldCharType="begin"/>
        </w:r>
        <w:r w:rsidR="00ED67EE">
          <w:rPr>
            <w:noProof/>
            <w:webHidden/>
          </w:rPr>
          <w:instrText xml:space="preserve"> PAGEREF _Toc113540417 \h </w:instrText>
        </w:r>
        <w:r w:rsidR="00ED67EE">
          <w:rPr>
            <w:noProof/>
            <w:webHidden/>
          </w:rPr>
        </w:r>
        <w:r w:rsidR="00ED67EE">
          <w:rPr>
            <w:noProof/>
            <w:webHidden/>
          </w:rPr>
          <w:fldChar w:fldCharType="separate"/>
        </w:r>
        <w:r w:rsidR="00ED67EE">
          <w:rPr>
            <w:noProof/>
            <w:webHidden/>
          </w:rPr>
          <w:t>68</w:t>
        </w:r>
        <w:r w:rsidR="00ED67EE">
          <w:rPr>
            <w:noProof/>
            <w:webHidden/>
          </w:rPr>
          <w:fldChar w:fldCharType="end"/>
        </w:r>
      </w:hyperlink>
    </w:p>
    <w:p w14:paraId="687D7E07" w14:textId="182260CC"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18" w:history="1">
        <w:r w:rsidR="00ED67EE" w:rsidRPr="00F65C2B">
          <w:rPr>
            <w:rStyle w:val="Hiperpovezava"/>
            <w:noProof/>
          </w:rPr>
          <w:t>6.5</w:t>
        </w:r>
        <w:r w:rsidR="00ED67EE">
          <w:rPr>
            <w:rFonts w:asciiTheme="minorHAnsi" w:eastAsiaTheme="minorEastAsia" w:hAnsiTheme="minorHAnsi" w:cstheme="minorBidi"/>
            <w:noProof/>
            <w:lang w:eastAsia="sl-SI"/>
          </w:rPr>
          <w:tab/>
        </w:r>
        <w:r w:rsidR="00ED67EE" w:rsidRPr="00F65C2B">
          <w:rPr>
            <w:rStyle w:val="Hiperpovezava"/>
            <w:noProof/>
          </w:rPr>
          <w:t>Izkoriščenost kvote zadolžitve pravnih oseb iz 87. člena ZJF v letu 2021</w:t>
        </w:r>
        <w:r w:rsidR="00ED67EE">
          <w:rPr>
            <w:noProof/>
            <w:webHidden/>
          </w:rPr>
          <w:tab/>
        </w:r>
        <w:r w:rsidR="00ED67EE">
          <w:rPr>
            <w:noProof/>
            <w:webHidden/>
          </w:rPr>
          <w:fldChar w:fldCharType="begin"/>
        </w:r>
        <w:r w:rsidR="00ED67EE">
          <w:rPr>
            <w:noProof/>
            <w:webHidden/>
          </w:rPr>
          <w:instrText xml:space="preserve"> PAGEREF _Toc113540418 \h </w:instrText>
        </w:r>
        <w:r w:rsidR="00ED67EE">
          <w:rPr>
            <w:noProof/>
            <w:webHidden/>
          </w:rPr>
        </w:r>
        <w:r w:rsidR="00ED67EE">
          <w:rPr>
            <w:noProof/>
            <w:webHidden/>
          </w:rPr>
          <w:fldChar w:fldCharType="separate"/>
        </w:r>
        <w:r w:rsidR="00ED67EE">
          <w:rPr>
            <w:noProof/>
            <w:webHidden/>
          </w:rPr>
          <w:t>74</w:t>
        </w:r>
        <w:r w:rsidR="00ED67EE">
          <w:rPr>
            <w:noProof/>
            <w:webHidden/>
          </w:rPr>
          <w:fldChar w:fldCharType="end"/>
        </w:r>
      </w:hyperlink>
    </w:p>
    <w:p w14:paraId="3158CD0D" w14:textId="4269E332"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419" w:history="1">
        <w:r w:rsidR="00ED67EE" w:rsidRPr="00F65C2B">
          <w:rPr>
            <w:rStyle w:val="Hiperpovezava"/>
            <w:noProof/>
          </w:rPr>
          <w:t>7</w:t>
        </w:r>
        <w:r w:rsidR="00ED67EE">
          <w:rPr>
            <w:rFonts w:asciiTheme="minorHAnsi" w:eastAsiaTheme="minorEastAsia" w:hAnsiTheme="minorHAnsi" w:cstheme="minorBidi"/>
            <w:b w:val="0"/>
            <w:noProof/>
            <w:lang w:eastAsia="sl-SI"/>
          </w:rPr>
          <w:tab/>
        </w:r>
        <w:r w:rsidR="00ED67EE" w:rsidRPr="00F65C2B">
          <w:rPr>
            <w:rStyle w:val="Hiperpovezava"/>
            <w:noProof/>
          </w:rPr>
          <w:t>DOLG SEKTORJA DRŽAVA</w:t>
        </w:r>
        <w:r w:rsidR="00ED67EE">
          <w:rPr>
            <w:noProof/>
            <w:webHidden/>
          </w:rPr>
          <w:tab/>
        </w:r>
        <w:r w:rsidR="00ED67EE">
          <w:rPr>
            <w:noProof/>
            <w:webHidden/>
          </w:rPr>
          <w:fldChar w:fldCharType="begin"/>
        </w:r>
        <w:r w:rsidR="00ED67EE">
          <w:rPr>
            <w:noProof/>
            <w:webHidden/>
          </w:rPr>
          <w:instrText xml:space="preserve"> PAGEREF _Toc113540419 \h </w:instrText>
        </w:r>
        <w:r w:rsidR="00ED67EE">
          <w:rPr>
            <w:noProof/>
            <w:webHidden/>
          </w:rPr>
        </w:r>
        <w:r w:rsidR="00ED67EE">
          <w:rPr>
            <w:noProof/>
            <w:webHidden/>
          </w:rPr>
          <w:fldChar w:fldCharType="separate"/>
        </w:r>
        <w:r w:rsidR="00ED67EE">
          <w:rPr>
            <w:noProof/>
            <w:webHidden/>
          </w:rPr>
          <w:t>76</w:t>
        </w:r>
        <w:r w:rsidR="00ED67EE">
          <w:rPr>
            <w:noProof/>
            <w:webHidden/>
          </w:rPr>
          <w:fldChar w:fldCharType="end"/>
        </w:r>
      </w:hyperlink>
    </w:p>
    <w:p w14:paraId="36BF44E3" w14:textId="4D050739"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20" w:history="1">
        <w:r w:rsidR="00ED67EE" w:rsidRPr="00F65C2B">
          <w:rPr>
            <w:rStyle w:val="Hiperpovezava"/>
            <w:noProof/>
          </w:rPr>
          <w:t>7.1</w:t>
        </w:r>
        <w:r w:rsidR="00ED67EE">
          <w:rPr>
            <w:rFonts w:asciiTheme="minorHAnsi" w:eastAsiaTheme="minorEastAsia" w:hAnsiTheme="minorHAnsi" w:cstheme="minorBidi"/>
            <w:noProof/>
            <w:lang w:eastAsia="sl-SI"/>
          </w:rPr>
          <w:tab/>
        </w:r>
        <w:r w:rsidR="00ED67EE" w:rsidRPr="00F65C2B">
          <w:rPr>
            <w:rStyle w:val="Hiperpovezava"/>
            <w:noProof/>
          </w:rPr>
          <w:t>Finančna pomoč državam članicam Evropske monetarne unije</w:t>
        </w:r>
        <w:r w:rsidR="00ED67EE">
          <w:rPr>
            <w:noProof/>
            <w:webHidden/>
          </w:rPr>
          <w:tab/>
        </w:r>
        <w:r w:rsidR="00ED67EE">
          <w:rPr>
            <w:noProof/>
            <w:webHidden/>
          </w:rPr>
          <w:fldChar w:fldCharType="begin"/>
        </w:r>
        <w:r w:rsidR="00ED67EE">
          <w:rPr>
            <w:noProof/>
            <w:webHidden/>
          </w:rPr>
          <w:instrText xml:space="preserve"> PAGEREF _Toc113540420 \h </w:instrText>
        </w:r>
        <w:r w:rsidR="00ED67EE">
          <w:rPr>
            <w:noProof/>
            <w:webHidden/>
          </w:rPr>
        </w:r>
        <w:r w:rsidR="00ED67EE">
          <w:rPr>
            <w:noProof/>
            <w:webHidden/>
          </w:rPr>
          <w:fldChar w:fldCharType="separate"/>
        </w:r>
        <w:r w:rsidR="00ED67EE">
          <w:rPr>
            <w:noProof/>
            <w:webHidden/>
          </w:rPr>
          <w:t>80</w:t>
        </w:r>
        <w:r w:rsidR="00ED67EE">
          <w:rPr>
            <w:noProof/>
            <w:webHidden/>
          </w:rPr>
          <w:fldChar w:fldCharType="end"/>
        </w:r>
      </w:hyperlink>
    </w:p>
    <w:p w14:paraId="62C29825" w14:textId="74D96955"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421" w:history="1">
        <w:r w:rsidR="00ED67EE" w:rsidRPr="00F65C2B">
          <w:rPr>
            <w:rStyle w:val="Hiperpovezava"/>
            <w:noProof/>
          </w:rPr>
          <w:t>8</w:t>
        </w:r>
        <w:r w:rsidR="00ED67EE">
          <w:rPr>
            <w:rFonts w:asciiTheme="minorHAnsi" w:eastAsiaTheme="minorEastAsia" w:hAnsiTheme="minorHAnsi" w:cstheme="minorBidi"/>
            <w:b w:val="0"/>
            <w:noProof/>
            <w:lang w:eastAsia="sl-SI"/>
          </w:rPr>
          <w:tab/>
        </w:r>
        <w:r w:rsidR="00ED67EE" w:rsidRPr="00F65C2B">
          <w:rPr>
            <w:rStyle w:val="Hiperpovezava"/>
            <w:noProof/>
          </w:rPr>
          <w:t>POROŠTVA REPUBLIKE SLOVENIJE</w:t>
        </w:r>
        <w:r w:rsidR="00ED67EE">
          <w:rPr>
            <w:noProof/>
            <w:webHidden/>
          </w:rPr>
          <w:tab/>
        </w:r>
        <w:r w:rsidR="00ED67EE">
          <w:rPr>
            <w:noProof/>
            <w:webHidden/>
          </w:rPr>
          <w:fldChar w:fldCharType="begin"/>
        </w:r>
        <w:r w:rsidR="00ED67EE">
          <w:rPr>
            <w:noProof/>
            <w:webHidden/>
          </w:rPr>
          <w:instrText xml:space="preserve"> PAGEREF _Toc113540421 \h </w:instrText>
        </w:r>
        <w:r w:rsidR="00ED67EE">
          <w:rPr>
            <w:noProof/>
            <w:webHidden/>
          </w:rPr>
        </w:r>
        <w:r w:rsidR="00ED67EE">
          <w:rPr>
            <w:noProof/>
            <w:webHidden/>
          </w:rPr>
          <w:fldChar w:fldCharType="separate"/>
        </w:r>
        <w:r w:rsidR="00ED67EE">
          <w:rPr>
            <w:noProof/>
            <w:webHidden/>
          </w:rPr>
          <w:t>82</w:t>
        </w:r>
        <w:r w:rsidR="00ED67EE">
          <w:rPr>
            <w:noProof/>
            <w:webHidden/>
          </w:rPr>
          <w:fldChar w:fldCharType="end"/>
        </w:r>
      </w:hyperlink>
    </w:p>
    <w:p w14:paraId="5E53C1EB" w14:textId="71040D41"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22" w:history="1">
        <w:r w:rsidR="00ED67EE" w:rsidRPr="00F65C2B">
          <w:rPr>
            <w:rStyle w:val="Hiperpovezava"/>
            <w:noProof/>
          </w:rPr>
          <w:t>8.1</w:t>
        </w:r>
        <w:r w:rsidR="00ED67EE">
          <w:rPr>
            <w:rFonts w:asciiTheme="minorHAnsi" w:eastAsiaTheme="minorEastAsia" w:hAnsiTheme="minorHAnsi" w:cstheme="minorBidi"/>
            <w:noProof/>
            <w:lang w:eastAsia="sl-SI"/>
          </w:rPr>
          <w:tab/>
        </w:r>
        <w:r w:rsidR="00ED67EE" w:rsidRPr="00F65C2B">
          <w:rPr>
            <w:rStyle w:val="Hiperpovezava"/>
            <w:noProof/>
          </w:rPr>
          <w:t>Pravne podlage za izdajanje državnih poroštev</w:t>
        </w:r>
        <w:r w:rsidR="00ED67EE">
          <w:rPr>
            <w:noProof/>
            <w:webHidden/>
          </w:rPr>
          <w:tab/>
        </w:r>
        <w:r w:rsidR="00ED67EE">
          <w:rPr>
            <w:noProof/>
            <w:webHidden/>
          </w:rPr>
          <w:fldChar w:fldCharType="begin"/>
        </w:r>
        <w:r w:rsidR="00ED67EE">
          <w:rPr>
            <w:noProof/>
            <w:webHidden/>
          </w:rPr>
          <w:instrText xml:space="preserve"> PAGEREF _Toc113540422 \h </w:instrText>
        </w:r>
        <w:r w:rsidR="00ED67EE">
          <w:rPr>
            <w:noProof/>
            <w:webHidden/>
          </w:rPr>
        </w:r>
        <w:r w:rsidR="00ED67EE">
          <w:rPr>
            <w:noProof/>
            <w:webHidden/>
          </w:rPr>
          <w:fldChar w:fldCharType="separate"/>
        </w:r>
        <w:r w:rsidR="00ED67EE">
          <w:rPr>
            <w:noProof/>
            <w:webHidden/>
          </w:rPr>
          <w:t>82</w:t>
        </w:r>
        <w:r w:rsidR="00ED67EE">
          <w:rPr>
            <w:noProof/>
            <w:webHidden/>
          </w:rPr>
          <w:fldChar w:fldCharType="end"/>
        </w:r>
      </w:hyperlink>
    </w:p>
    <w:p w14:paraId="4E434596" w14:textId="0225780F"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423" w:history="1">
        <w:r w:rsidR="00ED67EE" w:rsidRPr="00F65C2B">
          <w:rPr>
            <w:rStyle w:val="Hiperpovezava"/>
            <w:noProof/>
          </w:rPr>
          <w:t>8.1.1</w:t>
        </w:r>
        <w:r w:rsidR="00ED67EE">
          <w:rPr>
            <w:rFonts w:asciiTheme="minorHAnsi" w:eastAsiaTheme="minorEastAsia" w:hAnsiTheme="minorHAnsi" w:cstheme="minorBidi"/>
            <w:noProof/>
            <w:lang w:eastAsia="sl-SI"/>
          </w:rPr>
          <w:tab/>
        </w:r>
        <w:r w:rsidR="00ED67EE" w:rsidRPr="00F65C2B">
          <w:rPr>
            <w:rStyle w:val="Hiperpovezava"/>
            <w:noProof/>
          </w:rPr>
          <w:t>Državna poroštva, izdana na podlagi splošnih poroštvenih zakonov</w:t>
        </w:r>
        <w:r w:rsidR="00ED67EE">
          <w:rPr>
            <w:noProof/>
            <w:webHidden/>
          </w:rPr>
          <w:tab/>
        </w:r>
        <w:r w:rsidR="00ED67EE">
          <w:rPr>
            <w:noProof/>
            <w:webHidden/>
          </w:rPr>
          <w:fldChar w:fldCharType="begin"/>
        </w:r>
        <w:r w:rsidR="00ED67EE">
          <w:rPr>
            <w:noProof/>
            <w:webHidden/>
          </w:rPr>
          <w:instrText xml:space="preserve"> PAGEREF _Toc113540423 \h </w:instrText>
        </w:r>
        <w:r w:rsidR="00ED67EE">
          <w:rPr>
            <w:noProof/>
            <w:webHidden/>
          </w:rPr>
        </w:r>
        <w:r w:rsidR="00ED67EE">
          <w:rPr>
            <w:noProof/>
            <w:webHidden/>
          </w:rPr>
          <w:fldChar w:fldCharType="separate"/>
        </w:r>
        <w:r w:rsidR="00ED67EE">
          <w:rPr>
            <w:noProof/>
            <w:webHidden/>
          </w:rPr>
          <w:t>82</w:t>
        </w:r>
        <w:r w:rsidR="00ED67EE">
          <w:rPr>
            <w:noProof/>
            <w:webHidden/>
          </w:rPr>
          <w:fldChar w:fldCharType="end"/>
        </w:r>
      </w:hyperlink>
    </w:p>
    <w:p w14:paraId="05D176F1" w14:textId="5A8EB3E5" w:rsidR="00ED67EE" w:rsidRDefault="006318BC">
      <w:pPr>
        <w:pStyle w:val="Kazalovsebine3"/>
        <w:tabs>
          <w:tab w:val="left" w:pos="1320"/>
          <w:tab w:val="right" w:leader="dot" w:pos="9060"/>
        </w:tabs>
        <w:rPr>
          <w:rFonts w:asciiTheme="minorHAnsi" w:eastAsiaTheme="minorEastAsia" w:hAnsiTheme="minorHAnsi" w:cstheme="minorBidi"/>
          <w:noProof/>
          <w:lang w:eastAsia="sl-SI"/>
        </w:rPr>
      </w:pPr>
      <w:hyperlink w:anchor="_Toc113540424" w:history="1">
        <w:r w:rsidR="00ED67EE" w:rsidRPr="00F65C2B">
          <w:rPr>
            <w:rStyle w:val="Hiperpovezava"/>
            <w:noProof/>
          </w:rPr>
          <w:t>8.1.2</w:t>
        </w:r>
        <w:r w:rsidR="00ED67EE">
          <w:rPr>
            <w:rFonts w:asciiTheme="minorHAnsi" w:eastAsiaTheme="minorEastAsia" w:hAnsiTheme="minorHAnsi" w:cstheme="minorBidi"/>
            <w:noProof/>
            <w:lang w:eastAsia="sl-SI"/>
          </w:rPr>
          <w:tab/>
        </w:r>
        <w:r w:rsidR="00ED67EE" w:rsidRPr="00F65C2B">
          <w:rPr>
            <w:rStyle w:val="Hiperpovezava"/>
            <w:noProof/>
          </w:rPr>
          <w:t>Državna poroštva, izdana na podlagi posebnih poroštvenih zakonov</w:t>
        </w:r>
        <w:r w:rsidR="00ED67EE">
          <w:rPr>
            <w:noProof/>
            <w:webHidden/>
          </w:rPr>
          <w:tab/>
        </w:r>
        <w:r w:rsidR="00ED67EE">
          <w:rPr>
            <w:noProof/>
            <w:webHidden/>
          </w:rPr>
          <w:fldChar w:fldCharType="begin"/>
        </w:r>
        <w:r w:rsidR="00ED67EE">
          <w:rPr>
            <w:noProof/>
            <w:webHidden/>
          </w:rPr>
          <w:instrText xml:space="preserve"> PAGEREF _Toc113540424 \h </w:instrText>
        </w:r>
        <w:r w:rsidR="00ED67EE">
          <w:rPr>
            <w:noProof/>
            <w:webHidden/>
          </w:rPr>
        </w:r>
        <w:r w:rsidR="00ED67EE">
          <w:rPr>
            <w:noProof/>
            <w:webHidden/>
          </w:rPr>
          <w:fldChar w:fldCharType="separate"/>
        </w:r>
        <w:r w:rsidR="00ED67EE">
          <w:rPr>
            <w:noProof/>
            <w:webHidden/>
          </w:rPr>
          <w:t>85</w:t>
        </w:r>
        <w:r w:rsidR="00ED67EE">
          <w:rPr>
            <w:noProof/>
            <w:webHidden/>
          </w:rPr>
          <w:fldChar w:fldCharType="end"/>
        </w:r>
      </w:hyperlink>
    </w:p>
    <w:p w14:paraId="4FCCC129" w14:textId="7F22CC65"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25" w:history="1">
        <w:r w:rsidR="00ED67EE" w:rsidRPr="00F65C2B">
          <w:rPr>
            <w:rStyle w:val="Hiperpovezava"/>
            <w:noProof/>
          </w:rPr>
          <w:t>8.2</w:t>
        </w:r>
        <w:r w:rsidR="00ED67EE">
          <w:rPr>
            <w:rFonts w:asciiTheme="minorHAnsi" w:eastAsiaTheme="minorEastAsia" w:hAnsiTheme="minorHAnsi" w:cstheme="minorBidi"/>
            <w:noProof/>
            <w:lang w:eastAsia="sl-SI"/>
          </w:rPr>
          <w:tab/>
        </w:r>
        <w:r w:rsidR="00ED67EE" w:rsidRPr="00F65C2B">
          <w:rPr>
            <w:rStyle w:val="Hiperpovezava"/>
            <w:noProof/>
          </w:rPr>
          <w:t>Izdana poroštva Republike Slovenije v letu 2021</w:t>
        </w:r>
        <w:r w:rsidR="00ED67EE">
          <w:rPr>
            <w:noProof/>
            <w:webHidden/>
          </w:rPr>
          <w:tab/>
        </w:r>
        <w:r w:rsidR="00ED67EE">
          <w:rPr>
            <w:noProof/>
            <w:webHidden/>
          </w:rPr>
          <w:fldChar w:fldCharType="begin"/>
        </w:r>
        <w:r w:rsidR="00ED67EE">
          <w:rPr>
            <w:noProof/>
            <w:webHidden/>
          </w:rPr>
          <w:instrText xml:space="preserve"> PAGEREF _Toc113540425 \h </w:instrText>
        </w:r>
        <w:r w:rsidR="00ED67EE">
          <w:rPr>
            <w:noProof/>
            <w:webHidden/>
          </w:rPr>
        </w:r>
        <w:r w:rsidR="00ED67EE">
          <w:rPr>
            <w:noProof/>
            <w:webHidden/>
          </w:rPr>
          <w:fldChar w:fldCharType="separate"/>
        </w:r>
        <w:r w:rsidR="00ED67EE">
          <w:rPr>
            <w:noProof/>
            <w:webHidden/>
          </w:rPr>
          <w:t>86</w:t>
        </w:r>
        <w:r w:rsidR="00ED67EE">
          <w:rPr>
            <w:noProof/>
            <w:webHidden/>
          </w:rPr>
          <w:fldChar w:fldCharType="end"/>
        </w:r>
      </w:hyperlink>
    </w:p>
    <w:p w14:paraId="7D1B11EA" w14:textId="7656C979"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26" w:history="1">
        <w:r w:rsidR="00ED67EE" w:rsidRPr="00F65C2B">
          <w:rPr>
            <w:rStyle w:val="Hiperpovezava"/>
            <w:noProof/>
          </w:rPr>
          <w:t>8.3</w:t>
        </w:r>
        <w:r w:rsidR="00ED67EE">
          <w:rPr>
            <w:rFonts w:asciiTheme="minorHAnsi" w:eastAsiaTheme="minorEastAsia" w:hAnsiTheme="minorHAnsi" w:cstheme="minorBidi"/>
            <w:noProof/>
            <w:lang w:eastAsia="sl-SI"/>
          </w:rPr>
          <w:tab/>
        </w:r>
        <w:r w:rsidR="00ED67EE" w:rsidRPr="00F65C2B">
          <w:rPr>
            <w:rStyle w:val="Hiperpovezava"/>
            <w:noProof/>
          </w:rPr>
          <w:t>Unovčena poroštva Republike Slovenije v letu 2021</w:t>
        </w:r>
        <w:r w:rsidR="00ED67EE">
          <w:rPr>
            <w:noProof/>
            <w:webHidden/>
          </w:rPr>
          <w:tab/>
        </w:r>
        <w:r w:rsidR="00ED67EE">
          <w:rPr>
            <w:noProof/>
            <w:webHidden/>
          </w:rPr>
          <w:fldChar w:fldCharType="begin"/>
        </w:r>
        <w:r w:rsidR="00ED67EE">
          <w:rPr>
            <w:noProof/>
            <w:webHidden/>
          </w:rPr>
          <w:instrText xml:space="preserve"> PAGEREF _Toc113540426 \h </w:instrText>
        </w:r>
        <w:r w:rsidR="00ED67EE">
          <w:rPr>
            <w:noProof/>
            <w:webHidden/>
          </w:rPr>
        </w:r>
        <w:r w:rsidR="00ED67EE">
          <w:rPr>
            <w:noProof/>
            <w:webHidden/>
          </w:rPr>
          <w:fldChar w:fldCharType="separate"/>
        </w:r>
        <w:r w:rsidR="00ED67EE">
          <w:rPr>
            <w:noProof/>
            <w:webHidden/>
          </w:rPr>
          <w:t>87</w:t>
        </w:r>
        <w:r w:rsidR="00ED67EE">
          <w:rPr>
            <w:noProof/>
            <w:webHidden/>
          </w:rPr>
          <w:fldChar w:fldCharType="end"/>
        </w:r>
      </w:hyperlink>
    </w:p>
    <w:p w14:paraId="128B3DEA" w14:textId="21430FE7"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27" w:history="1">
        <w:r w:rsidR="00ED67EE" w:rsidRPr="00F65C2B">
          <w:rPr>
            <w:rStyle w:val="Hiperpovezava"/>
            <w:noProof/>
          </w:rPr>
          <w:t>8.4</w:t>
        </w:r>
        <w:r w:rsidR="00ED67EE">
          <w:rPr>
            <w:rFonts w:asciiTheme="minorHAnsi" w:eastAsiaTheme="minorEastAsia" w:hAnsiTheme="minorHAnsi" w:cstheme="minorBidi"/>
            <w:noProof/>
            <w:lang w:eastAsia="sl-SI"/>
          </w:rPr>
          <w:tab/>
        </w:r>
        <w:r w:rsidR="00ED67EE" w:rsidRPr="00F65C2B">
          <w:rPr>
            <w:rStyle w:val="Hiperpovezava"/>
            <w:noProof/>
          </w:rPr>
          <w:t>Izterjava terjatev regresnih zahtevkov iz unovčenih poroštev Republike Slovenije v letu 2021</w:t>
        </w:r>
        <w:r w:rsidR="00ED67EE">
          <w:rPr>
            <w:noProof/>
            <w:webHidden/>
          </w:rPr>
          <w:tab/>
        </w:r>
        <w:r w:rsidR="00ED67EE">
          <w:rPr>
            <w:noProof/>
            <w:webHidden/>
          </w:rPr>
          <w:fldChar w:fldCharType="begin"/>
        </w:r>
        <w:r w:rsidR="00ED67EE">
          <w:rPr>
            <w:noProof/>
            <w:webHidden/>
          </w:rPr>
          <w:instrText xml:space="preserve"> PAGEREF _Toc113540427 \h </w:instrText>
        </w:r>
        <w:r w:rsidR="00ED67EE">
          <w:rPr>
            <w:noProof/>
            <w:webHidden/>
          </w:rPr>
        </w:r>
        <w:r w:rsidR="00ED67EE">
          <w:rPr>
            <w:noProof/>
            <w:webHidden/>
          </w:rPr>
          <w:fldChar w:fldCharType="separate"/>
        </w:r>
        <w:r w:rsidR="00ED67EE">
          <w:rPr>
            <w:noProof/>
            <w:webHidden/>
          </w:rPr>
          <w:t>88</w:t>
        </w:r>
        <w:r w:rsidR="00ED67EE">
          <w:rPr>
            <w:noProof/>
            <w:webHidden/>
          </w:rPr>
          <w:fldChar w:fldCharType="end"/>
        </w:r>
      </w:hyperlink>
    </w:p>
    <w:p w14:paraId="02D2EFE3" w14:textId="24FA8EEF" w:rsidR="00ED67EE" w:rsidRDefault="006318BC">
      <w:pPr>
        <w:pStyle w:val="Kazalovsebine2"/>
        <w:tabs>
          <w:tab w:val="left" w:pos="880"/>
          <w:tab w:val="right" w:leader="dot" w:pos="9060"/>
        </w:tabs>
        <w:rPr>
          <w:rFonts w:asciiTheme="minorHAnsi" w:eastAsiaTheme="minorEastAsia" w:hAnsiTheme="minorHAnsi" w:cstheme="minorBidi"/>
          <w:noProof/>
          <w:lang w:eastAsia="sl-SI"/>
        </w:rPr>
      </w:pPr>
      <w:hyperlink w:anchor="_Toc113540428" w:history="1">
        <w:r w:rsidR="00ED67EE" w:rsidRPr="00F65C2B">
          <w:rPr>
            <w:rStyle w:val="Hiperpovezava"/>
            <w:noProof/>
          </w:rPr>
          <w:t>8.5</w:t>
        </w:r>
        <w:r w:rsidR="00ED67EE">
          <w:rPr>
            <w:rFonts w:asciiTheme="minorHAnsi" w:eastAsiaTheme="minorEastAsia" w:hAnsiTheme="minorHAnsi" w:cstheme="minorBidi"/>
            <w:noProof/>
            <w:lang w:eastAsia="sl-SI"/>
          </w:rPr>
          <w:tab/>
        </w:r>
        <w:r w:rsidR="00ED67EE" w:rsidRPr="00F65C2B">
          <w:rPr>
            <w:rStyle w:val="Hiperpovezava"/>
            <w:noProof/>
          </w:rPr>
          <w:t>Stanje poroštev Republike Slovenije</w:t>
        </w:r>
        <w:r w:rsidR="00ED67EE">
          <w:rPr>
            <w:noProof/>
            <w:webHidden/>
          </w:rPr>
          <w:tab/>
        </w:r>
        <w:r w:rsidR="00ED67EE">
          <w:rPr>
            <w:noProof/>
            <w:webHidden/>
          </w:rPr>
          <w:fldChar w:fldCharType="begin"/>
        </w:r>
        <w:r w:rsidR="00ED67EE">
          <w:rPr>
            <w:noProof/>
            <w:webHidden/>
          </w:rPr>
          <w:instrText xml:space="preserve"> PAGEREF _Toc113540428 \h </w:instrText>
        </w:r>
        <w:r w:rsidR="00ED67EE">
          <w:rPr>
            <w:noProof/>
            <w:webHidden/>
          </w:rPr>
        </w:r>
        <w:r w:rsidR="00ED67EE">
          <w:rPr>
            <w:noProof/>
            <w:webHidden/>
          </w:rPr>
          <w:fldChar w:fldCharType="separate"/>
        </w:r>
        <w:r w:rsidR="00ED67EE">
          <w:rPr>
            <w:noProof/>
            <w:webHidden/>
          </w:rPr>
          <w:t>90</w:t>
        </w:r>
        <w:r w:rsidR="00ED67EE">
          <w:rPr>
            <w:noProof/>
            <w:webHidden/>
          </w:rPr>
          <w:fldChar w:fldCharType="end"/>
        </w:r>
      </w:hyperlink>
    </w:p>
    <w:p w14:paraId="71497B94" w14:textId="6F270BD8" w:rsidR="00ED67EE" w:rsidRDefault="006318BC">
      <w:pPr>
        <w:pStyle w:val="Kazalovsebine1"/>
        <w:tabs>
          <w:tab w:val="left" w:pos="440"/>
          <w:tab w:val="right" w:leader="dot" w:pos="9060"/>
        </w:tabs>
        <w:rPr>
          <w:rFonts w:asciiTheme="minorHAnsi" w:eastAsiaTheme="minorEastAsia" w:hAnsiTheme="minorHAnsi" w:cstheme="minorBidi"/>
          <w:b w:val="0"/>
          <w:noProof/>
          <w:lang w:eastAsia="sl-SI"/>
        </w:rPr>
      </w:pPr>
      <w:hyperlink w:anchor="_Toc113540429" w:history="1">
        <w:r w:rsidR="00ED67EE" w:rsidRPr="00F65C2B">
          <w:rPr>
            <w:rStyle w:val="Hiperpovezava"/>
            <w:noProof/>
          </w:rPr>
          <w:t>9</w:t>
        </w:r>
        <w:r w:rsidR="00ED67EE">
          <w:rPr>
            <w:rFonts w:asciiTheme="minorHAnsi" w:eastAsiaTheme="minorEastAsia" w:hAnsiTheme="minorHAnsi" w:cstheme="minorBidi"/>
            <w:b w:val="0"/>
            <w:noProof/>
            <w:lang w:eastAsia="sl-SI"/>
          </w:rPr>
          <w:tab/>
        </w:r>
        <w:r w:rsidR="00ED67EE" w:rsidRPr="00F65C2B">
          <w:rPr>
            <w:rStyle w:val="Hiperpovezava"/>
            <w:noProof/>
          </w:rPr>
          <w:t>PRILOGA</w:t>
        </w:r>
        <w:r w:rsidR="00ED67EE">
          <w:rPr>
            <w:noProof/>
            <w:webHidden/>
          </w:rPr>
          <w:tab/>
        </w:r>
        <w:r w:rsidR="00ED67EE">
          <w:rPr>
            <w:noProof/>
            <w:webHidden/>
          </w:rPr>
          <w:fldChar w:fldCharType="begin"/>
        </w:r>
        <w:r w:rsidR="00ED67EE">
          <w:rPr>
            <w:noProof/>
            <w:webHidden/>
          </w:rPr>
          <w:instrText xml:space="preserve"> PAGEREF _Toc113540429 \h </w:instrText>
        </w:r>
        <w:r w:rsidR="00ED67EE">
          <w:rPr>
            <w:noProof/>
            <w:webHidden/>
          </w:rPr>
        </w:r>
        <w:r w:rsidR="00ED67EE">
          <w:rPr>
            <w:noProof/>
            <w:webHidden/>
          </w:rPr>
          <w:fldChar w:fldCharType="separate"/>
        </w:r>
        <w:r w:rsidR="00ED67EE">
          <w:rPr>
            <w:noProof/>
            <w:webHidden/>
          </w:rPr>
          <w:t>93</w:t>
        </w:r>
        <w:r w:rsidR="00ED67EE">
          <w:rPr>
            <w:noProof/>
            <w:webHidden/>
          </w:rPr>
          <w:fldChar w:fldCharType="end"/>
        </w:r>
      </w:hyperlink>
    </w:p>
    <w:p w14:paraId="33A5E9B9" w14:textId="2B16CBBD" w:rsidR="008626AC" w:rsidRPr="00B85C79" w:rsidRDefault="000B76BD" w:rsidP="001A5DA6">
      <w:r w:rsidRPr="00B85C79">
        <w:fldChar w:fldCharType="end"/>
      </w:r>
    </w:p>
    <w:p w14:paraId="1E87DBB2" w14:textId="77777777" w:rsidR="005807D9" w:rsidRPr="00B85C79" w:rsidRDefault="005807D9" w:rsidP="001A5DA6"/>
    <w:p w14:paraId="634D1DDD" w14:textId="1D48B13B" w:rsidR="00066F9B" w:rsidRDefault="00066F9B" w:rsidP="001A5DA6"/>
    <w:p w14:paraId="08C3DD9C" w14:textId="5E614A8F" w:rsidR="00FC3442" w:rsidRDefault="00FC3442" w:rsidP="001A5DA6"/>
    <w:p w14:paraId="557642F7" w14:textId="34F3D09A" w:rsidR="00FC3442" w:rsidRDefault="00FC3442" w:rsidP="001A5DA6"/>
    <w:p w14:paraId="089679BE" w14:textId="0FC920AE" w:rsidR="00FC3442" w:rsidRDefault="00FC3442" w:rsidP="001A5DA6"/>
    <w:p w14:paraId="31F75E98" w14:textId="79F4CD93" w:rsidR="00FC3442" w:rsidRDefault="00FC3442" w:rsidP="001A5DA6"/>
    <w:p w14:paraId="3F7F70DF" w14:textId="1719E737" w:rsidR="00FC3442" w:rsidRDefault="00FC3442" w:rsidP="001A5DA6"/>
    <w:p w14:paraId="57C7F867" w14:textId="3AEBB48C" w:rsidR="00FC3442" w:rsidRDefault="00FC3442" w:rsidP="001A5DA6"/>
    <w:p w14:paraId="7F0428FB" w14:textId="77777777" w:rsidR="008626AC" w:rsidRPr="004F7BE2" w:rsidRDefault="008626AC" w:rsidP="00DD32C9">
      <w:pPr>
        <w:pStyle w:val="Kazalovsebine2"/>
        <w:tabs>
          <w:tab w:val="right" w:leader="dot" w:pos="9062"/>
        </w:tabs>
        <w:ind w:left="0"/>
        <w:rPr>
          <w:b/>
          <w:sz w:val="24"/>
          <w:szCs w:val="24"/>
        </w:rPr>
      </w:pPr>
      <w:r w:rsidRPr="004F7BE2">
        <w:rPr>
          <w:b/>
          <w:sz w:val="24"/>
          <w:szCs w:val="24"/>
        </w:rPr>
        <w:t>KAZALO TABEL</w:t>
      </w:r>
    </w:p>
    <w:p w14:paraId="5DA53006" w14:textId="77777777" w:rsidR="008626AC" w:rsidRPr="005F20A7" w:rsidRDefault="008626AC">
      <w:pPr>
        <w:pStyle w:val="Kazalovsebine2"/>
        <w:tabs>
          <w:tab w:val="right" w:leader="dot" w:pos="9062"/>
        </w:tabs>
      </w:pPr>
    </w:p>
    <w:p w14:paraId="740E911A" w14:textId="590E1EC1" w:rsidR="00ED67EE" w:rsidRDefault="00811464">
      <w:pPr>
        <w:pStyle w:val="Kazaloslik"/>
        <w:tabs>
          <w:tab w:val="right" w:leader="dot" w:pos="9060"/>
        </w:tabs>
        <w:rPr>
          <w:rFonts w:asciiTheme="minorHAnsi" w:eastAsiaTheme="minorEastAsia" w:hAnsiTheme="minorHAnsi" w:cstheme="minorBidi"/>
          <w:bCs w:val="0"/>
          <w:noProof/>
          <w:sz w:val="22"/>
          <w:szCs w:val="22"/>
          <w:lang w:eastAsia="sl-SI"/>
        </w:rPr>
      </w:pPr>
      <w:r w:rsidRPr="00B85C79">
        <w:rPr>
          <w:sz w:val="22"/>
          <w:szCs w:val="22"/>
        </w:rPr>
        <w:fldChar w:fldCharType="begin"/>
      </w:r>
      <w:r w:rsidRPr="00B85C79">
        <w:rPr>
          <w:sz w:val="22"/>
          <w:szCs w:val="22"/>
        </w:rPr>
        <w:instrText xml:space="preserve"> TOC \h \z \c "Tabela" </w:instrText>
      </w:r>
      <w:r w:rsidRPr="00B85C79">
        <w:rPr>
          <w:sz w:val="22"/>
          <w:szCs w:val="22"/>
        </w:rPr>
        <w:fldChar w:fldCharType="separate"/>
      </w:r>
      <w:hyperlink w:anchor="_Toc113540430" w:history="1">
        <w:r w:rsidR="00ED67EE" w:rsidRPr="00DF49EB">
          <w:rPr>
            <w:rStyle w:val="Hiperpovezava"/>
            <w:b/>
            <w:noProof/>
          </w:rPr>
          <w:t>Tabela 1</w:t>
        </w:r>
        <w:r w:rsidR="00ED67EE" w:rsidRPr="00DF49EB">
          <w:rPr>
            <w:rStyle w:val="Hiperpovezava"/>
            <w:b/>
            <w:noProof/>
          </w:rPr>
          <w:noBreakHyphen/>
          <w:t>1:</w:t>
        </w:r>
        <w:r w:rsidR="00ED67EE" w:rsidRPr="00DF49EB">
          <w:rPr>
            <w:rStyle w:val="Hiperpovezava"/>
            <w:noProof/>
          </w:rPr>
          <w:t xml:space="preserve"> Stanje ocen dolgoročne kreditne sposobnosti Slovenije na dan 31.12.2021</w:t>
        </w:r>
        <w:r w:rsidR="00ED67EE">
          <w:rPr>
            <w:noProof/>
            <w:webHidden/>
          </w:rPr>
          <w:tab/>
        </w:r>
        <w:r w:rsidR="00ED67EE">
          <w:rPr>
            <w:noProof/>
            <w:webHidden/>
          </w:rPr>
          <w:fldChar w:fldCharType="begin"/>
        </w:r>
        <w:r w:rsidR="00ED67EE">
          <w:rPr>
            <w:noProof/>
            <w:webHidden/>
          </w:rPr>
          <w:instrText xml:space="preserve"> PAGEREF _Toc113540430 \h </w:instrText>
        </w:r>
        <w:r w:rsidR="00ED67EE">
          <w:rPr>
            <w:noProof/>
            <w:webHidden/>
          </w:rPr>
        </w:r>
        <w:r w:rsidR="00ED67EE">
          <w:rPr>
            <w:noProof/>
            <w:webHidden/>
          </w:rPr>
          <w:fldChar w:fldCharType="separate"/>
        </w:r>
        <w:r w:rsidR="00ED67EE">
          <w:rPr>
            <w:noProof/>
            <w:webHidden/>
          </w:rPr>
          <w:t>15</w:t>
        </w:r>
        <w:r w:rsidR="00ED67EE">
          <w:rPr>
            <w:noProof/>
            <w:webHidden/>
          </w:rPr>
          <w:fldChar w:fldCharType="end"/>
        </w:r>
      </w:hyperlink>
    </w:p>
    <w:p w14:paraId="6DE19AE3" w14:textId="2A857B3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1" w:history="1">
        <w:r w:rsidR="00ED67EE" w:rsidRPr="00DF49EB">
          <w:rPr>
            <w:rStyle w:val="Hiperpovezava"/>
            <w:b/>
            <w:noProof/>
          </w:rPr>
          <w:t>Tabela 1</w:t>
        </w:r>
        <w:r w:rsidR="00ED67EE" w:rsidRPr="00DF49EB">
          <w:rPr>
            <w:rStyle w:val="Hiperpovezava"/>
            <w:b/>
            <w:noProof/>
          </w:rPr>
          <w:noBreakHyphen/>
          <w:t>2:</w:t>
        </w:r>
        <w:r w:rsidR="00ED67EE" w:rsidRPr="00DF49EB">
          <w:rPr>
            <w:rStyle w:val="Hiperpovezava"/>
            <w:noProof/>
          </w:rPr>
          <w:t xml:space="preserve"> Primerjava ocen dolgoročnega kreditnega tveganja nekaterih EU držav za leti 2020 in 2021</w:t>
        </w:r>
        <w:r w:rsidR="00ED67EE">
          <w:rPr>
            <w:noProof/>
            <w:webHidden/>
          </w:rPr>
          <w:tab/>
        </w:r>
        <w:r w:rsidR="00ED67EE">
          <w:rPr>
            <w:noProof/>
            <w:webHidden/>
          </w:rPr>
          <w:fldChar w:fldCharType="begin"/>
        </w:r>
        <w:r w:rsidR="00ED67EE">
          <w:rPr>
            <w:noProof/>
            <w:webHidden/>
          </w:rPr>
          <w:instrText xml:space="preserve"> PAGEREF _Toc113540431 \h </w:instrText>
        </w:r>
        <w:r w:rsidR="00ED67EE">
          <w:rPr>
            <w:noProof/>
            <w:webHidden/>
          </w:rPr>
        </w:r>
        <w:r w:rsidR="00ED67EE">
          <w:rPr>
            <w:noProof/>
            <w:webHidden/>
          </w:rPr>
          <w:fldChar w:fldCharType="separate"/>
        </w:r>
        <w:r w:rsidR="00ED67EE">
          <w:rPr>
            <w:noProof/>
            <w:webHidden/>
          </w:rPr>
          <w:t>15</w:t>
        </w:r>
        <w:r w:rsidR="00ED67EE">
          <w:rPr>
            <w:noProof/>
            <w:webHidden/>
          </w:rPr>
          <w:fldChar w:fldCharType="end"/>
        </w:r>
      </w:hyperlink>
    </w:p>
    <w:p w14:paraId="02FFEDD4" w14:textId="0F96D400"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2" w:history="1">
        <w:r w:rsidR="00ED67EE" w:rsidRPr="00DF49EB">
          <w:rPr>
            <w:rStyle w:val="Hiperpovezava"/>
            <w:b/>
            <w:noProof/>
          </w:rPr>
          <w:t>Tabela 1</w:t>
        </w:r>
        <w:r w:rsidR="00ED67EE" w:rsidRPr="00DF49EB">
          <w:rPr>
            <w:rStyle w:val="Hiperpovezava"/>
            <w:b/>
            <w:noProof/>
          </w:rPr>
          <w:noBreakHyphen/>
          <w:t>3</w:t>
        </w:r>
        <w:r w:rsidR="00ED67EE" w:rsidRPr="00DF49EB">
          <w:rPr>
            <w:rStyle w:val="Hiperpovezava"/>
            <w:noProof/>
          </w:rPr>
          <w:t xml:space="preserve">: </w:t>
        </w:r>
        <w:r w:rsidR="00ED67EE" w:rsidRPr="00DF49EB">
          <w:rPr>
            <w:rStyle w:val="Hiperpovezava"/>
            <w:iCs/>
            <w:noProof/>
          </w:rPr>
          <w:t>Alokacija sredstev trajnostne obveznice med socialne in okoljske projekte ter aktivnosti, v milijonih EUR</w:t>
        </w:r>
        <w:r w:rsidR="00ED67EE">
          <w:rPr>
            <w:noProof/>
            <w:webHidden/>
          </w:rPr>
          <w:tab/>
        </w:r>
        <w:r w:rsidR="00ED67EE">
          <w:rPr>
            <w:noProof/>
            <w:webHidden/>
          </w:rPr>
          <w:fldChar w:fldCharType="begin"/>
        </w:r>
        <w:r w:rsidR="00ED67EE">
          <w:rPr>
            <w:noProof/>
            <w:webHidden/>
          </w:rPr>
          <w:instrText xml:space="preserve"> PAGEREF _Toc113540432 \h </w:instrText>
        </w:r>
        <w:r w:rsidR="00ED67EE">
          <w:rPr>
            <w:noProof/>
            <w:webHidden/>
          </w:rPr>
        </w:r>
        <w:r w:rsidR="00ED67EE">
          <w:rPr>
            <w:noProof/>
            <w:webHidden/>
          </w:rPr>
          <w:fldChar w:fldCharType="separate"/>
        </w:r>
        <w:r w:rsidR="00ED67EE">
          <w:rPr>
            <w:noProof/>
            <w:webHidden/>
          </w:rPr>
          <w:t>20</w:t>
        </w:r>
        <w:r w:rsidR="00ED67EE">
          <w:rPr>
            <w:noProof/>
            <w:webHidden/>
          </w:rPr>
          <w:fldChar w:fldCharType="end"/>
        </w:r>
      </w:hyperlink>
    </w:p>
    <w:p w14:paraId="2F539F21" w14:textId="58002BB5"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3" w:history="1">
        <w:r w:rsidR="00ED67EE" w:rsidRPr="00DF49EB">
          <w:rPr>
            <w:rStyle w:val="Hiperpovezava"/>
            <w:b/>
            <w:noProof/>
          </w:rPr>
          <w:t>Tabela 3</w:t>
        </w:r>
        <w:r w:rsidR="00ED67EE" w:rsidRPr="00DF49EB">
          <w:rPr>
            <w:rStyle w:val="Hiperpovezava"/>
            <w:b/>
            <w:noProof/>
          </w:rPr>
          <w:noBreakHyphen/>
          <w:t>1:</w:t>
        </w:r>
        <w:r w:rsidR="00ED67EE" w:rsidRPr="00DF49EB">
          <w:rPr>
            <w:rStyle w:val="Hiperpovezava"/>
            <w:rFonts w:cs="Arial"/>
            <w:noProof/>
          </w:rPr>
          <w:t xml:space="preserve"> Potrebe po financiranju izvrševanja proračuna Republike Slovenije za leto 2021</w:t>
        </w:r>
        <w:r w:rsidR="00ED67EE">
          <w:rPr>
            <w:noProof/>
            <w:webHidden/>
          </w:rPr>
          <w:tab/>
        </w:r>
        <w:r w:rsidR="00ED67EE">
          <w:rPr>
            <w:noProof/>
            <w:webHidden/>
          </w:rPr>
          <w:fldChar w:fldCharType="begin"/>
        </w:r>
        <w:r w:rsidR="00ED67EE">
          <w:rPr>
            <w:noProof/>
            <w:webHidden/>
          </w:rPr>
          <w:instrText xml:space="preserve"> PAGEREF _Toc113540433 \h </w:instrText>
        </w:r>
        <w:r w:rsidR="00ED67EE">
          <w:rPr>
            <w:noProof/>
            <w:webHidden/>
          </w:rPr>
        </w:r>
        <w:r w:rsidR="00ED67EE">
          <w:rPr>
            <w:noProof/>
            <w:webHidden/>
          </w:rPr>
          <w:fldChar w:fldCharType="separate"/>
        </w:r>
        <w:r w:rsidR="00ED67EE">
          <w:rPr>
            <w:noProof/>
            <w:webHidden/>
          </w:rPr>
          <w:t>25</w:t>
        </w:r>
        <w:r w:rsidR="00ED67EE">
          <w:rPr>
            <w:noProof/>
            <w:webHidden/>
          </w:rPr>
          <w:fldChar w:fldCharType="end"/>
        </w:r>
      </w:hyperlink>
    </w:p>
    <w:p w14:paraId="360C88E9" w14:textId="66ED600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4" w:history="1">
        <w:r w:rsidR="00ED67EE" w:rsidRPr="00DF49EB">
          <w:rPr>
            <w:rStyle w:val="Hiperpovezava"/>
            <w:b/>
            <w:noProof/>
          </w:rPr>
          <w:t>Tabela 3</w:t>
        </w:r>
        <w:r w:rsidR="00ED67EE" w:rsidRPr="00DF49EB">
          <w:rPr>
            <w:rStyle w:val="Hiperpovezava"/>
            <w:b/>
            <w:noProof/>
          </w:rPr>
          <w:noBreakHyphen/>
          <w:t>2:</w:t>
        </w:r>
        <w:r w:rsidR="00ED67EE" w:rsidRPr="00DF49EB">
          <w:rPr>
            <w:rStyle w:val="Hiperpovezava"/>
            <w:noProof/>
          </w:rPr>
          <w:t xml:space="preserve"> Realizirano zadolževanje Republike Slovenije v letu 2021</w:t>
        </w:r>
        <w:r w:rsidR="00ED67EE">
          <w:rPr>
            <w:noProof/>
            <w:webHidden/>
          </w:rPr>
          <w:tab/>
        </w:r>
        <w:r w:rsidR="00ED67EE">
          <w:rPr>
            <w:noProof/>
            <w:webHidden/>
          </w:rPr>
          <w:fldChar w:fldCharType="begin"/>
        </w:r>
        <w:r w:rsidR="00ED67EE">
          <w:rPr>
            <w:noProof/>
            <w:webHidden/>
          </w:rPr>
          <w:instrText xml:space="preserve"> PAGEREF _Toc113540434 \h </w:instrText>
        </w:r>
        <w:r w:rsidR="00ED67EE">
          <w:rPr>
            <w:noProof/>
            <w:webHidden/>
          </w:rPr>
        </w:r>
        <w:r w:rsidR="00ED67EE">
          <w:rPr>
            <w:noProof/>
            <w:webHidden/>
          </w:rPr>
          <w:fldChar w:fldCharType="separate"/>
        </w:r>
        <w:r w:rsidR="00ED67EE">
          <w:rPr>
            <w:noProof/>
            <w:webHidden/>
          </w:rPr>
          <w:t>26</w:t>
        </w:r>
        <w:r w:rsidR="00ED67EE">
          <w:rPr>
            <w:noProof/>
            <w:webHidden/>
          </w:rPr>
          <w:fldChar w:fldCharType="end"/>
        </w:r>
      </w:hyperlink>
    </w:p>
    <w:p w14:paraId="19ED2DE9" w14:textId="5579FFA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5" w:history="1">
        <w:r w:rsidR="00ED67EE" w:rsidRPr="00DF49EB">
          <w:rPr>
            <w:rStyle w:val="Hiperpovezava"/>
            <w:b/>
            <w:noProof/>
          </w:rPr>
          <w:t>Tabela 3</w:t>
        </w:r>
        <w:r w:rsidR="00ED67EE" w:rsidRPr="00DF49EB">
          <w:rPr>
            <w:rStyle w:val="Hiperpovezava"/>
            <w:b/>
            <w:noProof/>
          </w:rPr>
          <w:noBreakHyphen/>
          <w:t>3:</w:t>
        </w:r>
        <w:r w:rsidR="00ED67EE" w:rsidRPr="00DF49EB">
          <w:rPr>
            <w:rStyle w:val="Hiperpovezava"/>
            <w:noProof/>
          </w:rPr>
          <w:t xml:space="preserve"> Realizirano kratkoročno zadolževanje s 3-mesečnimi zakladnimi menicami v letu 2021</w:t>
        </w:r>
        <w:r w:rsidR="00ED67EE">
          <w:rPr>
            <w:noProof/>
            <w:webHidden/>
          </w:rPr>
          <w:tab/>
        </w:r>
        <w:r w:rsidR="00ED67EE">
          <w:rPr>
            <w:noProof/>
            <w:webHidden/>
          </w:rPr>
          <w:fldChar w:fldCharType="begin"/>
        </w:r>
        <w:r w:rsidR="00ED67EE">
          <w:rPr>
            <w:noProof/>
            <w:webHidden/>
          </w:rPr>
          <w:instrText xml:space="preserve"> PAGEREF _Toc113540435 \h </w:instrText>
        </w:r>
        <w:r w:rsidR="00ED67EE">
          <w:rPr>
            <w:noProof/>
            <w:webHidden/>
          </w:rPr>
        </w:r>
        <w:r w:rsidR="00ED67EE">
          <w:rPr>
            <w:noProof/>
            <w:webHidden/>
          </w:rPr>
          <w:fldChar w:fldCharType="separate"/>
        </w:r>
        <w:r w:rsidR="00ED67EE">
          <w:rPr>
            <w:noProof/>
            <w:webHidden/>
          </w:rPr>
          <w:t>27</w:t>
        </w:r>
        <w:r w:rsidR="00ED67EE">
          <w:rPr>
            <w:noProof/>
            <w:webHidden/>
          </w:rPr>
          <w:fldChar w:fldCharType="end"/>
        </w:r>
      </w:hyperlink>
    </w:p>
    <w:p w14:paraId="3B070043" w14:textId="73F0489D"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6" w:history="1">
        <w:r w:rsidR="00ED67EE" w:rsidRPr="00DF49EB">
          <w:rPr>
            <w:rStyle w:val="Hiperpovezava"/>
            <w:b/>
            <w:noProof/>
          </w:rPr>
          <w:t>Tabela 3</w:t>
        </w:r>
        <w:r w:rsidR="00ED67EE" w:rsidRPr="00DF49EB">
          <w:rPr>
            <w:rStyle w:val="Hiperpovezava"/>
            <w:b/>
            <w:noProof/>
          </w:rPr>
          <w:noBreakHyphen/>
          <w:t xml:space="preserve">4: </w:t>
        </w:r>
        <w:r w:rsidR="00ED67EE" w:rsidRPr="00DF49EB">
          <w:rPr>
            <w:rStyle w:val="Hiperpovezava"/>
            <w:noProof/>
          </w:rPr>
          <w:t>Realizirano kratkoročno zadolževanje s 6-mesečnimi zakladnimi menicami v letu 2021</w:t>
        </w:r>
        <w:r w:rsidR="00ED67EE">
          <w:rPr>
            <w:noProof/>
            <w:webHidden/>
          </w:rPr>
          <w:tab/>
        </w:r>
        <w:r w:rsidR="00ED67EE">
          <w:rPr>
            <w:noProof/>
            <w:webHidden/>
          </w:rPr>
          <w:fldChar w:fldCharType="begin"/>
        </w:r>
        <w:r w:rsidR="00ED67EE">
          <w:rPr>
            <w:noProof/>
            <w:webHidden/>
          </w:rPr>
          <w:instrText xml:space="preserve"> PAGEREF _Toc113540436 \h </w:instrText>
        </w:r>
        <w:r w:rsidR="00ED67EE">
          <w:rPr>
            <w:noProof/>
            <w:webHidden/>
          </w:rPr>
        </w:r>
        <w:r w:rsidR="00ED67EE">
          <w:rPr>
            <w:noProof/>
            <w:webHidden/>
          </w:rPr>
          <w:fldChar w:fldCharType="separate"/>
        </w:r>
        <w:r w:rsidR="00ED67EE">
          <w:rPr>
            <w:noProof/>
            <w:webHidden/>
          </w:rPr>
          <w:t>28</w:t>
        </w:r>
        <w:r w:rsidR="00ED67EE">
          <w:rPr>
            <w:noProof/>
            <w:webHidden/>
          </w:rPr>
          <w:fldChar w:fldCharType="end"/>
        </w:r>
      </w:hyperlink>
    </w:p>
    <w:p w14:paraId="16A1E229" w14:textId="114BB6C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7" w:history="1">
        <w:r w:rsidR="00ED67EE" w:rsidRPr="00DF49EB">
          <w:rPr>
            <w:rStyle w:val="Hiperpovezava"/>
            <w:b/>
            <w:noProof/>
          </w:rPr>
          <w:t>Tabela 3</w:t>
        </w:r>
        <w:r w:rsidR="00ED67EE" w:rsidRPr="00DF49EB">
          <w:rPr>
            <w:rStyle w:val="Hiperpovezava"/>
            <w:b/>
            <w:noProof/>
          </w:rPr>
          <w:noBreakHyphen/>
          <w:t xml:space="preserve">5: </w:t>
        </w:r>
        <w:r w:rsidR="00ED67EE" w:rsidRPr="00DF49EB">
          <w:rPr>
            <w:rStyle w:val="Hiperpovezava"/>
            <w:noProof/>
          </w:rPr>
          <w:t>Realizirano kratkoročno zadolževanje z 12-mesečnimi zakladnimi menicami v letu 2021</w:t>
        </w:r>
        <w:r w:rsidR="00ED67EE">
          <w:rPr>
            <w:noProof/>
            <w:webHidden/>
          </w:rPr>
          <w:tab/>
        </w:r>
        <w:r w:rsidR="00ED67EE">
          <w:rPr>
            <w:noProof/>
            <w:webHidden/>
          </w:rPr>
          <w:fldChar w:fldCharType="begin"/>
        </w:r>
        <w:r w:rsidR="00ED67EE">
          <w:rPr>
            <w:noProof/>
            <w:webHidden/>
          </w:rPr>
          <w:instrText xml:space="preserve"> PAGEREF _Toc113540437 \h </w:instrText>
        </w:r>
        <w:r w:rsidR="00ED67EE">
          <w:rPr>
            <w:noProof/>
            <w:webHidden/>
          </w:rPr>
        </w:r>
        <w:r w:rsidR="00ED67EE">
          <w:rPr>
            <w:noProof/>
            <w:webHidden/>
          </w:rPr>
          <w:fldChar w:fldCharType="separate"/>
        </w:r>
        <w:r w:rsidR="00ED67EE">
          <w:rPr>
            <w:noProof/>
            <w:webHidden/>
          </w:rPr>
          <w:t>28</w:t>
        </w:r>
        <w:r w:rsidR="00ED67EE">
          <w:rPr>
            <w:noProof/>
            <w:webHidden/>
          </w:rPr>
          <w:fldChar w:fldCharType="end"/>
        </w:r>
      </w:hyperlink>
    </w:p>
    <w:p w14:paraId="5B6DEDE0" w14:textId="33EDB128"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8" w:history="1">
        <w:r w:rsidR="00ED67EE" w:rsidRPr="00DF49EB">
          <w:rPr>
            <w:rStyle w:val="Hiperpovezava"/>
            <w:b/>
            <w:noProof/>
          </w:rPr>
          <w:t>Tabela 3</w:t>
        </w:r>
        <w:r w:rsidR="00ED67EE" w:rsidRPr="00DF49EB">
          <w:rPr>
            <w:rStyle w:val="Hiperpovezava"/>
            <w:b/>
            <w:noProof/>
          </w:rPr>
          <w:noBreakHyphen/>
          <w:t xml:space="preserve">6: </w:t>
        </w:r>
        <w:r w:rsidR="00ED67EE" w:rsidRPr="00DF49EB">
          <w:rPr>
            <w:rStyle w:val="Hiperpovezava"/>
            <w:noProof/>
          </w:rPr>
          <w:t>Primerjava ponujenih zneskov in zahtevanih donosnosti 3-mesečnih zakladnih menic v času glede na domicil ponudnikov</w:t>
        </w:r>
        <w:r w:rsidR="00ED67EE">
          <w:rPr>
            <w:noProof/>
            <w:webHidden/>
          </w:rPr>
          <w:tab/>
        </w:r>
        <w:r w:rsidR="00ED67EE">
          <w:rPr>
            <w:noProof/>
            <w:webHidden/>
          </w:rPr>
          <w:fldChar w:fldCharType="begin"/>
        </w:r>
        <w:r w:rsidR="00ED67EE">
          <w:rPr>
            <w:noProof/>
            <w:webHidden/>
          </w:rPr>
          <w:instrText xml:space="preserve"> PAGEREF _Toc113540438 \h </w:instrText>
        </w:r>
        <w:r w:rsidR="00ED67EE">
          <w:rPr>
            <w:noProof/>
            <w:webHidden/>
          </w:rPr>
        </w:r>
        <w:r w:rsidR="00ED67EE">
          <w:rPr>
            <w:noProof/>
            <w:webHidden/>
          </w:rPr>
          <w:fldChar w:fldCharType="separate"/>
        </w:r>
        <w:r w:rsidR="00ED67EE">
          <w:rPr>
            <w:noProof/>
            <w:webHidden/>
          </w:rPr>
          <w:t>30</w:t>
        </w:r>
        <w:r w:rsidR="00ED67EE">
          <w:rPr>
            <w:noProof/>
            <w:webHidden/>
          </w:rPr>
          <w:fldChar w:fldCharType="end"/>
        </w:r>
      </w:hyperlink>
    </w:p>
    <w:p w14:paraId="234B7FF2" w14:textId="744D62C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39" w:history="1">
        <w:r w:rsidR="00ED67EE" w:rsidRPr="00DF49EB">
          <w:rPr>
            <w:rStyle w:val="Hiperpovezava"/>
            <w:b/>
            <w:noProof/>
          </w:rPr>
          <w:t>Tabela 3</w:t>
        </w:r>
        <w:r w:rsidR="00ED67EE" w:rsidRPr="00DF49EB">
          <w:rPr>
            <w:rStyle w:val="Hiperpovezava"/>
            <w:b/>
            <w:noProof/>
          </w:rPr>
          <w:noBreakHyphen/>
          <w:t xml:space="preserve">7: </w:t>
        </w:r>
        <w:r w:rsidR="00ED67EE" w:rsidRPr="00DF49EB">
          <w:rPr>
            <w:rStyle w:val="Hiperpovezava"/>
            <w:noProof/>
          </w:rPr>
          <w:t>Primerjava ponujenih zneskov in zahtevanih donosnosti 6-mesečnih zakladnih menic v času glede na domicil ponudnikov</w:t>
        </w:r>
        <w:r w:rsidR="00ED67EE">
          <w:rPr>
            <w:noProof/>
            <w:webHidden/>
          </w:rPr>
          <w:tab/>
        </w:r>
        <w:r w:rsidR="00ED67EE">
          <w:rPr>
            <w:noProof/>
            <w:webHidden/>
          </w:rPr>
          <w:fldChar w:fldCharType="begin"/>
        </w:r>
        <w:r w:rsidR="00ED67EE">
          <w:rPr>
            <w:noProof/>
            <w:webHidden/>
          </w:rPr>
          <w:instrText xml:space="preserve"> PAGEREF _Toc113540439 \h </w:instrText>
        </w:r>
        <w:r w:rsidR="00ED67EE">
          <w:rPr>
            <w:noProof/>
            <w:webHidden/>
          </w:rPr>
        </w:r>
        <w:r w:rsidR="00ED67EE">
          <w:rPr>
            <w:noProof/>
            <w:webHidden/>
          </w:rPr>
          <w:fldChar w:fldCharType="separate"/>
        </w:r>
        <w:r w:rsidR="00ED67EE">
          <w:rPr>
            <w:noProof/>
            <w:webHidden/>
          </w:rPr>
          <w:t>31</w:t>
        </w:r>
        <w:r w:rsidR="00ED67EE">
          <w:rPr>
            <w:noProof/>
            <w:webHidden/>
          </w:rPr>
          <w:fldChar w:fldCharType="end"/>
        </w:r>
      </w:hyperlink>
    </w:p>
    <w:p w14:paraId="22782B07" w14:textId="444E6365"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0" w:history="1">
        <w:r w:rsidR="00ED67EE" w:rsidRPr="00DF49EB">
          <w:rPr>
            <w:rStyle w:val="Hiperpovezava"/>
            <w:b/>
            <w:noProof/>
          </w:rPr>
          <w:t>Tabela 3</w:t>
        </w:r>
        <w:r w:rsidR="00ED67EE" w:rsidRPr="00DF49EB">
          <w:rPr>
            <w:rStyle w:val="Hiperpovezava"/>
            <w:b/>
            <w:noProof/>
          </w:rPr>
          <w:noBreakHyphen/>
          <w:t xml:space="preserve">8: </w:t>
        </w:r>
        <w:r w:rsidR="00ED67EE" w:rsidRPr="00DF49EB">
          <w:rPr>
            <w:rStyle w:val="Hiperpovezava"/>
            <w:noProof/>
          </w:rPr>
          <w:t>Primerjava ponujenih zneskov in zahtevanih donosnosti 12-mesečnih zakladnih menic v času glede na domicil ponudnikov</w:t>
        </w:r>
        <w:r w:rsidR="00ED67EE">
          <w:rPr>
            <w:noProof/>
            <w:webHidden/>
          </w:rPr>
          <w:tab/>
        </w:r>
        <w:r w:rsidR="00ED67EE">
          <w:rPr>
            <w:noProof/>
            <w:webHidden/>
          </w:rPr>
          <w:fldChar w:fldCharType="begin"/>
        </w:r>
        <w:r w:rsidR="00ED67EE">
          <w:rPr>
            <w:noProof/>
            <w:webHidden/>
          </w:rPr>
          <w:instrText xml:space="preserve"> PAGEREF _Toc113540440 \h </w:instrText>
        </w:r>
        <w:r w:rsidR="00ED67EE">
          <w:rPr>
            <w:noProof/>
            <w:webHidden/>
          </w:rPr>
        </w:r>
        <w:r w:rsidR="00ED67EE">
          <w:rPr>
            <w:noProof/>
            <w:webHidden/>
          </w:rPr>
          <w:fldChar w:fldCharType="separate"/>
        </w:r>
        <w:r w:rsidR="00ED67EE">
          <w:rPr>
            <w:noProof/>
            <w:webHidden/>
          </w:rPr>
          <w:t>31</w:t>
        </w:r>
        <w:r w:rsidR="00ED67EE">
          <w:rPr>
            <w:noProof/>
            <w:webHidden/>
          </w:rPr>
          <w:fldChar w:fldCharType="end"/>
        </w:r>
      </w:hyperlink>
    </w:p>
    <w:p w14:paraId="77176349" w14:textId="25923778"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1" w:history="1">
        <w:r w:rsidR="00ED67EE" w:rsidRPr="00DF49EB">
          <w:rPr>
            <w:rStyle w:val="Hiperpovezava"/>
            <w:b/>
            <w:noProof/>
          </w:rPr>
          <w:t>Tabela 3</w:t>
        </w:r>
        <w:r w:rsidR="00ED67EE" w:rsidRPr="00DF49EB">
          <w:rPr>
            <w:rStyle w:val="Hiperpovezava"/>
            <w:b/>
            <w:noProof/>
          </w:rPr>
          <w:noBreakHyphen/>
          <w:t xml:space="preserve">9: </w:t>
        </w:r>
        <w:r w:rsidR="00ED67EE" w:rsidRPr="00DF49EB">
          <w:rPr>
            <w:rStyle w:val="Hiperpovezava"/>
            <w:noProof/>
          </w:rPr>
          <w:t>Realizirano zadolževanje z izdajami obveznic RS v letu 2021</w:t>
        </w:r>
        <w:r w:rsidR="00ED67EE">
          <w:rPr>
            <w:noProof/>
            <w:webHidden/>
          </w:rPr>
          <w:tab/>
        </w:r>
        <w:r w:rsidR="00ED67EE">
          <w:rPr>
            <w:noProof/>
            <w:webHidden/>
          </w:rPr>
          <w:fldChar w:fldCharType="begin"/>
        </w:r>
        <w:r w:rsidR="00ED67EE">
          <w:rPr>
            <w:noProof/>
            <w:webHidden/>
          </w:rPr>
          <w:instrText xml:space="preserve"> PAGEREF _Toc113540441 \h </w:instrText>
        </w:r>
        <w:r w:rsidR="00ED67EE">
          <w:rPr>
            <w:noProof/>
            <w:webHidden/>
          </w:rPr>
        </w:r>
        <w:r w:rsidR="00ED67EE">
          <w:rPr>
            <w:noProof/>
            <w:webHidden/>
          </w:rPr>
          <w:fldChar w:fldCharType="separate"/>
        </w:r>
        <w:r w:rsidR="00ED67EE">
          <w:rPr>
            <w:noProof/>
            <w:webHidden/>
          </w:rPr>
          <w:t>37</w:t>
        </w:r>
        <w:r w:rsidR="00ED67EE">
          <w:rPr>
            <w:noProof/>
            <w:webHidden/>
          </w:rPr>
          <w:fldChar w:fldCharType="end"/>
        </w:r>
      </w:hyperlink>
    </w:p>
    <w:p w14:paraId="5748ED1E" w14:textId="773F7394"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2" w:history="1">
        <w:r w:rsidR="00ED67EE" w:rsidRPr="00DF49EB">
          <w:rPr>
            <w:rStyle w:val="Hiperpovezava"/>
            <w:b/>
            <w:noProof/>
          </w:rPr>
          <w:t>Tabela 3</w:t>
        </w:r>
        <w:r w:rsidR="00ED67EE" w:rsidRPr="00DF49EB">
          <w:rPr>
            <w:rStyle w:val="Hiperpovezava"/>
            <w:b/>
            <w:noProof/>
          </w:rPr>
          <w:noBreakHyphen/>
          <w:t xml:space="preserve">10: </w:t>
        </w:r>
        <w:r w:rsidR="00ED67EE" w:rsidRPr="00DF49EB">
          <w:rPr>
            <w:rStyle w:val="Hiperpovezava"/>
            <w:noProof/>
          </w:rPr>
          <w:t>Realizirano zadolževanje s črpanjem posojil v 2021</w:t>
        </w:r>
        <w:r w:rsidR="00ED67EE">
          <w:rPr>
            <w:noProof/>
            <w:webHidden/>
          </w:rPr>
          <w:tab/>
        </w:r>
        <w:r w:rsidR="00ED67EE">
          <w:rPr>
            <w:noProof/>
            <w:webHidden/>
          </w:rPr>
          <w:fldChar w:fldCharType="begin"/>
        </w:r>
        <w:r w:rsidR="00ED67EE">
          <w:rPr>
            <w:noProof/>
            <w:webHidden/>
          </w:rPr>
          <w:instrText xml:space="preserve"> PAGEREF _Toc113540442 \h </w:instrText>
        </w:r>
        <w:r w:rsidR="00ED67EE">
          <w:rPr>
            <w:noProof/>
            <w:webHidden/>
          </w:rPr>
        </w:r>
        <w:r w:rsidR="00ED67EE">
          <w:rPr>
            <w:noProof/>
            <w:webHidden/>
          </w:rPr>
          <w:fldChar w:fldCharType="separate"/>
        </w:r>
        <w:r w:rsidR="00ED67EE">
          <w:rPr>
            <w:noProof/>
            <w:webHidden/>
          </w:rPr>
          <w:t>38</w:t>
        </w:r>
        <w:r w:rsidR="00ED67EE">
          <w:rPr>
            <w:noProof/>
            <w:webHidden/>
          </w:rPr>
          <w:fldChar w:fldCharType="end"/>
        </w:r>
      </w:hyperlink>
    </w:p>
    <w:p w14:paraId="23BD6CA5" w14:textId="4E4E917F"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3" w:history="1">
        <w:r w:rsidR="00ED67EE" w:rsidRPr="00DF49EB">
          <w:rPr>
            <w:rStyle w:val="Hiperpovezava"/>
            <w:b/>
            <w:noProof/>
          </w:rPr>
          <w:t>Tabela 3</w:t>
        </w:r>
        <w:r w:rsidR="00ED67EE" w:rsidRPr="00DF49EB">
          <w:rPr>
            <w:rStyle w:val="Hiperpovezava"/>
            <w:b/>
            <w:noProof/>
          </w:rPr>
          <w:noBreakHyphen/>
          <w:t xml:space="preserve">11: </w:t>
        </w:r>
        <w:r w:rsidR="00ED67EE" w:rsidRPr="00DF49EB">
          <w:rPr>
            <w:rStyle w:val="Hiperpovezava"/>
            <w:noProof/>
          </w:rPr>
          <w:t>Trgovanje z vsemi državnimi obveznicami v letih od 2009 do 2021 na borznem trgu</w:t>
        </w:r>
        <w:r w:rsidR="00ED67EE">
          <w:rPr>
            <w:noProof/>
            <w:webHidden/>
          </w:rPr>
          <w:tab/>
        </w:r>
        <w:r w:rsidR="00ED67EE">
          <w:rPr>
            <w:noProof/>
            <w:webHidden/>
          </w:rPr>
          <w:fldChar w:fldCharType="begin"/>
        </w:r>
        <w:r w:rsidR="00ED67EE">
          <w:rPr>
            <w:noProof/>
            <w:webHidden/>
          </w:rPr>
          <w:instrText xml:space="preserve"> PAGEREF _Toc113540443 \h </w:instrText>
        </w:r>
        <w:r w:rsidR="00ED67EE">
          <w:rPr>
            <w:noProof/>
            <w:webHidden/>
          </w:rPr>
        </w:r>
        <w:r w:rsidR="00ED67EE">
          <w:rPr>
            <w:noProof/>
            <w:webHidden/>
          </w:rPr>
          <w:fldChar w:fldCharType="separate"/>
        </w:r>
        <w:r w:rsidR="00ED67EE">
          <w:rPr>
            <w:noProof/>
            <w:webHidden/>
          </w:rPr>
          <w:t>42</w:t>
        </w:r>
        <w:r w:rsidR="00ED67EE">
          <w:rPr>
            <w:noProof/>
            <w:webHidden/>
          </w:rPr>
          <w:fldChar w:fldCharType="end"/>
        </w:r>
      </w:hyperlink>
    </w:p>
    <w:p w14:paraId="34FDBA21" w14:textId="0D707A29"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4" w:history="1">
        <w:r w:rsidR="00ED67EE" w:rsidRPr="00DF49EB">
          <w:rPr>
            <w:rStyle w:val="Hiperpovezava"/>
            <w:b/>
            <w:noProof/>
          </w:rPr>
          <w:t>Tabela 3</w:t>
        </w:r>
        <w:r w:rsidR="00ED67EE" w:rsidRPr="00DF49EB">
          <w:rPr>
            <w:rStyle w:val="Hiperpovezava"/>
            <w:b/>
            <w:noProof/>
          </w:rPr>
          <w:noBreakHyphen/>
          <w:t xml:space="preserve">12: </w:t>
        </w:r>
        <w:r w:rsidR="00ED67EE" w:rsidRPr="00DF49EB">
          <w:rPr>
            <w:rStyle w:val="Hiperpovezava"/>
            <w:noProof/>
          </w:rPr>
          <w:t>Zahtevana donosnost na podlagi N-S-S modela (%)</w:t>
        </w:r>
        <w:r w:rsidR="00ED67EE">
          <w:rPr>
            <w:noProof/>
            <w:webHidden/>
          </w:rPr>
          <w:tab/>
        </w:r>
        <w:r w:rsidR="00ED67EE">
          <w:rPr>
            <w:noProof/>
            <w:webHidden/>
          </w:rPr>
          <w:fldChar w:fldCharType="begin"/>
        </w:r>
        <w:r w:rsidR="00ED67EE">
          <w:rPr>
            <w:noProof/>
            <w:webHidden/>
          </w:rPr>
          <w:instrText xml:space="preserve"> PAGEREF _Toc113540444 \h </w:instrText>
        </w:r>
        <w:r w:rsidR="00ED67EE">
          <w:rPr>
            <w:noProof/>
            <w:webHidden/>
          </w:rPr>
        </w:r>
        <w:r w:rsidR="00ED67EE">
          <w:rPr>
            <w:noProof/>
            <w:webHidden/>
          </w:rPr>
          <w:fldChar w:fldCharType="separate"/>
        </w:r>
        <w:r w:rsidR="00ED67EE">
          <w:rPr>
            <w:noProof/>
            <w:webHidden/>
          </w:rPr>
          <w:t>50</w:t>
        </w:r>
        <w:r w:rsidR="00ED67EE">
          <w:rPr>
            <w:noProof/>
            <w:webHidden/>
          </w:rPr>
          <w:fldChar w:fldCharType="end"/>
        </w:r>
      </w:hyperlink>
    </w:p>
    <w:p w14:paraId="04DA42B5" w14:textId="7A82342F"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5" w:history="1">
        <w:r w:rsidR="00ED67EE" w:rsidRPr="00DF49EB">
          <w:rPr>
            <w:rStyle w:val="Hiperpovezava"/>
            <w:b/>
            <w:noProof/>
          </w:rPr>
          <w:t>Tabela 4</w:t>
        </w:r>
        <w:r w:rsidR="00ED67EE" w:rsidRPr="00DF49EB">
          <w:rPr>
            <w:rStyle w:val="Hiperpovezava"/>
            <w:b/>
            <w:noProof/>
          </w:rPr>
          <w:noBreakHyphen/>
          <w:t>1:</w:t>
        </w:r>
        <w:r w:rsidR="00ED67EE" w:rsidRPr="00DF49EB">
          <w:rPr>
            <w:rStyle w:val="Hiperpovezava"/>
            <w:noProof/>
          </w:rPr>
          <w:t xml:space="preserve"> Stanje sklenjenih EUR - USD valutnih zamenjav na dan 31. 12. 2021</w:t>
        </w:r>
        <w:r w:rsidR="00ED67EE">
          <w:rPr>
            <w:noProof/>
            <w:webHidden/>
          </w:rPr>
          <w:tab/>
        </w:r>
        <w:r w:rsidR="00ED67EE">
          <w:rPr>
            <w:noProof/>
            <w:webHidden/>
          </w:rPr>
          <w:fldChar w:fldCharType="begin"/>
        </w:r>
        <w:r w:rsidR="00ED67EE">
          <w:rPr>
            <w:noProof/>
            <w:webHidden/>
          </w:rPr>
          <w:instrText xml:space="preserve"> PAGEREF _Toc113540445 \h </w:instrText>
        </w:r>
        <w:r w:rsidR="00ED67EE">
          <w:rPr>
            <w:noProof/>
            <w:webHidden/>
          </w:rPr>
        </w:r>
        <w:r w:rsidR="00ED67EE">
          <w:rPr>
            <w:noProof/>
            <w:webHidden/>
          </w:rPr>
          <w:fldChar w:fldCharType="separate"/>
        </w:r>
        <w:r w:rsidR="00ED67EE">
          <w:rPr>
            <w:noProof/>
            <w:webHidden/>
          </w:rPr>
          <w:t>55</w:t>
        </w:r>
        <w:r w:rsidR="00ED67EE">
          <w:rPr>
            <w:noProof/>
            <w:webHidden/>
          </w:rPr>
          <w:fldChar w:fldCharType="end"/>
        </w:r>
      </w:hyperlink>
    </w:p>
    <w:p w14:paraId="443DCE81" w14:textId="776E8DCB"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6" w:history="1">
        <w:r w:rsidR="00ED67EE" w:rsidRPr="00DF49EB">
          <w:rPr>
            <w:rStyle w:val="Hiperpovezava"/>
            <w:b/>
            <w:noProof/>
          </w:rPr>
          <w:t>Tabela 4</w:t>
        </w:r>
        <w:r w:rsidR="00ED67EE" w:rsidRPr="00DF49EB">
          <w:rPr>
            <w:rStyle w:val="Hiperpovezava"/>
            <w:b/>
            <w:noProof/>
          </w:rPr>
          <w:noBreakHyphen/>
          <w:t>2:</w:t>
        </w:r>
        <w:r w:rsidR="00ED67EE" w:rsidRPr="00DF49EB">
          <w:rPr>
            <w:rStyle w:val="Hiperpovezava"/>
            <w:noProof/>
          </w:rPr>
          <w:t xml:space="preserve"> Stanje sklenjenih obrestnih zamenjav na dan 31. 12. 2021</w:t>
        </w:r>
        <w:r w:rsidR="00ED67EE">
          <w:rPr>
            <w:noProof/>
            <w:webHidden/>
          </w:rPr>
          <w:tab/>
        </w:r>
        <w:r w:rsidR="00ED67EE">
          <w:rPr>
            <w:noProof/>
            <w:webHidden/>
          </w:rPr>
          <w:fldChar w:fldCharType="begin"/>
        </w:r>
        <w:r w:rsidR="00ED67EE">
          <w:rPr>
            <w:noProof/>
            <w:webHidden/>
          </w:rPr>
          <w:instrText xml:space="preserve"> PAGEREF _Toc113540446 \h </w:instrText>
        </w:r>
        <w:r w:rsidR="00ED67EE">
          <w:rPr>
            <w:noProof/>
            <w:webHidden/>
          </w:rPr>
        </w:r>
        <w:r w:rsidR="00ED67EE">
          <w:rPr>
            <w:noProof/>
            <w:webHidden/>
          </w:rPr>
          <w:fldChar w:fldCharType="separate"/>
        </w:r>
        <w:r w:rsidR="00ED67EE">
          <w:rPr>
            <w:noProof/>
            <w:webHidden/>
          </w:rPr>
          <w:t>58</w:t>
        </w:r>
        <w:r w:rsidR="00ED67EE">
          <w:rPr>
            <w:noProof/>
            <w:webHidden/>
          </w:rPr>
          <w:fldChar w:fldCharType="end"/>
        </w:r>
      </w:hyperlink>
    </w:p>
    <w:p w14:paraId="1227FFE9" w14:textId="1176BCBF"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7" w:history="1">
        <w:r w:rsidR="00ED67EE" w:rsidRPr="00DF49EB">
          <w:rPr>
            <w:rStyle w:val="Hiperpovezava"/>
            <w:b/>
            <w:noProof/>
          </w:rPr>
          <w:t>Tabela 5</w:t>
        </w:r>
        <w:r w:rsidR="00ED67EE" w:rsidRPr="00DF49EB">
          <w:rPr>
            <w:rStyle w:val="Hiperpovezava"/>
            <w:b/>
            <w:noProof/>
          </w:rPr>
          <w:noBreakHyphen/>
          <w:t>1:</w:t>
        </w:r>
        <w:r w:rsidR="00ED67EE" w:rsidRPr="00DF49EB">
          <w:rPr>
            <w:rStyle w:val="Hiperpovezava"/>
            <w:noProof/>
          </w:rPr>
          <w:t xml:space="preserve"> Dolg državnega proračuna Republike Slovenije v letu 2021</w:t>
        </w:r>
        <w:r w:rsidR="00ED67EE">
          <w:rPr>
            <w:noProof/>
            <w:webHidden/>
          </w:rPr>
          <w:tab/>
        </w:r>
        <w:r w:rsidR="00ED67EE">
          <w:rPr>
            <w:noProof/>
            <w:webHidden/>
          </w:rPr>
          <w:fldChar w:fldCharType="begin"/>
        </w:r>
        <w:r w:rsidR="00ED67EE">
          <w:rPr>
            <w:noProof/>
            <w:webHidden/>
          </w:rPr>
          <w:instrText xml:space="preserve"> PAGEREF _Toc113540447 \h </w:instrText>
        </w:r>
        <w:r w:rsidR="00ED67EE">
          <w:rPr>
            <w:noProof/>
            <w:webHidden/>
          </w:rPr>
        </w:r>
        <w:r w:rsidR="00ED67EE">
          <w:rPr>
            <w:noProof/>
            <w:webHidden/>
          </w:rPr>
          <w:fldChar w:fldCharType="separate"/>
        </w:r>
        <w:r w:rsidR="00ED67EE">
          <w:rPr>
            <w:noProof/>
            <w:webHidden/>
          </w:rPr>
          <w:t>60</w:t>
        </w:r>
        <w:r w:rsidR="00ED67EE">
          <w:rPr>
            <w:noProof/>
            <w:webHidden/>
          </w:rPr>
          <w:fldChar w:fldCharType="end"/>
        </w:r>
      </w:hyperlink>
    </w:p>
    <w:p w14:paraId="23914757" w14:textId="18C7E920"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8" w:history="1">
        <w:r w:rsidR="00ED67EE" w:rsidRPr="00DF49EB">
          <w:rPr>
            <w:rStyle w:val="Hiperpovezava"/>
            <w:b/>
            <w:noProof/>
          </w:rPr>
          <w:t>Tabela 5</w:t>
        </w:r>
        <w:r w:rsidR="00ED67EE" w:rsidRPr="00DF49EB">
          <w:rPr>
            <w:rStyle w:val="Hiperpovezava"/>
            <w:b/>
            <w:noProof/>
          </w:rPr>
          <w:noBreakHyphen/>
          <w:t>2:</w:t>
        </w:r>
        <w:r w:rsidR="00ED67EE" w:rsidRPr="00DF49EB">
          <w:rPr>
            <w:rStyle w:val="Hiperpovezava"/>
            <w:noProof/>
          </w:rPr>
          <w:t xml:space="preserve"> Spremembe stanja dolga državnega proračuna Republike Slovenije v letu 2021</w:t>
        </w:r>
        <w:r w:rsidR="00ED67EE">
          <w:rPr>
            <w:noProof/>
            <w:webHidden/>
          </w:rPr>
          <w:tab/>
        </w:r>
        <w:r w:rsidR="00ED67EE">
          <w:rPr>
            <w:noProof/>
            <w:webHidden/>
          </w:rPr>
          <w:fldChar w:fldCharType="begin"/>
        </w:r>
        <w:r w:rsidR="00ED67EE">
          <w:rPr>
            <w:noProof/>
            <w:webHidden/>
          </w:rPr>
          <w:instrText xml:space="preserve"> PAGEREF _Toc113540448 \h </w:instrText>
        </w:r>
        <w:r w:rsidR="00ED67EE">
          <w:rPr>
            <w:noProof/>
            <w:webHidden/>
          </w:rPr>
        </w:r>
        <w:r w:rsidR="00ED67EE">
          <w:rPr>
            <w:noProof/>
            <w:webHidden/>
          </w:rPr>
          <w:fldChar w:fldCharType="separate"/>
        </w:r>
        <w:r w:rsidR="00ED67EE">
          <w:rPr>
            <w:noProof/>
            <w:webHidden/>
          </w:rPr>
          <w:t>61</w:t>
        </w:r>
        <w:r w:rsidR="00ED67EE">
          <w:rPr>
            <w:noProof/>
            <w:webHidden/>
          </w:rPr>
          <w:fldChar w:fldCharType="end"/>
        </w:r>
      </w:hyperlink>
    </w:p>
    <w:p w14:paraId="176AA934" w14:textId="5895734B"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49" w:history="1">
        <w:r w:rsidR="00ED67EE" w:rsidRPr="00DF49EB">
          <w:rPr>
            <w:rStyle w:val="Hiperpovezava"/>
            <w:b/>
            <w:noProof/>
          </w:rPr>
          <w:t>Tabela 5</w:t>
        </w:r>
        <w:r w:rsidR="00ED67EE" w:rsidRPr="00DF49EB">
          <w:rPr>
            <w:rStyle w:val="Hiperpovezava"/>
            <w:b/>
            <w:noProof/>
          </w:rPr>
          <w:noBreakHyphen/>
          <w:t>3:</w:t>
        </w:r>
        <w:r w:rsidR="00ED67EE" w:rsidRPr="00DF49EB">
          <w:rPr>
            <w:rStyle w:val="Hiperpovezava"/>
            <w:noProof/>
          </w:rPr>
          <w:t xml:space="preserve"> Dolg državnega proračuna Republike Slovenije glede na rezidentstvo investitorjev ob izdaji v obdobju 2011 – 2021, v milijonih EUR</w:t>
        </w:r>
        <w:r w:rsidR="00ED67EE">
          <w:rPr>
            <w:noProof/>
            <w:webHidden/>
          </w:rPr>
          <w:tab/>
        </w:r>
        <w:r w:rsidR="00ED67EE">
          <w:rPr>
            <w:noProof/>
            <w:webHidden/>
          </w:rPr>
          <w:fldChar w:fldCharType="begin"/>
        </w:r>
        <w:r w:rsidR="00ED67EE">
          <w:rPr>
            <w:noProof/>
            <w:webHidden/>
          </w:rPr>
          <w:instrText xml:space="preserve"> PAGEREF _Toc113540449 \h </w:instrText>
        </w:r>
        <w:r w:rsidR="00ED67EE">
          <w:rPr>
            <w:noProof/>
            <w:webHidden/>
          </w:rPr>
        </w:r>
        <w:r w:rsidR="00ED67EE">
          <w:rPr>
            <w:noProof/>
            <w:webHidden/>
          </w:rPr>
          <w:fldChar w:fldCharType="separate"/>
        </w:r>
        <w:r w:rsidR="00ED67EE">
          <w:rPr>
            <w:noProof/>
            <w:webHidden/>
          </w:rPr>
          <w:t>64</w:t>
        </w:r>
        <w:r w:rsidR="00ED67EE">
          <w:rPr>
            <w:noProof/>
            <w:webHidden/>
          </w:rPr>
          <w:fldChar w:fldCharType="end"/>
        </w:r>
      </w:hyperlink>
    </w:p>
    <w:p w14:paraId="71E9E623" w14:textId="7E0CB17D"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0" w:history="1">
        <w:r w:rsidR="00ED67EE" w:rsidRPr="00DF49EB">
          <w:rPr>
            <w:rStyle w:val="Hiperpovezava"/>
            <w:b/>
            <w:noProof/>
          </w:rPr>
          <w:t>Tabela 5</w:t>
        </w:r>
        <w:r w:rsidR="00ED67EE" w:rsidRPr="00DF49EB">
          <w:rPr>
            <w:rStyle w:val="Hiperpovezava"/>
            <w:b/>
            <w:noProof/>
          </w:rPr>
          <w:noBreakHyphen/>
          <w:t>4:</w:t>
        </w:r>
        <w:r w:rsidR="00ED67EE" w:rsidRPr="00DF49EB">
          <w:rPr>
            <w:rStyle w:val="Hiperpovezava"/>
            <w:noProof/>
          </w:rPr>
          <w:t xml:space="preserve"> Struktura dolga državnega proračuna Republike Slovenije glede na instrument zadolžitve v obdobju 2011 – 2021, v %</w:t>
        </w:r>
        <w:r w:rsidR="00ED67EE">
          <w:rPr>
            <w:noProof/>
            <w:webHidden/>
          </w:rPr>
          <w:tab/>
        </w:r>
        <w:r w:rsidR="00ED67EE">
          <w:rPr>
            <w:noProof/>
            <w:webHidden/>
          </w:rPr>
          <w:fldChar w:fldCharType="begin"/>
        </w:r>
        <w:r w:rsidR="00ED67EE">
          <w:rPr>
            <w:noProof/>
            <w:webHidden/>
          </w:rPr>
          <w:instrText xml:space="preserve"> PAGEREF _Toc113540450 \h </w:instrText>
        </w:r>
        <w:r w:rsidR="00ED67EE">
          <w:rPr>
            <w:noProof/>
            <w:webHidden/>
          </w:rPr>
        </w:r>
        <w:r w:rsidR="00ED67EE">
          <w:rPr>
            <w:noProof/>
            <w:webHidden/>
          </w:rPr>
          <w:fldChar w:fldCharType="separate"/>
        </w:r>
        <w:r w:rsidR="00ED67EE">
          <w:rPr>
            <w:noProof/>
            <w:webHidden/>
          </w:rPr>
          <w:t>65</w:t>
        </w:r>
        <w:r w:rsidR="00ED67EE">
          <w:rPr>
            <w:noProof/>
            <w:webHidden/>
          </w:rPr>
          <w:fldChar w:fldCharType="end"/>
        </w:r>
      </w:hyperlink>
    </w:p>
    <w:p w14:paraId="352EBA09" w14:textId="6E78A6C2"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1" w:history="1">
        <w:r w:rsidR="00ED67EE" w:rsidRPr="00DF49EB">
          <w:rPr>
            <w:rStyle w:val="Hiperpovezava"/>
            <w:b/>
            <w:noProof/>
          </w:rPr>
          <w:t>Tabela 5</w:t>
        </w:r>
        <w:r w:rsidR="00ED67EE" w:rsidRPr="00DF49EB">
          <w:rPr>
            <w:rStyle w:val="Hiperpovezava"/>
            <w:b/>
            <w:noProof/>
          </w:rPr>
          <w:noBreakHyphen/>
          <w:t>5:</w:t>
        </w:r>
        <w:r w:rsidR="00ED67EE" w:rsidRPr="00DF49EB">
          <w:rPr>
            <w:rStyle w:val="Hiperpovezava"/>
            <w:noProof/>
          </w:rPr>
          <w:t xml:space="preserve"> Struktura dolga državnega proračuna Republike Slovenije glede na čas do dospetja v obdobju 2011 – 2021, v %</w:t>
        </w:r>
        <w:r w:rsidR="00ED67EE">
          <w:rPr>
            <w:noProof/>
            <w:webHidden/>
          </w:rPr>
          <w:tab/>
        </w:r>
        <w:r w:rsidR="00ED67EE">
          <w:rPr>
            <w:noProof/>
            <w:webHidden/>
          </w:rPr>
          <w:fldChar w:fldCharType="begin"/>
        </w:r>
        <w:r w:rsidR="00ED67EE">
          <w:rPr>
            <w:noProof/>
            <w:webHidden/>
          </w:rPr>
          <w:instrText xml:space="preserve"> PAGEREF _Toc113540451 \h </w:instrText>
        </w:r>
        <w:r w:rsidR="00ED67EE">
          <w:rPr>
            <w:noProof/>
            <w:webHidden/>
          </w:rPr>
        </w:r>
        <w:r w:rsidR="00ED67EE">
          <w:rPr>
            <w:noProof/>
            <w:webHidden/>
          </w:rPr>
          <w:fldChar w:fldCharType="separate"/>
        </w:r>
        <w:r w:rsidR="00ED67EE">
          <w:rPr>
            <w:noProof/>
            <w:webHidden/>
          </w:rPr>
          <w:t>65</w:t>
        </w:r>
        <w:r w:rsidR="00ED67EE">
          <w:rPr>
            <w:noProof/>
            <w:webHidden/>
          </w:rPr>
          <w:fldChar w:fldCharType="end"/>
        </w:r>
      </w:hyperlink>
    </w:p>
    <w:p w14:paraId="5CA3C5B5" w14:textId="3190C40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2" w:history="1">
        <w:r w:rsidR="00ED67EE" w:rsidRPr="00DF49EB">
          <w:rPr>
            <w:rStyle w:val="Hiperpovezava"/>
            <w:b/>
            <w:noProof/>
          </w:rPr>
          <w:t>Tabela 5</w:t>
        </w:r>
        <w:r w:rsidR="00ED67EE" w:rsidRPr="00DF49EB">
          <w:rPr>
            <w:rStyle w:val="Hiperpovezava"/>
            <w:b/>
            <w:noProof/>
          </w:rPr>
          <w:noBreakHyphen/>
          <w:t>6:</w:t>
        </w:r>
        <w:r w:rsidR="00ED67EE" w:rsidRPr="00DF49EB">
          <w:rPr>
            <w:rStyle w:val="Hiperpovezava"/>
            <w:noProof/>
          </w:rPr>
          <w:t xml:space="preserve"> Povprečni čas vezave dolga državnega proračuna Republike Slovenije v obdobju 2011 – 2021, v letih</w:t>
        </w:r>
        <w:r w:rsidR="00ED67EE">
          <w:rPr>
            <w:noProof/>
            <w:webHidden/>
          </w:rPr>
          <w:tab/>
        </w:r>
        <w:r w:rsidR="00ED67EE">
          <w:rPr>
            <w:noProof/>
            <w:webHidden/>
          </w:rPr>
          <w:fldChar w:fldCharType="begin"/>
        </w:r>
        <w:r w:rsidR="00ED67EE">
          <w:rPr>
            <w:noProof/>
            <w:webHidden/>
          </w:rPr>
          <w:instrText xml:space="preserve"> PAGEREF _Toc113540452 \h </w:instrText>
        </w:r>
        <w:r w:rsidR="00ED67EE">
          <w:rPr>
            <w:noProof/>
            <w:webHidden/>
          </w:rPr>
        </w:r>
        <w:r w:rsidR="00ED67EE">
          <w:rPr>
            <w:noProof/>
            <w:webHidden/>
          </w:rPr>
          <w:fldChar w:fldCharType="separate"/>
        </w:r>
        <w:r w:rsidR="00ED67EE">
          <w:rPr>
            <w:noProof/>
            <w:webHidden/>
          </w:rPr>
          <w:t>66</w:t>
        </w:r>
        <w:r w:rsidR="00ED67EE">
          <w:rPr>
            <w:noProof/>
            <w:webHidden/>
          </w:rPr>
          <w:fldChar w:fldCharType="end"/>
        </w:r>
      </w:hyperlink>
    </w:p>
    <w:p w14:paraId="11E493D0" w14:textId="7E880FC2"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3" w:history="1">
        <w:r w:rsidR="00ED67EE" w:rsidRPr="00DF49EB">
          <w:rPr>
            <w:rStyle w:val="Hiperpovezava"/>
            <w:b/>
            <w:noProof/>
          </w:rPr>
          <w:t>Tabela 5</w:t>
        </w:r>
        <w:r w:rsidR="00ED67EE" w:rsidRPr="00DF49EB">
          <w:rPr>
            <w:rStyle w:val="Hiperpovezava"/>
            <w:b/>
            <w:noProof/>
          </w:rPr>
          <w:noBreakHyphen/>
          <w:t>7:</w:t>
        </w:r>
        <w:r w:rsidR="00ED67EE" w:rsidRPr="00DF49EB">
          <w:rPr>
            <w:rStyle w:val="Hiperpovezava"/>
            <w:noProof/>
          </w:rPr>
          <w:t xml:space="preserve"> Struktura dolga državnega proračuna Republike Slovenije glede na vrsto instrumenta oziroma obrestno mero v obdobju 2011 – 2021, v %</w:t>
        </w:r>
        <w:r w:rsidR="00ED67EE">
          <w:rPr>
            <w:noProof/>
            <w:webHidden/>
          </w:rPr>
          <w:tab/>
        </w:r>
        <w:r w:rsidR="00ED67EE">
          <w:rPr>
            <w:noProof/>
            <w:webHidden/>
          </w:rPr>
          <w:fldChar w:fldCharType="begin"/>
        </w:r>
        <w:r w:rsidR="00ED67EE">
          <w:rPr>
            <w:noProof/>
            <w:webHidden/>
          </w:rPr>
          <w:instrText xml:space="preserve"> PAGEREF _Toc113540453 \h </w:instrText>
        </w:r>
        <w:r w:rsidR="00ED67EE">
          <w:rPr>
            <w:noProof/>
            <w:webHidden/>
          </w:rPr>
        </w:r>
        <w:r w:rsidR="00ED67EE">
          <w:rPr>
            <w:noProof/>
            <w:webHidden/>
          </w:rPr>
          <w:fldChar w:fldCharType="separate"/>
        </w:r>
        <w:r w:rsidR="00ED67EE">
          <w:rPr>
            <w:noProof/>
            <w:webHidden/>
          </w:rPr>
          <w:t>66</w:t>
        </w:r>
        <w:r w:rsidR="00ED67EE">
          <w:rPr>
            <w:noProof/>
            <w:webHidden/>
          </w:rPr>
          <w:fldChar w:fldCharType="end"/>
        </w:r>
      </w:hyperlink>
    </w:p>
    <w:p w14:paraId="09074AFD" w14:textId="0FB75DB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4" w:history="1">
        <w:r w:rsidR="00ED67EE" w:rsidRPr="00DF49EB">
          <w:rPr>
            <w:rStyle w:val="Hiperpovezava"/>
            <w:b/>
            <w:noProof/>
          </w:rPr>
          <w:t>Tabela 5</w:t>
        </w:r>
        <w:r w:rsidR="00ED67EE" w:rsidRPr="00DF49EB">
          <w:rPr>
            <w:rStyle w:val="Hiperpovezava"/>
            <w:b/>
            <w:noProof/>
          </w:rPr>
          <w:noBreakHyphen/>
          <w:t>8:</w:t>
        </w:r>
        <w:r w:rsidR="00ED67EE" w:rsidRPr="00DF49EB">
          <w:rPr>
            <w:rStyle w:val="Hiperpovezava"/>
            <w:noProof/>
          </w:rPr>
          <w:t xml:space="preserve"> Valutna struktura dolga državnega proračuna Republike Slovenije glede na valuto zadolžitve v obdobju 2011 – 2021, v %</w:t>
        </w:r>
        <w:r w:rsidR="00ED67EE">
          <w:rPr>
            <w:noProof/>
            <w:webHidden/>
          </w:rPr>
          <w:tab/>
        </w:r>
        <w:r w:rsidR="00ED67EE">
          <w:rPr>
            <w:noProof/>
            <w:webHidden/>
          </w:rPr>
          <w:fldChar w:fldCharType="begin"/>
        </w:r>
        <w:r w:rsidR="00ED67EE">
          <w:rPr>
            <w:noProof/>
            <w:webHidden/>
          </w:rPr>
          <w:instrText xml:space="preserve"> PAGEREF _Toc113540454 \h </w:instrText>
        </w:r>
        <w:r w:rsidR="00ED67EE">
          <w:rPr>
            <w:noProof/>
            <w:webHidden/>
          </w:rPr>
        </w:r>
        <w:r w:rsidR="00ED67EE">
          <w:rPr>
            <w:noProof/>
            <w:webHidden/>
          </w:rPr>
          <w:fldChar w:fldCharType="separate"/>
        </w:r>
        <w:r w:rsidR="00ED67EE">
          <w:rPr>
            <w:noProof/>
            <w:webHidden/>
          </w:rPr>
          <w:t>66</w:t>
        </w:r>
        <w:r w:rsidR="00ED67EE">
          <w:rPr>
            <w:noProof/>
            <w:webHidden/>
          </w:rPr>
          <w:fldChar w:fldCharType="end"/>
        </w:r>
      </w:hyperlink>
    </w:p>
    <w:p w14:paraId="77D476C4" w14:textId="7D7FC94B"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5" w:history="1">
        <w:r w:rsidR="00ED67EE" w:rsidRPr="00DF49EB">
          <w:rPr>
            <w:rStyle w:val="Hiperpovezava"/>
            <w:b/>
            <w:noProof/>
          </w:rPr>
          <w:t>Tabela 6</w:t>
        </w:r>
        <w:r w:rsidR="00ED67EE" w:rsidRPr="00DF49EB">
          <w:rPr>
            <w:rStyle w:val="Hiperpovezava"/>
            <w:b/>
            <w:noProof/>
          </w:rPr>
          <w:noBreakHyphen/>
          <w:t>1</w:t>
        </w:r>
        <w:r w:rsidR="00ED67EE" w:rsidRPr="00DF49EB">
          <w:rPr>
            <w:rStyle w:val="Hiperpovezava"/>
            <w:rFonts w:cs="Arial"/>
            <w:b/>
            <w:noProof/>
          </w:rPr>
          <w:t>:</w:t>
        </w:r>
        <w:r w:rsidR="00ED67EE" w:rsidRPr="00DF49EB">
          <w:rPr>
            <w:rStyle w:val="Hiperpovezava"/>
            <w:rFonts w:cs="Arial"/>
            <w:noProof/>
          </w:rPr>
          <w:t xml:space="preserve"> Stanje </w:t>
        </w:r>
        <w:r w:rsidR="00ED67EE" w:rsidRPr="00DF49EB">
          <w:rPr>
            <w:rStyle w:val="Hiperpovezava"/>
            <w:noProof/>
          </w:rPr>
          <w:t>dolga</w:t>
        </w:r>
        <w:r w:rsidR="00ED67EE" w:rsidRPr="00DF49EB">
          <w:rPr>
            <w:rStyle w:val="Hiperpovezava"/>
            <w:rFonts w:cs="Arial"/>
            <w:noProof/>
          </w:rPr>
          <w:t xml:space="preserve"> pravnih oseb iz 87. člena ZJF 2012 – 2021</w:t>
        </w:r>
        <w:r w:rsidR="00ED67EE">
          <w:rPr>
            <w:noProof/>
            <w:webHidden/>
          </w:rPr>
          <w:tab/>
        </w:r>
        <w:r w:rsidR="00ED67EE">
          <w:rPr>
            <w:noProof/>
            <w:webHidden/>
          </w:rPr>
          <w:fldChar w:fldCharType="begin"/>
        </w:r>
        <w:r w:rsidR="00ED67EE">
          <w:rPr>
            <w:noProof/>
            <w:webHidden/>
          </w:rPr>
          <w:instrText xml:space="preserve"> PAGEREF _Toc113540455 \h </w:instrText>
        </w:r>
        <w:r w:rsidR="00ED67EE">
          <w:rPr>
            <w:noProof/>
            <w:webHidden/>
          </w:rPr>
        </w:r>
        <w:r w:rsidR="00ED67EE">
          <w:rPr>
            <w:noProof/>
            <w:webHidden/>
          </w:rPr>
          <w:fldChar w:fldCharType="separate"/>
        </w:r>
        <w:r w:rsidR="00ED67EE">
          <w:rPr>
            <w:noProof/>
            <w:webHidden/>
          </w:rPr>
          <w:t>68</w:t>
        </w:r>
        <w:r w:rsidR="00ED67EE">
          <w:rPr>
            <w:noProof/>
            <w:webHidden/>
          </w:rPr>
          <w:fldChar w:fldCharType="end"/>
        </w:r>
      </w:hyperlink>
    </w:p>
    <w:p w14:paraId="2CDD3983" w14:textId="44187CB5"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6" w:history="1">
        <w:r w:rsidR="00ED67EE" w:rsidRPr="00DF49EB">
          <w:rPr>
            <w:rStyle w:val="Hiperpovezava"/>
            <w:b/>
            <w:noProof/>
          </w:rPr>
          <w:t>Tabela 6</w:t>
        </w:r>
        <w:r w:rsidR="00ED67EE" w:rsidRPr="00DF49EB">
          <w:rPr>
            <w:rStyle w:val="Hiperpovezava"/>
            <w:b/>
            <w:noProof/>
          </w:rPr>
          <w:noBreakHyphen/>
          <w:t>2:</w:t>
        </w:r>
        <w:r w:rsidR="00ED67EE" w:rsidRPr="00DF49EB">
          <w:rPr>
            <w:rStyle w:val="Hiperpovezava"/>
            <w:noProof/>
          </w:rPr>
          <w:t xml:space="preserve"> Stanje dolga pravnih oseb iz 87. člena ZJF na dan 31. 12. 2021 po ročnosti</w:t>
        </w:r>
        <w:r w:rsidR="00ED67EE">
          <w:rPr>
            <w:noProof/>
            <w:webHidden/>
          </w:rPr>
          <w:tab/>
        </w:r>
        <w:r w:rsidR="00ED67EE">
          <w:rPr>
            <w:noProof/>
            <w:webHidden/>
          </w:rPr>
          <w:fldChar w:fldCharType="begin"/>
        </w:r>
        <w:r w:rsidR="00ED67EE">
          <w:rPr>
            <w:noProof/>
            <w:webHidden/>
          </w:rPr>
          <w:instrText xml:space="preserve"> PAGEREF _Toc113540456 \h </w:instrText>
        </w:r>
        <w:r w:rsidR="00ED67EE">
          <w:rPr>
            <w:noProof/>
            <w:webHidden/>
          </w:rPr>
        </w:r>
        <w:r w:rsidR="00ED67EE">
          <w:rPr>
            <w:noProof/>
            <w:webHidden/>
          </w:rPr>
          <w:fldChar w:fldCharType="separate"/>
        </w:r>
        <w:r w:rsidR="00ED67EE">
          <w:rPr>
            <w:noProof/>
            <w:webHidden/>
          </w:rPr>
          <w:t>70</w:t>
        </w:r>
        <w:r w:rsidR="00ED67EE">
          <w:rPr>
            <w:noProof/>
            <w:webHidden/>
          </w:rPr>
          <w:fldChar w:fldCharType="end"/>
        </w:r>
      </w:hyperlink>
    </w:p>
    <w:p w14:paraId="3DF41741" w14:textId="73C529D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7" w:history="1">
        <w:r w:rsidR="00ED67EE" w:rsidRPr="00DF49EB">
          <w:rPr>
            <w:rStyle w:val="Hiperpovezava"/>
            <w:b/>
            <w:noProof/>
          </w:rPr>
          <w:t>Tabela 6</w:t>
        </w:r>
        <w:r w:rsidR="00ED67EE" w:rsidRPr="00DF49EB">
          <w:rPr>
            <w:rStyle w:val="Hiperpovezava"/>
            <w:b/>
            <w:noProof/>
          </w:rPr>
          <w:noBreakHyphen/>
          <w:t>3:</w:t>
        </w:r>
        <w:r w:rsidR="00ED67EE" w:rsidRPr="00DF49EB">
          <w:rPr>
            <w:rStyle w:val="Hiperpovezava"/>
            <w:noProof/>
          </w:rPr>
          <w:t xml:space="preserve"> Stanje dolga pravnih oseb iz 87. člena ZJF na dan 31. 12. 2021 po vrsti dolga</w:t>
        </w:r>
        <w:r w:rsidR="00ED67EE">
          <w:rPr>
            <w:noProof/>
            <w:webHidden/>
          </w:rPr>
          <w:tab/>
        </w:r>
        <w:r w:rsidR="00ED67EE">
          <w:rPr>
            <w:noProof/>
            <w:webHidden/>
          </w:rPr>
          <w:fldChar w:fldCharType="begin"/>
        </w:r>
        <w:r w:rsidR="00ED67EE">
          <w:rPr>
            <w:noProof/>
            <w:webHidden/>
          </w:rPr>
          <w:instrText xml:space="preserve"> PAGEREF _Toc113540457 \h </w:instrText>
        </w:r>
        <w:r w:rsidR="00ED67EE">
          <w:rPr>
            <w:noProof/>
            <w:webHidden/>
          </w:rPr>
        </w:r>
        <w:r w:rsidR="00ED67EE">
          <w:rPr>
            <w:noProof/>
            <w:webHidden/>
          </w:rPr>
          <w:fldChar w:fldCharType="separate"/>
        </w:r>
        <w:r w:rsidR="00ED67EE">
          <w:rPr>
            <w:noProof/>
            <w:webHidden/>
          </w:rPr>
          <w:t>70</w:t>
        </w:r>
        <w:r w:rsidR="00ED67EE">
          <w:rPr>
            <w:noProof/>
            <w:webHidden/>
          </w:rPr>
          <w:fldChar w:fldCharType="end"/>
        </w:r>
      </w:hyperlink>
    </w:p>
    <w:p w14:paraId="582CE916" w14:textId="756EE98F"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8" w:history="1">
        <w:r w:rsidR="00ED67EE" w:rsidRPr="00DF49EB">
          <w:rPr>
            <w:rStyle w:val="Hiperpovezava"/>
            <w:b/>
            <w:noProof/>
          </w:rPr>
          <w:t>Tabela 6</w:t>
        </w:r>
        <w:r w:rsidR="00ED67EE" w:rsidRPr="00DF49EB">
          <w:rPr>
            <w:rStyle w:val="Hiperpovezava"/>
            <w:b/>
            <w:noProof/>
          </w:rPr>
          <w:noBreakHyphen/>
          <w:t>4:</w:t>
        </w:r>
        <w:r w:rsidR="00ED67EE" w:rsidRPr="00DF49EB">
          <w:rPr>
            <w:rStyle w:val="Hiperpovezava"/>
            <w:noProof/>
          </w:rPr>
          <w:t xml:space="preserve"> Stanje izdanih poroštev pravnih oseb iz 87. člena ZJF v obdobju 2016 - 2021, ki so zajeta kot zadolžitve drugih pravnih oseb iz 87. člena ZJF, v EUR</w:t>
        </w:r>
        <w:r w:rsidR="00ED67EE">
          <w:rPr>
            <w:noProof/>
            <w:webHidden/>
          </w:rPr>
          <w:tab/>
        </w:r>
        <w:r w:rsidR="00ED67EE">
          <w:rPr>
            <w:noProof/>
            <w:webHidden/>
          </w:rPr>
          <w:fldChar w:fldCharType="begin"/>
        </w:r>
        <w:r w:rsidR="00ED67EE">
          <w:rPr>
            <w:noProof/>
            <w:webHidden/>
          </w:rPr>
          <w:instrText xml:space="preserve"> PAGEREF _Toc113540458 \h </w:instrText>
        </w:r>
        <w:r w:rsidR="00ED67EE">
          <w:rPr>
            <w:noProof/>
            <w:webHidden/>
          </w:rPr>
        </w:r>
        <w:r w:rsidR="00ED67EE">
          <w:rPr>
            <w:noProof/>
            <w:webHidden/>
          </w:rPr>
          <w:fldChar w:fldCharType="separate"/>
        </w:r>
        <w:r w:rsidR="00ED67EE">
          <w:rPr>
            <w:noProof/>
            <w:webHidden/>
          </w:rPr>
          <w:t>71</w:t>
        </w:r>
        <w:r w:rsidR="00ED67EE">
          <w:rPr>
            <w:noProof/>
            <w:webHidden/>
          </w:rPr>
          <w:fldChar w:fldCharType="end"/>
        </w:r>
      </w:hyperlink>
    </w:p>
    <w:p w14:paraId="4DF6CDFA" w14:textId="4566D6B0"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59" w:history="1">
        <w:r w:rsidR="00ED67EE" w:rsidRPr="00DF49EB">
          <w:rPr>
            <w:rStyle w:val="Hiperpovezava"/>
            <w:b/>
            <w:noProof/>
          </w:rPr>
          <w:t>Tabela 6</w:t>
        </w:r>
        <w:r w:rsidR="00ED67EE" w:rsidRPr="00DF49EB">
          <w:rPr>
            <w:rStyle w:val="Hiperpovezava"/>
            <w:b/>
            <w:noProof/>
          </w:rPr>
          <w:noBreakHyphen/>
          <w:t xml:space="preserve">5: </w:t>
        </w:r>
        <w:r w:rsidR="00ED67EE" w:rsidRPr="00DF49EB">
          <w:rPr>
            <w:rStyle w:val="Hiperpovezava"/>
            <w:noProof/>
          </w:rPr>
          <w:t>Stanje dolga pravnih oseb iz 87. člena ZJF na dan 31. 12. 2021, razdeljeno na notranji/zunanji dolg</w:t>
        </w:r>
        <w:r w:rsidR="00ED67EE">
          <w:rPr>
            <w:noProof/>
            <w:webHidden/>
          </w:rPr>
          <w:tab/>
        </w:r>
        <w:r w:rsidR="00ED67EE">
          <w:rPr>
            <w:noProof/>
            <w:webHidden/>
          </w:rPr>
          <w:fldChar w:fldCharType="begin"/>
        </w:r>
        <w:r w:rsidR="00ED67EE">
          <w:rPr>
            <w:noProof/>
            <w:webHidden/>
          </w:rPr>
          <w:instrText xml:space="preserve"> PAGEREF _Toc113540459 \h </w:instrText>
        </w:r>
        <w:r w:rsidR="00ED67EE">
          <w:rPr>
            <w:noProof/>
            <w:webHidden/>
          </w:rPr>
        </w:r>
        <w:r w:rsidR="00ED67EE">
          <w:rPr>
            <w:noProof/>
            <w:webHidden/>
          </w:rPr>
          <w:fldChar w:fldCharType="separate"/>
        </w:r>
        <w:r w:rsidR="00ED67EE">
          <w:rPr>
            <w:noProof/>
            <w:webHidden/>
          </w:rPr>
          <w:t>71</w:t>
        </w:r>
        <w:r w:rsidR="00ED67EE">
          <w:rPr>
            <w:noProof/>
            <w:webHidden/>
          </w:rPr>
          <w:fldChar w:fldCharType="end"/>
        </w:r>
      </w:hyperlink>
    </w:p>
    <w:p w14:paraId="1048D99F" w14:textId="45EB98B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0" w:history="1">
        <w:r w:rsidR="00ED67EE" w:rsidRPr="00DF49EB">
          <w:rPr>
            <w:rStyle w:val="Hiperpovezava"/>
            <w:b/>
            <w:noProof/>
          </w:rPr>
          <w:t>Tabela 6</w:t>
        </w:r>
        <w:r w:rsidR="00ED67EE" w:rsidRPr="00DF49EB">
          <w:rPr>
            <w:rStyle w:val="Hiperpovezava"/>
            <w:b/>
            <w:noProof/>
          </w:rPr>
          <w:noBreakHyphen/>
          <w:t xml:space="preserve">6: </w:t>
        </w:r>
        <w:r w:rsidR="00ED67EE" w:rsidRPr="00DF49EB">
          <w:rPr>
            <w:rStyle w:val="Hiperpovezava"/>
            <w:noProof/>
          </w:rPr>
          <w:t>Stanje dolga pravnih oseb iz 87. člena ZJF na dan 31. 12. 2021, razdeljeno po instrumentu zadolžitve</w:t>
        </w:r>
        <w:r w:rsidR="00ED67EE">
          <w:rPr>
            <w:noProof/>
            <w:webHidden/>
          </w:rPr>
          <w:tab/>
        </w:r>
        <w:r w:rsidR="00ED67EE">
          <w:rPr>
            <w:noProof/>
            <w:webHidden/>
          </w:rPr>
          <w:fldChar w:fldCharType="begin"/>
        </w:r>
        <w:r w:rsidR="00ED67EE">
          <w:rPr>
            <w:noProof/>
            <w:webHidden/>
          </w:rPr>
          <w:instrText xml:space="preserve"> PAGEREF _Toc113540460 \h </w:instrText>
        </w:r>
        <w:r w:rsidR="00ED67EE">
          <w:rPr>
            <w:noProof/>
            <w:webHidden/>
          </w:rPr>
        </w:r>
        <w:r w:rsidR="00ED67EE">
          <w:rPr>
            <w:noProof/>
            <w:webHidden/>
          </w:rPr>
          <w:fldChar w:fldCharType="separate"/>
        </w:r>
        <w:r w:rsidR="00ED67EE">
          <w:rPr>
            <w:noProof/>
            <w:webHidden/>
          </w:rPr>
          <w:t>72</w:t>
        </w:r>
        <w:r w:rsidR="00ED67EE">
          <w:rPr>
            <w:noProof/>
            <w:webHidden/>
          </w:rPr>
          <w:fldChar w:fldCharType="end"/>
        </w:r>
      </w:hyperlink>
    </w:p>
    <w:p w14:paraId="55D16E85" w14:textId="6C08F2F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1" w:history="1">
        <w:r w:rsidR="00ED67EE" w:rsidRPr="00DF49EB">
          <w:rPr>
            <w:rStyle w:val="Hiperpovezava"/>
            <w:b/>
            <w:noProof/>
          </w:rPr>
          <w:t>Tabela 6</w:t>
        </w:r>
        <w:r w:rsidR="00ED67EE" w:rsidRPr="00DF49EB">
          <w:rPr>
            <w:rStyle w:val="Hiperpovezava"/>
            <w:b/>
            <w:noProof/>
          </w:rPr>
          <w:noBreakHyphen/>
          <w:t xml:space="preserve">7: </w:t>
        </w:r>
        <w:r w:rsidR="00ED67EE" w:rsidRPr="00DF49EB">
          <w:rPr>
            <w:rStyle w:val="Hiperpovezava"/>
            <w:noProof/>
          </w:rPr>
          <w:t>Stanje dolga pravnih oseb iz 87. člena ZJF na dan 31. 12. 2021 po dejavnostih pravnih oseb</w:t>
        </w:r>
        <w:r w:rsidR="00ED67EE">
          <w:rPr>
            <w:noProof/>
            <w:webHidden/>
          </w:rPr>
          <w:tab/>
        </w:r>
        <w:r w:rsidR="00ED67EE">
          <w:rPr>
            <w:noProof/>
            <w:webHidden/>
          </w:rPr>
          <w:fldChar w:fldCharType="begin"/>
        </w:r>
        <w:r w:rsidR="00ED67EE">
          <w:rPr>
            <w:noProof/>
            <w:webHidden/>
          </w:rPr>
          <w:instrText xml:space="preserve"> PAGEREF _Toc113540461 \h </w:instrText>
        </w:r>
        <w:r w:rsidR="00ED67EE">
          <w:rPr>
            <w:noProof/>
            <w:webHidden/>
          </w:rPr>
        </w:r>
        <w:r w:rsidR="00ED67EE">
          <w:rPr>
            <w:noProof/>
            <w:webHidden/>
          </w:rPr>
          <w:fldChar w:fldCharType="separate"/>
        </w:r>
        <w:r w:rsidR="00ED67EE">
          <w:rPr>
            <w:noProof/>
            <w:webHidden/>
          </w:rPr>
          <w:t>72</w:t>
        </w:r>
        <w:r w:rsidR="00ED67EE">
          <w:rPr>
            <w:noProof/>
            <w:webHidden/>
          </w:rPr>
          <w:fldChar w:fldCharType="end"/>
        </w:r>
      </w:hyperlink>
    </w:p>
    <w:p w14:paraId="5E89C246" w14:textId="7228808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2" w:history="1">
        <w:r w:rsidR="00ED67EE" w:rsidRPr="00DF49EB">
          <w:rPr>
            <w:rStyle w:val="Hiperpovezava"/>
            <w:b/>
            <w:noProof/>
          </w:rPr>
          <w:t>Tabela 6</w:t>
        </w:r>
        <w:r w:rsidR="00ED67EE" w:rsidRPr="00DF49EB">
          <w:rPr>
            <w:rStyle w:val="Hiperpovezava"/>
            <w:b/>
            <w:noProof/>
          </w:rPr>
          <w:noBreakHyphen/>
          <w:t xml:space="preserve">8: </w:t>
        </w:r>
        <w:r w:rsidR="00ED67EE" w:rsidRPr="00DF49EB">
          <w:rPr>
            <w:rStyle w:val="Hiperpovezava"/>
            <w:noProof/>
          </w:rPr>
          <w:t>Stanje dolga pravnih oseb iz 87. člena ZJF na dan 31. 12. 2021 glede na razvrstitev pravnih oseb po Standardni klasifikaciji institucionalnih sektorjev</w:t>
        </w:r>
        <w:r w:rsidR="00ED67EE">
          <w:rPr>
            <w:noProof/>
            <w:webHidden/>
          </w:rPr>
          <w:tab/>
        </w:r>
        <w:r w:rsidR="00ED67EE">
          <w:rPr>
            <w:noProof/>
            <w:webHidden/>
          </w:rPr>
          <w:fldChar w:fldCharType="begin"/>
        </w:r>
        <w:r w:rsidR="00ED67EE">
          <w:rPr>
            <w:noProof/>
            <w:webHidden/>
          </w:rPr>
          <w:instrText xml:space="preserve"> PAGEREF _Toc113540462 \h </w:instrText>
        </w:r>
        <w:r w:rsidR="00ED67EE">
          <w:rPr>
            <w:noProof/>
            <w:webHidden/>
          </w:rPr>
        </w:r>
        <w:r w:rsidR="00ED67EE">
          <w:rPr>
            <w:noProof/>
            <w:webHidden/>
          </w:rPr>
          <w:fldChar w:fldCharType="separate"/>
        </w:r>
        <w:r w:rsidR="00ED67EE">
          <w:rPr>
            <w:noProof/>
            <w:webHidden/>
          </w:rPr>
          <w:t>73</w:t>
        </w:r>
        <w:r w:rsidR="00ED67EE">
          <w:rPr>
            <w:noProof/>
            <w:webHidden/>
          </w:rPr>
          <w:fldChar w:fldCharType="end"/>
        </w:r>
      </w:hyperlink>
    </w:p>
    <w:p w14:paraId="65EEEF17" w14:textId="0BDE88B2"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3" w:history="1">
        <w:r w:rsidR="00ED67EE" w:rsidRPr="00DF49EB">
          <w:rPr>
            <w:rStyle w:val="Hiperpovezava"/>
            <w:b/>
            <w:noProof/>
          </w:rPr>
          <w:t>Tabela 6</w:t>
        </w:r>
        <w:r w:rsidR="00ED67EE" w:rsidRPr="00DF49EB">
          <w:rPr>
            <w:rStyle w:val="Hiperpovezava"/>
            <w:b/>
            <w:noProof/>
          </w:rPr>
          <w:noBreakHyphen/>
          <w:t xml:space="preserve">9: </w:t>
        </w:r>
        <w:r w:rsidR="00ED67EE" w:rsidRPr="00DF49EB">
          <w:rPr>
            <w:rStyle w:val="Hiperpovezava"/>
            <w:noProof/>
          </w:rPr>
          <w:t>Stanje dolga pravnih oseb iz 87. člena ZJF na dan 31. 12. 2021 glede na razvrstitev pravnih oseb po pravno organizacijski obliki</w:t>
        </w:r>
        <w:r w:rsidR="00ED67EE">
          <w:rPr>
            <w:noProof/>
            <w:webHidden/>
          </w:rPr>
          <w:tab/>
        </w:r>
        <w:r w:rsidR="00ED67EE">
          <w:rPr>
            <w:noProof/>
            <w:webHidden/>
          </w:rPr>
          <w:fldChar w:fldCharType="begin"/>
        </w:r>
        <w:r w:rsidR="00ED67EE">
          <w:rPr>
            <w:noProof/>
            <w:webHidden/>
          </w:rPr>
          <w:instrText xml:space="preserve"> PAGEREF _Toc113540463 \h </w:instrText>
        </w:r>
        <w:r w:rsidR="00ED67EE">
          <w:rPr>
            <w:noProof/>
            <w:webHidden/>
          </w:rPr>
        </w:r>
        <w:r w:rsidR="00ED67EE">
          <w:rPr>
            <w:noProof/>
            <w:webHidden/>
          </w:rPr>
          <w:fldChar w:fldCharType="separate"/>
        </w:r>
        <w:r w:rsidR="00ED67EE">
          <w:rPr>
            <w:noProof/>
            <w:webHidden/>
          </w:rPr>
          <w:t>74</w:t>
        </w:r>
        <w:r w:rsidR="00ED67EE">
          <w:rPr>
            <w:noProof/>
            <w:webHidden/>
          </w:rPr>
          <w:fldChar w:fldCharType="end"/>
        </w:r>
      </w:hyperlink>
    </w:p>
    <w:p w14:paraId="1A572245" w14:textId="60423F95"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4" w:history="1">
        <w:r w:rsidR="00ED67EE" w:rsidRPr="00DF49EB">
          <w:rPr>
            <w:rStyle w:val="Hiperpovezava"/>
            <w:b/>
            <w:noProof/>
          </w:rPr>
          <w:t>Tabela 7</w:t>
        </w:r>
        <w:r w:rsidR="00ED67EE" w:rsidRPr="00DF49EB">
          <w:rPr>
            <w:rStyle w:val="Hiperpovezava"/>
            <w:b/>
            <w:noProof/>
          </w:rPr>
          <w:noBreakHyphen/>
          <w:t>1:</w:t>
        </w:r>
        <w:r w:rsidR="00ED67EE" w:rsidRPr="00DF49EB">
          <w:rPr>
            <w:rStyle w:val="Hiperpovezava"/>
            <w:noProof/>
          </w:rPr>
          <w:t xml:space="preserve"> Dolg sektorja država po metodologiji presežnega primanjkljaja in dolga (ESA 2010), v milijonih EUR</w:t>
        </w:r>
        <w:r w:rsidR="00ED67EE">
          <w:rPr>
            <w:noProof/>
            <w:webHidden/>
          </w:rPr>
          <w:tab/>
        </w:r>
        <w:r w:rsidR="00ED67EE">
          <w:rPr>
            <w:noProof/>
            <w:webHidden/>
          </w:rPr>
          <w:fldChar w:fldCharType="begin"/>
        </w:r>
        <w:r w:rsidR="00ED67EE">
          <w:rPr>
            <w:noProof/>
            <w:webHidden/>
          </w:rPr>
          <w:instrText xml:space="preserve"> PAGEREF _Toc113540464 \h </w:instrText>
        </w:r>
        <w:r w:rsidR="00ED67EE">
          <w:rPr>
            <w:noProof/>
            <w:webHidden/>
          </w:rPr>
        </w:r>
        <w:r w:rsidR="00ED67EE">
          <w:rPr>
            <w:noProof/>
            <w:webHidden/>
          </w:rPr>
          <w:fldChar w:fldCharType="separate"/>
        </w:r>
        <w:r w:rsidR="00ED67EE">
          <w:rPr>
            <w:noProof/>
            <w:webHidden/>
          </w:rPr>
          <w:t>77</w:t>
        </w:r>
        <w:r w:rsidR="00ED67EE">
          <w:rPr>
            <w:noProof/>
            <w:webHidden/>
          </w:rPr>
          <w:fldChar w:fldCharType="end"/>
        </w:r>
      </w:hyperlink>
    </w:p>
    <w:p w14:paraId="1BCA6D89" w14:textId="5EFFBC52"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5" w:history="1">
        <w:r w:rsidR="00ED67EE" w:rsidRPr="00DF49EB">
          <w:rPr>
            <w:rStyle w:val="Hiperpovezava"/>
            <w:b/>
            <w:noProof/>
          </w:rPr>
          <w:t>Tabela 7</w:t>
        </w:r>
        <w:r w:rsidR="00ED67EE" w:rsidRPr="00DF49EB">
          <w:rPr>
            <w:rStyle w:val="Hiperpovezava"/>
            <w:b/>
            <w:noProof/>
          </w:rPr>
          <w:noBreakHyphen/>
          <w:t>2:</w:t>
        </w:r>
        <w:r w:rsidR="00ED67EE" w:rsidRPr="00DF49EB">
          <w:rPr>
            <w:rStyle w:val="Hiperpovezava"/>
            <w:noProof/>
          </w:rPr>
          <w:t xml:space="preserve"> Dolg sektorja država po metodologiji presežnega primanjkljaja in dolga (ESA 2010), v % BDP</w:t>
        </w:r>
        <w:r w:rsidR="00ED67EE">
          <w:rPr>
            <w:noProof/>
            <w:webHidden/>
          </w:rPr>
          <w:tab/>
        </w:r>
        <w:r w:rsidR="00ED67EE">
          <w:rPr>
            <w:noProof/>
            <w:webHidden/>
          </w:rPr>
          <w:fldChar w:fldCharType="begin"/>
        </w:r>
        <w:r w:rsidR="00ED67EE">
          <w:rPr>
            <w:noProof/>
            <w:webHidden/>
          </w:rPr>
          <w:instrText xml:space="preserve"> PAGEREF _Toc113540465 \h </w:instrText>
        </w:r>
        <w:r w:rsidR="00ED67EE">
          <w:rPr>
            <w:noProof/>
            <w:webHidden/>
          </w:rPr>
        </w:r>
        <w:r w:rsidR="00ED67EE">
          <w:rPr>
            <w:noProof/>
            <w:webHidden/>
          </w:rPr>
          <w:fldChar w:fldCharType="separate"/>
        </w:r>
        <w:r w:rsidR="00ED67EE">
          <w:rPr>
            <w:noProof/>
            <w:webHidden/>
          </w:rPr>
          <w:t>77</w:t>
        </w:r>
        <w:r w:rsidR="00ED67EE">
          <w:rPr>
            <w:noProof/>
            <w:webHidden/>
          </w:rPr>
          <w:fldChar w:fldCharType="end"/>
        </w:r>
      </w:hyperlink>
    </w:p>
    <w:p w14:paraId="3FD8EAA6" w14:textId="0EECDF6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6" w:history="1">
        <w:r w:rsidR="00ED67EE" w:rsidRPr="00DF49EB">
          <w:rPr>
            <w:rStyle w:val="Hiperpovezava"/>
            <w:b/>
            <w:noProof/>
          </w:rPr>
          <w:t>Tabela 7</w:t>
        </w:r>
        <w:r w:rsidR="00ED67EE" w:rsidRPr="00DF49EB">
          <w:rPr>
            <w:rStyle w:val="Hiperpovezava"/>
            <w:b/>
            <w:noProof/>
          </w:rPr>
          <w:noBreakHyphen/>
          <w:t>3</w:t>
        </w:r>
        <w:r w:rsidR="00ED67EE" w:rsidRPr="00DF49EB">
          <w:rPr>
            <w:rStyle w:val="Hiperpovezava"/>
            <w:noProof/>
          </w:rPr>
          <w:t>: Pregled finančnih pomoči Republike Slovenije, v milijonih EUR</w:t>
        </w:r>
        <w:r w:rsidR="00ED67EE">
          <w:rPr>
            <w:noProof/>
            <w:webHidden/>
          </w:rPr>
          <w:tab/>
        </w:r>
        <w:r w:rsidR="00ED67EE">
          <w:rPr>
            <w:noProof/>
            <w:webHidden/>
          </w:rPr>
          <w:fldChar w:fldCharType="begin"/>
        </w:r>
        <w:r w:rsidR="00ED67EE">
          <w:rPr>
            <w:noProof/>
            <w:webHidden/>
          </w:rPr>
          <w:instrText xml:space="preserve"> PAGEREF _Toc113540466 \h </w:instrText>
        </w:r>
        <w:r w:rsidR="00ED67EE">
          <w:rPr>
            <w:noProof/>
            <w:webHidden/>
          </w:rPr>
        </w:r>
        <w:r w:rsidR="00ED67EE">
          <w:rPr>
            <w:noProof/>
            <w:webHidden/>
          </w:rPr>
          <w:fldChar w:fldCharType="separate"/>
        </w:r>
        <w:r w:rsidR="00ED67EE">
          <w:rPr>
            <w:noProof/>
            <w:webHidden/>
          </w:rPr>
          <w:t>81</w:t>
        </w:r>
        <w:r w:rsidR="00ED67EE">
          <w:rPr>
            <w:noProof/>
            <w:webHidden/>
          </w:rPr>
          <w:fldChar w:fldCharType="end"/>
        </w:r>
      </w:hyperlink>
    </w:p>
    <w:p w14:paraId="7FAEBFE3" w14:textId="0C02FA1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7" w:history="1">
        <w:r w:rsidR="00ED67EE" w:rsidRPr="00DF49EB">
          <w:rPr>
            <w:rStyle w:val="Hiperpovezava"/>
            <w:b/>
            <w:noProof/>
          </w:rPr>
          <w:t>Tabela 8</w:t>
        </w:r>
        <w:r w:rsidR="00ED67EE" w:rsidRPr="00DF49EB">
          <w:rPr>
            <w:rStyle w:val="Hiperpovezava"/>
            <w:b/>
            <w:noProof/>
          </w:rPr>
          <w:noBreakHyphen/>
          <w:t>1:</w:t>
        </w:r>
        <w:r w:rsidR="00ED67EE" w:rsidRPr="00DF49EB">
          <w:rPr>
            <w:rStyle w:val="Hiperpovezava"/>
            <w:noProof/>
          </w:rPr>
          <w:t xml:space="preserve"> Izdana poroštva Republike Slovenije v letu 2021 – po pravni podlagi</w:t>
        </w:r>
        <w:r w:rsidR="00ED67EE">
          <w:rPr>
            <w:noProof/>
            <w:webHidden/>
          </w:rPr>
          <w:tab/>
        </w:r>
        <w:r w:rsidR="00ED67EE">
          <w:rPr>
            <w:noProof/>
            <w:webHidden/>
          </w:rPr>
          <w:fldChar w:fldCharType="begin"/>
        </w:r>
        <w:r w:rsidR="00ED67EE">
          <w:rPr>
            <w:noProof/>
            <w:webHidden/>
          </w:rPr>
          <w:instrText xml:space="preserve"> PAGEREF _Toc113540467 \h </w:instrText>
        </w:r>
        <w:r w:rsidR="00ED67EE">
          <w:rPr>
            <w:noProof/>
            <w:webHidden/>
          </w:rPr>
        </w:r>
        <w:r w:rsidR="00ED67EE">
          <w:rPr>
            <w:noProof/>
            <w:webHidden/>
          </w:rPr>
          <w:fldChar w:fldCharType="separate"/>
        </w:r>
        <w:r w:rsidR="00ED67EE">
          <w:rPr>
            <w:noProof/>
            <w:webHidden/>
          </w:rPr>
          <w:t>86</w:t>
        </w:r>
        <w:r w:rsidR="00ED67EE">
          <w:rPr>
            <w:noProof/>
            <w:webHidden/>
          </w:rPr>
          <w:fldChar w:fldCharType="end"/>
        </w:r>
      </w:hyperlink>
    </w:p>
    <w:p w14:paraId="6E0462A5" w14:textId="492E5322"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8" w:history="1">
        <w:r w:rsidR="00ED67EE" w:rsidRPr="00DF49EB">
          <w:rPr>
            <w:rStyle w:val="Hiperpovezava"/>
            <w:b/>
            <w:noProof/>
          </w:rPr>
          <w:t>Tabela 8</w:t>
        </w:r>
        <w:r w:rsidR="00ED67EE" w:rsidRPr="00DF49EB">
          <w:rPr>
            <w:rStyle w:val="Hiperpovezava"/>
            <w:b/>
            <w:noProof/>
          </w:rPr>
          <w:noBreakHyphen/>
          <w:t xml:space="preserve">2: </w:t>
        </w:r>
        <w:r w:rsidR="00ED67EE" w:rsidRPr="00DF49EB">
          <w:rPr>
            <w:rStyle w:val="Hiperpovezava"/>
            <w:rFonts w:cs="Arial"/>
            <w:noProof/>
          </w:rPr>
          <w:t xml:space="preserve">Unovčitve </w:t>
        </w:r>
        <w:r w:rsidR="00ED67EE" w:rsidRPr="00DF49EB">
          <w:rPr>
            <w:rStyle w:val="Hiperpovezava"/>
            <w:noProof/>
          </w:rPr>
          <w:t>državnih</w:t>
        </w:r>
        <w:r w:rsidR="00ED67EE" w:rsidRPr="00DF49EB">
          <w:rPr>
            <w:rStyle w:val="Hiperpovezava"/>
            <w:rFonts w:cs="Arial"/>
            <w:noProof/>
          </w:rPr>
          <w:t xml:space="preserve"> poroštev v letih 2012 - 2021</w:t>
        </w:r>
        <w:r w:rsidR="00ED67EE">
          <w:rPr>
            <w:noProof/>
            <w:webHidden/>
          </w:rPr>
          <w:tab/>
        </w:r>
        <w:r w:rsidR="00ED67EE">
          <w:rPr>
            <w:noProof/>
            <w:webHidden/>
          </w:rPr>
          <w:fldChar w:fldCharType="begin"/>
        </w:r>
        <w:r w:rsidR="00ED67EE">
          <w:rPr>
            <w:noProof/>
            <w:webHidden/>
          </w:rPr>
          <w:instrText xml:space="preserve"> PAGEREF _Toc113540468 \h </w:instrText>
        </w:r>
        <w:r w:rsidR="00ED67EE">
          <w:rPr>
            <w:noProof/>
            <w:webHidden/>
          </w:rPr>
        </w:r>
        <w:r w:rsidR="00ED67EE">
          <w:rPr>
            <w:noProof/>
            <w:webHidden/>
          </w:rPr>
          <w:fldChar w:fldCharType="separate"/>
        </w:r>
        <w:r w:rsidR="00ED67EE">
          <w:rPr>
            <w:noProof/>
            <w:webHidden/>
          </w:rPr>
          <w:t>87</w:t>
        </w:r>
        <w:r w:rsidR="00ED67EE">
          <w:rPr>
            <w:noProof/>
            <w:webHidden/>
          </w:rPr>
          <w:fldChar w:fldCharType="end"/>
        </w:r>
      </w:hyperlink>
    </w:p>
    <w:p w14:paraId="39494575" w14:textId="22C86B12"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69" w:history="1">
        <w:r w:rsidR="00ED67EE" w:rsidRPr="00DF49EB">
          <w:rPr>
            <w:rStyle w:val="Hiperpovezava"/>
            <w:b/>
            <w:noProof/>
          </w:rPr>
          <w:t>Tabela 8</w:t>
        </w:r>
        <w:r w:rsidR="00ED67EE" w:rsidRPr="00DF49EB">
          <w:rPr>
            <w:rStyle w:val="Hiperpovezava"/>
            <w:b/>
            <w:noProof/>
          </w:rPr>
          <w:noBreakHyphen/>
          <w:t xml:space="preserve">3: </w:t>
        </w:r>
        <w:r w:rsidR="00ED67EE" w:rsidRPr="00DF49EB">
          <w:rPr>
            <w:rStyle w:val="Hiperpovezava"/>
            <w:rFonts w:cs="Arial"/>
            <w:noProof/>
          </w:rPr>
          <w:t xml:space="preserve">Izterjava </w:t>
        </w:r>
        <w:r w:rsidR="00ED67EE" w:rsidRPr="00DF49EB">
          <w:rPr>
            <w:rStyle w:val="Hiperpovezava"/>
            <w:noProof/>
          </w:rPr>
          <w:t>terjatev</w:t>
        </w:r>
        <w:r w:rsidR="00ED67EE" w:rsidRPr="00DF49EB">
          <w:rPr>
            <w:rStyle w:val="Hiperpovezava"/>
            <w:rFonts w:cs="Arial"/>
            <w:noProof/>
          </w:rPr>
          <w:t xml:space="preserve"> regresnih zahtevkov v letu 2021</w:t>
        </w:r>
        <w:r w:rsidR="00ED67EE">
          <w:rPr>
            <w:noProof/>
            <w:webHidden/>
          </w:rPr>
          <w:tab/>
        </w:r>
        <w:r w:rsidR="00ED67EE">
          <w:rPr>
            <w:noProof/>
            <w:webHidden/>
          </w:rPr>
          <w:fldChar w:fldCharType="begin"/>
        </w:r>
        <w:r w:rsidR="00ED67EE">
          <w:rPr>
            <w:noProof/>
            <w:webHidden/>
          </w:rPr>
          <w:instrText xml:space="preserve"> PAGEREF _Toc113540469 \h </w:instrText>
        </w:r>
        <w:r w:rsidR="00ED67EE">
          <w:rPr>
            <w:noProof/>
            <w:webHidden/>
          </w:rPr>
        </w:r>
        <w:r w:rsidR="00ED67EE">
          <w:rPr>
            <w:noProof/>
            <w:webHidden/>
          </w:rPr>
          <w:fldChar w:fldCharType="separate"/>
        </w:r>
        <w:r w:rsidR="00ED67EE">
          <w:rPr>
            <w:noProof/>
            <w:webHidden/>
          </w:rPr>
          <w:t>89</w:t>
        </w:r>
        <w:r w:rsidR="00ED67EE">
          <w:rPr>
            <w:noProof/>
            <w:webHidden/>
          </w:rPr>
          <w:fldChar w:fldCharType="end"/>
        </w:r>
      </w:hyperlink>
    </w:p>
    <w:p w14:paraId="4AFA7A89" w14:textId="502264CE"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0" w:history="1">
        <w:r w:rsidR="00ED67EE" w:rsidRPr="00DF49EB">
          <w:rPr>
            <w:rStyle w:val="Hiperpovezava"/>
            <w:b/>
            <w:noProof/>
          </w:rPr>
          <w:t>Tabela 8</w:t>
        </w:r>
        <w:r w:rsidR="00ED67EE" w:rsidRPr="00DF49EB">
          <w:rPr>
            <w:rStyle w:val="Hiperpovezava"/>
            <w:b/>
            <w:noProof/>
          </w:rPr>
          <w:noBreakHyphen/>
          <w:t xml:space="preserve">4: </w:t>
        </w:r>
        <w:r w:rsidR="00ED67EE" w:rsidRPr="00DF49EB">
          <w:rPr>
            <w:rStyle w:val="Hiperpovezava"/>
            <w:rFonts w:cs="Arial"/>
            <w:noProof/>
          </w:rPr>
          <w:t xml:space="preserve">Izterjava </w:t>
        </w:r>
        <w:r w:rsidR="00ED67EE" w:rsidRPr="00DF49EB">
          <w:rPr>
            <w:rStyle w:val="Hiperpovezava"/>
            <w:noProof/>
          </w:rPr>
          <w:t>terjatev</w:t>
        </w:r>
        <w:r w:rsidR="00ED67EE" w:rsidRPr="00DF49EB">
          <w:rPr>
            <w:rStyle w:val="Hiperpovezava"/>
            <w:rFonts w:cs="Arial"/>
            <w:noProof/>
          </w:rPr>
          <w:t xml:space="preserve"> regresnih zahtevkov v letu 2021 – po dolžniku</w:t>
        </w:r>
        <w:r w:rsidR="00ED67EE">
          <w:rPr>
            <w:noProof/>
            <w:webHidden/>
          </w:rPr>
          <w:tab/>
        </w:r>
        <w:r w:rsidR="00ED67EE">
          <w:rPr>
            <w:noProof/>
            <w:webHidden/>
          </w:rPr>
          <w:fldChar w:fldCharType="begin"/>
        </w:r>
        <w:r w:rsidR="00ED67EE">
          <w:rPr>
            <w:noProof/>
            <w:webHidden/>
          </w:rPr>
          <w:instrText xml:space="preserve"> PAGEREF _Toc113540470 \h </w:instrText>
        </w:r>
        <w:r w:rsidR="00ED67EE">
          <w:rPr>
            <w:noProof/>
            <w:webHidden/>
          </w:rPr>
        </w:r>
        <w:r w:rsidR="00ED67EE">
          <w:rPr>
            <w:noProof/>
            <w:webHidden/>
          </w:rPr>
          <w:fldChar w:fldCharType="separate"/>
        </w:r>
        <w:r w:rsidR="00ED67EE">
          <w:rPr>
            <w:noProof/>
            <w:webHidden/>
          </w:rPr>
          <w:t>89</w:t>
        </w:r>
        <w:r w:rsidR="00ED67EE">
          <w:rPr>
            <w:noProof/>
            <w:webHidden/>
          </w:rPr>
          <w:fldChar w:fldCharType="end"/>
        </w:r>
      </w:hyperlink>
    </w:p>
    <w:p w14:paraId="063BBC3B" w14:textId="3BC1ED3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1" w:history="1">
        <w:r w:rsidR="00ED67EE" w:rsidRPr="00DF49EB">
          <w:rPr>
            <w:rStyle w:val="Hiperpovezava"/>
            <w:b/>
            <w:noProof/>
          </w:rPr>
          <w:t>Tabela 8</w:t>
        </w:r>
        <w:r w:rsidR="00ED67EE" w:rsidRPr="00DF49EB">
          <w:rPr>
            <w:rStyle w:val="Hiperpovezava"/>
            <w:b/>
            <w:noProof/>
          </w:rPr>
          <w:noBreakHyphen/>
          <w:t xml:space="preserve">5: </w:t>
        </w:r>
        <w:r w:rsidR="00ED67EE" w:rsidRPr="00DF49EB">
          <w:rPr>
            <w:rStyle w:val="Hiperpovezava"/>
            <w:noProof/>
          </w:rPr>
          <w:t>Stanje državnih poroštev v obdobju 2010 - 2021</w:t>
        </w:r>
        <w:r w:rsidR="00ED67EE">
          <w:rPr>
            <w:noProof/>
            <w:webHidden/>
          </w:rPr>
          <w:tab/>
        </w:r>
        <w:r w:rsidR="00ED67EE">
          <w:rPr>
            <w:noProof/>
            <w:webHidden/>
          </w:rPr>
          <w:fldChar w:fldCharType="begin"/>
        </w:r>
        <w:r w:rsidR="00ED67EE">
          <w:rPr>
            <w:noProof/>
            <w:webHidden/>
          </w:rPr>
          <w:instrText xml:space="preserve"> PAGEREF _Toc113540471 \h </w:instrText>
        </w:r>
        <w:r w:rsidR="00ED67EE">
          <w:rPr>
            <w:noProof/>
            <w:webHidden/>
          </w:rPr>
        </w:r>
        <w:r w:rsidR="00ED67EE">
          <w:rPr>
            <w:noProof/>
            <w:webHidden/>
          </w:rPr>
          <w:fldChar w:fldCharType="separate"/>
        </w:r>
        <w:r w:rsidR="00ED67EE">
          <w:rPr>
            <w:noProof/>
            <w:webHidden/>
          </w:rPr>
          <w:t>92</w:t>
        </w:r>
        <w:r w:rsidR="00ED67EE">
          <w:rPr>
            <w:noProof/>
            <w:webHidden/>
          </w:rPr>
          <w:fldChar w:fldCharType="end"/>
        </w:r>
      </w:hyperlink>
    </w:p>
    <w:p w14:paraId="3CB0CA79" w14:textId="0C2D5F3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2" w:history="1">
        <w:r w:rsidR="00ED67EE" w:rsidRPr="00DF49EB">
          <w:rPr>
            <w:rStyle w:val="Hiperpovezava"/>
            <w:b/>
            <w:noProof/>
          </w:rPr>
          <w:t>Tabela 9</w:t>
        </w:r>
        <w:r w:rsidR="00ED67EE" w:rsidRPr="00DF49EB">
          <w:rPr>
            <w:rStyle w:val="Hiperpovezava"/>
            <w:b/>
            <w:noProof/>
          </w:rPr>
          <w:noBreakHyphen/>
          <w:t>1:</w:t>
        </w:r>
        <w:r w:rsidR="00ED67EE" w:rsidRPr="00DF49EB">
          <w:rPr>
            <w:rStyle w:val="Hiperpovezava"/>
            <w:noProof/>
          </w:rPr>
          <w:t xml:space="preserve"> Struktura dolga državnega proračuna Republike Slovenije po letih, v %</w:t>
        </w:r>
        <w:r w:rsidR="00ED67EE">
          <w:rPr>
            <w:noProof/>
            <w:webHidden/>
          </w:rPr>
          <w:tab/>
        </w:r>
        <w:r w:rsidR="00ED67EE">
          <w:rPr>
            <w:noProof/>
            <w:webHidden/>
          </w:rPr>
          <w:fldChar w:fldCharType="begin"/>
        </w:r>
        <w:r w:rsidR="00ED67EE">
          <w:rPr>
            <w:noProof/>
            <w:webHidden/>
          </w:rPr>
          <w:instrText xml:space="preserve"> PAGEREF _Toc113540472 \h </w:instrText>
        </w:r>
        <w:r w:rsidR="00ED67EE">
          <w:rPr>
            <w:noProof/>
            <w:webHidden/>
          </w:rPr>
        </w:r>
        <w:r w:rsidR="00ED67EE">
          <w:rPr>
            <w:noProof/>
            <w:webHidden/>
          </w:rPr>
          <w:fldChar w:fldCharType="separate"/>
        </w:r>
        <w:r w:rsidR="00ED67EE">
          <w:rPr>
            <w:noProof/>
            <w:webHidden/>
          </w:rPr>
          <w:t>93</w:t>
        </w:r>
        <w:r w:rsidR="00ED67EE">
          <w:rPr>
            <w:noProof/>
            <w:webHidden/>
          </w:rPr>
          <w:fldChar w:fldCharType="end"/>
        </w:r>
      </w:hyperlink>
    </w:p>
    <w:p w14:paraId="65544FC8" w14:textId="0C57CD99"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3" w:history="1">
        <w:r w:rsidR="00ED67EE" w:rsidRPr="00DF49EB">
          <w:rPr>
            <w:rStyle w:val="Hiperpovezava"/>
            <w:b/>
            <w:noProof/>
          </w:rPr>
          <w:t>Tabela 9</w:t>
        </w:r>
        <w:r w:rsidR="00ED67EE" w:rsidRPr="00DF49EB">
          <w:rPr>
            <w:rStyle w:val="Hiperpovezava"/>
            <w:b/>
            <w:noProof/>
          </w:rPr>
          <w:noBreakHyphen/>
          <w:t>2:</w:t>
        </w:r>
        <w:r w:rsidR="00ED67EE" w:rsidRPr="00DF49EB">
          <w:rPr>
            <w:rStyle w:val="Hiperpovezava"/>
            <w:noProof/>
          </w:rPr>
          <w:t xml:space="preserve"> Struktura dolga državnega proračuna Republike Slovenije po letih, v % BDP</w:t>
        </w:r>
        <w:r w:rsidR="00ED67EE">
          <w:rPr>
            <w:noProof/>
            <w:webHidden/>
          </w:rPr>
          <w:tab/>
        </w:r>
        <w:r w:rsidR="00ED67EE">
          <w:rPr>
            <w:noProof/>
            <w:webHidden/>
          </w:rPr>
          <w:fldChar w:fldCharType="begin"/>
        </w:r>
        <w:r w:rsidR="00ED67EE">
          <w:rPr>
            <w:noProof/>
            <w:webHidden/>
          </w:rPr>
          <w:instrText xml:space="preserve"> PAGEREF _Toc113540473 \h </w:instrText>
        </w:r>
        <w:r w:rsidR="00ED67EE">
          <w:rPr>
            <w:noProof/>
            <w:webHidden/>
          </w:rPr>
        </w:r>
        <w:r w:rsidR="00ED67EE">
          <w:rPr>
            <w:noProof/>
            <w:webHidden/>
          </w:rPr>
          <w:fldChar w:fldCharType="separate"/>
        </w:r>
        <w:r w:rsidR="00ED67EE">
          <w:rPr>
            <w:noProof/>
            <w:webHidden/>
          </w:rPr>
          <w:t>94</w:t>
        </w:r>
        <w:r w:rsidR="00ED67EE">
          <w:rPr>
            <w:noProof/>
            <w:webHidden/>
          </w:rPr>
          <w:fldChar w:fldCharType="end"/>
        </w:r>
      </w:hyperlink>
    </w:p>
    <w:p w14:paraId="6E85A4F6" w14:textId="4FF7A5AD"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4" w:history="1">
        <w:r w:rsidR="00ED67EE" w:rsidRPr="00DF49EB">
          <w:rPr>
            <w:rStyle w:val="Hiperpovezava"/>
            <w:b/>
            <w:noProof/>
          </w:rPr>
          <w:t>Tabela 9</w:t>
        </w:r>
        <w:r w:rsidR="00ED67EE" w:rsidRPr="00DF49EB">
          <w:rPr>
            <w:rStyle w:val="Hiperpovezava"/>
            <w:b/>
            <w:noProof/>
          </w:rPr>
          <w:noBreakHyphen/>
          <w:t>3:</w:t>
        </w:r>
        <w:r w:rsidR="00ED67EE" w:rsidRPr="00DF49EB">
          <w:rPr>
            <w:rStyle w:val="Hiperpovezava"/>
            <w:noProof/>
          </w:rPr>
          <w:t xml:space="preserve"> Dolg državnega proračuna RS po letih  v skladu z metodologijo GFS, v milijonih EUR</w:t>
        </w:r>
        <w:r w:rsidR="00ED67EE">
          <w:rPr>
            <w:noProof/>
            <w:webHidden/>
          </w:rPr>
          <w:tab/>
        </w:r>
        <w:r w:rsidR="00ED67EE">
          <w:rPr>
            <w:noProof/>
            <w:webHidden/>
          </w:rPr>
          <w:fldChar w:fldCharType="begin"/>
        </w:r>
        <w:r w:rsidR="00ED67EE">
          <w:rPr>
            <w:noProof/>
            <w:webHidden/>
          </w:rPr>
          <w:instrText xml:space="preserve"> PAGEREF _Toc113540474 \h </w:instrText>
        </w:r>
        <w:r w:rsidR="00ED67EE">
          <w:rPr>
            <w:noProof/>
            <w:webHidden/>
          </w:rPr>
        </w:r>
        <w:r w:rsidR="00ED67EE">
          <w:rPr>
            <w:noProof/>
            <w:webHidden/>
          </w:rPr>
          <w:fldChar w:fldCharType="separate"/>
        </w:r>
        <w:r w:rsidR="00ED67EE">
          <w:rPr>
            <w:noProof/>
            <w:webHidden/>
          </w:rPr>
          <w:t>95</w:t>
        </w:r>
        <w:r w:rsidR="00ED67EE">
          <w:rPr>
            <w:noProof/>
            <w:webHidden/>
          </w:rPr>
          <w:fldChar w:fldCharType="end"/>
        </w:r>
      </w:hyperlink>
    </w:p>
    <w:p w14:paraId="1816747F" w14:textId="1DEF29D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5" w:history="1">
        <w:r w:rsidR="00ED67EE" w:rsidRPr="00DF49EB">
          <w:rPr>
            <w:rStyle w:val="Hiperpovezava"/>
            <w:b/>
            <w:noProof/>
          </w:rPr>
          <w:t>Tabela 9</w:t>
        </w:r>
        <w:r w:rsidR="00ED67EE" w:rsidRPr="00DF49EB">
          <w:rPr>
            <w:rStyle w:val="Hiperpovezava"/>
            <w:b/>
            <w:noProof/>
          </w:rPr>
          <w:noBreakHyphen/>
          <w:t>4:</w:t>
        </w:r>
        <w:r w:rsidR="00ED67EE" w:rsidRPr="00DF49EB">
          <w:rPr>
            <w:rStyle w:val="Hiperpovezava"/>
            <w:noProof/>
          </w:rPr>
          <w:t xml:space="preserve"> Račun financiranja državnega proračuna Republike Slovenije – zadolževanje, v tisoč EUR</w:t>
        </w:r>
        <w:r w:rsidR="00ED67EE">
          <w:rPr>
            <w:noProof/>
            <w:webHidden/>
          </w:rPr>
          <w:tab/>
        </w:r>
        <w:r w:rsidR="00ED67EE">
          <w:rPr>
            <w:noProof/>
            <w:webHidden/>
          </w:rPr>
          <w:fldChar w:fldCharType="begin"/>
        </w:r>
        <w:r w:rsidR="00ED67EE">
          <w:rPr>
            <w:noProof/>
            <w:webHidden/>
          </w:rPr>
          <w:instrText xml:space="preserve"> PAGEREF _Toc113540475 \h </w:instrText>
        </w:r>
        <w:r w:rsidR="00ED67EE">
          <w:rPr>
            <w:noProof/>
            <w:webHidden/>
          </w:rPr>
        </w:r>
        <w:r w:rsidR="00ED67EE">
          <w:rPr>
            <w:noProof/>
            <w:webHidden/>
          </w:rPr>
          <w:fldChar w:fldCharType="separate"/>
        </w:r>
        <w:r w:rsidR="00ED67EE">
          <w:rPr>
            <w:noProof/>
            <w:webHidden/>
          </w:rPr>
          <w:t>96</w:t>
        </w:r>
        <w:r w:rsidR="00ED67EE">
          <w:rPr>
            <w:noProof/>
            <w:webHidden/>
          </w:rPr>
          <w:fldChar w:fldCharType="end"/>
        </w:r>
      </w:hyperlink>
    </w:p>
    <w:p w14:paraId="307FDAD1" w14:textId="3E6134A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6" w:history="1">
        <w:r w:rsidR="00ED67EE" w:rsidRPr="00DF49EB">
          <w:rPr>
            <w:rStyle w:val="Hiperpovezava"/>
            <w:b/>
            <w:noProof/>
          </w:rPr>
          <w:t>Tabela 9</w:t>
        </w:r>
        <w:r w:rsidR="00ED67EE" w:rsidRPr="00DF49EB">
          <w:rPr>
            <w:rStyle w:val="Hiperpovezava"/>
            <w:b/>
            <w:noProof/>
          </w:rPr>
          <w:noBreakHyphen/>
          <w:t>5:</w:t>
        </w:r>
        <w:r w:rsidR="00ED67EE" w:rsidRPr="00DF49EB">
          <w:rPr>
            <w:rStyle w:val="Hiperpovezava"/>
            <w:noProof/>
          </w:rPr>
          <w:t xml:space="preserve"> Račun financiranja državnega proračuna Republike Slovenije - odplačilo dolga, v tisoč EUR</w:t>
        </w:r>
        <w:r w:rsidR="00ED67EE">
          <w:rPr>
            <w:noProof/>
            <w:webHidden/>
          </w:rPr>
          <w:tab/>
        </w:r>
        <w:r w:rsidR="00ED67EE">
          <w:rPr>
            <w:noProof/>
            <w:webHidden/>
          </w:rPr>
          <w:fldChar w:fldCharType="begin"/>
        </w:r>
        <w:r w:rsidR="00ED67EE">
          <w:rPr>
            <w:noProof/>
            <w:webHidden/>
          </w:rPr>
          <w:instrText xml:space="preserve"> PAGEREF _Toc113540476 \h </w:instrText>
        </w:r>
        <w:r w:rsidR="00ED67EE">
          <w:rPr>
            <w:noProof/>
            <w:webHidden/>
          </w:rPr>
        </w:r>
        <w:r w:rsidR="00ED67EE">
          <w:rPr>
            <w:noProof/>
            <w:webHidden/>
          </w:rPr>
          <w:fldChar w:fldCharType="separate"/>
        </w:r>
        <w:r w:rsidR="00ED67EE">
          <w:rPr>
            <w:noProof/>
            <w:webHidden/>
          </w:rPr>
          <w:t>97</w:t>
        </w:r>
        <w:r w:rsidR="00ED67EE">
          <w:rPr>
            <w:noProof/>
            <w:webHidden/>
          </w:rPr>
          <w:fldChar w:fldCharType="end"/>
        </w:r>
      </w:hyperlink>
    </w:p>
    <w:p w14:paraId="33FA63FC" w14:textId="466A1CAE"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7" w:history="1">
        <w:r w:rsidR="00ED67EE" w:rsidRPr="00DF49EB">
          <w:rPr>
            <w:rStyle w:val="Hiperpovezava"/>
            <w:b/>
            <w:noProof/>
          </w:rPr>
          <w:t>Tabela 9</w:t>
        </w:r>
        <w:r w:rsidR="00ED67EE" w:rsidRPr="00DF49EB">
          <w:rPr>
            <w:rStyle w:val="Hiperpovezava"/>
            <w:b/>
            <w:noProof/>
          </w:rPr>
          <w:noBreakHyphen/>
          <w:t>6:</w:t>
        </w:r>
        <w:r w:rsidR="00ED67EE" w:rsidRPr="00DF49EB">
          <w:rPr>
            <w:rStyle w:val="Hiperpovezava"/>
            <w:noProof/>
          </w:rPr>
          <w:t xml:space="preserve"> Pregled vseh izdanih obveznic Republike Slovenije do 31. 12. 2021</w:t>
        </w:r>
        <w:r w:rsidR="00ED67EE">
          <w:rPr>
            <w:noProof/>
            <w:webHidden/>
          </w:rPr>
          <w:tab/>
        </w:r>
        <w:r w:rsidR="00ED67EE">
          <w:rPr>
            <w:noProof/>
            <w:webHidden/>
          </w:rPr>
          <w:fldChar w:fldCharType="begin"/>
        </w:r>
        <w:r w:rsidR="00ED67EE">
          <w:rPr>
            <w:noProof/>
            <w:webHidden/>
          </w:rPr>
          <w:instrText xml:space="preserve"> PAGEREF _Toc113540477 \h </w:instrText>
        </w:r>
        <w:r w:rsidR="00ED67EE">
          <w:rPr>
            <w:noProof/>
            <w:webHidden/>
          </w:rPr>
        </w:r>
        <w:r w:rsidR="00ED67EE">
          <w:rPr>
            <w:noProof/>
            <w:webHidden/>
          </w:rPr>
          <w:fldChar w:fldCharType="separate"/>
        </w:r>
        <w:r w:rsidR="00ED67EE">
          <w:rPr>
            <w:noProof/>
            <w:webHidden/>
          </w:rPr>
          <w:t>98</w:t>
        </w:r>
        <w:r w:rsidR="00ED67EE">
          <w:rPr>
            <w:noProof/>
            <w:webHidden/>
          </w:rPr>
          <w:fldChar w:fldCharType="end"/>
        </w:r>
      </w:hyperlink>
    </w:p>
    <w:p w14:paraId="27DA8F25" w14:textId="37855603"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78" w:history="1">
        <w:r w:rsidR="00ED67EE" w:rsidRPr="00DF49EB">
          <w:rPr>
            <w:rStyle w:val="Hiperpovezava"/>
            <w:b/>
            <w:noProof/>
          </w:rPr>
          <w:t>Tabela 9</w:t>
        </w:r>
        <w:r w:rsidR="00ED67EE" w:rsidRPr="00DF49EB">
          <w:rPr>
            <w:rStyle w:val="Hiperpovezava"/>
            <w:b/>
            <w:noProof/>
          </w:rPr>
          <w:noBreakHyphen/>
          <w:t>7:</w:t>
        </w:r>
        <w:r w:rsidR="00ED67EE" w:rsidRPr="00DF49EB">
          <w:rPr>
            <w:rStyle w:val="Hiperpovezava"/>
            <w:noProof/>
          </w:rPr>
          <w:t xml:space="preserve"> Struktura dolga državnega proračuna Republike Slovenije glede na ročnost ob izdaji, v %</w:t>
        </w:r>
        <w:r w:rsidR="00ED67EE">
          <w:rPr>
            <w:noProof/>
            <w:webHidden/>
          </w:rPr>
          <w:tab/>
        </w:r>
        <w:r w:rsidR="00ED67EE">
          <w:rPr>
            <w:noProof/>
            <w:webHidden/>
          </w:rPr>
          <w:fldChar w:fldCharType="begin"/>
        </w:r>
        <w:r w:rsidR="00ED67EE">
          <w:rPr>
            <w:noProof/>
            <w:webHidden/>
          </w:rPr>
          <w:instrText xml:space="preserve"> PAGEREF _Toc113540478 \h </w:instrText>
        </w:r>
        <w:r w:rsidR="00ED67EE">
          <w:rPr>
            <w:noProof/>
            <w:webHidden/>
          </w:rPr>
        </w:r>
        <w:r w:rsidR="00ED67EE">
          <w:rPr>
            <w:noProof/>
            <w:webHidden/>
          </w:rPr>
          <w:fldChar w:fldCharType="separate"/>
        </w:r>
        <w:r w:rsidR="00ED67EE">
          <w:rPr>
            <w:noProof/>
            <w:webHidden/>
          </w:rPr>
          <w:t>103</w:t>
        </w:r>
        <w:r w:rsidR="00ED67EE">
          <w:rPr>
            <w:noProof/>
            <w:webHidden/>
          </w:rPr>
          <w:fldChar w:fldCharType="end"/>
        </w:r>
      </w:hyperlink>
    </w:p>
    <w:p w14:paraId="78BD7E72" w14:textId="06B234B1" w:rsidR="004A44C9" w:rsidRDefault="00811464" w:rsidP="00BF1BF8">
      <w:r w:rsidRPr="00B85C79">
        <w:fldChar w:fldCharType="end"/>
      </w:r>
      <w:r w:rsidR="00BF1BF8" w:rsidRPr="00B85C79">
        <w:t xml:space="preserve"> </w:t>
      </w:r>
    </w:p>
    <w:p w14:paraId="2176C8B7" w14:textId="77777777" w:rsidR="004A44C9" w:rsidRDefault="004A44C9" w:rsidP="00BF1BF8"/>
    <w:p w14:paraId="18446706" w14:textId="18A8DEC4" w:rsidR="008626AC" w:rsidRPr="00BE69BC" w:rsidRDefault="00BF1BF8" w:rsidP="00BF1BF8">
      <w:pPr>
        <w:rPr>
          <w:b/>
          <w:sz w:val="24"/>
          <w:szCs w:val="24"/>
        </w:rPr>
      </w:pPr>
      <w:r w:rsidRPr="00B85C79">
        <w:t xml:space="preserve"> </w:t>
      </w:r>
      <w:r w:rsidR="008626AC" w:rsidRPr="00435E1F">
        <w:rPr>
          <w:b/>
          <w:sz w:val="24"/>
          <w:szCs w:val="24"/>
        </w:rPr>
        <w:t xml:space="preserve">KAZALO </w:t>
      </w:r>
      <w:r w:rsidR="009F72C4" w:rsidRPr="009549BD">
        <w:rPr>
          <w:b/>
          <w:sz w:val="24"/>
          <w:szCs w:val="24"/>
        </w:rPr>
        <w:t>GRAFOV</w:t>
      </w:r>
    </w:p>
    <w:p w14:paraId="13310E19" w14:textId="77777777" w:rsidR="008626AC" w:rsidRPr="00BE69BC" w:rsidRDefault="008626AC" w:rsidP="00E94950"/>
    <w:p w14:paraId="5EE3F901" w14:textId="057AC451" w:rsidR="00ED67EE" w:rsidRDefault="009F72C4">
      <w:pPr>
        <w:pStyle w:val="Kazaloslik"/>
        <w:tabs>
          <w:tab w:val="right" w:leader="dot" w:pos="9060"/>
        </w:tabs>
        <w:rPr>
          <w:rFonts w:asciiTheme="minorHAnsi" w:eastAsiaTheme="minorEastAsia" w:hAnsiTheme="minorHAnsi" w:cstheme="minorBidi"/>
          <w:bCs w:val="0"/>
          <w:noProof/>
          <w:sz w:val="22"/>
          <w:szCs w:val="22"/>
          <w:lang w:eastAsia="sl-SI"/>
        </w:rPr>
      </w:pPr>
      <w:r w:rsidRPr="00B85C79">
        <w:rPr>
          <w:bCs w:val="0"/>
          <w:sz w:val="22"/>
          <w:szCs w:val="22"/>
        </w:rPr>
        <w:fldChar w:fldCharType="begin"/>
      </w:r>
      <w:r w:rsidRPr="00B85C79">
        <w:rPr>
          <w:sz w:val="22"/>
          <w:szCs w:val="22"/>
        </w:rPr>
        <w:instrText xml:space="preserve"> TOC \h \z \c "Graf" </w:instrText>
      </w:r>
      <w:r w:rsidRPr="00B85C79">
        <w:rPr>
          <w:bCs w:val="0"/>
          <w:sz w:val="22"/>
          <w:szCs w:val="22"/>
        </w:rPr>
        <w:fldChar w:fldCharType="separate"/>
      </w:r>
      <w:bookmarkStart w:id="2" w:name="_Toc327513299"/>
      <w:bookmarkStart w:id="3" w:name="_Toc327513298"/>
      <w:bookmarkStart w:id="4" w:name="_Toc327513297"/>
      <w:bookmarkStart w:id="5" w:name="_Toc327513296"/>
      <w:bookmarkStart w:id="6" w:name="_Toc327513295"/>
      <w:bookmarkStart w:id="7" w:name="_Toc327513294"/>
      <w:bookmarkStart w:id="8" w:name="_Toc327513293"/>
      <w:bookmarkStart w:id="9" w:name="_Toc327513292"/>
      <w:bookmarkStart w:id="10" w:name="_Toc327513291"/>
      <w:bookmarkStart w:id="11" w:name="_Toc327513290"/>
      <w:bookmarkStart w:id="12" w:name="_Toc327513289"/>
      <w:bookmarkStart w:id="13" w:name="_Toc327513288"/>
      <w:bookmarkStart w:id="14" w:name="_Toc327513287"/>
      <w:bookmarkStart w:id="15" w:name="_Toc327513286"/>
      <w:bookmarkStart w:id="16" w:name="_Toc327513285"/>
      <w:bookmarkStart w:id="17" w:name="_Toc327513284"/>
      <w:bookmarkStart w:id="18" w:name="_Toc327513283"/>
      <w:bookmarkStart w:id="19" w:name="_Toc327513282"/>
      <w:bookmarkStart w:id="20" w:name="_Toc327513281"/>
      <w:bookmarkStart w:id="21" w:name="_Toc327513280"/>
      <w:bookmarkStart w:id="22" w:name="_Toc327513279"/>
      <w:bookmarkStart w:id="23" w:name="_Toc327513278"/>
      <w:bookmarkStart w:id="24" w:name="_Toc327513277"/>
      <w:bookmarkStart w:id="25" w:name="_Toc327513276"/>
      <w:bookmarkStart w:id="26" w:name="_Toc327513275"/>
      <w:bookmarkStart w:id="27" w:name="_Toc32751327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ED67EE" w:rsidRPr="00685118">
        <w:rPr>
          <w:rStyle w:val="Hiperpovezava"/>
          <w:noProof/>
        </w:rPr>
        <w:fldChar w:fldCharType="begin"/>
      </w:r>
      <w:r w:rsidR="00ED67EE" w:rsidRPr="00685118">
        <w:rPr>
          <w:rStyle w:val="Hiperpovezava"/>
          <w:noProof/>
        </w:rPr>
        <w:instrText xml:space="preserve"> </w:instrText>
      </w:r>
      <w:r w:rsidR="00ED67EE">
        <w:rPr>
          <w:noProof/>
        </w:rPr>
        <w:instrText>HYPERLINK \l "_Toc113540479"</w:instrText>
      </w:r>
      <w:r w:rsidR="00ED67EE" w:rsidRPr="00685118">
        <w:rPr>
          <w:rStyle w:val="Hiperpovezava"/>
          <w:noProof/>
        </w:rPr>
        <w:instrText xml:space="preserve"> </w:instrText>
      </w:r>
      <w:r w:rsidR="00ED67EE" w:rsidRPr="00685118">
        <w:rPr>
          <w:rStyle w:val="Hiperpovezava"/>
          <w:noProof/>
        </w:rPr>
        <w:fldChar w:fldCharType="separate"/>
      </w:r>
      <w:r w:rsidR="00ED67EE" w:rsidRPr="00685118">
        <w:rPr>
          <w:rStyle w:val="Hiperpovezava"/>
          <w:b/>
          <w:noProof/>
        </w:rPr>
        <w:t>Graf 1</w:t>
      </w:r>
      <w:r w:rsidR="00ED67EE" w:rsidRPr="00685118">
        <w:rPr>
          <w:rStyle w:val="Hiperpovezava"/>
          <w:b/>
          <w:noProof/>
        </w:rPr>
        <w:noBreakHyphen/>
        <w:t>1:</w:t>
      </w:r>
      <w:r w:rsidR="00ED67EE" w:rsidRPr="00685118">
        <w:rPr>
          <w:rStyle w:val="Hiperpovezava"/>
          <w:noProof/>
        </w:rPr>
        <w:t xml:space="preserve"> Zahtevana </w:t>
      </w:r>
      <w:r w:rsidR="00ED67EE" w:rsidRPr="00685118">
        <w:rPr>
          <w:rStyle w:val="Hiperpovezava"/>
          <w:rFonts w:eastAsia="Calibri"/>
          <w:noProof/>
        </w:rPr>
        <w:t xml:space="preserve">donosnost referenčnih 10-letnih EUR obveznic </w:t>
      </w:r>
      <w:r w:rsidR="00ED67EE" w:rsidRPr="00685118">
        <w:rPr>
          <w:rStyle w:val="Hiperpovezava"/>
          <w:noProof/>
        </w:rPr>
        <w:t>izbranih držav evroobmočja</w:t>
      </w:r>
      <w:r w:rsidR="00ED67EE">
        <w:rPr>
          <w:noProof/>
          <w:webHidden/>
        </w:rPr>
        <w:tab/>
      </w:r>
      <w:r w:rsidR="00ED67EE">
        <w:rPr>
          <w:noProof/>
          <w:webHidden/>
        </w:rPr>
        <w:fldChar w:fldCharType="begin"/>
      </w:r>
      <w:r w:rsidR="00ED67EE">
        <w:rPr>
          <w:noProof/>
          <w:webHidden/>
        </w:rPr>
        <w:instrText xml:space="preserve"> PAGEREF _Toc113540479 \h </w:instrText>
      </w:r>
      <w:r w:rsidR="00ED67EE">
        <w:rPr>
          <w:noProof/>
          <w:webHidden/>
        </w:rPr>
      </w:r>
      <w:r w:rsidR="00ED67EE">
        <w:rPr>
          <w:noProof/>
          <w:webHidden/>
        </w:rPr>
        <w:fldChar w:fldCharType="separate"/>
      </w:r>
      <w:r w:rsidR="00ED67EE">
        <w:rPr>
          <w:noProof/>
          <w:webHidden/>
        </w:rPr>
        <w:t>12</w:t>
      </w:r>
      <w:r w:rsidR="00ED67EE">
        <w:rPr>
          <w:noProof/>
          <w:webHidden/>
        </w:rPr>
        <w:fldChar w:fldCharType="end"/>
      </w:r>
      <w:r w:rsidR="00ED67EE" w:rsidRPr="00685118">
        <w:rPr>
          <w:rStyle w:val="Hiperpovezava"/>
          <w:noProof/>
        </w:rPr>
        <w:fldChar w:fldCharType="end"/>
      </w:r>
    </w:p>
    <w:p w14:paraId="6AD493C5" w14:textId="7D251218"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0" w:history="1">
        <w:r w:rsidR="00ED67EE" w:rsidRPr="00685118">
          <w:rPr>
            <w:rStyle w:val="Hiperpovezava"/>
            <w:b/>
            <w:noProof/>
          </w:rPr>
          <w:t>Graf 1</w:t>
        </w:r>
        <w:r w:rsidR="00ED67EE" w:rsidRPr="00685118">
          <w:rPr>
            <w:rStyle w:val="Hiperpovezava"/>
            <w:b/>
            <w:noProof/>
          </w:rPr>
          <w:noBreakHyphen/>
          <w:t>2:</w:t>
        </w:r>
        <w:r w:rsidR="00ED67EE" w:rsidRPr="00685118">
          <w:rPr>
            <w:rStyle w:val="Hiperpovezava"/>
            <w:noProof/>
          </w:rPr>
          <w:t xml:space="preserve"> Doseganje Maastrichtskih kriterijev po državah članicah EU za leto 2021</w:t>
        </w:r>
        <w:r w:rsidR="00ED67EE">
          <w:rPr>
            <w:noProof/>
            <w:webHidden/>
          </w:rPr>
          <w:tab/>
        </w:r>
        <w:r w:rsidR="00ED67EE">
          <w:rPr>
            <w:noProof/>
            <w:webHidden/>
          </w:rPr>
          <w:fldChar w:fldCharType="begin"/>
        </w:r>
        <w:r w:rsidR="00ED67EE">
          <w:rPr>
            <w:noProof/>
            <w:webHidden/>
          </w:rPr>
          <w:instrText xml:space="preserve"> PAGEREF _Toc113540480 \h </w:instrText>
        </w:r>
        <w:r w:rsidR="00ED67EE">
          <w:rPr>
            <w:noProof/>
            <w:webHidden/>
          </w:rPr>
        </w:r>
        <w:r w:rsidR="00ED67EE">
          <w:rPr>
            <w:noProof/>
            <w:webHidden/>
          </w:rPr>
          <w:fldChar w:fldCharType="separate"/>
        </w:r>
        <w:r w:rsidR="00ED67EE">
          <w:rPr>
            <w:noProof/>
            <w:webHidden/>
          </w:rPr>
          <w:t>13</w:t>
        </w:r>
        <w:r w:rsidR="00ED67EE">
          <w:rPr>
            <w:noProof/>
            <w:webHidden/>
          </w:rPr>
          <w:fldChar w:fldCharType="end"/>
        </w:r>
      </w:hyperlink>
    </w:p>
    <w:p w14:paraId="7835E8CB" w14:textId="1FD35DA7"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1" w:history="1">
        <w:r w:rsidR="00ED67EE" w:rsidRPr="00685118">
          <w:rPr>
            <w:rStyle w:val="Hiperpovezava"/>
            <w:b/>
            <w:noProof/>
          </w:rPr>
          <w:t>Graf 1</w:t>
        </w:r>
        <w:r w:rsidR="00ED67EE" w:rsidRPr="00685118">
          <w:rPr>
            <w:rStyle w:val="Hiperpovezava"/>
            <w:b/>
            <w:noProof/>
          </w:rPr>
          <w:noBreakHyphen/>
          <w:t>3:</w:t>
        </w:r>
        <w:r w:rsidR="00ED67EE" w:rsidRPr="00685118">
          <w:rPr>
            <w:rStyle w:val="Hiperpovezava"/>
            <w:noProof/>
          </w:rPr>
          <w:t xml:space="preserve"> </w:t>
        </w:r>
        <w:r w:rsidR="00ED67EE" w:rsidRPr="00685118">
          <w:rPr>
            <w:rStyle w:val="Hiperpovezava"/>
            <w:rFonts w:cs="BookAntiqua-Bold CE"/>
            <w:noProof/>
            <w:lang w:eastAsia="sl-SI"/>
          </w:rPr>
          <w:t>Struktura dolga državnega prorač</w:t>
        </w:r>
        <w:r w:rsidR="00ED67EE" w:rsidRPr="00685118">
          <w:rPr>
            <w:rStyle w:val="Hiperpovezava"/>
            <w:rFonts w:cs="BookAntiqua-Bold"/>
            <w:noProof/>
            <w:lang w:eastAsia="sl-SI"/>
          </w:rPr>
          <w:t>una Republike Slovenije za obdobje 2011 – 2021</w:t>
        </w:r>
        <w:r w:rsidR="00ED67EE">
          <w:rPr>
            <w:noProof/>
            <w:webHidden/>
          </w:rPr>
          <w:tab/>
        </w:r>
        <w:r w:rsidR="00ED67EE">
          <w:rPr>
            <w:noProof/>
            <w:webHidden/>
          </w:rPr>
          <w:fldChar w:fldCharType="begin"/>
        </w:r>
        <w:r w:rsidR="00ED67EE">
          <w:rPr>
            <w:noProof/>
            <w:webHidden/>
          </w:rPr>
          <w:instrText xml:space="preserve"> PAGEREF _Toc113540481 \h </w:instrText>
        </w:r>
        <w:r w:rsidR="00ED67EE">
          <w:rPr>
            <w:noProof/>
            <w:webHidden/>
          </w:rPr>
        </w:r>
        <w:r w:rsidR="00ED67EE">
          <w:rPr>
            <w:noProof/>
            <w:webHidden/>
          </w:rPr>
          <w:fldChar w:fldCharType="separate"/>
        </w:r>
        <w:r w:rsidR="00ED67EE">
          <w:rPr>
            <w:noProof/>
            <w:webHidden/>
          </w:rPr>
          <w:t>16</w:t>
        </w:r>
        <w:r w:rsidR="00ED67EE">
          <w:rPr>
            <w:noProof/>
            <w:webHidden/>
          </w:rPr>
          <w:fldChar w:fldCharType="end"/>
        </w:r>
      </w:hyperlink>
    </w:p>
    <w:p w14:paraId="4730BA3E" w14:textId="12805C1B"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2" w:history="1">
        <w:r w:rsidR="00ED67EE" w:rsidRPr="00685118">
          <w:rPr>
            <w:rStyle w:val="Hiperpovezava"/>
            <w:b/>
            <w:noProof/>
          </w:rPr>
          <w:t>Graf 1</w:t>
        </w:r>
        <w:r w:rsidR="00ED67EE" w:rsidRPr="00685118">
          <w:rPr>
            <w:rStyle w:val="Hiperpovezava"/>
            <w:b/>
            <w:noProof/>
          </w:rPr>
          <w:noBreakHyphen/>
          <w:t>4:</w:t>
        </w:r>
        <w:r w:rsidR="00ED67EE" w:rsidRPr="00685118">
          <w:rPr>
            <w:rStyle w:val="Hiperpovezava"/>
            <w:noProof/>
          </w:rPr>
          <w:t xml:space="preserve"> Gibanje dolga državnega proračuna RS in deleža dolga v % BDP</w:t>
        </w:r>
        <w:r w:rsidR="00ED67EE">
          <w:rPr>
            <w:noProof/>
            <w:webHidden/>
          </w:rPr>
          <w:tab/>
        </w:r>
        <w:r w:rsidR="00ED67EE">
          <w:rPr>
            <w:noProof/>
            <w:webHidden/>
          </w:rPr>
          <w:fldChar w:fldCharType="begin"/>
        </w:r>
        <w:r w:rsidR="00ED67EE">
          <w:rPr>
            <w:noProof/>
            <w:webHidden/>
          </w:rPr>
          <w:instrText xml:space="preserve"> PAGEREF _Toc113540482 \h </w:instrText>
        </w:r>
        <w:r w:rsidR="00ED67EE">
          <w:rPr>
            <w:noProof/>
            <w:webHidden/>
          </w:rPr>
        </w:r>
        <w:r w:rsidR="00ED67EE">
          <w:rPr>
            <w:noProof/>
            <w:webHidden/>
          </w:rPr>
          <w:fldChar w:fldCharType="separate"/>
        </w:r>
        <w:r w:rsidR="00ED67EE">
          <w:rPr>
            <w:noProof/>
            <w:webHidden/>
          </w:rPr>
          <w:t>17</w:t>
        </w:r>
        <w:r w:rsidR="00ED67EE">
          <w:rPr>
            <w:noProof/>
            <w:webHidden/>
          </w:rPr>
          <w:fldChar w:fldCharType="end"/>
        </w:r>
      </w:hyperlink>
    </w:p>
    <w:p w14:paraId="3365B829" w14:textId="409D8B25"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3" w:history="1">
        <w:r w:rsidR="00ED67EE" w:rsidRPr="00685118">
          <w:rPr>
            <w:rStyle w:val="Hiperpovezava"/>
            <w:b/>
            <w:noProof/>
          </w:rPr>
          <w:t>Graf 1</w:t>
        </w:r>
        <w:r w:rsidR="00ED67EE" w:rsidRPr="00685118">
          <w:rPr>
            <w:rStyle w:val="Hiperpovezava"/>
            <w:b/>
            <w:noProof/>
          </w:rPr>
          <w:noBreakHyphen/>
          <w:t>5:</w:t>
        </w:r>
        <w:r w:rsidR="00ED67EE" w:rsidRPr="00685118">
          <w:rPr>
            <w:rStyle w:val="Hiperpovezava"/>
            <w:noProof/>
          </w:rPr>
          <w:t xml:space="preserve"> Gibanje obresti iz naslova dolga državnega proračuna RS v % BDP in % proračunskih odhodkov</w:t>
        </w:r>
        <w:r w:rsidR="00ED67EE">
          <w:rPr>
            <w:noProof/>
            <w:webHidden/>
          </w:rPr>
          <w:tab/>
        </w:r>
        <w:r w:rsidR="00ED67EE">
          <w:rPr>
            <w:noProof/>
            <w:webHidden/>
          </w:rPr>
          <w:fldChar w:fldCharType="begin"/>
        </w:r>
        <w:r w:rsidR="00ED67EE">
          <w:rPr>
            <w:noProof/>
            <w:webHidden/>
          </w:rPr>
          <w:instrText xml:space="preserve"> PAGEREF _Toc113540483 \h </w:instrText>
        </w:r>
        <w:r w:rsidR="00ED67EE">
          <w:rPr>
            <w:noProof/>
            <w:webHidden/>
          </w:rPr>
        </w:r>
        <w:r w:rsidR="00ED67EE">
          <w:rPr>
            <w:noProof/>
            <w:webHidden/>
          </w:rPr>
          <w:fldChar w:fldCharType="separate"/>
        </w:r>
        <w:r w:rsidR="00ED67EE">
          <w:rPr>
            <w:noProof/>
            <w:webHidden/>
          </w:rPr>
          <w:t>17</w:t>
        </w:r>
        <w:r w:rsidR="00ED67EE">
          <w:rPr>
            <w:noProof/>
            <w:webHidden/>
          </w:rPr>
          <w:fldChar w:fldCharType="end"/>
        </w:r>
      </w:hyperlink>
    </w:p>
    <w:p w14:paraId="6056DC5A" w14:textId="27DB947E"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4" w:history="1">
        <w:r w:rsidR="00ED67EE" w:rsidRPr="00685118">
          <w:rPr>
            <w:rStyle w:val="Hiperpovezava"/>
            <w:b/>
            <w:noProof/>
          </w:rPr>
          <w:t>Graf 1</w:t>
        </w:r>
        <w:r w:rsidR="00ED67EE" w:rsidRPr="00685118">
          <w:rPr>
            <w:rStyle w:val="Hiperpovezava"/>
            <w:b/>
            <w:noProof/>
          </w:rPr>
          <w:noBreakHyphen/>
          <w:t>6:</w:t>
        </w:r>
        <w:r w:rsidR="00ED67EE" w:rsidRPr="00685118">
          <w:rPr>
            <w:rStyle w:val="Hiperpovezava"/>
            <w:noProof/>
          </w:rPr>
          <w:t xml:space="preserve"> </w:t>
        </w:r>
        <w:r w:rsidR="00ED67EE" w:rsidRPr="00685118">
          <w:rPr>
            <w:rStyle w:val="Hiperpovezava"/>
            <w:noProof/>
            <w:lang w:eastAsia="zh-CN"/>
          </w:rPr>
          <w:t>Povprečni čas vezave, prilagojeno trajanje in implicitna obrestna mera portfelja dolga po letih</w:t>
        </w:r>
        <w:r w:rsidR="00ED67EE">
          <w:rPr>
            <w:noProof/>
            <w:webHidden/>
          </w:rPr>
          <w:tab/>
        </w:r>
        <w:r w:rsidR="00ED67EE">
          <w:rPr>
            <w:noProof/>
            <w:webHidden/>
          </w:rPr>
          <w:fldChar w:fldCharType="begin"/>
        </w:r>
        <w:r w:rsidR="00ED67EE">
          <w:rPr>
            <w:noProof/>
            <w:webHidden/>
          </w:rPr>
          <w:instrText xml:space="preserve"> PAGEREF _Toc113540484 \h </w:instrText>
        </w:r>
        <w:r w:rsidR="00ED67EE">
          <w:rPr>
            <w:noProof/>
            <w:webHidden/>
          </w:rPr>
        </w:r>
        <w:r w:rsidR="00ED67EE">
          <w:rPr>
            <w:noProof/>
            <w:webHidden/>
          </w:rPr>
          <w:fldChar w:fldCharType="separate"/>
        </w:r>
        <w:r w:rsidR="00ED67EE">
          <w:rPr>
            <w:noProof/>
            <w:webHidden/>
          </w:rPr>
          <w:t>18</w:t>
        </w:r>
        <w:r w:rsidR="00ED67EE">
          <w:rPr>
            <w:noProof/>
            <w:webHidden/>
          </w:rPr>
          <w:fldChar w:fldCharType="end"/>
        </w:r>
      </w:hyperlink>
    </w:p>
    <w:p w14:paraId="7F505244" w14:textId="2829566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5" w:history="1">
        <w:r w:rsidR="00ED67EE" w:rsidRPr="00685118">
          <w:rPr>
            <w:rStyle w:val="Hiperpovezava"/>
            <w:b/>
            <w:noProof/>
          </w:rPr>
          <w:t>Graf 3</w:t>
        </w:r>
        <w:r w:rsidR="00ED67EE" w:rsidRPr="00685118">
          <w:rPr>
            <w:rStyle w:val="Hiperpovezava"/>
            <w:b/>
            <w:noProof/>
          </w:rPr>
          <w:noBreakHyphen/>
          <w:t xml:space="preserve">1: </w:t>
        </w:r>
        <w:r w:rsidR="00ED67EE" w:rsidRPr="00685118">
          <w:rPr>
            <w:rStyle w:val="Hiperpovezava"/>
            <w:noProof/>
          </w:rPr>
          <w:t>Na avkcijah vpisani znesek po vrstah zakladnih menic v letu 2021</w:t>
        </w:r>
        <w:r w:rsidR="00ED67EE">
          <w:rPr>
            <w:noProof/>
            <w:webHidden/>
          </w:rPr>
          <w:tab/>
        </w:r>
        <w:r w:rsidR="00ED67EE">
          <w:rPr>
            <w:noProof/>
            <w:webHidden/>
          </w:rPr>
          <w:fldChar w:fldCharType="begin"/>
        </w:r>
        <w:r w:rsidR="00ED67EE">
          <w:rPr>
            <w:noProof/>
            <w:webHidden/>
          </w:rPr>
          <w:instrText xml:space="preserve"> PAGEREF _Toc113540485 \h </w:instrText>
        </w:r>
        <w:r w:rsidR="00ED67EE">
          <w:rPr>
            <w:noProof/>
            <w:webHidden/>
          </w:rPr>
        </w:r>
        <w:r w:rsidR="00ED67EE">
          <w:rPr>
            <w:noProof/>
            <w:webHidden/>
          </w:rPr>
          <w:fldChar w:fldCharType="separate"/>
        </w:r>
        <w:r w:rsidR="00ED67EE">
          <w:rPr>
            <w:noProof/>
            <w:webHidden/>
          </w:rPr>
          <w:t>29</w:t>
        </w:r>
        <w:r w:rsidR="00ED67EE">
          <w:rPr>
            <w:noProof/>
            <w:webHidden/>
          </w:rPr>
          <w:fldChar w:fldCharType="end"/>
        </w:r>
      </w:hyperlink>
    </w:p>
    <w:p w14:paraId="4770F848" w14:textId="506EBDB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6" w:history="1">
        <w:r w:rsidR="00ED67EE" w:rsidRPr="00685118">
          <w:rPr>
            <w:rStyle w:val="Hiperpovezava"/>
            <w:b/>
            <w:noProof/>
          </w:rPr>
          <w:t>Graf 3</w:t>
        </w:r>
        <w:r w:rsidR="00ED67EE" w:rsidRPr="00685118">
          <w:rPr>
            <w:rStyle w:val="Hiperpovezava"/>
            <w:b/>
            <w:noProof/>
          </w:rPr>
          <w:noBreakHyphen/>
          <w:t xml:space="preserve">2: </w:t>
        </w:r>
        <w:r w:rsidR="00ED67EE" w:rsidRPr="00685118">
          <w:rPr>
            <w:rStyle w:val="Hiperpovezava"/>
            <w:noProof/>
          </w:rPr>
          <w:t>Krivulje povprečnih obrestnih mer ob izdajah zakladnih menic po letih v obdobju od leta 2013 do 2021</w:t>
        </w:r>
        <w:r w:rsidR="00ED67EE">
          <w:rPr>
            <w:noProof/>
            <w:webHidden/>
          </w:rPr>
          <w:tab/>
        </w:r>
        <w:r w:rsidR="00ED67EE">
          <w:rPr>
            <w:noProof/>
            <w:webHidden/>
          </w:rPr>
          <w:fldChar w:fldCharType="begin"/>
        </w:r>
        <w:r w:rsidR="00ED67EE">
          <w:rPr>
            <w:noProof/>
            <w:webHidden/>
          </w:rPr>
          <w:instrText xml:space="preserve"> PAGEREF _Toc113540486 \h </w:instrText>
        </w:r>
        <w:r w:rsidR="00ED67EE">
          <w:rPr>
            <w:noProof/>
            <w:webHidden/>
          </w:rPr>
        </w:r>
        <w:r w:rsidR="00ED67EE">
          <w:rPr>
            <w:noProof/>
            <w:webHidden/>
          </w:rPr>
          <w:fldChar w:fldCharType="separate"/>
        </w:r>
        <w:r w:rsidR="00ED67EE">
          <w:rPr>
            <w:noProof/>
            <w:webHidden/>
          </w:rPr>
          <w:t>32</w:t>
        </w:r>
        <w:r w:rsidR="00ED67EE">
          <w:rPr>
            <w:noProof/>
            <w:webHidden/>
          </w:rPr>
          <w:fldChar w:fldCharType="end"/>
        </w:r>
      </w:hyperlink>
    </w:p>
    <w:p w14:paraId="53F1CC7B" w14:textId="07C12B0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7" w:history="1">
        <w:r w:rsidR="00ED67EE" w:rsidRPr="00685118">
          <w:rPr>
            <w:rStyle w:val="Hiperpovezava"/>
            <w:b/>
            <w:noProof/>
          </w:rPr>
          <w:t>Graf 3</w:t>
        </w:r>
        <w:r w:rsidR="00ED67EE" w:rsidRPr="00685118">
          <w:rPr>
            <w:rStyle w:val="Hiperpovezava"/>
            <w:b/>
            <w:noProof/>
          </w:rPr>
          <w:noBreakHyphen/>
          <w:t>3:</w:t>
        </w:r>
        <w:r w:rsidR="00ED67EE" w:rsidRPr="00685118">
          <w:rPr>
            <w:rStyle w:val="Hiperpovezava"/>
            <w:noProof/>
          </w:rPr>
          <w:t xml:space="preserve"> Struktura</w:t>
        </w:r>
        <w:r w:rsidR="00ED67EE" w:rsidRPr="00685118">
          <w:rPr>
            <w:rStyle w:val="Hiperpovezava"/>
            <w:b/>
            <w:noProof/>
          </w:rPr>
          <w:t xml:space="preserve"> </w:t>
        </w:r>
        <w:r w:rsidR="00ED67EE" w:rsidRPr="00685118">
          <w:rPr>
            <w:rStyle w:val="Hiperpovezava"/>
            <w:noProof/>
          </w:rPr>
          <w:t>kupcev 3-mesečnih zakladnih menic, izdanih v letu 2021 na primarnem trgu, glede na SKIS (</w:t>
        </w:r>
        <w:r w:rsidR="00ED67EE" w:rsidRPr="00685118">
          <w:rPr>
            <w:rStyle w:val="Hiperpovezava"/>
            <w:rFonts w:cs="Arial"/>
            <w:i/>
            <w:iCs/>
            <w:noProof/>
          </w:rPr>
          <w:t>v %)</w:t>
        </w:r>
        <w:r w:rsidR="00ED67EE">
          <w:rPr>
            <w:noProof/>
            <w:webHidden/>
          </w:rPr>
          <w:tab/>
        </w:r>
        <w:r w:rsidR="00ED67EE">
          <w:rPr>
            <w:noProof/>
            <w:webHidden/>
          </w:rPr>
          <w:fldChar w:fldCharType="begin"/>
        </w:r>
        <w:r w:rsidR="00ED67EE">
          <w:rPr>
            <w:noProof/>
            <w:webHidden/>
          </w:rPr>
          <w:instrText xml:space="preserve"> PAGEREF _Toc113540487 \h </w:instrText>
        </w:r>
        <w:r w:rsidR="00ED67EE">
          <w:rPr>
            <w:noProof/>
            <w:webHidden/>
          </w:rPr>
        </w:r>
        <w:r w:rsidR="00ED67EE">
          <w:rPr>
            <w:noProof/>
            <w:webHidden/>
          </w:rPr>
          <w:fldChar w:fldCharType="separate"/>
        </w:r>
        <w:r w:rsidR="00ED67EE">
          <w:rPr>
            <w:noProof/>
            <w:webHidden/>
          </w:rPr>
          <w:t>33</w:t>
        </w:r>
        <w:r w:rsidR="00ED67EE">
          <w:rPr>
            <w:noProof/>
            <w:webHidden/>
          </w:rPr>
          <w:fldChar w:fldCharType="end"/>
        </w:r>
      </w:hyperlink>
    </w:p>
    <w:p w14:paraId="7E3E5ADA" w14:textId="2AF2618D"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8" w:history="1">
        <w:r w:rsidR="00ED67EE" w:rsidRPr="00685118">
          <w:rPr>
            <w:rStyle w:val="Hiperpovezava"/>
            <w:b/>
            <w:noProof/>
          </w:rPr>
          <w:t>Graf 3</w:t>
        </w:r>
        <w:r w:rsidR="00ED67EE" w:rsidRPr="00685118">
          <w:rPr>
            <w:rStyle w:val="Hiperpovezava"/>
            <w:b/>
            <w:noProof/>
          </w:rPr>
          <w:noBreakHyphen/>
          <w:t xml:space="preserve">4: </w:t>
        </w:r>
        <w:r w:rsidR="00ED67EE" w:rsidRPr="00685118">
          <w:rPr>
            <w:rStyle w:val="Hiperpovezava"/>
            <w:noProof/>
          </w:rPr>
          <w:t>Struktura</w:t>
        </w:r>
        <w:r w:rsidR="00ED67EE" w:rsidRPr="00685118">
          <w:rPr>
            <w:rStyle w:val="Hiperpovezava"/>
            <w:b/>
            <w:noProof/>
          </w:rPr>
          <w:t xml:space="preserve"> </w:t>
        </w:r>
        <w:r w:rsidR="00ED67EE" w:rsidRPr="00685118">
          <w:rPr>
            <w:rStyle w:val="Hiperpovezava"/>
            <w:noProof/>
          </w:rPr>
          <w:t>kupcev 6-mesečnih zakladnih menic, izdanih v  letu 2021 na primarnem trgu, glede na SKIS (</w:t>
        </w:r>
        <w:r w:rsidR="00ED67EE" w:rsidRPr="00685118">
          <w:rPr>
            <w:rStyle w:val="Hiperpovezava"/>
            <w:rFonts w:cs="Arial"/>
            <w:i/>
            <w:iCs/>
            <w:noProof/>
          </w:rPr>
          <w:t>v %</w:t>
        </w:r>
        <w:r w:rsidR="00ED67EE" w:rsidRPr="00685118">
          <w:rPr>
            <w:rStyle w:val="Hiperpovezava"/>
            <w:noProof/>
          </w:rPr>
          <w:t>)</w:t>
        </w:r>
        <w:r w:rsidR="00ED67EE">
          <w:rPr>
            <w:noProof/>
            <w:webHidden/>
          </w:rPr>
          <w:tab/>
        </w:r>
        <w:r w:rsidR="00ED67EE">
          <w:rPr>
            <w:noProof/>
            <w:webHidden/>
          </w:rPr>
          <w:fldChar w:fldCharType="begin"/>
        </w:r>
        <w:r w:rsidR="00ED67EE">
          <w:rPr>
            <w:noProof/>
            <w:webHidden/>
          </w:rPr>
          <w:instrText xml:space="preserve"> PAGEREF _Toc113540488 \h </w:instrText>
        </w:r>
        <w:r w:rsidR="00ED67EE">
          <w:rPr>
            <w:noProof/>
            <w:webHidden/>
          </w:rPr>
        </w:r>
        <w:r w:rsidR="00ED67EE">
          <w:rPr>
            <w:noProof/>
            <w:webHidden/>
          </w:rPr>
          <w:fldChar w:fldCharType="separate"/>
        </w:r>
        <w:r w:rsidR="00ED67EE">
          <w:rPr>
            <w:noProof/>
            <w:webHidden/>
          </w:rPr>
          <w:t>33</w:t>
        </w:r>
        <w:r w:rsidR="00ED67EE">
          <w:rPr>
            <w:noProof/>
            <w:webHidden/>
          </w:rPr>
          <w:fldChar w:fldCharType="end"/>
        </w:r>
      </w:hyperlink>
    </w:p>
    <w:p w14:paraId="39306B09" w14:textId="2FE9BCBF"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89" w:history="1">
        <w:r w:rsidR="00ED67EE" w:rsidRPr="00685118">
          <w:rPr>
            <w:rStyle w:val="Hiperpovezava"/>
            <w:b/>
            <w:noProof/>
          </w:rPr>
          <w:t>Graf 3</w:t>
        </w:r>
        <w:r w:rsidR="00ED67EE" w:rsidRPr="00685118">
          <w:rPr>
            <w:rStyle w:val="Hiperpovezava"/>
            <w:b/>
            <w:noProof/>
          </w:rPr>
          <w:noBreakHyphen/>
          <w:t xml:space="preserve">5: </w:t>
        </w:r>
        <w:r w:rsidR="00ED67EE" w:rsidRPr="00685118">
          <w:rPr>
            <w:rStyle w:val="Hiperpovezava"/>
            <w:noProof/>
          </w:rPr>
          <w:t>Struktura</w:t>
        </w:r>
        <w:r w:rsidR="00ED67EE" w:rsidRPr="00685118">
          <w:rPr>
            <w:rStyle w:val="Hiperpovezava"/>
            <w:b/>
            <w:noProof/>
          </w:rPr>
          <w:t xml:space="preserve"> </w:t>
        </w:r>
        <w:r w:rsidR="00ED67EE" w:rsidRPr="00685118">
          <w:rPr>
            <w:rStyle w:val="Hiperpovezava"/>
            <w:noProof/>
          </w:rPr>
          <w:t>kupcev 12-mesečnih zakladnih menic, izdanih v letu 2021 na primarnem trgu, glede na SKIS (</w:t>
        </w:r>
        <w:r w:rsidR="00ED67EE" w:rsidRPr="00685118">
          <w:rPr>
            <w:rStyle w:val="Hiperpovezava"/>
            <w:rFonts w:cs="Arial"/>
            <w:i/>
            <w:iCs/>
            <w:noProof/>
          </w:rPr>
          <w:t>v %</w:t>
        </w:r>
        <w:r w:rsidR="00ED67EE" w:rsidRPr="00685118">
          <w:rPr>
            <w:rStyle w:val="Hiperpovezava"/>
            <w:noProof/>
          </w:rPr>
          <w:t>)</w:t>
        </w:r>
        <w:r w:rsidR="00ED67EE">
          <w:rPr>
            <w:noProof/>
            <w:webHidden/>
          </w:rPr>
          <w:tab/>
        </w:r>
        <w:r w:rsidR="00ED67EE">
          <w:rPr>
            <w:noProof/>
            <w:webHidden/>
          </w:rPr>
          <w:fldChar w:fldCharType="begin"/>
        </w:r>
        <w:r w:rsidR="00ED67EE">
          <w:rPr>
            <w:noProof/>
            <w:webHidden/>
          </w:rPr>
          <w:instrText xml:space="preserve"> PAGEREF _Toc113540489 \h </w:instrText>
        </w:r>
        <w:r w:rsidR="00ED67EE">
          <w:rPr>
            <w:noProof/>
            <w:webHidden/>
          </w:rPr>
        </w:r>
        <w:r w:rsidR="00ED67EE">
          <w:rPr>
            <w:noProof/>
            <w:webHidden/>
          </w:rPr>
          <w:fldChar w:fldCharType="separate"/>
        </w:r>
        <w:r w:rsidR="00ED67EE">
          <w:rPr>
            <w:noProof/>
            <w:webHidden/>
          </w:rPr>
          <w:t>34</w:t>
        </w:r>
        <w:r w:rsidR="00ED67EE">
          <w:rPr>
            <w:noProof/>
            <w:webHidden/>
          </w:rPr>
          <w:fldChar w:fldCharType="end"/>
        </w:r>
      </w:hyperlink>
    </w:p>
    <w:p w14:paraId="11870C44" w14:textId="22BB8BA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0" w:history="1">
        <w:r w:rsidR="00ED67EE" w:rsidRPr="00685118">
          <w:rPr>
            <w:rStyle w:val="Hiperpovezava"/>
            <w:b/>
            <w:noProof/>
          </w:rPr>
          <w:t>Graf 3</w:t>
        </w:r>
        <w:r w:rsidR="00ED67EE" w:rsidRPr="00685118">
          <w:rPr>
            <w:rStyle w:val="Hiperpovezava"/>
            <w:b/>
            <w:noProof/>
          </w:rPr>
          <w:noBreakHyphen/>
          <w:t xml:space="preserve">6:  </w:t>
        </w:r>
        <w:r w:rsidR="00ED67EE" w:rsidRPr="00685118">
          <w:rPr>
            <w:rStyle w:val="Hiperpovezava"/>
            <w:noProof/>
          </w:rPr>
          <w:t>Tehtana obrestna mera in implicitna obrestna mera izdanega dolga državnega proračuna v evrih</w:t>
        </w:r>
        <w:r w:rsidR="00ED67EE">
          <w:rPr>
            <w:noProof/>
            <w:webHidden/>
          </w:rPr>
          <w:tab/>
        </w:r>
        <w:r w:rsidR="00ED67EE">
          <w:rPr>
            <w:noProof/>
            <w:webHidden/>
          </w:rPr>
          <w:fldChar w:fldCharType="begin"/>
        </w:r>
        <w:r w:rsidR="00ED67EE">
          <w:rPr>
            <w:noProof/>
            <w:webHidden/>
          </w:rPr>
          <w:instrText xml:space="preserve"> PAGEREF _Toc113540490 \h </w:instrText>
        </w:r>
        <w:r w:rsidR="00ED67EE">
          <w:rPr>
            <w:noProof/>
            <w:webHidden/>
          </w:rPr>
        </w:r>
        <w:r w:rsidR="00ED67EE">
          <w:rPr>
            <w:noProof/>
            <w:webHidden/>
          </w:rPr>
          <w:fldChar w:fldCharType="separate"/>
        </w:r>
        <w:r w:rsidR="00ED67EE">
          <w:rPr>
            <w:noProof/>
            <w:webHidden/>
          </w:rPr>
          <w:t>38</w:t>
        </w:r>
        <w:r w:rsidR="00ED67EE">
          <w:rPr>
            <w:noProof/>
            <w:webHidden/>
          </w:rPr>
          <w:fldChar w:fldCharType="end"/>
        </w:r>
      </w:hyperlink>
    </w:p>
    <w:p w14:paraId="04EE57EF" w14:textId="6F514163"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1" w:history="1">
        <w:r w:rsidR="00ED67EE" w:rsidRPr="00685118">
          <w:rPr>
            <w:rStyle w:val="Hiperpovezava"/>
            <w:b/>
            <w:noProof/>
          </w:rPr>
          <w:t>Graf 3</w:t>
        </w:r>
        <w:r w:rsidR="00ED67EE" w:rsidRPr="00685118">
          <w:rPr>
            <w:rStyle w:val="Hiperpovezava"/>
            <w:b/>
            <w:noProof/>
          </w:rPr>
          <w:noBreakHyphen/>
          <w:t xml:space="preserve">7: </w:t>
        </w:r>
        <w:r w:rsidR="00ED67EE" w:rsidRPr="00685118">
          <w:rPr>
            <w:rStyle w:val="Hiperpovezava"/>
            <w:noProof/>
          </w:rPr>
          <w:t>Borzni trg – vrednostni obseg prometa in število poslov z državnimi obveznicami po letih</w:t>
        </w:r>
        <w:r w:rsidR="00ED67EE">
          <w:rPr>
            <w:noProof/>
            <w:webHidden/>
          </w:rPr>
          <w:tab/>
        </w:r>
        <w:r w:rsidR="00ED67EE">
          <w:rPr>
            <w:noProof/>
            <w:webHidden/>
          </w:rPr>
          <w:fldChar w:fldCharType="begin"/>
        </w:r>
        <w:r w:rsidR="00ED67EE">
          <w:rPr>
            <w:noProof/>
            <w:webHidden/>
          </w:rPr>
          <w:instrText xml:space="preserve"> PAGEREF _Toc113540491 \h </w:instrText>
        </w:r>
        <w:r w:rsidR="00ED67EE">
          <w:rPr>
            <w:noProof/>
            <w:webHidden/>
          </w:rPr>
        </w:r>
        <w:r w:rsidR="00ED67EE">
          <w:rPr>
            <w:noProof/>
            <w:webHidden/>
          </w:rPr>
          <w:fldChar w:fldCharType="separate"/>
        </w:r>
        <w:r w:rsidR="00ED67EE">
          <w:rPr>
            <w:noProof/>
            <w:webHidden/>
          </w:rPr>
          <w:t>43</w:t>
        </w:r>
        <w:r w:rsidR="00ED67EE">
          <w:rPr>
            <w:noProof/>
            <w:webHidden/>
          </w:rPr>
          <w:fldChar w:fldCharType="end"/>
        </w:r>
      </w:hyperlink>
    </w:p>
    <w:p w14:paraId="46B02D63" w14:textId="485C90C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2" w:history="1">
        <w:r w:rsidR="00ED67EE" w:rsidRPr="00685118">
          <w:rPr>
            <w:rStyle w:val="Hiperpovezava"/>
            <w:b/>
            <w:noProof/>
          </w:rPr>
          <w:t>Graf 3</w:t>
        </w:r>
        <w:r w:rsidR="00ED67EE" w:rsidRPr="00685118">
          <w:rPr>
            <w:rStyle w:val="Hiperpovezava"/>
            <w:b/>
            <w:noProof/>
          </w:rPr>
          <w:noBreakHyphen/>
          <w:t xml:space="preserve">8: </w:t>
        </w:r>
        <w:r w:rsidR="00ED67EE" w:rsidRPr="00685118">
          <w:rPr>
            <w:rStyle w:val="Hiperpovezava"/>
            <w:rFonts w:cs="Arial"/>
            <w:noProof/>
          </w:rPr>
          <w:t>Obseg trgovanja z vrednostnimi papirji na MTS Slovenija ter ostalem sekundarnem trgu po mesecih leta 2021</w:t>
        </w:r>
        <w:r w:rsidR="00ED67EE">
          <w:rPr>
            <w:noProof/>
            <w:webHidden/>
          </w:rPr>
          <w:tab/>
        </w:r>
        <w:r w:rsidR="00ED67EE">
          <w:rPr>
            <w:noProof/>
            <w:webHidden/>
          </w:rPr>
          <w:fldChar w:fldCharType="begin"/>
        </w:r>
        <w:r w:rsidR="00ED67EE">
          <w:rPr>
            <w:noProof/>
            <w:webHidden/>
          </w:rPr>
          <w:instrText xml:space="preserve"> PAGEREF _Toc113540492 \h </w:instrText>
        </w:r>
        <w:r w:rsidR="00ED67EE">
          <w:rPr>
            <w:noProof/>
            <w:webHidden/>
          </w:rPr>
        </w:r>
        <w:r w:rsidR="00ED67EE">
          <w:rPr>
            <w:noProof/>
            <w:webHidden/>
          </w:rPr>
          <w:fldChar w:fldCharType="separate"/>
        </w:r>
        <w:r w:rsidR="00ED67EE">
          <w:rPr>
            <w:noProof/>
            <w:webHidden/>
          </w:rPr>
          <w:t>44</w:t>
        </w:r>
        <w:r w:rsidR="00ED67EE">
          <w:rPr>
            <w:noProof/>
            <w:webHidden/>
          </w:rPr>
          <w:fldChar w:fldCharType="end"/>
        </w:r>
      </w:hyperlink>
    </w:p>
    <w:p w14:paraId="6FCA0654" w14:textId="3F572B6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3" w:history="1">
        <w:r w:rsidR="00ED67EE" w:rsidRPr="00685118">
          <w:rPr>
            <w:rStyle w:val="Hiperpovezava"/>
            <w:b/>
            <w:noProof/>
          </w:rPr>
          <w:t>Graf 3</w:t>
        </w:r>
        <w:r w:rsidR="00ED67EE" w:rsidRPr="00685118">
          <w:rPr>
            <w:rStyle w:val="Hiperpovezava"/>
            <w:b/>
            <w:noProof/>
          </w:rPr>
          <w:noBreakHyphen/>
          <w:t xml:space="preserve">9: </w:t>
        </w:r>
        <w:r w:rsidR="00ED67EE" w:rsidRPr="00685118">
          <w:rPr>
            <w:rStyle w:val="Hiperpovezava"/>
            <w:noProof/>
          </w:rPr>
          <w:t>5-letni in 10-letni evrski »bid-ask« MTSS razmik donosa do dospetja</w:t>
        </w:r>
        <w:r w:rsidR="00ED67EE">
          <w:rPr>
            <w:noProof/>
            <w:webHidden/>
          </w:rPr>
          <w:tab/>
        </w:r>
        <w:r w:rsidR="00ED67EE">
          <w:rPr>
            <w:noProof/>
            <w:webHidden/>
          </w:rPr>
          <w:fldChar w:fldCharType="begin"/>
        </w:r>
        <w:r w:rsidR="00ED67EE">
          <w:rPr>
            <w:noProof/>
            <w:webHidden/>
          </w:rPr>
          <w:instrText xml:space="preserve"> PAGEREF _Toc113540493 \h </w:instrText>
        </w:r>
        <w:r w:rsidR="00ED67EE">
          <w:rPr>
            <w:noProof/>
            <w:webHidden/>
          </w:rPr>
        </w:r>
        <w:r w:rsidR="00ED67EE">
          <w:rPr>
            <w:noProof/>
            <w:webHidden/>
          </w:rPr>
          <w:fldChar w:fldCharType="separate"/>
        </w:r>
        <w:r w:rsidR="00ED67EE">
          <w:rPr>
            <w:noProof/>
            <w:webHidden/>
          </w:rPr>
          <w:t>45</w:t>
        </w:r>
        <w:r w:rsidR="00ED67EE">
          <w:rPr>
            <w:noProof/>
            <w:webHidden/>
          </w:rPr>
          <w:fldChar w:fldCharType="end"/>
        </w:r>
      </w:hyperlink>
    </w:p>
    <w:p w14:paraId="3461BCC7" w14:textId="24159DB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4" w:history="1">
        <w:r w:rsidR="00ED67EE" w:rsidRPr="00685118">
          <w:rPr>
            <w:rStyle w:val="Hiperpovezava"/>
            <w:b/>
            <w:noProof/>
          </w:rPr>
          <w:t>Graf 3</w:t>
        </w:r>
        <w:r w:rsidR="00ED67EE" w:rsidRPr="00685118">
          <w:rPr>
            <w:rStyle w:val="Hiperpovezava"/>
            <w:b/>
            <w:noProof/>
          </w:rPr>
          <w:noBreakHyphen/>
          <w:t xml:space="preserve">10: </w:t>
        </w:r>
        <w:r w:rsidR="00ED67EE" w:rsidRPr="00685118">
          <w:rPr>
            <w:rStyle w:val="Hiperpovezava"/>
            <w:noProof/>
          </w:rPr>
          <w:t>5-letni in 10-letni evrski »bid-ask« razmik donosa do dospetja</w:t>
        </w:r>
        <w:r w:rsidR="00ED67EE">
          <w:rPr>
            <w:noProof/>
            <w:webHidden/>
          </w:rPr>
          <w:tab/>
        </w:r>
        <w:r w:rsidR="00ED67EE">
          <w:rPr>
            <w:noProof/>
            <w:webHidden/>
          </w:rPr>
          <w:fldChar w:fldCharType="begin"/>
        </w:r>
        <w:r w:rsidR="00ED67EE">
          <w:rPr>
            <w:noProof/>
            <w:webHidden/>
          </w:rPr>
          <w:instrText xml:space="preserve"> PAGEREF _Toc113540494 \h </w:instrText>
        </w:r>
        <w:r w:rsidR="00ED67EE">
          <w:rPr>
            <w:noProof/>
            <w:webHidden/>
          </w:rPr>
        </w:r>
        <w:r w:rsidR="00ED67EE">
          <w:rPr>
            <w:noProof/>
            <w:webHidden/>
          </w:rPr>
          <w:fldChar w:fldCharType="separate"/>
        </w:r>
        <w:r w:rsidR="00ED67EE">
          <w:rPr>
            <w:noProof/>
            <w:webHidden/>
          </w:rPr>
          <w:t>46</w:t>
        </w:r>
        <w:r w:rsidR="00ED67EE">
          <w:rPr>
            <w:noProof/>
            <w:webHidden/>
          </w:rPr>
          <w:fldChar w:fldCharType="end"/>
        </w:r>
      </w:hyperlink>
    </w:p>
    <w:p w14:paraId="2493E64D" w14:textId="0F4CC914"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5" w:history="1">
        <w:r w:rsidR="00ED67EE" w:rsidRPr="00685118">
          <w:rPr>
            <w:rStyle w:val="Hiperpovezava"/>
            <w:b/>
            <w:noProof/>
          </w:rPr>
          <w:t>Graf 3</w:t>
        </w:r>
        <w:r w:rsidR="00ED67EE" w:rsidRPr="00685118">
          <w:rPr>
            <w:rStyle w:val="Hiperpovezava"/>
            <w:b/>
            <w:noProof/>
          </w:rPr>
          <w:noBreakHyphen/>
          <w:t xml:space="preserve">11: </w:t>
        </w:r>
        <w:r w:rsidR="00ED67EE" w:rsidRPr="00685118">
          <w:rPr>
            <w:rStyle w:val="Hiperpovezava"/>
            <w:noProof/>
          </w:rPr>
          <w:t>Dolarski »bid-ask« razmik donosa do dospetja obveznice, ki zapade 2024</w:t>
        </w:r>
        <w:r w:rsidR="00ED67EE">
          <w:rPr>
            <w:noProof/>
            <w:webHidden/>
          </w:rPr>
          <w:tab/>
        </w:r>
        <w:r w:rsidR="00ED67EE">
          <w:rPr>
            <w:noProof/>
            <w:webHidden/>
          </w:rPr>
          <w:fldChar w:fldCharType="begin"/>
        </w:r>
        <w:r w:rsidR="00ED67EE">
          <w:rPr>
            <w:noProof/>
            <w:webHidden/>
          </w:rPr>
          <w:instrText xml:space="preserve"> PAGEREF _Toc113540495 \h </w:instrText>
        </w:r>
        <w:r w:rsidR="00ED67EE">
          <w:rPr>
            <w:noProof/>
            <w:webHidden/>
          </w:rPr>
        </w:r>
        <w:r w:rsidR="00ED67EE">
          <w:rPr>
            <w:noProof/>
            <w:webHidden/>
          </w:rPr>
          <w:fldChar w:fldCharType="separate"/>
        </w:r>
        <w:r w:rsidR="00ED67EE">
          <w:rPr>
            <w:noProof/>
            <w:webHidden/>
          </w:rPr>
          <w:t>47</w:t>
        </w:r>
        <w:r w:rsidR="00ED67EE">
          <w:rPr>
            <w:noProof/>
            <w:webHidden/>
          </w:rPr>
          <w:fldChar w:fldCharType="end"/>
        </w:r>
      </w:hyperlink>
    </w:p>
    <w:p w14:paraId="58F6E0CD" w14:textId="0923BAF6"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6" w:history="1">
        <w:r w:rsidR="00ED67EE" w:rsidRPr="00685118">
          <w:rPr>
            <w:rStyle w:val="Hiperpovezava"/>
            <w:b/>
            <w:noProof/>
          </w:rPr>
          <w:t>Graf 3</w:t>
        </w:r>
        <w:r w:rsidR="00ED67EE" w:rsidRPr="00685118">
          <w:rPr>
            <w:rStyle w:val="Hiperpovezava"/>
            <w:b/>
            <w:noProof/>
          </w:rPr>
          <w:noBreakHyphen/>
          <w:t xml:space="preserve">12: </w:t>
        </w:r>
        <w:r w:rsidR="00ED67EE" w:rsidRPr="00685118">
          <w:rPr>
            <w:rStyle w:val="Hiperpovezava"/>
            <w:noProof/>
          </w:rPr>
          <w:t>Zahtevana donosnost obveznic Republike Slovenije, denominiranih v EUR</w:t>
        </w:r>
        <w:r w:rsidR="00ED67EE">
          <w:rPr>
            <w:noProof/>
            <w:webHidden/>
          </w:rPr>
          <w:tab/>
        </w:r>
        <w:r w:rsidR="00ED67EE">
          <w:rPr>
            <w:noProof/>
            <w:webHidden/>
          </w:rPr>
          <w:fldChar w:fldCharType="begin"/>
        </w:r>
        <w:r w:rsidR="00ED67EE">
          <w:rPr>
            <w:noProof/>
            <w:webHidden/>
          </w:rPr>
          <w:instrText xml:space="preserve"> PAGEREF _Toc113540496 \h </w:instrText>
        </w:r>
        <w:r w:rsidR="00ED67EE">
          <w:rPr>
            <w:noProof/>
            <w:webHidden/>
          </w:rPr>
        </w:r>
        <w:r w:rsidR="00ED67EE">
          <w:rPr>
            <w:noProof/>
            <w:webHidden/>
          </w:rPr>
          <w:fldChar w:fldCharType="separate"/>
        </w:r>
        <w:r w:rsidR="00ED67EE">
          <w:rPr>
            <w:noProof/>
            <w:webHidden/>
          </w:rPr>
          <w:t>47</w:t>
        </w:r>
        <w:r w:rsidR="00ED67EE">
          <w:rPr>
            <w:noProof/>
            <w:webHidden/>
          </w:rPr>
          <w:fldChar w:fldCharType="end"/>
        </w:r>
      </w:hyperlink>
    </w:p>
    <w:p w14:paraId="121B0798" w14:textId="1AFB2AE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7" w:history="1">
        <w:r w:rsidR="00ED67EE" w:rsidRPr="00685118">
          <w:rPr>
            <w:rStyle w:val="Hiperpovezava"/>
            <w:b/>
            <w:noProof/>
          </w:rPr>
          <w:t>Graf 3</w:t>
        </w:r>
        <w:r w:rsidR="00ED67EE" w:rsidRPr="00685118">
          <w:rPr>
            <w:rStyle w:val="Hiperpovezava"/>
            <w:b/>
            <w:noProof/>
          </w:rPr>
          <w:noBreakHyphen/>
          <w:t xml:space="preserve">13: </w:t>
        </w:r>
        <w:r w:rsidR="00ED67EE" w:rsidRPr="00685118">
          <w:rPr>
            <w:rStyle w:val="Hiperpovezava"/>
            <w:rFonts w:eastAsia="Calibri"/>
            <w:noProof/>
          </w:rPr>
          <w:t>Razmik nad referenčno 10-letno nemško evrsko obveznico izbranih držav evroobmočja</w:t>
        </w:r>
        <w:r w:rsidR="00ED67EE">
          <w:rPr>
            <w:noProof/>
            <w:webHidden/>
          </w:rPr>
          <w:tab/>
        </w:r>
        <w:r w:rsidR="00ED67EE">
          <w:rPr>
            <w:noProof/>
            <w:webHidden/>
          </w:rPr>
          <w:fldChar w:fldCharType="begin"/>
        </w:r>
        <w:r w:rsidR="00ED67EE">
          <w:rPr>
            <w:noProof/>
            <w:webHidden/>
          </w:rPr>
          <w:instrText xml:space="preserve"> PAGEREF _Toc113540497 \h </w:instrText>
        </w:r>
        <w:r w:rsidR="00ED67EE">
          <w:rPr>
            <w:noProof/>
            <w:webHidden/>
          </w:rPr>
        </w:r>
        <w:r w:rsidR="00ED67EE">
          <w:rPr>
            <w:noProof/>
            <w:webHidden/>
          </w:rPr>
          <w:fldChar w:fldCharType="separate"/>
        </w:r>
        <w:r w:rsidR="00ED67EE">
          <w:rPr>
            <w:noProof/>
            <w:webHidden/>
          </w:rPr>
          <w:t>48</w:t>
        </w:r>
        <w:r w:rsidR="00ED67EE">
          <w:rPr>
            <w:noProof/>
            <w:webHidden/>
          </w:rPr>
          <w:fldChar w:fldCharType="end"/>
        </w:r>
      </w:hyperlink>
    </w:p>
    <w:p w14:paraId="31FF1402" w14:textId="319BD8CE"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8" w:history="1">
        <w:r w:rsidR="00ED67EE" w:rsidRPr="00685118">
          <w:rPr>
            <w:rStyle w:val="Hiperpovezava"/>
            <w:b/>
            <w:noProof/>
          </w:rPr>
          <w:t>Graf 3</w:t>
        </w:r>
        <w:r w:rsidR="00ED67EE" w:rsidRPr="00685118">
          <w:rPr>
            <w:rStyle w:val="Hiperpovezava"/>
            <w:b/>
            <w:noProof/>
          </w:rPr>
          <w:noBreakHyphen/>
          <w:t xml:space="preserve">14: </w:t>
        </w:r>
        <w:r w:rsidR="00ED67EE" w:rsidRPr="00685118">
          <w:rPr>
            <w:rStyle w:val="Hiperpovezava"/>
            <w:noProof/>
          </w:rPr>
          <w:t>Zahtevana donosnost obveznic Republike Slovenije, denominiranih v USD, v letu 2021</w:t>
        </w:r>
        <w:r w:rsidR="00ED67EE">
          <w:rPr>
            <w:noProof/>
            <w:webHidden/>
          </w:rPr>
          <w:tab/>
        </w:r>
        <w:r w:rsidR="00ED67EE">
          <w:rPr>
            <w:noProof/>
            <w:webHidden/>
          </w:rPr>
          <w:fldChar w:fldCharType="begin"/>
        </w:r>
        <w:r w:rsidR="00ED67EE">
          <w:rPr>
            <w:noProof/>
            <w:webHidden/>
          </w:rPr>
          <w:instrText xml:space="preserve"> PAGEREF _Toc113540498 \h </w:instrText>
        </w:r>
        <w:r w:rsidR="00ED67EE">
          <w:rPr>
            <w:noProof/>
            <w:webHidden/>
          </w:rPr>
        </w:r>
        <w:r w:rsidR="00ED67EE">
          <w:rPr>
            <w:noProof/>
            <w:webHidden/>
          </w:rPr>
          <w:fldChar w:fldCharType="separate"/>
        </w:r>
        <w:r w:rsidR="00ED67EE">
          <w:rPr>
            <w:noProof/>
            <w:webHidden/>
          </w:rPr>
          <w:t>48</w:t>
        </w:r>
        <w:r w:rsidR="00ED67EE">
          <w:rPr>
            <w:noProof/>
            <w:webHidden/>
          </w:rPr>
          <w:fldChar w:fldCharType="end"/>
        </w:r>
      </w:hyperlink>
    </w:p>
    <w:p w14:paraId="21AF56A3" w14:textId="0E519DB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499" w:history="1">
        <w:r w:rsidR="00ED67EE" w:rsidRPr="00685118">
          <w:rPr>
            <w:rStyle w:val="Hiperpovezava"/>
            <w:b/>
            <w:noProof/>
          </w:rPr>
          <w:t>Graf 3</w:t>
        </w:r>
        <w:r w:rsidR="00ED67EE" w:rsidRPr="00685118">
          <w:rPr>
            <w:rStyle w:val="Hiperpovezava"/>
            <w:b/>
            <w:noProof/>
          </w:rPr>
          <w:noBreakHyphen/>
          <w:t>15:</w:t>
        </w:r>
        <w:r w:rsidR="00ED67EE" w:rsidRPr="00685118">
          <w:rPr>
            <w:rStyle w:val="Hiperpovezava"/>
            <w:noProof/>
          </w:rPr>
          <w:t xml:space="preserve"> Gibanje 3-, 5-, 7- in 10-letnih kreditnih zamenjav (CDS)</w:t>
        </w:r>
        <w:r w:rsidR="00ED67EE">
          <w:rPr>
            <w:noProof/>
            <w:webHidden/>
          </w:rPr>
          <w:tab/>
        </w:r>
        <w:r w:rsidR="00ED67EE">
          <w:rPr>
            <w:noProof/>
            <w:webHidden/>
          </w:rPr>
          <w:fldChar w:fldCharType="begin"/>
        </w:r>
        <w:r w:rsidR="00ED67EE">
          <w:rPr>
            <w:noProof/>
            <w:webHidden/>
          </w:rPr>
          <w:instrText xml:space="preserve"> PAGEREF _Toc113540499 \h </w:instrText>
        </w:r>
        <w:r w:rsidR="00ED67EE">
          <w:rPr>
            <w:noProof/>
            <w:webHidden/>
          </w:rPr>
        </w:r>
        <w:r w:rsidR="00ED67EE">
          <w:rPr>
            <w:noProof/>
            <w:webHidden/>
          </w:rPr>
          <w:fldChar w:fldCharType="separate"/>
        </w:r>
        <w:r w:rsidR="00ED67EE">
          <w:rPr>
            <w:noProof/>
            <w:webHidden/>
          </w:rPr>
          <w:t>49</w:t>
        </w:r>
        <w:r w:rsidR="00ED67EE">
          <w:rPr>
            <w:noProof/>
            <w:webHidden/>
          </w:rPr>
          <w:fldChar w:fldCharType="end"/>
        </w:r>
      </w:hyperlink>
    </w:p>
    <w:p w14:paraId="5E9B70BF" w14:textId="023B13FC"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0" w:history="1">
        <w:r w:rsidR="00ED67EE" w:rsidRPr="00685118">
          <w:rPr>
            <w:rStyle w:val="Hiperpovezava"/>
            <w:b/>
            <w:noProof/>
          </w:rPr>
          <w:t>Graf 3</w:t>
        </w:r>
        <w:r w:rsidR="00ED67EE" w:rsidRPr="00685118">
          <w:rPr>
            <w:rStyle w:val="Hiperpovezava"/>
            <w:b/>
            <w:noProof/>
          </w:rPr>
          <w:noBreakHyphen/>
          <w:t xml:space="preserve">16: </w:t>
        </w:r>
        <w:r w:rsidR="00ED67EE" w:rsidRPr="00685118">
          <w:rPr>
            <w:rStyle w:val="Hiperpovezava"/>
            <w:noProof/>
          </w:rPr>
          <w:t>Evrska krivulja donosnosti Republike Slovenije na dan 31. 12. 2021</w:t>
        </w:r>
        <w:r w:rsidR="00ED67EE">
          <w:rPr>
            <w:noProof/>
            <w:webHidden/>
          </w:rPr>
          <w:tab/>
        </w:r>
        <w:r w:rsidR="00ED67EE">
          <w:rPr>
            <w:noProof/>
            <w:webHidden/>
          </w:rPr>
          <w:fldChar w:fldCharType="begin"/>
        </w:r>
        <w:r w:rsidR="00ED67EE">
          <w:rPr>
            <w:noProof/>
            <w:webHidden/>
          </w:rPr>
          <w:instrText xml:space="preserve"> PAGEREF _Toc113540500 \h </w:instrText>
        </w:r>
        <w:r w:rsidR="00ED67EE">
          <w:rPr>
            <w:noProof/>
            <w:webHidden/>
          </w:rPr>
        </w:r>
        <w:r w:rsidR="00ED67EE">
          <w:rPr>
            <w:noProof/>
            <w:webHidden/>
          </w:rPr>
          <w:fldChar w:fldCharType="separate"/>
        </w:r>
        <w:r w:rsidR="00ED67EE">
          <w:rPr>
            <w:noProof/>
            <w:webHidden/>
          </w:rPr>
          <w:t>50</w:t>
        </w:r>
        <w:r w:rsidR="00ED67EE">
          <w:rPr>
            <w:noProof/>
            <w:webHidden/>
          </w:rPr>
          <w:fldChar w:fldCharType="end"/>
        </w:r>
      </w:hyperlink>
    </w:p>
    <w:p w14:paraId="0C413ECF" w14:textId="74469A8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1" w:history="1">
        <w:r w:rsidR="00ED67EE" w:rsidRPr="00685118">
          <w:rPr>
            <w:rStyle w:val="Hiperpovezava"/>
            <w:b/>
            <w:noProof/>
          </w:rPr>
          <w:t>Graf 4</w:t>
        </w:r>
        <w:r w:rsidR="00ED67EE" w:rsidRPr="00685118">
          <w:rPr>
            <w:rStyle w:val="Hiperpovezava"/>
            <w:b/>
            <w:noProof/>
          </w:rPr>
          <w:noBreakHyphen/>
          <w:t>1</w:t>
        </w:r>
        <w:r w:rsidR="00ED67EE" w:rsidRPr="00685118">
          <w:rPr>
            <w:rStyle w:val="Hiperpovezava"/>
            <w:noProof/>
          </w:rPr>
          <w:t>: Prikaz predčasnega refinanciranja dela obveznic RS73, RS83 in RS84 z obveznicami RS86 skozi ročnostni profil zapadanja glavnic dolga državnega proračuna</w:t>
        </w:r>
        <w:r w:rsidR="00ED67EE">
          <w:rPr>
            <w:noProof/>
            <w:webHidden/>
          </w:rPr>
          <w:tab/>
        </w:r>
        <w:r w:rsidR="00ED67EE">
          <w:rPr>
            <w:noProof/>
            <w:webHidden/>
          </w:rPr>
          <w:fldChar w:fldCharType="begin"/>
        </w:r>
        <w:r w:rsidR="00ED67EE">
          <w:rPr>
            <w:noProof/>
            <w:webHidden/>
          </w:rPr>
          <w:instrText xml:space="preserve"> PAGEREF _Toc113540501 \h </w:instrText>
        </w:r>
        <w:r w:rsidR="00ED67EE">
          <w:rPr>
            <w:noProof/>
            <w:webHidden/>
          </w:rPr>
        </w:r>
        <w:r w:rsidR="00ED67EE">
          <w:rPr>
            <w:noProof/>
            <w:webHidden/>
          </w:rPr>
          <w:fldChar w:fldCharType="separate"/>
        </w:r>
        <w:r w:rsidR="00ED67EE">
          <w:rPr>
            <w:noProof/>
            <w:webHidden/>
          </w:rPr>
          <w:t>52</w:t>
        </w:r>
        <w:r w:rsidR="00ED67EE">
          <w:rPr>
            <w:noProof/>
            <w:webHidden/>
          </w:rPr>
          <w:fldChar w:fldCharType="end"/>
        </w:r>
      </w:hyperlink>
    </w:p>
    <w:p w14:paraId="3E13427F" w14:textId="210F8E7B"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2" w:history="1">
        <w:r w:rsidR="00ED67EE" w:rsidRPr="00685118">
          <w:rPr>
            <w:rStyle w:val="Hiperpovezava"/>
            <w:b/>
            <w:noProof/>
          </w:rPr>
          <w:t>Graf 4</w:t>
        </w:r>
        <w:r w:rsidR="00ED67EE" w:rsidRPr="00685118">
          <w:rPr>
            <w:rStyle w:val="Hiperpovezava"/>
            <w:b/>
            <w:noProof/>
          </w:rPr>
          <w:noBreakHyphen/>
          <w:t>2:</w:t>
        </w:r>
        <w:r w:rsidR="00ED67EE" w:rsidRPr="00685118">
          <w:rPr>
            <w:rStyle w:val="Hiperpovezava"/>
            <w:noProof/>
          </w:rPr>
          <w:t xml:space="preserve"> Prikaz zamenjave dela obveznic RS83 z obveznicami RS86 in RS76 skozi ročnostni profil zapadanja glavnic dolga državnega proračuna</w:t>
        </w:r>
        <w:r w:rsidR="00ED67EE">
          <w:rPr>
            <w:noProof/>
            <w:webHidden/>
          </w:rPr>
          <w:tab/>
        </w:r>
        <w:r w:rsidR="00ED67EE">
          <w:rPr>
            <w:noProof/>
            <w:webHidden/>
          </w:rPr>
          <w:fldChar w:fldCharType="begin"/>
        </w:r>
        <w:r w:rsidR="00ED67EE">
          <w:rPr>
            <w:noProof/>
            <w:webHidden/>
          </w:rPr>
          <w:instrText xml:space="preserve"> PAGEREF _Toc113540502 \h </w:instrText>
        </w:r>
        <w:r w:rsidR="00ED67EE">
          <w:rPr>
            <w:noProof/>
            <w:webHidden/>
          </w:rPr>
        </w:r>
        <w:r w:rsidR="00ED67EE">
          <w:rPr>
            <w:noProof/>
            <w:webHidden/>
          </w:rPr>
          <w:fldChar w:fldCharType="separate"/>
        </w:r>
        <w:r w:rsidR="00ED67EE">
          <w:rPr>
            <w:noProof/>
            <w:webHidden/>
          </w:rPr>
          <w:t>53</w:t>
        </w:r>
        <w:r w:rsidR="00ED67EE">
          <w:rPr>
            <w:noProof/>
            <w:webHidden/>
          </w:rPr>
          <w:fldChar w:fldCharType="end"/>
        </w:r>
      </w:hyperlink>
    </w:p>
    <w:p w14:paraId="03EADDEE" w14:textId="78BFB287"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3" w:history="1">
        <w:r w:rsidR="00ED67EE" w:rsidRPr="00685118">
          <w:rPr>
            <w:rStyle w:val="Hiperpovezava"/>
            <w:b/>
            <w:noProof/>
          </w:rPr>
          <w:t>Graf 5</w:t>
        </w:r>
        <w:r w:rsidR="00ED67EE" w:rsidRPr="00685118">
          <w:rPr>
            <w:rStyle w:val="Hiperpovezava"/>
            <w:b/>
            <w:noProof/>
          </w:rPr>
          <w:noBreakHyphen/>
          <w:t>1:</w:t>
        </w:r>
        <w:r w:rsidR="00ED67EE" w:rsidRPr="00685118">
          <w:rPr>
            <w:rStyle w:val="Hiperpovezava"/>
            <w:noProof/>
          </w:rPr>
          <w:t xml:space="preserve"> </w:t>
        </w:r>
        <w:r w:rsidR="00ED67EE" w:rsidRPr="00685118">
          <w:rPr>
            <w:rStyle w:val="Hiperpovezava"/>
            <w:rFonts w:cs="BookAntiqua-Bold CE"/>
            <w:noProof/>
            <w:lang w:eastAsia="sl-SI"/>
          </w:rPr>
          <w:t xml:space="preserve">Struktura </w:t>
        </w:r>
        <w:r w:rsidR="00ED67EE" w:rsidRPr="00685118">
          <w:rPr>
            <w:rStyle w:val="Hiperpovezava"/>
            <w:noProof/>
          </w:rPr>
          <w:t>dolga</w:t>
        </w:r>
        <w:r w:rsidR="00ED67EE" w:rsidRPr="00685118">
          <w:rPr>
            <w:rStyle w:val="Hiperpovezava"/>
            <w:rFonts w:cs="BookAntiqua-Bold CE"/>
            <w:noProof/>
            <w:lang w:eastAsia="sl-SI"/>
          </w:rPr>
          <w:t xml:space="preserve"> državnega  prorač</w:t>
        </w:r>
        <w:r w:rsidR="00ED67EE" w:rsidRPr="00685118">
          <w:rPr>
            <w:rStyle w:val="Hiperpovezava"/>
            <w:rFonts w:cs="BookAntiqua-Bold"/>
            <w:noProof/>
            <w:lang w:eastAsia="sl-SI"/>
          </w:rPr>
          <w:t>una Republike Slovenije v obdobju  2011 - 2021</w:t>
        </w:r>
        <w:r w:rsidR="00ED67EE">
          <w:rPr>
            <w:noProof/>
            <w:webHidden/>
          </w:rPr>
          <w:tab/>
        </w:r>
        <w:r w:rsidR="00ED67EE">
          <w:rPr>
            <w:noProof/>
            <w:webHidden/>
          </w:rPr>
          <w:fldChar w:fldCharType="begin"/>
        </w:r>
        <w:r w:rsidR="00ED67EE">
          <w:rPr>
            <w:noProof/>
            <w:webHidden/>
          </w:rPr>
          <w:instrText xml:space="preserve"> PAGEREF _Toc113540503 \h </w:instrText>
        </w:r>
        <w:r w:rsidR="00ED67EE">
          <w:rPr>
            <w:noProof/>
            <w:webHidden/>
          </w:rPr>
        </w:r>
        <w:r w:rsidR="00ED67EE">
          <w:rPr>
            <w:noProof/>
            <w:webHidden/>
          </w:rPr>
          <w:fldChar w:fldCharType="separate"/>
        </w:r>
        <w:r w:rsidR="00ED67EE">
          <w:rPr>
            <w:noProof/>
            <w:webHidden/>
          </w:rPr>
          <w:t>62</w:t>
        </w:r>
        <w:r w:rsidR="00ED67EE">
          <w:rPr>
            <w:noProof/>
            <w:webHidden/>
          </w:rPr>
          <w:fldChar w:fldCharType="end"/>
        </w:r>
      </w:hyperlink>
    </w:p>
    <w:p w14:paraId="64509421" w14:textId="277F7D85"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4" w:history="1">
        <w:r w:rsidR="00ED67EE" w:rsidRPr="00685118">
          <w:rPr>
            <w:rStyle w:val="Hiperpovezava"/>
            <w:b/>
            <w:noProof/>
          </w:rPr>
          <w:t>Graf 5</w:t>
        </w:r>
        <w:r w:rsidR="00ED67EE" w:rsidRPr="00685118">
          <w:rPr>
            <w:rStyle w:val="Hiperpovezava"/>
            <w:b/>
            <w:noProof/>
          </w:rPr>
          <w:noBreakHyphen/>
          <w:t>2:</w:t>
        </w:r>
        <w:r w:rsidR="00ED67EE" w:rsidRPr="00685118">
          <w:rPr>
            <w:rStyle w:val="Hiperpovezava"/>
            <w:noProof/>
          </w:rPr>
          <w:t xml:space="preserve"> </w:t>
        </w:r>
        <w:r w:rsidR="00ED67EE" w:rsidRPr="00685118">
          <w:rPr>
            <w:rStyle w:val="Hiperpovezava"/>
            <w:rFonts w:cs="BookAntiqua-Bold CE"/>
            <w:noProof/>
            <w:lang w:eastAsia="sl-SI"/>
          </w:rPr>
          <w:t xml:space="preserve">Dinamika </w:t>
        </w:r>
        <w:r w:rsidR="00ED67EE" w:rsidRPr="00685118">
          <w:rPr>
            <w:rStyle w:val="Hiperpovezava"/>
            <w:noProof/>
          </w:rPr>
          <w:t>sprememb</w:t>
        </w:r>
        <w:r w:rsidR="00ED67EE" w:rsidRPr="00685118">
          <w:rPr>
            <w:rStyle w:val="Hiperpovezava"/>
            <w:rFonts w:cs="BookAntiqua-Bold CE"/>
            <w:noProof/>
            <w:lang w:eastAsia="sl-SI"/>
          </w:rPr>
          <w:t xml:space="preserve"> stanj dolga državnega prorač</w:t>
        </w:r>
        <w:r w:rsidR="00ED67EE" w:rsidRPr="00685118">
          <w:rPr>
            <w:rStyle w:val="Hiperpovezava"/>
            <w:rFonts w:cs="BookAntiqua-Bold"/>
            <w:noProof/>
            <w:lang w:eastAsia="sl-SI"/>
          </w:rPr>
          <w:t>una Republike Slovenije v obdobju 2011 - 2021</w:t>
        </w:r>
        <w:r w:rsidR="00ED67EE">
          <w:rPr>
            <w:noProof/>
            <w:webHidden/>
          </w:rPr>
          <w:tab/>
        </w:r>
        <w:r w:rsidR="00ED67EE">
          <w:rPr>
            <w:noProof/>
            <w:webHidden/>
          </w:rPr>
          <w:fldChar w:fldCharType="begin"/>
        </w:r>
        <w:r w:rsidR="00ED67EE">
          <w:rPr>
            <w:noProof/>
            <w:webHidden/>
          </w:rPr>
          <w:instrText xml:space="preserve"> PAGEREF _Toc113540504 \h </w:instrText>
        </w:r>
        <w:r w:rsidR="00ED67EE">
          <w:rPr>
            <w:noProof/>
            <w:webHidden/>
          </w:rPr>
        </w:r>
        <w:r w:rsidR="00ED67EE">
          <w:rPr>
            <w:noProof/>
            <w:webHidden/>
          </w:rPr>
          <w:fldChar w:fldCharType="separate"/>
        </w:r>
        <w:r w:rsidR="00ED67EE">
          <w:rPr>
            <w:noProof/>
            <w:webHidden/>
          </w:rPr>
          <w:t>63</w:t>
        </w:r>
        <w:r w:rsidR="00ED67EE">
          <w:rPr>
            <w:noProof/>
            <w:webHidden/>
          </w:rPr>
          <w:fldChar w:fldCharType="end"/>
        </w:r>
      </w:hyperlink>
    </w:p>
    <w:p w14:paraId="024F9753" w14:textId="3D27D068"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5" w:history="1">
        <w:r w:rsidR="00ED67EE" w:rsidRPr="00685118">
          <w:rPr>
            <w:rStyle w:val="Hiperpovezava"/>
            <w:b/>
            <w:noProof/>
          </w:rPr>
          <w:t>Graf 5</w:t>
        </w:r>
        <w:r w:rsidR="00ED67EE" w:rsidRPr="00685118">
          <w:rPr>
            <w:rStyle w:val="Hiperpovezava"/>
            <w:b/>
            <w:noProof/>
          </w:rPr>
          <w:noBreakHyphen/>
          <w:t>3:</w:t>
        </w:r>
        <w:r w:rsidR="00ED67EE" w:rsidRPr="00685118">
          <w:rPr>
            <w:rStyle w:val="Hiperpovezava"/>
            <w:noProof/>
          </w:rPr>
          <w:t xml:space="preserve"> Struktura dolga državnega proračuna Republike Slovenije v obdobju 2011 – 2021 glede na  domicil investitorjev</w:t>
        </w:r>
        <w:r w:rsidR="00ED67EE">
          <w:rPr>
            <w:noProof/>
            <w:webHidden/>
          </w:rPr>
          <w:tab/>
        </w:r>
        <w:r w:rsidR="00ED67EE">
          <w:rPr>
            <w:noProof/>
            <w:webHidden/>
          </w:rPr>
          <w:fldChar w:fldCharType="begin"/>
        </w:r>
        <w:r w:rsidR="00ED67EE">
          <w:rPr>
            <w:noProof/>
            <w:webHidden/>
          </w:rPr>
          <w:instrText xml:space="preserve"> PAGEREF _Toc113540505 \h </w:instrText>
        </w:r>
        <w:r w:rsidR="00ED67EE">
          <w:rPr>
            <w:noProof/>
            <w:webHidden/>
          </w:rPr>
        </w:r>
        <w:r w:rsidR="00ED67EE">
          <w:rPr>
            <w:noProof/>
            <w:webHidden/>
          </w:rPr>
          <w:fldChar w:fldCharType="separate"/>
        </w:r>
        <w:r w:rsidR="00ED67EE">
          <w:rPr>
            <w:noProof/>
            <w:webHidden/>
          </w:rPr>
          <w:t>64</w:t>
        </w:r>
        <w:r w:rsidR="00ED67EE">
          <w:rPr>
            <w:noProof/>
            <w:webHidden/>
          </w:rPr>
          <w:fldChar w:fldCharType="end"/>
        </w:r>
      </w:hyperlink>
    </w:p>
    <w:p w14:paraId="426CFCC1" w14:textId="5E153C9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6" w:history="1">
        <w:r w:rsidR="00ED67EE" w:rsidRPr="00685118">
          <w:rPr>
            <w:rStyle w:val="Hiperpovezava"/>
            <w:rFonts w:eastAsia="Calibri"/>
            <w:b/>
            <w:noProof/>
          </w:rPr>
          <w:t>Graf 6</w:t>
        </w:r>
        <w:r w:rsidR="00ED67EE" w:rsidRPr="00685118">
          <w:rPr>
            <w:rStyle w:val="Hiperpovezava"/>
            <w:rFonts w:eastAsia="Calibri"/>
            <w:b/>
            <w:noProof/>
          </w:rPr>
          <w:noBreakHyphen/>
          <w:t>1:</w:t>
        </w:r>
        <w:r w:rsidR="00ED67EE" w:rsidRPr="00685118">
          <w:rPr>
            <w:rStyle w:val="Hiperpovezava"/>
            <w:noProof/>
          </w:rPr>
          <w:t xml:space="preserve"> Gibanje dolga pravnih oseb iz 87. člena ZJF in deleža dolga v BDP</w:t>
        </w:r>
        <w:r w:rsidR="00ED67EE">
          <w:rPr>
            <w:noProof/>
            <w:webHidden/>
          </w:rPr>
          <w:tab/>
        </w:r>
        <w:r w:rsidR="00ED67EE">
          <w:rPr>
            <w:noProof/>
            <w:webHidden/>
          </w:rPr>
          <w:fldChar w:fldCharType="begin"/>
        </w:r>
        <w:r w:rsidR="00ED67EE">
          <w:rPr>
            <w:noProof/>
            <w:webHidden/>
          </w:rPr>
          <w:instrText xml:space="preserve"> PAGEREF _Toc113540506 \h </w:instrText>
        </w:r>
        <w:r w:rsidR="00ED67EE">
          <w:rPr>
            <w:noProof/>
            <w:webHidden/>
          </w:rPr>
        </w:r>
        <w:r w:rsidR="00ED67EE">
          <w:rPr>
            <w:noProof/>
            <w:webHidden/>
          </w:rPr>
          <w:fldChar w:fldCharType="separate"/>
        </w:r>
        <w:r w:rsidR="00ED67EE">
          <w:rPr>
            <w:noProof/>
            <w:webHidden/>
          </w:rPr>
          <w:t>69</w:t>
        </w:r>
        <w:r w:rsidR="00ED67EE">
          <w:rPr>
            <w:noProof/>
            <w:webHidden/>
          </w:rPr>
          <w:fldChar w:fldCharType="end"/>
        </w:r>
      </w:hyperlink>
    </w:p>
    <w:p w14:paraId="6A295B65" w14:textId="1A2B4B99"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7" w:history="1">
        <w:r w:rsidR="00ED67EE" w:rsidRPr="00685118">
          <w:rPr>
            <w:rStyle w:val="Hiperpovezava"/>
            <w:rFonts w:eastAsia="Calibri"/>
            <w:b/>
            <w:noProof/>
          </w:rPr>
          <w:t>Graf 6</w:t>
        </w:r>
        <w:r w:rsidR="00ED67EE" w:rsidRPr="00685118">
          <w:rPr>
            <w:rStyle w:val="Hiperpovezava"/>
            <w:rFonts w:eastAsia="Calibri"/>
            <w:b/>
            <w:noProof/>
          </w:rPr>
          <w:noBreakHyphen/>
          <w:t>2:</w:t>
        </w:r>
        <w:r w:rsidR="00ED67EE" w:rsidRPr="00685118">
          <w:rPr>
            <w:rStyle w:val="Hiperpovezava"/>
            <w:b/>
            <w:noProof/>
          </w:rPr>
          <w:t xml:space="preserve"> </w:t>
        </w:r>
        <w:r w:rsidR="00ED67EE" w:rsidRPr="00685118">
          <w:rPr>
            <w:rStyle w:val="Hiperpovezava"/>
            <w:noProof/>
          </w:rPr>
          <w:t>Stanje dolga pravnih oseb iz 87. člena ZJF na dan 31. 12. 2021 po dejavnostih pravnih oseb</w:t>
        </w:r>
        <w:r w:rsidR="00ED67EE">
          <w:rPr>
            <w:noProof/>
            <w:webHidden/>
          </w:rPr>
          <w:tab/>
        </w:r>
        <w:r w:rsidR="00ED67EE">
          <w:rPr>
            <w:noProof/>
            <w:webHidden/>
          </w:rPr>
          <w:fldChar w:fldCharType="begin"/>
        </w:r>
        <w:r w:rsidR="00ED67EE">
          <w:rPr>
            <w:noProof/>
            <w:webHidden/>
          </w:rPr>
          <w:instrText xml:space="preserve"> PAGEREF _Toc113540507 \h </w:instrText>
        </w:r>
        <w:r w:rsidR="00ED67EE">
          <w:rPr>
            <w:noProof/>
            <w:webHidden/>
          </w:rPr>
        </w:r>
        <w:r w:rsidR="00ED67EE">
          <w:rPr>
            <w:noProof/>
            <w:webHidden/>
          </w:rPr>
          <w:fldChar w:fldCharType="separate"/>
        </w:r>
        <w:r w:rsidR="00ED67EE">
          <w:rPr>
            <w:noProof/>
            <w:webHidden/>
          </w:rPr>
          <w:t>73</w:t>
        </w:r>
        <w:r w:rsidR="00ED67EE">
          <w:rPr>
            <w:noProof/>
            <w:webHidden/>
          </w:rPr>
          <w:fldChar w:fldCharType="end"/>
        </w:r>
      </w:hyperlink>
    </w:p>
    <w:p w14:paraId="4FA41605" w14:textId="5FCAEC03"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8" w:history="1">
        <w:r w:rsidR="00ED67EE" w:rsidRPr="00685118">
          <w:rPr>
            <w:rStyle w:val="Hiperpovezava"/>
            <w:b/>
            <w:noProof/>
          </w:rPr>
          <w:t>Graf 7</w:t>
        </w:r>
        <w:r w:rsidR="00ED67EE" w:rsidRPr="00685118">
          <w:rPr>
            <w:rStyle w:val="Hiperpovezava"/>
            <w:b/>
            <w:noProof/>
          </w:rPr>
          <w:noBreakHyphen/>
          <w:t>1:</w:t>
        </w:r>
        <w:r w:rsidR="00ED67EE" w:rsidRPr="00685118">
          <w:rPr>
            <w:rStyle w:val="Hiperpovezava"/>
            <w:noProof/>
          </w:rPr>
          <w:t xml:space="preserve"> Dolg sektorja država v obdobju 2011 – 2021, v % BDP</w:t>
        </w:r>
        <w:r w:rsidR="00ED67EE">
          <w:rPr>
            <w:noProof/>
            <w:webHidden/>
          </w:rPr>
          <w:tab/>
        </w:r>
        <w:r w:rsidR="00ED67EE">
          <w:rPr>
            <w:noProof/>
            <w:webHidden/>
          </w:rPr>
          <w:fldChar w:fldCharType="begin"/>
        </w:r>
        <w:r w:rsidR="00ED67EE">
          <w:rPr>
            <w:noProof/>
            <w:webHidden/>
          </w:rPr>
          <w:instrText xml:space="preserve"> PAGEREF _Toc113540508 \h </w:instrText>
        </w:r>
        <w:r w:rsidR="00ED67EE">
          <w:rPr>
            <w:noProof/>
            <w:webHidden/>
          </w:rPr>
        </w:r>
        <w:r w:rsidR="00ED67EE">
          <w:rPr>
            <w:noProof/>
            <w:webHidden/>
          </w:rPr>
          <w:fldChar w:fldCharType="separate"/>
        </w:r>
        <w:r w:rsidR="00ED67EE">
          <w:rPr>
            <w:noProof/>
            <w:webHidden/>
          </w:rPr>
          <w:t>78</w:t>
        </w:r>
        <w:r w:rsidR="00ED67EE">
          <w:rPr>
            <w:noProof/>
            <w:webHidden/>
          </w:rPr>
          <w:fldChar w:fldCharType="end"/>
        </w:r>
      </w:hyperlink>
    </w:p>
    <w:p w14:paraId="64ED9FF8" w14:textId="022F73AE"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09" w:history="1">
        <w:r w:rsidR="00ED67EE" w:rsidRPr="00685118">
          <w:rPr>
            <w:rStyle w:val="Hiperpovezava"/>
            <w:b/>
            <w:noProof/>
          </w:rPr>
          <w:t>Graf 7</w:t>
        </w:r>
        <w:r w:rsidR="00ED67EE" w:rsidRPr="00685118">
          <w:rPr>
            <w:rStyle w:val="Hiperpovezava"/>
            <w:b/>
            <w:noProof/>
          </w:rPr>
          <w:noBreakHyphen/>
          <w:t>2:</w:t>
        </w:r>
        <w:r w:rsidR="00ED67EE" w:rsidRPr="00685118">
          <w:rPr>
            <w:rStyle w:val="Hiperpovezava"/>
            <w:noProof/>
          </w:rPr>
          <w:t xml:space="preserve"> Stanje </w:t>
        </w:r>
        <w:r w:rsidR="00ED67EE" w:rsidRPr="00685118">
          <w:rPr>
            <w:rStyle w:val="Hiperpovezava"/>
            <w:rFonts w:cs="Arial"/>
            <w:noProof/>
            <w:lang w:eastAsia="sl-SI"/>
          </w:rPr>
          <w:t>dolga sektorja država v letu 2021 v državah članicah EU</w:t>
        </w:r>
        <w:r w:rsidR="00ED67EE">
          <w:rPr>
            <w:noProof/>
            <w:webHidden/>
          </w:rPr>
          <w:tab/>
        </w:r>
        <w:r w:rsidR="00ED67EE">
          <w:rPr>
            <w:noProof/>
            <w:webHidden/>
          </w:rPr>
          <w:fldChar w:fldCharType="begin"/>
        </w:r>
        <w:r w:rsidR="00ED67EE">
          <w:rPr>
            <w:noProof/>
            <w:webHidden/>
          </w:rPr>
          <w:instrText xml:space="preserve"> PAGEREF _Toc113540509 \h </w:instrText>
        </w:r>
        <w:r w:rsidR="00ED67EE">
          <w:rPr>
            <w:noProof/>
            <w:webHidden/>
          </w:rPr>
        </w:r>
        <w:r w:rsidR="00ED67EE">
          <w:rPr>
            <w:noProof/>
            <w:webHidden/>
          </w:rPr>
          <w:fldChar w:fldCharType="separate"/>
        </w:r>
        <w:r w:rsidR="00ED67EE">
          <w:rPr>
            <w:noProof/>
            <w:webHidden/>
          </w:rPr>
          <w:t>79</w:t>
        </w:r>
        <w:r w:rsidR="00ED67EE">
          <w:rPr>
            <w:noProof/>
            <w:webHidden/>
          </w:rPr>
          <w:fldChar w:fldCharType="end"/>
        </w:r>
      </w:hyperlink>
    </w:p>
    <w:p w14:paraId="0B1EEB5A" w14:textId="7E5F4EDD"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0" w:history="1">
        <w:r w:rsidR="00ED67EE" w:rsidRPr="00685118">
          <w:rPr>
            <w:rStyle w:val="Hiperpovezava"/>
            <w:b/>
            <w:noProof/>
          </w:rPr>
          <w:t>Graf 7</w:t>
        </w:r>
        <w:r w:rsidR="00ED67EE" w:rsidRPr="00685118">
          <w:rPr>
            <w:rStyle w:val="Hiperpovezava"/>
            <w:b/>
            <w:noProof/>
          </w:rPr>
          <w:noBreakHyphen/>
          <w:t xml:space="preserve">3: </w:t>
        </w:r>
        <w:r w:rsidR="00ED67EE" w:rsidRPr="00685118">
          <w:rPr>
            <w:rStyle w:val="Hiperpovezava"/>
            <w:noProof/>
          </w:rPr>
          <w:t>Struktura dolga sektorja država glede na domicil investitorjev</w:t>
        </w:r>
        <w:r w:rsidR="00ED67EE">
          <w:rPr>
            <w:noProof/>
            <w:webHidden/>
          </w:rPr>
          <w:tab/>
        </w:r>
        <w:r w:rsidR="00ED67EE">
          <w:rPr>
            <w:noProof/>
            <w:webHidden/>
          </w:rPr>
          <w:fldChar w:fldCharType="begin"/>
        </w:r>
        <w:r w:rsidR="00ED67EE">
          <w:rPr>
            <w:noProof/>
            <w:webHidden/>
          </w:rPr>
          <w:instrText xml:space="preserve"> PAGEREF _Toc113540510 \h </w:instrText>
        </w:r>
        <w:r w:rsidR="00ED67EE">
          <w:rPr>
            <w:noProof/>
            <w:webHidden/>
          </w:rPr>
        </w:r>
        <w:r w:rsidR="00ED67EE">
          <w:rPr>
            <w:noProof/>
            <w:webHidden/>
          </w:rPr>
          <w:fldChar w:fldCharType="separate"/>
        </w:r>
        <w:r w:rsidR="00ED67EE">
          <w:rPr>
            <w:noProof/>
            <w:webHidden/>
          </w:rPr>
          <w:t>79</w:t>
        </w:r>
        <w:r w:rsidR="00ED67EE">
          <w:rPr>
            <w:noProof/>
            <w:webHidden/>
          </w:rPr>
          <w:fldChar w:fldCharType="end"/>
        </w:r>
      </w:hyperlink>
    </w:p>
    <w:p w14:paraId="3C3791A5" w14:textId="38546E88"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1" w:history="1">
        <w:r w:rsidR="00ED67EE" w:rsidRPr="00685118">
          <w:rPr>
            <w:rStyle w:val="Hiperpovezava"/>
            <w:b/>
            <w:noProof/>
          </w:rPr>
          <w:t>Graf 8</w:t>
        </w:r>
        <w:r w:rsidR="00ED67EE" w:rsidRPr="00685118">
          <w:rPr>
            <w:rStyle w:val="Hiperpovezava"/>
            <w:b/>
            <w:noProof/>
          </w:rPr>
          <w:noBreakHyphen/>
          <w:t xml:space="preserve">1: </w:t>
        </w:r>
        <w:r w:rsidR="00ED67EE" w:rsidRPr="00685118">
          <w:rPr>
            <w:rStyle w:val="Hiperpovezava"/>
            <w:noProof/>
          </w:rPr>
          <w:t>Izdana poroštva v letu 2021 glede na pravno podlago in vrsto kreditojemalca</w:t>
        </w:r>
        <w:r w:rsidR="00ED67EE">
          <w:rPr>
            <w:noProof/>
            <w:webHidden/>
          </w:rPr>
          <w:tab/>
        </w:r>
        <w:r w:rsidR="00ED67EE">
          <w:rPr>
            <w:noProof/>
            <w:webHidden/>
          </w:rPr>
          <w:fldChar w:fldCharType="begin"/>
        </w:r>
        <w:r w:rsidR="00ED67EE">
          <w:rPr>
            <w:noProof/>
            <w:webHidden/>
          </w:rPr>
          <w:instrText xml:space="preserve"> PAGEREF _Toc113540511 \h </w:instrText>
        </w:r>
        <w:r w:rsidR="00ED67EE">
          <w:rPr>
            <w:noProof/>
            <w:webHidden/>
          </w:rPr>
        </w:r>
        <w:r w:rsidR="00ED67EE">
          <w:rPr>
            <w:noProof/>
            <w:webHidden/>
          </w:rPr>
          <w:fldChar w:fldCharType="separate"/>
        </w:r>
        <w:r w:rsidR="00ED67EE">
          <w:rPr>
            <w:noProof/>
            <w:webHidden/>
          </w:rPr>
          <w:t>87</w:t>
        </w:r>
        <w:r w:rsidR="00ED67EE">
          <w:rPr>
            <w:noProof/>
            <w:webHidden/>
          </w:rPr>
          <w:fldChar w:fldCharType="end"/>
        </w:r>
      </w:hyperlink>
    </w:p>
    <w:p w14:paraId="3ADB3864" w14:textId="0ECBB0D8"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2" w:history="1">
        <w:r w:rsidR="00ED67EE" w:rsidRPr="00685118">
          <w:rPr>
            <w:rStyle w:val="Hiperpovezava"/>
            <w:b/>
            <w:noProof/>
          </w:rPr>
          <w:t>Graf 8</w:t>
        </w:r>
        <w:r w:rsidR="00ED67EE" w:rsidRPr="00685118">
          <w:rPr>
            <w:rStyle w:val="Hiperpovezava"/>
            <w:b/>
            <w:noProof/>
          </w:rPr>
          <w:noBreakHyphen/>
          <w:t xml:space="preserve">2: </w:t>
        </w:r>
        <w:r w:rsidR="00ED67EE" w:rsidRPr="00685118">
          <w:rPr>
            <w:rStyle w:val="Hiperpovezava"/>
            <w:noProof/>
          </w:rPr>
          <w:t>Unovčitve državnih poroštev v letih 2012 do 2021</w:t>
        </w:r>
        <w:r w:rsidR="00ED67EE">
          <w:rPr>
            <w:noProof/>
            <w:webHidden/>
          </w:rPr>
          <w:tab/>
        </w:r>
        <w:r w:rsidR="00ED67EE">
          <w:rPr>
            <w:noProof/>
            <w:webHidden/>
          </w:rPr>
          <w:fldChar w:fldCharType="begin"/>
        </w:r>
        <w:r w:rsidR="00ED67EE">
          <w:rPr>
            <w:noProof/>
            <w:webHidden/>
          </w:rPr>
          <w:instrText xml:space="preserve"> PAGEREF _Toc113540512 \h </w:instrText>
        </w:r>
        <w:r w:rsidR="00ED67EE">
          <w:rPr>
            <w:noProof/>
            <w:webHidden/>
          </w:rPr>
        </w:r>
        <w:r w:rsidR="00ED67EE">
          <w:rPr>
            <w:noProof/>
            <w:webHidden/>
          </w:rPr>
          <w:fldChar w:fldCharType="separate"/>
        </w:r>
        <w:r w:rsidR="00ED67EE">
          <w:rPr>
            <w:noProof/>
            <w:webHidden/>
          </w:rPr>
          <w:t>88</w:t>
        </w:r>
        <w:r w:rsidR="00ED67EE">
          <w:rPr>
            <w:noProof/>
            <w:webHidden/>
          </w:rPr>
          <w:fldChar w:fldCharType="end"/>
        </w:r>
      </w:hyperlink>
    </w:p>
    <w:p w14:paraId="070F18D1" w14:textId="6244819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3" w:history="1">
        <w:r w:rsidR="00ED67EE" w:rsidRPr="00685118">
          <w:rPr>
            <w:rStyle w:val="Hiperpovezava"/>
            <w:b/>
            <w:noProof/>
          </w:rPr>
          <w:t>Graf 8</w:t>
        </w:r>
        <w:r w:rsidR="00ED67EE" w:rsidRPr="00685118">
          <w:rPr>
            <w:rStyle w:val="Hiperpovezava"/>
            <w:b/>
            <w:noProof/>
          </w:rPr>
          <w:noBreakHyphen/>
          <w:t xml:space="preserve">3: </w:t>
        </w:r>
        <w:r w:rsidR="00ED67EE" w:rsidRPr="00685118">
          <w:rPr>
            <w:rStyle w:val="Hiperpovezava"/>
            <w:noProof/>
          </w:rPr>
          <w:t>Izterjava terjatev regresnih zahtevkov v letu 2021</w:t>
        </w:r>
        <w:r w:rsidR="00ED67EE">
          <w:rPr>
            <w:noProof/>
            <w:webHidden/>
          </w:rPr>
          <w:tab/>
        </w:r>
        <w:r w:rsidR="00ED67EE">
          <w:rPr>
            <w:noProof/>
            <w:webHidden/>
          </w:rPr>
          <w:fldChar w:fldCharType="begin"/>
        </w:r>
        <w:r w:rsidR="00ED67EE">
          <w:rPr>
            <w:noProof/>
            <w:webHidden/>
          </w:rPr>
          <w:instrText xml:space="preserve"> PAGEREF _Toc113540513 \h </w:instrText>
        </w:r>
        <w:r w:rsidR="00ED67EE">
          <w:rPr>
            <w:noProof/>
            <w:webHidden/>
          </w:rPr>
        </w:r>
        <w:r w:rsidR="00ED67EE">
          <w:rPr>
            <w:noProof/>
            <w:webHidden/>
          </w:rPr>
          <w:fldChar w:fldCharType="separate"/>
        </w:r>
        <w:r w:rsidR="00ED67EE">
          <w:rPr>
            <w:noProof/>
            <w:webHidden/>
          </w:rPr>
          <w:t>89</w:t>
        </w:r>
        <w:r w:rsidR="00ED67EE">
          <w:rPr>
            <w:noProof/>
            <w:webHidden/>
          </w:rPr>
          <w:fldChar w:fldCharType="end"/>
        </w:r>
      </w:hyperlink>
    </w:p>
    <w:p w14:paraId="6937BE26" w14:textId="6FB7057A"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4" w:history="1">
        <w:r w:rsidR="00ED67EE" w:rsidRPr="00685118">
          <w:rPr>
            <w:rStyle w:val="Hiperpovezava"/>
            <w:b/>
            <w:noProof/>
          </w:rPr>
          <w:t>Graf 8</w:t>
        </w:r>
        <w:r w:rsidR="00ED67EE" w:rsidRPr="00685118">
          <w:rPr>
            <w:rStyle w:val="Hiperpovezava"/>
            <w:b/>
            <w:noProof/>
          </w:rPr>
          <w:noBreakHyphen/>
          <w:t xml:space="preserve">4: </w:t>
        </w:r>
        <w:r w:rsidR="00ED67EE" w:rsidRPr="00685118">
          <w:rPr>
            <w:rStyle w:val="Hiperpovezava"/>
            <w:noProof/>
          </w:rPr>
          <w:t>Gibanje stanja državnih poroštev in deleža poroštev v % BDP</w:t>
        </w:r>
        <w:r w:rsidR="00ED67EE">
          <w:rPr>
            <w:noProof/>
            <w:webHidden/>
          </w:rPr>
          <w:tab/>
        </w:r>
        <w:r w:rsidR="00ED67EE">
          <w:rPr>
            <w:noProof/>
            <w:webHidden/>
          </w:rPr>
          <w:fldChar w:fldCharType="begin"/>
        </w:r>
        <w:r w:rsidR="00ED67EE">
          <w:rPr>
            <w:noProof/>
            <w:webHidden/>
          </w:rPr>
          <w:instrText xml:space="preserve"> PAGEREF _Toc113540514 \h </w:instrText>
        </w:r>
        <w:r w:rsidR="00ED67EE">
          <w:rPr>
            <w:noProof/>
            <w:webHidden/>
          </w:rPr>
        </w:r>
        <w:r w:rsidR="00ED67EE">
          <w:rPr>
            <w:noProof/>
            <w:webHidden/>
          </w:rPr>
          <w:fldChar w:fldCharType="separate"/>
        </w:r>
        <w:r w:rsidR="00ED67EE">
          <w:rPr>
            <w:noProof/>
            <w:webHidden/>
          </w:rPr>
          <w:t>91</w:t>
        </w:r>
        <w:r w:rsidR="00ED67EE">
          <w:rPr>
            <w:noProof/>
            <w:webHidden/>
          </w:rPr>
          <w:fldChar w:fldCharType="end"/>
        </w:r>
      </w:hyperlink>
    </w:p>
    <w:p w14:paraId="185C2CE7" w14:textId="1A86A8CD" w:rsidR="002A2E7C" w:rsidRDefault="009F72C4" w:rsidP="00061B4C">
      <w:pPr>
        <w:rPr>
          <w:bCs/>
        </w:rPr>
      </w:pPr>
      <w:r w:rsidRPr="00B85C79">
        <w:rPr>
          <w:bCs/>
        </w:rPr>
        <w:fldChar w:fldCharType="end"/>
      </w:r>
    </w:p>
    <w:p w14:paraId="01977418" w14:textId="77777777" w:rsidR="002A2E7C" w:rsidRDefault="002A2E7C" w:rsidP="00061B4C">
      <w:pPr>
        <w:rPr>
          <w:bCs/>
        </w:rPr>
      </w:pPr>
    </w:p>
    <w:p w14:paraId="5A42A48D" w14:textId="23334980" w:rsidR="00873BAA" w:rsidRDefault="00873BAA" w:rsidP="00061B4C">
      <w:pPr>
        <w:rPr>
          <w:b/>
          <w:sz w:val="24"/>
          <w:szCs w:val="24"/>
        </w:rPr>
      </w:pPr>
      <w:r>
        <w:rPr>
          <w:b/>
          <w:sz w:val="24"/>
          <w:szCs w:val="24"/>
        </w:rPr>
        <w:t>KAZALO SLIK</w:t>
      </w:r>
    </w:p>
    <w:p w14:paraId="711B52F2" w14:textId="77777777" w:rsidR="00873BAA" w:rsidRPr="00873BAA" w:rsidRDefault="00873BAA" w:rsidP="00873BAA"/>
    <w:p w14:paraId="070E6375" w14:textId="7BCC61DE" w:rsidR="00ED67EE" w:rsidRDefault="00873BAA">
      <w:pPr>
        <w:pStyle w:val="Kazaloslik"/>
        <w:tabs>
          <w:tab w:val="right" w:leader="dot" w:pos="9060"/>
        </w:tabs>
        <w:rPr>
          <w:rFonts w:asciiTheme="minorHAnsi" w:eastAsiaTheme="minorEastAsia" w:hAnsiTheme="minorHAnsi" w:cstheme="minorBidi"/>
          <w:bCs w:val="0"/>
          <w:noProof/>
          <w:sz w:val="22"/>
          <w:szCs w:val="22"/>
          <w:lang w:eastAsia="sl-SI"/>
        </w:rPr>
      </w:pPr>
      <w:r>
        <w:rPr>
          <w:b/>
          <w:sz w:val="24"/>
          <w:szCs w:val="24"/>
        </w:rPr>
        <w:fldChar w:fldCharType="begin"/>
      </w:r>
      <w:r>
        <w:rPr>
          <w:b/>
          <w:sz w:val="24"/>
          <w:szCs w:val="24"/>
        </w:rPr>
        <w:instrText xml:space="preserve"> TOC \h \z \c "Slika" </w:instrText>
      </w:r>
      <w:r>
        <w:rPr>
          <w:b/>
          <w:sz w:val="24"/>
          <w:szCs w:val="24"/>
        </w:rPr>
        <w:fldChar w:fldCharType="separate"/>
      </w:r>
      <w:hyperlink w:anchor="_Toc113540515" w:history="1">
        <w:r w:rsidR="00ED67EE" w:rsidRPr="00B5524D">
          <w:rPr>
            <w:rStyle w:val="Hiperpovezava"/>
            <w:b/>
            <w:noProof/>
          </w:rPr>
          <w:t>Slika 1</w:t>
        </w:r>
        <w:r w:rsidR="00ED67EE" w:rsidRPr="00B5524D">
          <w:rPr>
            <w:rStyle w:val="Hiperpovezava"/>
            <w:b/>
            <w:noProof/>
          </w:rPr>
          <w:noBreakHyphen/>
          <w:t>1</w:t>
        </w:r>
        <w:r w:rsidR="00ED67EE" w:rsidRPr="00B5524D">
          <w:rPr>
            <w:rStyle w:val="Hiperpovezava"/>
            <w:iCs/>
            <w:noProof/>
          </w:rPr>
          <w:t>: Osrednji cilji in strateške usmeritve Strategije razvoja Slovenije 2030</w:t>
        </w:r>
        <w:r w:rsidR="00ED67EE">
          <w:rPr>
            <w:noProof/>
            <w:webHidden/>
          </w:rPr>
          <w:tab/>
        </w:r>
        <w:r w:rsidR="00ED67EE">
          <w:rPr>
            <w:noProof/>
            <w:webHidden/>
          </w:rPr>
          <w:fldChar w:fldCharType="begin"/>
        </w:r>
        <w:r w:rsidR="00ED67EE">
          <w:rPr>
            <w:noProof/>
            <w:webHidden/>
          </w:rPr>
          <w:instrText xml:space="preserve"> PAGEREF _Toc113540515 \h </w:instrText>
        </w:r>
        <w:r w:rsidR="00ED67EE">
          <w:rPr>
            <w:noProof/>
            <w:webHidden/>
          </w:rPr>
        </w:r>
        <w:r w:rsidR="00ED67EE">
          <w:rPr>
            <w:noProof/>
            <w:webHidden/>
          </w:rPr>
          <w:fldChar w:fldCharType="separate"/>
        </w:r>
        <w:r w:rsidR="00ED67EE">
          <w:rPr>
            <w:noProof/>
            <w:webHidden/>
          </w:rPr>
          <w:t>19</w:t>
        </w:r>
        <w:r w:rsidR="00ED67EE">
          <w:rPr>
            <w:noProof/>
            <w:webHidden/>
          </w:rPr>
          <w:fldChar w:fldCharType="end"/>
        </w:r>
      </w:hyperlink>
    </w:p>
    <w:p w14:paraId="4E0A2C3C" w14:textId="02C39D21"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6" w:history="1">
        <w:r w:rsidR="00ED67EE" w:rsidRPr="00B5524D">
          <w:rPr>
            <w:rStyle w:val="Hiperpovezava"/>
            <w:b/>
            <w:noProof/>
          </w:rPr>
          <w:t>Slika 3</w:t>
        </w:r>
        <w:r w:rsidR="00ED67EE" w:rsidRPr="00B5524D">
          <w:rPr>
            <w:rStyle w:val="Hiperpovezava"/>
            <w:b/>
            <w:noProof/>
          </w:rPr>
          <w:noBreakHyphen/>
          <w:t>1</w:t>
        </w:r>
        <w:r w:rsidR="00ED67EE" w:rsidRPr="00B5524D">
          <w:rPr>
            <w:rStyle w:val="Hiperpovezava"/>
            <w:noProof/>
            <w:lang w:eastAsia="sl-SI"/>
          </w:rPr>
          <w:t>: Metodologija izbora bank primarnih vpisnic za obveznice Republike Slovenije</w:t>
        </w:r>
        <w:r w:rsidR="00ED67EE">
          <w:rPr>
            <w:noProof/>
            <w:webHidden/>
          </w:rPr>
          <w:tab/>
        </w:r>
        <w:r w:rsidR="00ED67EE">
          <w:rPr>
            <w:noProof/>
            <w:webHidden/>
          </w:rPr>
          <w:fldChar w:fldCharType="begin"/>
        </w:r>
        <w:r w:rsidR="00ED67EE">
          <w:rPr>
            <w:noProof/>
            <w:webHidden/>
          </w:rPr>
          <w:instrText xml:space="preserve"> PAGEREF _Toc113540516 \h </w:instrText>
        </w:r>
        <w:r w:rsidR="00ED67EE">
          <w:rPr>
            <w:noProof/>
            <w:webHidden/>
          </w:rPr>
        </w:r>
        <w:r w:rsidR="00ED67EE">
          <w:rPr>
            <w:noProof/>
            <w:webHidden/>
          </w:rPr>
          <w:fldChar w:fldCharType="separate"/>
        </w:r>
        <w:r w:rsidR="00ED67EE">
          <w:rPr>
            <w:noProof/>
            <w:webHidden/>
          </w:rPr>
          <w:t>39</w:t>
        </w:r>
        <w:r w:rsidR="00ED67EE">
          <w:rPr>
            <w:noProof/>
            <w:webHidden/>
          </w:rPr>
          <w:fldChar w:fldCharType="end"/>
        </w:r>
      </w:hyperlink>
    </w:p>
    <w:p w14:paraId="774FE47E" w14:textId="0AC55AB9"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7" w:history="1">
        <w:r w:rsidR="00ED67EE" w:rsidRPr="00B5524D">
          <w:rPr>
            <w:rStyle w:val="Hiperpovezava"/>
            <w:b/>
            <w:noProof/>
          </w:rPr>
          <w:t>Slika 4</w:t>
        </w:r>
        <w:r w:rsidR="00ED67EE" w:rsidRPr="00B5524D">
          <w:rPr>
            <w:rStyle w:val="Hiperpovezava"/>
            <w:b/>
            <w:noProof/>
          </w:rPr>
          <w:noBreakHyphen/>
          <w:t>1</w:t>
        </w:r>
        <w:r w:rsidR="00ED67EE" w:rsidRPr="00B5524D">
          <w:rPr>
            <w:rStyle w:val="Hiperpovezava"/>
            <w:noProof/>
          </w:rPr>
          <w:t>: Shema poteka medvalutne EUR - USD zamenjave pri servisiranju plačil iz naslova US$ obveznic</w:t>
        </w:r>
        <w:r w:rsidR="00ED67EE">
          <w:rPr>
            <w:noProof/>
            <w:webHidden/>
          </w:rPr>
          <w:tab/>
        </w:r>
        <w:r w:rsidR="00ED67EE">
          <w:rPr>
            <w:noProof/>
            <w:webHidden/>
          </w:rPr>
          <w:fldChar w:fldCharType="begin"/>
        </w:r>
        <w:r w:rsidR="00ED67EE">
          <w:rPr>
            <w:noProof/>
            <w:webHidden/>
          </w:rPr>
          <w:instrText xml:space="preserve"> PAGEREF _Toc113540517 \h </w:instrText>
        </w:r>
        <w:r w:rsidR="00ED67EE">
          <w:rPr>
            <w:noProof/>
            <w:webHidden/>
          </w:rPr>
        </w:r>
        <w:r w:rsidR="00ED67EE">
          <w:rPr>
            <w:noProof/>
            <w:webHidden/>
          </w:rPr>
          <w:fldChar w:fldCharType="separate"/>
        </w:r>
        <w:r w:rsidR="00ED67EE">
          <w:rPr>
            <w:noProof/>
            <w:webHidden/>
          </w:rPr>
          <w:t>54</w:t>
        </w:r>
        <w:r w:rsidR="00ED67EE">
          <w:rPr>
            <w:noProof/>
            <w:webHidden/>
          </w:rPr>
          <w:fldChar w:fldCharType="end"/>
        </w:r>
      </w:hyperlink>
    </w:p>
    <w:p w14:paraId="4EFDA8CA" w14:textId="3C2366D9" w:rsidR="00ED67EE" w:rsidRDefault="006318BC">
      <w:pPr>
        <w:pStyle w:val="Kazaloslik"/>
        <w:tabs>
          <w:tab w:val="right" w:leader="dot" w:pos="9060"/>
        </w:tabs>
        <w:rPr>
          <w:rFonts w:asciiTheme="minorHAnsi" w:eastAsiaTheme="minorEastAsia" w:hAnsiTheme="minorHAnsi" w:cstheme="minorBidi"/>
          <w:bCs w:val="0"/>
          <w:noProof/>
          <w:sz w:val="22"/>
          <w:szCs w:val="22"/>
          <w:lang w:eastAsia="sl-SI"/>
        </w:rPr>
      </w:pPr>
      <w:hyperlink w:anchor="_Toc113540518" w:history="1">
        <w:r w:rsidR="00ED67EE" w:rsidRPr="00B5524D">
          <w:rPr>
            <w:rStyle w:val="Hiperpovezava"/>
            <w:b/>
            <w:noProof/>
          </w:rPr>
          <w:t>Slika 4</w:t>
        </w:r>
        <w:r w:rsidR="00ED67EE" w:rsidRPr="00B5524D">
          <w:rPr>
            <w:rStyle w:val="Hiperpovezava"/>
            <w:b/>
            <w:noProof/>
          </w:rPr>
          <w:noBreakHyphen/>
          <w:t>2:</w:t>
        </w:r>
        <w:r w:rsidR="00ED67EE" w:rsidRPr="00B5524D">
          <w:rPr>
            <w:rStyle w:val="Hiperpovezava"/>
            <w:noProof/>
          </w:rPr>
          <w:t xml:space="preserve"> Shema denarnega toka obrestne zamenjave</w:t>
        </w:r>
        <w:r w:rsidR="00ED67EE">
          <w:rPr>
            <w:noProof/>
            <w:webHidden/>
          </w:rPr>
          <w:tab/>
        </w:r>
        <w:r w:rsidR="00ED67EE">
          <w:rPr>
            <w:noProof/>
            <w:webHidden/>
          </w:rPr>
          <w:fldChar w:fldCharType="begin"/>
        </w:r>
        <w:r w:rsidR="00ED67EE">
          <w:rPr>
            <w:noProof/>
            <w:webHidden/>
          </w:rPr>
          <w:instrText xml:space="preserve"> PAGEREF _Toc113540518 \h </w:instrText>
        </w:r>
        <w:r w:rsidR="00ED67EE">
          <w:rPr>
            <w:noProof/>
            <w:webHidden/>
          </w:rPr>
        </w:r>
        <w:r w:rsidR="00ED67EE">
          <w:rPr>
            <w:noProof/>
            <w:webHidden/>
          </w:rPr>
          <w:fldChar w:fldCharType="separate"/>
        </w:r>
        <w:r w:rsidR="00ED67EE">
          <w:rPr>
            <w:noProof/>
            <w:webHidden/>
          </w:rPr>
          <w:t>57</w:t>
        </w:r>
        <w:r w:rsidR="00ED67EE">
          <w:rPr>
            <w:noProof/>
            <w:webHidden/>
          </w:rPr>
          <w:fldChar w:fldCharType="end"/>
        </w:r>
      </w:hyperlink>
    </w:p>
    <w:p w14:paraId="614D4CB8" w14:textId="74412053" w:rsidR="00873BAA" w:rsidRDefault="00873BAA" w:rsidP="00716A19">
      <w:pPr>
        <w:rPr>
          <w:b/>
          <w:sz w:val="24"/>
          <w:szCs w:val="24"/>
        </w:rPr>
      </w:pPr>
      <w:r>
        <w:rPr>
          <w:b/>
          <w:sz w:val="24"/>
          <w:szCs w:val="24"/>
        </w:rPr>
        <w:fldChar w:fldCharType="end"/>
      </w:r>
    </w:p>
    <w:p w14:paraId="254BC07F" w14:textId="286BB4B3" w:rsidR="00873BAA" w:rsidRDefault="00873BAA">
      <w:pPr>
        <w:spacing w:line="240" w:lineRule="auto"/>
        <w:jc w:val="left"/>
        <w:rPr>
          <w:b/>
          <w:sz w:val="24"/>
          <w:szCs w:val="24"/>
        </w:rPr>
      </w:pPr>
      <w:r>
        <w:rPr>
          <w:b/>
          <w:sz w:val="24"/>
          <w:szCs w:val="24"/>
        </w:rPr>
        <w:br w:type="page"/>
      </w:r>
    </w:p>
    <w:p w14:paraId="526C7D5A" w14:textId="2D383B72" w:rsidR="00E06929" w:rsidRPr="009549BD" w:rsidRDefault="00E06929" w:rsidP="00716A19">
      <w:pPr>
        <w:rPr>
          <w:b/>
          <w:sz w:val="24"/>
          <w:szCs w:val="24"/>
        </w:rPr>
      </w:pPr>
      <w:r w:rsidRPr="00B85C79">
        <w:rPr>
          <w:b/>
          <w:sz w:val="24"/>
          <w:szCs w:val="24"/>
        </w:rPr>
        <w:lastRenderedPageBreak/>
        <w:t>S</w:t>
      </w:r>
      <w:r w:rsidR="00374F42" w:rsidRPr="00B85C79">
        <w:rPr>
          <w:b/>
          <w:sz w:val="24"/>
          <w:szCs w:val="24"/>
        </w:rPr>
        <w:t>EZNAM</w:t>
      </w:r>
      <w:r w:rsidRPr="00435E1F">
        <w:rPr>
          <w:b/>
          <w:sz w:val="24"/>
          <w:szCs w:val="24"/>
        </w:rPr>
        <w:t xml:space="preserve"> KRATIC IN POJMOV</w:t>
      </w:r>
    </w:p>
    <w:p w14:paraId="2711D7BD" w14:textId="2C6529F7" w:rsidR="00E06929" w:rsidRDefault="00E06929" w:rsidP="00716A19"/>
    <w:p w14:paraId="4007C33F" w14:textId="77777777" w:rsidR="00475824" w:rsidRPr="00BE69BC" w:rsidRDefault="00475824" w:rsidP="00716A19"/>
    <w:tbl>
      <w:tblPr>
        <w:tblStyle w:val="Tabelamrea"/>
        <w:tblW w:w="5000" w:type="pct"/>
        <w:tblLook w:val="04A0" w:firstRow="1" w:lastRow="0" w:firstColumn="1" w:lastColumn="0" w:noHBand="0" w:noVBand="1"/>
      </w:tblPr>
      <w:tblGrid>
        <w:gridCol w:w="2086"/>
        <w:gridCol w:w="6974"/>
      </w:tblGrid>
      <w:tr w:rsidR="00DC089B" w:rsidRPr="00B85C79" w14:paraId="6A5D32C4" w14:textId="77777777" w:rsidTr="00546420">
        <w:trPr>
          <w:tblHeader/>
        </w:trPr>
        <w:tc>
          <w:tcPr>
            <w:tcW w:w="1151" w:type="pct"/>
            <w:shd w:val="clear" w:color="auto" w:fill="2D5195"/>
          </w:tcPr>
          <w:p w14:paraId="728E32AB" w14:textId="77777777" w:rsidR="00E06929" w:rsidRPr="0053448F" w:rsidRDefault="00E06929" w:rsidP="00716A19">
            <w:pPr>
              <w:rPr>
                <w:b/>
                <w:color w:val="FFFFFF" w:themeColor="background1"/>
                <w:sz w:val="20"/>
                <w:szCs w:val="20"/>
              </w:rPr>
            </w:pPr>
            <w:r w:rsidRPr="0053448F">
              <w:rPr>
                <w:b/>
                <w:color w:val="FFFFFF" w:themeColor="background1"/>
                <w:sz w:val="20"/>
                <w:szCs w:val="20"/>
              </w:rPr>
              <w:t>Kratica/pojem</w:t>
            </w:r>
          </w:p>
        </w:tc>
        <w:tc>
          <w:tcPr>
            <w:tcW w:w="3849" w:type="pct"/>
            <w:shd w:val="clear" w:color="auto" w:fill="2D5195"/>
          </w:tcPr>
          <w:p w14:paraId="543AAF20" w14:textId="77777777" w:rsidR="00E06929" w:rsidRPr="00DC58E3" w:rsidRDefault="00E06929" w:rsidP="00716A19">
            <w:pPr>
              <w:rPr>
                <w:b/>
                <w:color w:val="FFFFFF" w:themeColor="background1"/>
                <w:sz w:val="20"/>
                <w:szCs w:val="20"/>
              </w:rPr>
            </w:pPr>
            <w:r w:rsidRPr="00DC58E3">
              <w:rPr>
                <w:b/>
                <w:color w:val="FFFFFF" w:themeColor="background1"/>
                <w:sz w:val="20"/>
                <w:szCs w:val="20"/>
              </w:rPr>
              <w:t>Razlaga</w:t>
            </w:r>
          </w:p>
        </w:tc>
      </w:tr>
      <w:tr w:rsidR="00184375" w:rsidRPr="00B85C79" w14:paraId="61897E83" w14:textId="77777777" w:rsidTr="00546420">
        <w:tc>
          <w:tcPr>
            <w:tcW w:w="1151" w:type="pct"/>
          </w:tcPr>
          <w:p w14:paraId="147188BC" w14:textId="7DED94E7" w:rsidR="00184375" w:rsidRPr="00B85C79" w:rsidRDefault="00184375" w:rsidP="00184375">
            <w:pPr>
              <w:rPr>
                <w:sz w:val="20"/>
                <w:szCs w:val="20"/>
              </w:rPr>
            </w:pPr>
            <w:r>
              <w:rPr>
                <w:sz w:val="20"/>
                <w:szCs w:val="20"/>
              </w:rPr>
              <w:t>2TDK</w:t>
            </w:r>
          </w:p>
        </w:tc>
        <w:tc>
          <w:tcPr>
            <w:tcW w:w="3849" w:type="pct"/>
          </w:tcPr>
          <w:p w14:paraId="62974D9E" w14:textId="3BE7704E" w:rsidR="00184375" w:rsidRPr="00B85C79" w:rsidRDefault="00184375" w:rsidP="00184375">
            <w:pPr>
              <w:rPr>
                <w:sz w:val="20"/>
                <w:szCs w:val="20"/>
              </w:rPr>
            </w:pPr>
            <w:r w:rsidRPr="00BF18CF">
              <w:rPr>
                <w:sz w:val="20"/>
                <w:szCs w:val="20"/>
              </w:rPr>
              <w:t>2TDK, Družba za razvoj projekta, d.o.o.</w:t>
            </w:r>
          </w:p>
        </w:tc>
      </w:tr>
      <w:tr w:rsidR="0083561C" w:rsidRPr="00B85C79" w14:paraId="1E5FF548" w14:textId="77777777" w:rsidTr="00546420">
        <w:tc>
          <w:tcPr>
            <w:tcW w:w="1151" w:type="pct"/>
          </w:tcPr>
          <w:p w14:paraId="5C2722B9" w14:textId="124C3CCE" w:rsidR="0083561C" w:rsidRDefault="0083561C" w:rsidP="00184375">
            <w:pPr>
              <w:rPr>
                <w:sz w:val="20"/>
                <w:szCs w:val="20"/>
              </w:rPr>
            </w:pPr>
            <w:r>
              <w:rPr>
                <w:sz w:val="20"/>
                <w:szCs w:val="20"/>
              </w:rPr>
              <w:t>APP</w:t>
            </w:r>
          </w:p>
        </w:tc>
        <w:tc>
          <w:tcPr>
            <w:tcW w:w="3849" w:type="pct"/>
          </w:tcPr>
          <w:p w14:paraId="646C009A" w14:textId="709C219F" w:rsidR="0083561C" w:rsidRPr="00BF18CF" w:rsidRDefault="0083561C" w:rsidP="00184375">
            <w:pPr>
              <w:rPr>
                <w:sz w:val="20"/>
                <w:szCs w:val="20"/>
              </w:rPr>
            </w:pPr>
            <w:r>
              <w:rPr>
                <w:sz w:val="20"/>
                <w:szCs w:val="20"/>
              </w:rPr>
              <w:t>Asset Purchase Programmes, program nakupa vrednostnih papirjev</w:t>
            </w:r>
          </w:p>
        </w:tc>
      </w:tr>
      <w:tr w:rsidR="00184375" w:rsidRPr="00B85C79" w14:paraId="05D52004" w14:textId="77777777" w:rsidTr="00546420">
        <w:tc>
          <w:tcPr>
            <w:tcW w:w="1151" w:type="pct"/>
          </w:tcPr>
          <w:p w14:paraId="415ADAFC" w14:textId="1D4AD8AB" w:rsidR="00184375" w:rsidRPr="00B85C79" w:rsidRDefault="00184375" w:rsidP="00184375">
            <w:pPr>
              <w:rPr>
                <w:sz w:val="20"/>
                <w:szCs w:val="20"/>
              </w:rPr>
            </w:pPr>
            <w:r w:rsidRPr="00B85C79">
              <w:rPr>
                <w:sz w:val="20"/>
                <w:szCs w:val="20"/>
              </w:rPr>
              <w:t>AWTM</w:t>
            </w:r>
          </w:p>
        </w:tc>
        <w:tc>
          <w:tcPr>
            <w:tcW w:w="3849" w:type="pct"/>
          </w:tcPr>
          <w:p w14:paraId="558FB9BB" w14:textId="5B66E8F8" w:rsidR="00184375" w:rsidRPr="00B85C79" w:rsidRDefault="00184375" w:rsidP="00184375">
            <w:pPr>
              <w:rPr>
                <w:sz w:val="20"/>
                <w:szCs w:val="20"/>
              </w:rPr>
            </w:pPr>
            <w:r w:rsidRPr="00B85C79">
              <w:rPr>
                <w:sz w:val="20"/>
                <w:szCs w:val="20"/>
              </w:rPr>
              <w:t>Povprečni čas vezave (ang.A</w:t>
            </w:r>
            <w:r>
              <w:rPr>
                <w:sz w:val="20"/>
                <w:szCs w:val="20"/>
              </w:rPr>
              <w:t>v</w:t>
            </w:r>
            <w:r w:rsidRPr="00B85C79">
              <w:rPr>
                <w:sz w:val="20"/>
                <w:szCs w:val="20"/>
              </w:rPr>
              <w:t>erage Weighted Time to Maturity)</w:t>
            </w:r>
          </w:p>
        </w:tc>
      </w:tr>
      <w:tr w:rsidR="00184375" w:rsidRPr="00B85C79" w14:paraId="6C783046" w14:textId="77777777" w:rsidTr="00546420">
        <w:tc>
          <w:tcPr>
            <w:tcW w:w="1151" w:type="pct"/>
          </w:tcPr>
          <w:p w14:paraId="72C758CE" w14:textId="77777777" w:rsidR="00184375" w:rsidRPr="00B85C79" w:rsidRDefault="00184375" w:rsidP="00184375">
            <w:pPr>
              <w:rPr>
                <w:sz w:val="20"/>
                <w:szCs w:val="20"/>
              </w:rPr>
            </w:pPr>
            <w:r w:rsidRPr="00B85C79">
              <w:rPr>
                <w:sz w:val="20"/>
                <w:szCs w:val="20"/>
              </w:rPr>
              <w:t>BDP</w:t>
            </w:r>
          </w:p>
        </w:tc>
        <w:tc>
          <w:tcPr>
            <w:tcW w:w="3849" w:type="pct"/>
          </w:tcPr>
          <w:p w14:paraId="64A6C248" w14:textId="77777777" w:rsidR="00184375" w:rsidRPr="00B85C79" w:rsidRDefault="00184375" w:rsidP="00184375">
            <w:pPr>
              <w:rPr>
                <w:sz w:val="20"/>
                <w:szCs w:val="20"/>
              </w:rPr>
            </w:pPr>
            <w:r w:rsidRPr="00B85C79">
              <w:rPr>
                <w:sz w:val="20"/>
                <w:szCs w:val="20"/>
              </w:rPr>
              <w:t>Bruto domači proizvod</w:t>
            </w:r>
          </w:p>
        </w:tc>
      </w:tr>
      <w:tr w:rsidR="00184375" w:rsidRPr="00B85C79" w14:paraId="5874BFC9" w14:textId="77777777" w:rsidTr="00546420">
        <w:tc>
          <w:tcPr>
            <w:tcW w:w="1151" w:type="pct"/>
          </w:tcPr>
          <w:p w14:paraId="53B2EA5E" w14:textId="0434EB55" w:rsidR="00184375" w:rsidRPr="00B85C79" w:rsidRDefault="00184375" w:rsidP="00184375">
            <w:pPr>
              <w:rPr>
                <w:sz w:val="20"/>
                <w:szCs w:val="20"/>
              </w:rPr>
            </w:pPr>
            <w:r>
              <w:rPr>
                <w:sz w:val="20"/>
                <w:szCs w:val="20"/>
              </w:rPr>
              <w:t>bt</w:t>
            </w:r>
          </w:p>
        </w:tc>
        <w:tc>
          <w:tcPr>
            <w:tcW w:w="3849" w:type="pct"/>
          </w:tcPr>
          <w:p w14:paraId="11D5F716" w14:textId="6EA5BD61" w:rsidR="00184375" w:rsidRPr="00B85C79" w:rsidRDefault="00184375" w:rsidP="00184375">
            <w:pPr>
              <w:rPr>
                <w:sz w:val="20"/>
                <w:szCs w:val="20"/>
              </w:rPr>
            </w:pPr>
            <w:r>
              <w:rPr>
                <w:sz w:val="20"/>
                <w:szCs w:val="20"/>
              </w:rPr>
              <w:t>Bazična točka</w:t>
            </w:r>
          </w:p>
        </w:tc>
      </w:tr>
      <w:tr w:rsidR="00184375" w:rsidRPr="00B85C79" w14:paraId="71FF6ACC" w14:textId="77777777" w:rsidTr="00546420">
        <w:tc>
          <w:tcPr>
            <w:tcW w:w="1151" w:type="pct"/>
          </w:tcPr>
          <w:p w14:paraId="1B159BEA" w14:textId="6537D4DD" w:rsidR="00184375" w:rsidRPr="006D0451" w:rsidRDefault="00CD37A1" w:rsidP="00184375">
            <w:pPr>
              <w:rPr>
                <w:sz w:val="20"/>
                <w:szCs w:val="20"/>
              </w:rPr>
            </w:pPr>
            <w:r>
              <w:rPr>
                <w:sz w:val="20"/>
                <w:szCs w:val="20"/>
              </w:rPr>
              <w:t>COVID</w:t>
            </w:r>
            <w:r w:rsidR="00184375" w:rsidRPr="006D0451">
              <w:rPr>
                <w:sz w:val="20"/>
                <w:szCs w:val="20"/>
              </w:rPr>
              <w:t>-19</w:t>
            </w:r>
          </w:p>
        </w:tc>
        <w:tc>
          <w:tcPr>
            <w:tcW w:w="3849" w:type="pct"/>
          </w:tcPr>
          <w:p w14:paraId="270B27B7" w14:textId="0EA2EEBC" w:rsidR="00184375" w:rsidRDefault="00184375" w:rsidP="00184375">
            <w:pPr>
              <w:rPr>
                <w:sz w:val="20"/>
                <w:szCs w:val="20"/>
              </w:rPr>
            </w:pPr>
            <w:r w:rsidRPr="006D0451">
              <w:t>Nalezljiva bolezen SARS-CoV-2</w:t>
            </w:r>
          </w:p>
        </w:tc>
      </w:tr>
      <w:tr w:rsidR="00184375" w:rsidRPr="00B85C79" w14:paraId="27F1A5F1" w14:textId="77777777" w:rsidTr="00546420">
        <w:tc>
          <w:tcPr>
            <w:tcW w:w="1151" w:type="pct"/>
          </w:tcPr>
          <w:p w14:paraId="35CF0A4E" w14:textId="12A104DB" w:rsidR="00184375" w:rsidRDefault="00184375" w:rsidP="00184375">
            <w:pPr>
              <w:rPr>
                <w:sz w:val="20"/>
                <w:szCs w:val="20"/>
              </w:rPr>
            </w:pPr>
            <w:r>
              <w:rPr>
                <w:sz w:val="20"/>
                <w:szCs w:val="20"/>
              </w:rPr>
              <w:t>CSA</w:t>
            </w:r>
          </w:p>
        </w:tc>
        <w:tc>
          <w:tcPr>
            <w:tcW w:w="3849" w:type="pct"/>
          </w:tcPr>
          <w:p w14:paraId="62CB2FB2" w14:textId="6503E7B4" w:rsidR="00184375" w:rsidRDefault="00184375" w:rsidP="00184375">
            <w:pPr>
              <w:rPr>
                <w:sz w:val="20"/>
                <w:szCs w:val="20"/>
              </w:rPr>
            </w:pPr>
            <w:r>
              <w:rPr>
                <w:sz w:val="20"/>
                <w:szCs w:val="20"/>
              </w:rPr>
              <w:t>A</w:t>
            </w:r>
            <w:r w:rsidRPr="00C170F5">
              <w:rPr>
                <w:sz w:val="20"/>
                <w:szCs w:val="20"/>
              </w:rPr>
              <w:t>neks za zmanjševanje kreditne izpostavljenosti (</w:t>
            </w:r>
            <w:r>
              <w:rPr>
                <w:sz w:val="20"/>
                <w:szCs w:val="20"/>
              </w:rPr>
              <w:t xml:space="preserve">ang. </w:t>
            </w:r>
            <w:r w:rsidRPr="00C170F5">
              <w:rPr>
                <w:sz w:val="20"/>
                <w:szCs w:val="20"/>
              </w:rPr>
              <w:t>Credit Support Annex)</w:t>
            </w:r>
          </w:p>
        </w:tc>
      </w:tr>
      <w:tr w:rsidR="00184375" w:rsidRPr="00B85C79" w14:paraId="1DE43ACD" w14:textId="77777777" w:rsidTr="00546420">
        <w:tc>
          <w:tcPr>
            <w:tcW w:w="1151" w:type="pct"/>
          </w:tcPr>
          <w:p w14:paraId="59E0F1C0" w14:textId="77777777" w:rsidR="00184375" w:rsidRPr="00B85C79" w:rsidRDefault="00184375" w:rsidP="00184375">
            <w:pPr>
              <w:rPr>
                <w:sz w:val="20"/>
                <w:szCs w:val="20"/>
              </w:rPr>
            </w:pPr>
            <w:r w:rsidRPr="00B85C79">
              <w:rPr>
                <w:sz w:val="20"/>
                <w:szCs w:val="20"/>
              </w:rPr>
              <w:t>DARS</w:t>
            </w:r>
          </w:p>
        </w:tc>
        <w:tc>
          <w:tcPr>
            <w:tcW w:w="3849" w:type="pct"/>
          </w:tcPr>
          <w:p w14:paraId="25A74A90" w14:textId="77777777" w:rsidR="00184375" w:rsidRPr="00B85C79" w:rsidRDefault="00184375" w:rsidP="00184375">
            <w:pPr>
              <w:rPr>
                <w:sz w:val="20"/>
                <w:szCs w:val="20"/>
              </w:rPr>
            </w:pPr>
            <w:r w:rsidRPr="00B85C79">
              <w:rPr>
                <w:sz w:val="20"/>
                <w:szCs w:val="20"/>
              </w:rPr>
              <w:t>Družba za avtoceste v Republiki Sloveniji, d.d.</w:t>
            </w:r>
          </w:p>
        </w:tc>
      </w:tr>
      <w:tr w:rsidR="00184375" w:rsidRPr="00B85C79" w14:paraId="0270FA94" w14:textId="77777777" w:rsidTr="00546420">
        <w:tc>
          <w:tcPr>
            <w:tcW w:w="1151" w:type="pct"/>
          </w:tcPr>
          <w:p w14:paraId="57B07EB2" w14:textId="77777777" w:rsidR="00184375" w:rsidRPr="00B85C79" w:rsidRDefault="00184375" w:rsidP="00184375">
            <w:pPr>
              <w:rPr>
                <w:sz w:val="20"/>
                <w:szCs w:val="20"/>
              </w:rPr>
            </w:pPr>
            <w:r w:rsidRPr="00B85C79">
              <w:rPr>
                <w:sz w:val="20"/>
                <w:szCs w:val="20"/>
              </w:rPr>
              <w:t>DEM</w:t>
            </w:r>
          </w:p>
        </w:tc>
        <w:tc>
          <w:tcPr>
            <w:tcW w:w="3849" w:type="pct"/>
          </w:tcPr>
          <w:p w14:paraId="28F963A8" w14:textId="77777777" w:rsidR="00184375" w:rsidRPr="00B85C79" w:rsidRDefault="00184375" w:rsidP="00184375">
            <w:pPr>
              <w:rPr>
                <w:sz w:val="20"/>
                <w:szCs w:val="20"/>
              </w:rPr>
            </w:pPr>
            <w:r w:rsidRPr="00B85C79">
              <w:rPr>
                <w:sz w:val="20"/>
                <w:szCs w:val="20"/>
              </w:rPr>
              <w:t>Dravske elektrarne Maribor, d.o.o.</w:t>
            </w:r>
          </w:p>
        </w:tc>
      </w:tr>
      <w:tr w:rsidR="00184375" w:rsidRPr="00B85C79" w14:paraId="4A67B709" w14:textId="77777777" w:rsidTr="00546420">
        <w:tc>
          <w:tcPr>
            <w:tcW w:w="1151" w:type="pct"/>
          </w:tcPr>
          <w:p w14:paraId="4349AB60" w14:textId="77777777" w:rsidR="00184375" w:rsidRPr="00B85C79" w:rsidRDefault="00184375" w:rsidP="00184375">
            <w:pPr>
              <w:rPr>
                <w:sz w:val="20"/>
                <w:szCs w:val="20"/>
              </w:rPr>
            </w:pPr>
            <w:r w:rsidRPr="00B85C79">
              <w:rPr>
                <w:sz w:val="20"/>
                <w:szCs w:val="20"/>
              </w:rPr>
              <w:t>DUTB</w:t>
            </w:r>
          </w:p>
        </w:tc>
        <w:tc>
          <w:tcPr>
            <w:tcW w:w="3849" w:type="pct"/>
          </w:tcPr>
          <w:p w14:paraId="7C4050C6" w14:textId="77777777" w:rsidR="00184375" w:rsidRPr="00B85C79" w:rsidRDefault="00184375" w:rsidP="00184375">
            <w:pPr>
              <w:rPr>
                <w:sz w:val="20"/>
                <w:szCs w:val="20"/>
              </w:rPr>
            </w:pPr>
            <w:r w:rsidRPr="00B85C79">
              <w:rPr>
                <w:sz w:val="20"/>
                <w:szCs w:val="20"/>
              </w:rPr>
              <w:t>Družba za upravljanje terjatev bank, d.d.</w:t>
            </w:r>
          </w:p>
        </w:tc>
      </w:tr>
      <w:tr w:rsidR="00184375" w:rsidRPr="00B85C79" w14:paraId="0B35945F" w14:textId="77777777" w:rsidTr="00546420">
        <w:tc>
          <w:tcPr>
            <w:tcW w:w="1151" w:type="pct"/>
          </w:tcPr>
          <w:p w14:paraId="07E5BEE5" w14:textId="77777777" w:rsidR="00184375" w:rsidRPr="00B85C79" w:rsidRDefault="00184375" w:rsidP="00184375">
            <w:pPr>
              <w:rPr>
                <w:sz w:val="20"/>
                <w:szCs w:val="20"/>
              </w:rPr>
            </w:pPr>
            <w:r w:rsidRPr="00B85C79">
              <w:rPr>
                <w:sz w:val="20"/>
                <w:szCs w:val="20"/>
              </w:rPr>
              <w:t>EA</w:t>
            </w:r>
          </w:p>
        </w:tc>
        <w:tc>
          <w:tcPr>
            <w:tcW w:w="3849" w:type="pct"/>
          </w:tcPr>
          <w:p w14:paraId="13D91CE1" w14:textId="77777777" w:rsidR="00184375" w:rsidRPr="00B85C79" w:rsidRDefault="00184375" w:rsidP="00184375">
            <w:pPr>
              <w:rPr>
                <w:sz w:val="20"/>
                <w:szCs w:val="20"/>
              </w:rPr>
            </w:pPr>
            <w:r w:rsidRPr="00B85C79">
              <w:rPr>
                <w:sz w:val="20"/>
                <w:szCs w:val="20"/>
              </w:rPr>
              <w:t>Evroobmočje (Euro Area)</w:t>
            </w:r>
          </w:p>
        </w:tc>
      </w:tr>
      <w:tr w:rsidR="00184375" w:rsidRPr="00B85C79" w14:paraId="255D3FF9" w14:textId="77777777" w:rsidTr="00546420">
        <w:tc>
          <w:tcPr>
            <w:tcW w:w="1151" w:type="pct"/>
          </w:tcPr>
          <w:p w14:paraId="2189AF92" w14:textId="77777777" w:rsidR="00184375" w:rsidRPr="00B85C79" w:rsidRDefault="00184375" w:rsidP="00184375">
            <w:pPr>
              <w:rPr>
                <w:sz w:val="20"/>
                <w:szCs w:val="20"/>
              </w:rPr>
            </w:pPr>
            <w:r w:rsidRPr="00B85C79">
              <w:rPr>
                <w:sz w:val="20"/>
                <w:szCs w:val="20"/>
              </w:rPr>
              <w:t>ECOFIN</w:t>
            </w:r>
          </w:p>
        </w:tc>
        <w:tc>
          <w:tcPr>
            <w:tcW w:w="3849" w:type="pct"/>
          </w:tcPr>
          <w:p w14:paraId="3A212A37" w14:textId="77777777" w:rsidR="00184375" w:rsidRPr="00B85C79" w:rsidRDefault="00184375" w:rsidP="00184375">
            <w:pPr>
              <w:rPr>
                <w:sz w:val="20"/>
                <w:szCs w:val="20"/>
              </w:rPr>
            </w:pPr>
            <w:r w:rsidRPr="00B85C79">
              <w:rPr>
                <w:sz w:val="20"/>
                <w:szCs w:val="20"/>
              </w:rPr>
              <w:t>Svet za ekonomske in finančne zadeve</w:t>
            </w:r>
          </w:p>
        </w:tc>
      </w:tr>
      <w:tr w:rsidR="00184375" w:rsidRPr="00B85C79" w14:paraId="6D69F6BF" w14:textId="77777777" w:rsidTr="00546420">
        <w:tc>
          <w:tcPr>
            <w:tcW w:w="1151" w:type="pct"/>
          </w:tcPr>
          <w:p w14:paraId="056BEB95" w14:textId="77777777" w:rsidR="00184375" w:rsidRPr="00B85C79" w:rsidRDefault="00184375" w:rsidP="00184375">
            <w:pPr>
              <w:rPr>
                <w:sz w:val="20"/>
                <w:szCs w:val="20"/>
              </w:rPr>
            </w:pPr>
            <w:r w:rsidRPr="00B85C79">
              <w:rPr>
                <w:sz w:val="20"/>
                <w:szCs w:val="20"/>
              </w:rPr>
              <w:t>EIB</w:t>
            </w:r>
          </w:p>
        </w:tc>
        <w:tc>
          <w:tcPr>
            <w:tcW w:w="3849" w:type="pct"/>
          </w:tcPr>
          <w:p w14:paraId="1839687B" w14:textId="77777777" w:rsidR="00184375" w:rsidRPr="00B85C79" w:rsidRDefault="00184375" w:rsidP="00184375">
            <w:pPr>
              <w:rPr>
                <w:sz w:val="20"/>
                <w:szCs w:val="20"/>
              </w:rPr>
            </w:pPr>
            <w:r w:rsidRPr="00B85C79">
              <w:rPr>
                <w:sz w:val="20"/>
                <w:szCs w:val="20"/>
              </w:rPr>
              <w:t>Evropska investicijska banka</w:t>
            </w:r>
          </w:p>
        </w:tc>
      </w:tr>
      <w:tr w:rsidR="00184375" w:rsidRPr="00324882" w14:paraId="436BDF4C" w14:textId="77777777" w:rsidTr="00546420">
        <w:tc>
          <w:tcPr>
            <w:tcW w:w="1151" w:type="pct"/>
          </w:tcPr>
          <w:p w14:paraId="38B21801" w14:textId="61E0C986" w:rsidR="00184375" w:rsidRPr="00324882" w:rsidRDefault="00184375" w:rsidP="00184375">
            <w:pPr>
              <w:rPr>
                <w:sz w:val="20"/>
                <w:szCs w:val="20"/>
              </w:rPr>
            </w:pPr>
            <w:r w:rsidRPr="00324882">
              <w:rPr>
                <w:sz w:val="20"/>
                <w:szCs w:val="20"/>
              </w:rPr>
              <w:t>EMS</w:t>
            </w:r>
          </w:p>
        </w:tc>
        <w:tc>
          <w:tcPr>
            <w:tcW w:w="3849" w:type="pct"/>
          </w:tcPr>
          <w:p w14:paraId="234FB1FC" w14:textId="4457C6F2" w:rsidR="00184375" w:rsidRPr="00324882" w:rsidRDefault="00184375" w:rsidP="00184375">
            <w:pPr>
              <w:rPr>
                <w:sz w:val="20"/>
                <w:szCs w:val="20"/>
              </w:rPr>
            </w:pPr>
            <w:r w:rsidRPr="00324882">
              <w:rPr>
                <w:sz w:val="20"/>
                <w:szCs w:val="20"/>
              </w:rPr>
              <w:t>Evropski mehanizem za stabilnost</w:t>
            </w:r>
          </w:p>
        </w:tc>
      </w:tr>
      <w:tr w:rsidR="00184375" w:rsidRPr="00324882" w14:paraId="4E143835" w14:textId="77777777" w:rsidTr="00546420">
        <w:tc>
          <w:tcPr>
            <w:tcW w:w="1151" w:type="pct"/>
          </w:tcPr>
          <w:p w14:paraId="152BE2D8" w14:textId="77777777" w:rsidR="00184375" w:rsidRPr="00324882" w:rsidRDefault="00184375" w:rsidP="00184375">
            <w:pPr>
              <w:rPr>
                <w:sz w:val="20"/>
                <w:szCs w:val="20"/>
              </w:rPr>
            </w:pPr>
            <w:r w:rsidRPr="00324882">
              <w:rPr>
                <w:sz w:val="20"/>
                <w:szCs w:val="20"/>
              </w:rPr>
              <w:t>EMU</w:t>
            </w:r>
          </w:p>
        </w:tc>
        <w:tc>
          <w:tcPr>
            <w:tcW w:w="3849" w:type="pct"/>
          </w:tcPr>
          <w:p w14:paraId="4FAA29D9" w14:textId="77777777" w:rsidR="00184375" w:rsidRPr="00324882" w:rsidRDefault="00184375" w:rsidP="00184375">
            <w:pPr>
              <w:rPr>
                <w:sz w:val="20"/>
                <w:szCs w:val="20"/>
              </w:rPr>
            </w:pPr>
            <w:r w:rsidRPr="00324882">
              <w:rPr>
                <w:sz w:val="20"/>
                <w:szCs w:val="20"/>
              </w:rPr>
              <w:t>Evropska monetarna unija</w:t>
            </w:r>
          </w:p>
        </w:tc>
      </w:tr>
      <w:tr w:rsidR="00D25BCB" w:rsidRPr="00324882" w14:paraId="1E217DD4" w14:textId="77777777" w:rsidTr="00546420">
        <w:tc>
          <w:tcPr>
            <w:tcW w:w="1151" w:type="pct"/>
          </w:tcPr>
          <w:p w14:paraId="2C4717C3" w14:textId="0A32BCFF" w:rsidR="00D25BCB" w:rsidRPr="00324882" w:rsidRDefault="00D25BCB" w:rsidP="00184375">
            <w:pPr>
              <w:rPr>
                <w:sz w:val="20"/>
                <w:szCs w:val="20"/>
              </w:rPr>
            </w:pPr>
            <w:r>
              <w:rPr>
                <w:sz w:val="20"/>
                <w:szCs w:val="20"/>
              </w:rPr>
              <w:t>ESA 2010</w:t>
            </w:r>
          </w:p>
        </w:tc>
        <w:tc>
          <w:tcPr>
            <w:tcW w:w="3849" w:type="pct"/>
          </w:tcPr>
          <w:p w14:paraId="3E675B2C" w14:textId="294C52EE" w:rsidR="00D25BCB" w:rsidRPr="00324882" w:rsidRDefault="003B6FB7" w:rsidP="00184375">
            <w:pPr>
              <w:rPr>
                <w:sz w:val="20"/>
                <w:szCs w:val="20"/>
              </w:rPr>
            </w:pPr>
            <w:r>
              <w:rPr>
                <w:sz w:val="20"/>
                <w:szCs w:val="20"/>
              </w:rPr>
              <w:t xml:space="preserve">Evropski sistem računov (ang. </w:t>
            </w:r>
            <w:r w:rsidR="00D25BCB">
              <w:rPr>
                <w:sz w:val="20"/>
                <w:szCs w:val="20"/>
              </w:rPr>
              <w:t>European S</w:t>
            </w:r>
            <w:r>
              <w:rPr>
                <w:sz w:val="20"/>
                <w:szCs w:val="20"/>
              </w:rPr>
              <w:t>y</w:t>
            </w:r>
            <w:r w:rsidR="00D25BCB">
              <w:rPr>
                <w:sz w:val="20"/>
                <w:szCs w:val="20"/>
              </w:rPr>
              <w:t>stem of Accounts 2010</w:t>
            </w:r>
            <w:r>
              <w:rPr>
                <w:sz w:val="20"/>
                <w:szCs w:val="20"/>
              </w:rPr>
              <w:t>)</w:t>
            </w:r>
          </w:p>
        </w:tc>
      </w:tr>
      <w:tr w:rsidR="00184375" w:rsidRPr="00324882" w14:paraId="2A733A1C" w14:textId="77777777" w:rsidTr="00546420">
        <w:tc>
          <w:tcPr>
            <w:tcW w:w="1151" w:type="pct"/>
          </w:tcPr>
          <w:p w14:paraId="1EBDEB07" w14:textId="070F17D7" w:rsidR="00184375" w:rsidRPr="00324882" w:rsidRDefault="00184375" w:rsidP="00184375">
            <w:pPr>
              <w:rPr>
                <w:sz w:val="20"/>
                <w:szCs w:val="20"/>
              </w:rPr>
            </w:pPr>
            <w:r w:rsidRPr="00324882">
              <w:rPr>
                <w:sz w:val="20"/>
                <w:szCs w:val="20"/>
              </w:rPr>
              <w:t>ESM</w:t>
            </w:r>
          </w:p>
        </w:tc>
        <w:tc>
          <w:tcPr>
            <w:tcW w:w="3849" w:type="pct"/>
          </w:tcPr>
          <w:p w14:paraId="76EE2E4D" w14:textId="69DF83DD" w:rsidR="00184375" w:rsidRPr="00324882" w:rsidRDefault="00184375" w:rsidP="00184375">
            <w:pPr>
              <w:rPr>
                <w:sz w:val="20"/>
                <w:szCs w:val="20"/>
              </w:rPr>
            </w:pPr>
            <w:r w:rsidRPr="00324882">
              <w:rPr>
                <w:sz w:val="20"/>
                <w:szCs w:val="20"/>
              </w:rPr>
              <w:t>European Stability Mechanism</w:t>
            </w:r>
          </w:p>
        </w:tc>
      </w:tr>
      <w:tr w:rsidR="00184375" w:rsidRPr="00B85C79" w14:paraId="0F98FEF1" w14:textId="77777777" w:rsidTr="00546420">
        <w:tc>
          <w:tcPr>
            <w:tcW w:w="1151" w:type="pct"/>
          </w:tcPr>
          <w:p w14:paraId="78BD22F1" w14:textId="77777777" w:rsidR="00184375" w:rsidRPr="00324882" w:rsidRDefault="00184375" w:rsidP="00184375">
            <w:pPr>
              <w:rPr>
                <w:sz w:val="20"/>
                <w:szCs w:val="20"/>
              </w:rPr>
            </w:pPr>
            <w:r w:rsidRPr="00324882">
              <w:rPr>
                <w:sz w:val="20"/>
                <w:szCs w:val="20"/>
              </w:rPr>
              <w:t>EU</w:t>
            </w:r>
          </w:p>
        </w:tc>
        <w:tc>
          <w:tcPr>
            <w:tcW w:w="3849" w:type="pct"/>
          </w:tcPr>
          <w:p w14:paraId="0AF261A7" w14:textId="77777777" w:rsidR="00184375" w:rsidRPr="00B85C79" w:rsidRDefault="00184375" w:rsidP="00184375">
            <w:pPr>
              <w:rPr>
                <w:sz w:val="20"/>
                <w:szCs w:val="20"/>
              </w:rPr>
            </w:pPr>
            <w:r w:rsidRPr="00324882">
              <w:rPr>
                <w:sz w:val="20"/>
                <w:szCs w:val="20"/>
              </w:rPr>
              <w:t>Evropska unija</w:t>
            </w:r>
          </w:p>
        </w:tc>
      </w:tr>
      <w:tr w:rsidR="00184375" w:rsidRPr="00B85C79" w14:paraId="6BBE8C7C" w14:textId="77777777" w:rsidTr="00546420">
        <w:tc>
          <w:tcPr>
            <w:tcW w:w="1151" w:type="pct"/>
          </w:tcPr>
          <w:p w14:paraId="7B790AA9" w14:textId="77777777" w:rsidR="00184375" w:rsidRPr="00B85C79" w:rsidRDefault="00184375" w:rsidP="00184375">
            <w:pPr>
              <w:rPr>
                <w:sz w:val="20"/>
                <w:szCs w:val="20"/>
              </w:rPr>
            </w:pPr>
            <w:r w:rsidRPr="00B85C79">
              <w:rPr>
                <w:sz w:val="20"/>
                <w:szCs w:val="20"/>
              </w:rPr>
              <w:t>EUR</w:t>
            </w:r>
          </w:p>
        </w:tc>
        <w:tc>
          <w:tcPr>
            <w:tcW w:w="3849" w:type="pct"/>
          </w:tcPr>
          <w:p w14:paraId="6D9AEE8D" w14:textId="77777777" w:rsidR="00184375" w:rsidRPr="00B85C79" w:rsidRDefault="00184375" w:rsidP="00184375">
            <w:pPr>
              <w:rPr>
                <w:sz w:val="20"/>
                <w:szCs w:val="20"/>
              </w:rPr>
            </w:pPr>
            <w:r w:rsidRPr="00B85C79">
              <w:rPr>
                <w:sz w:val="20"/>
                <w:szCs w:val="20"/>
              </w:rPr>
              <w:t>Evro</w:t>
            </w:r>
          </w:p>
        </w:tc>
      </w:tr>
      <w:tr w:rsidR="00184375" w:rsidRPr="00B85C79" w14:paraId="4ECDE4E3" w14:textId="77777777" w:rsidTr="00546420">
        <w:tc>
          <w:tcPr>
            <w:tcW w:w="1151" w:type="pct"/>
          </w:tcPr>
          <w:p w14:paraId="0820553B" w14:textId="77777777" w:rsidR="00184375" w:rsidRPr="00B85C79" w:rsidRDefault="00184375" w:rsidP="00184375">
            <w:pPr>
              <w:rPr>
                <w:sz w:val="20"/>
                <w:szCs w:val="20"/>
              </w:rPr>
            </w:pPr>
            <w:r w:rsidRPr="00B85C79">
              <w:rPr>
                <w:sz w:val="20"/>
                <w:szCs w:val="20"/>
              </w:rPr>
              <w:t>EZRD</w:t>
            </w:r>
          </w:p>
        </w:tc>
        <w:tc>
          <w:tcPr>
            <w:tcW w:w="3849" w:type="pct"/>
          </w:tcPr>
          <w:p w14:paraId="5B72665D" w14:textId="77777777" w:rsidR="00184375" w:rsidRPr="00B85C79" w:rsidRDefault="00184375" w:rsidP="00184375">
            <w:pPr>
              <w:rPr>
                <w:sz w:val="20"/>
                <w:szCs w:val="20"/>
              </w:rPr>
            </w:pPr>
            <w:r w:rsidRPr="00B85C79">
              <w:rPr>
                <w:sz w:val="20"/>
                <w:szCs w:val="20"/>
              </w:rPr>
              <w:t>Enotni zakladniški račun države</w:t>
            </w:r>
          </w:p>
        </w:tc>
      </w:tr>
      <w:tr w:rsidR="00184375" w:rsidRPr="00B85C79" w14:paraId="314AE59E" w14:textId="77777777" w:rsidTr="00546420">
        <w:tc>
          <w:tcPr>
            <w:tcW w:w="1151" w:type="pct"/>
          </w:tcPr>
          <w:p w14:paraId="4BD2AFE8" w14:textId="77777777" w:rsidR="00184375" w:rsidRPr="00B85C79" w:rsidRDefault="00184375" w:rsidP="00184375">
            <w:pPr>
              <w:rPr>
                <w:sz w:val="20"/>
                <w:szCs w:val="20"/>
              </w:rPr>
            </w:pPr>
            <w:r w:rsidRPr="00B85C79">
              <w:rPr>
                <w:sz w:val="20"/>
                <w:szCs w:val="20"/>
              </w:rPr>
              <w:t>HSE</w:t>
            </w:r>
          </w:p>
        </w:tc>
        <w:tc>
          <w:tcPr>
            <w:tcW w:w="3849" w:type="pct"/>
          </w:tcPr>
          <w:p w14:paraId="6CB33025" w14:textId="77777777" w:rsidR="00184375" w:rsidRPr="00B85C79" w:rsidRDefault="00184375" w:rsidP="00184375">
            <w:pPr>
              <w:rPr>
                <w:sz w:val="20"/>
                <w:szCs w:val="20"/>
              </w:rPr>
            </w:pPr>
            <w:r w:rsidRPr="00B85C79">
              <w:rPr>
                <w:sz w:val="20"/>
                <w:szCs w:val="20"/>
              </w:rPr>
              <w:t>Holding slovenske elektrarne, d. o. o.</w:t>
            </w:r>
          </w:p>
        </w:tc>
      </w:tr>
      <w:tr w:rsidR="00184375" w:rsidRPr="00B85C79" w14:paraId="65D9BDCB" w14:textId="77777777" w:rsidTr="00546420">
        <w:tc>
          <w:tcPr>
            <w:tcW w:w="1151" w:type="pct"/>
          </w:tcPr>
          <w:p w14:paraId="3C831896" w14:textId="07775628" w:rsidR="00184375" w:rsidRPr="00B85C79" w:rsidRDefault="00184375" w:rsidP="00184375">
            <w:pPr>
              <w:rPr>
                <w:sz w:val="20"/>
                <w:szCs w:val="20"/>
              </w:rPr>
            </w:pPr>
            <w:r w:rsidRPr="00B85C79">
              <w:rPr>
                <w:sz w:val="20"/>
                <w:szCs w:val="20"/>
              </w:rPr>
              <w:t>IRS</w:t>
            </w:r>
          </w:p>
        </w:tc>
        <w:tc>
          <w:tcPr>
            <w:tcW w:w="3849" w:type="pct"/>
          </w:tcPr>
          <w:p w14:paraId="0C52F6FB" w14:textId="4CC2F6F7" w:rsidR="00184375" w:rsidRPr="00B85C79" w:rsidRDefault="00184375" w:rsidP="00184375">
            <w:pPr>
              <w:rPr>
                <w:sz w:val="20"/>
                <w:szCs w:val="20"/>
              </w:rPr>
            </w:pPr>
            <w:r w:rsidRPr="00B85C79">
              <w:rPr>
                <w:sz w:val="20"/>
                <w:szCs w:val="20"/>
              </w:rPr>
              <w:t>Izvedeni finančni inštrumenti</w:t>
            </w:r>
            <w:r>
              <w:rPr>
                <w:sz w:val="20"/>
                <w:szCs w:val="20"/>
              </w:rPr>
              <w:t xml:space="preserve"> – obrestna zamenjava</w:t>
            </w:r>
          </w:p>
        </w:tc>
      </w:tr>
      <w:tr w:rsidR="00184375" w:rsidRPr="00B85C79" w14:paraId="2ADE5C1A" w14:textId="77777777" w:rsidTr="00546420">
        <w:tc>
          <w:tcPr>
            <w:tcW w:w="1151" w:type="pct"/>
          </w:tcPr>
          <w:p w14:paraId="2157A0B6" w14:textId="77777777" w:rsidR="00184375" w:rsidRPr="00B85C79" w:rsidRDefault="00184375" w:rsidP="00184375">
            <w:pPr>
              <w:rPr>
                <w:sz w:val="20"/>
                <w:szCs w:val="20"/>
              </w:rPr>
            </w:pPr>
            <w:r w:rsidRPr="00B85C79">
              <w:rPr>
                <w:sz w:val="20"/>
                <w:szCs w:val="20"/>
              </w:rPr>
              <w:t>MD</w:t>
            </w:r>
          </w:p>
        </w:tc>
        <w:tc>
          <w:tcPr>
            <w:tcW w:w="3849" w:type="pct"/>
          </w:tcPr>
          <w:p w14:paraId="39BD3671" w14:textId="77777777" w:rsidR="00184375" w:rsidRPr="00B85C79" w:rsidRDefault="00184375" w:rsidP="00184375">
            <w:pPr>
              <w:rPr>
                <w:sz w:val="20"/>
                <w:szCs w:val="20"/>
              </w:rPr>
            </w:pPr>
            <w:r w:rsidRPr="00B85C79">
              <w:rPr>
                <w:sz w:val="20"/>
                <w:szCs w:val="20"/>
              </w:rPr>
              <w:t>Prilagojeno trajanje (ang. Modified Duration)</w:t>
            </w:r>
          </w:p>
        </w:tc>
      </w:tr>
      <w:tr w:rsidR="00184375" w:rsidRPr="00B85C79" w14:paraId="0FE640DC" w14:textId="77777777" w:rsidTr="00546420">
        <w:tc>
          <w:tcPr>
            <w:tcW w:w="1151" w:type="pct"/>
          </w:tcPr>
          <w:p w14:paraId="2F801D20" w14:textId="77777777" w:rsidR="00184375" w:rsidRPr="00B85C79" w:rsidRDefault="00184375" w:rsidP="00184375">
            <w:pPr>
              <w:rPr>
                <w:sz w:val="20"/>
                <w:szCs w:val="20"/>
              </w:rPr>
            </w:pPr>
            <w:r w:rsidRPr="00B85C79">
              <w:rPr>
                <w:sz w:val="20"/>
                <w:szCs w:val="20"/>
              </w:rPr>
              <w:t>MF</w:t>
            </w:r>
          </w:p>
        </w:tc>
        <w:tc>
          <w:tcPr>
            <w:tcW w:w="3849" w:type="pct"/>
          </w:tcPr>
          <w:p w14:paraId="60EA19A2" w14:textId="77777777" w:rsidR="00184375" w:rsidRPr="00B85C79" w:rsidRDefault="00184375" w:rsidP="00184375">
            <w:pPr>
              <w:rPr>
                <w:sz w:val="20"/>
                <w:szCs w:val="20"/>
              </w:rPr>
            </w:pPr>
            <w:r w:rsidRPr="00B85C79">
              <w:rPr>
                <w:sz w:val="20"/>
                <w:szCs w:val="20"/>
              </w:rPr>
              <w:t>Ministrstvo za finance</w:t>
            </w:r>
          </w:p>
        </w:tc>
      </w:tr>
      <w:tr w:rsidR="00184375" w:rsidRPr="00B85C79" w14:paraId="77EC3E44" w14:textId="77777777" w:rsidTr="00546420">
        <w:tc>
          <w:tcPr>
            <w:tcW w:w="1151" w:type="pct"/>
          </w:tcPr>
          <w:p w14:paraId="0F52E5B5" w14:textId="77777777" w:rsidR="00184375" w:rsidRPr="00B85C79" w:rsidRDefault="00184375" w:rsidP="00184375">
            <w:pPr>
              <w:rPr>
                <w:sz w:val="20"/>
                <w:szCs w:val="20"/>
              </w:rPr>
            </w:pPr>
            <w:r w:rsidRPr="00B85C79">
              <w:rPr>
                <w:sz w:val="20"/>
                <w:szCs w:val="20"/>
              </w:rPr>
              <w:t>NLB</w:t>
            </w:r>
          </w:p>
        </w:tc>
        <w:tc>
          <w:tcPr>
            <w:tcW w:w="3849" w:type="pct"/>
          </w:tcPr>
          <w:p w14:paraId="7A43038D" w14:textId="77777777" w:rsidR="00184375" w:rsidRPr="00B85C79" w:rsidRDefault="00184375" w:rsidP="00184375">
            <w:pPr>
              <w:rPr>
                <w:sz w:val="20"/>
                <w:szCs w:val="20"/>
              </w:rPr>
            </w:pPr>
            <w:r w:rsidRPr="00B85C79">
              <w:rPr>
                <w:sz w:val="20"/>
                <w:szCs w:val="20"/>
              </w:rPr>
              <w:t>Nova Ljubljanska banka, d.d.</w:t>
            </w:r>
          </w:p>
        </w:tc>
      </w:tr>
      <w:tr w:rsidR="00184375" w:rsidRPr="00B85C79" w14:paraId="4740374E" w14:textId="77777777" w:rsidTr="00546420">
        <w:tc>
          <w:tcPr>
            <w:tcW w:w="1151" w:type="pct"/>
          </w:tcPr>
          <w:p w14:paraId="3D1DB542" w14:textId="77777777" w:rsidR="00184375" w:rsidRPr="00B85C79" w:rsidRDefault="00184375" w:rsidP="00184375">
            <w:pPr>
              <w:rPr>
                <w:sz w:val="20"/>
                <w:szCs w:val="20"/>
              </w:rPr>
            </w:pPr>
            <w:r w:rsidRPr="00B85C79">
              <w:rPr>
                <w:sz w:val="20"/>
                <w:szCs w:val="20"/>
              </w:rPr>
              <w:t>OM</w:t>
            </w:r>
          </w:p>
        </w:tc>
        <w:tc>
          <w:tcPr>
            <w:tcW w:w="3849" w:type="pct"/>
          </w:tcPr>
          <w:p w14:paraId="37BF76E0" w14:textId="77777777" w:rsidR="00184375" w:rsidRPr="00B85C79" w:rsidRDefault="00184375" w:rsidP="00184375">
            <w:pPr>
              <w:rPr>
                <w:sz w:val="20"/>
                <w:szCs w:val="20"/>
              </w:rPr>
            </w:pPr>
            <w:r w:rsidRPr="00B85C79">
              <w:rPr>
                <w:sz w:val="20"/>
                <w:szCs w:val="20"/>
              </w:rPr>
              <w:t>Obrestna mera</w:t>
            </w:r>
          </w:p>
        </w:tc>
      </w:tr>
      <w:tr w:rsidR="0083561C" w:rsidRPr="00B85C79" w14:paraId="48074C9A" w14:textId="77777777" w:rsidTr="00546420">
        <w:tc>
          <w:tcPr>
            <w:tcW w:w="1151" w:type="pct"/>
          </w:tcPr>
          <w:p w14:paraId="7F03E0A5" w14:textId="3A2166C2" w:rsidR="0083561C" w:rsidRPr="00B85C79" w:rsidRDefault="0083561C" w:rsidP="00184375">
            <w:pPr>
              <w:rPr>
                <w:sz w:val="20"/>
                <w:szCs w:val="20"/>
              </w:rPr>
            </w:pPr>
            <w:r>
              <w:rPr>
                <w:sz w:val="20"/>
                <w:szCs w:val="20"/>
              </w:rPr>
              <w:t>PEPP</w:t>
            </w:r>
          </w:p>
        </w:tc>
        <w:tc>
          <w:tcPr>
            <w:tcW w:w="3849" w:type="pct"/>
          </w:tcPr>
          <w:p w14:paraId="52CE1BA4" w14:textId="705EED82" w:rsidR="0083561C" w:rsidRPr="00B85C79" w:rsidRDefault="0083561C" w:rsidP="00184375">
            <w:pPr>
              <w:rPr>
                <w:sz w:val="20"/>
                <w:szCs w:val="20"/>
              </w:rPr>
            </w:pPr>
            <w:r>
              <w:rPr>
                <w:sz w:val="20"/>
                <w:szCs w:val="20"/>
              </w:rPr>
              <w:t>Pandemic Emergency Purchase Programme, začasni program nakupa vrednostnih papirjev</w:t>
            </w:r>
          </w:p>
        </w:tc>
      </w:tr>
      <w:tr w:rsidR="00184375" w:rsidRPr="00B85C79" w14:paraId="4BB7C136" w14:textId="77777777" w:rsidTr="00546420">
        <w:tc>
          <w:tcPr>
            <w:tcW w:w="1151" w:type="pct"/>
          </w:tcPr>
          <w:p w14:paraId="05969391" w14:textId="77777777" w:rsidR="00184375" w:rsidRPr="00B85C79" w:rsidRDefault="00184375" w:rsidP="00184375">
            <w:pPr>
              <w:rPr>
                <w:sz w:val="20"/>
                <w:szCs w:val="20"/>
              </w:rPr>
            </w:pPr>
            <w:r w:rsidRPr="00B85C79">
              <w:rPr>
                <w:sz w:val="20"/>
                <w:szCs w:val="20"/>
              </w:rPr>
              <w:t>Pravilnik</w:t>
            </w:r>
          </w:p>
        </w:tc>
        <w:tc>
          <w:tcPr>
            <w:tcW w:w="3849" w:type="pct"/>
          </w:tcPr>
          <w:p w14:paraId="7CA7C830" w14:textId="77777777" w:rsidR="00184375" w:rsidRPr="00B85C79" w:rsidRDefault="00184375" w:rsidP="00184375">
            <w:pPr>
              <w:rPr>
                <w:sz w:val="20"/>
                <w:szCs w:val="20"/>
              </w:rPr>
            </w:pPr>
            <w:r w:rsidRPr="00B85C79">
              <w:rPr>
                <w:sz w:val="20"/>
                <w:szCs w:val="20"/>
              </w:rPr>
              <w:t>Pravilnik o pošiljanju podatkov o stanju in spremembah zadolžitve pravnih oseb javnega sektorja in občin (Uradni list RS, št. 3/13).</w:t>
            </w:r>
          </w:p>
        </w:tc>
      </w:tr>
      <w:tr w:rsidR="00184375" w:rsidRPr="00B85C79" w14:paraId="3FCA19D1" w14:textId="77777777" w:rsidTr="00546420">
        <w:tc>
          <w:tcPr>
            <w:tcW w:w="1151" w:type="pct"/>
          </w:tcPr>
          <w:p w14:paraId="62F8077F" w14:textId="77777777" w:rsidR="00184375" w:rsidRPr="00B85C79" w:rsidRDefault="00184375" w:rsidP="00184375">
            <w:pPr>
              <w:rPr>
                <w:sz w:val="20"/>
                <w:szCs w:val="20"/>
              </w:rPr>
            </w:pPr>
            <w:r w:rsidRPr="00B85C79">
              <w:rPr>
                <w:sz w:val="20"/>
                <w:szCs w:val="20"/>
              </w:rPr>
              <w:t>SDH</w:t>
            </w:r>
          </w:p>
        </w:tc>
        <w:tc>
          <w:tcPr>
            <w:tcW w:w="3849" w:type="pct"/>
          </w:tcPr>
          <w:p w14:paraId="604485B3" w14:textId="77777777" w:rsidR="00184375" w:rsidRPr="00B85C79" w:rsidRDefault="00184375" w:rsidP="00184375">
            <w:pPr>
              <w:rPr>
                <w:sz w:val="20"/>
                <w:szCs w:val="20"/>
              </w:rPr>
            </w:pPr>
            <w:r w:rsidRPr="00B85C79">
              <w:rPr>
                <w:sz w:val="20"/>
                <w:szCs w:val="20"/>
              </w:rPr>
              <w:t>Slovenski državni holding, d.d.</w:t>
            </w:r>
          </w:p>
        </w:tc>
      </w:tr>
      <w:tr w:rsidR="00184375" w:rsidRPr="00B85C79" w14:paraId="579F7C91" w14:textId="77777777" w:rsidTr="00546420">
        <w:tc>
          <w:tcPr>
            <w:tcW w:w="1151" w:type="pct"/>
          </w:tcPr>
          <w:p w14:paraId="474D2F15" w14:textId="77777777" w:rsidR="00184375" w:rsidRPr="00B85C79" w:rsidRDefault="00184375" w:rsidP="00184375">
            <w:pPr>
              <w:rPr>
                <w:sz w:val="20"/>
                <w:szCs w:val="20"/>
              </w:rPr>
            </w:pPr>
            <w:r w:rsidRPr="00B85C79">
              <w:rPr>
                <w:sz w:val="20"/>
                <w:szCs w:val="20"/>
              </w:rPr>
              <w:t>SFRJ</w:t>
            </w:r>
          </w:p>
        </w:tc>
        <w:tc>
          <w:tcPr>
            <w:tcW w:w="3849" w:type="pct"/>
          </w:tcPr>
          <w:p w14:paraId="77140F65" w14:textId="77777777" w:rsidR="00184375" w:rsidRPr="00B85C79" w:rsidRDefault="00184375" w:rsidP="00184375">
            <w:pPr>
              <w:rPr>
                <w:sz w:val="20"/>
                <w:szCs w:val="20"/>
              </w:rPr>
            </w:pPr>
            <w:r w:rsidRPr="00B85C79">
              <w:rPr>
                <w:sz w:val="20"/>
                <w:szCs w:val="20"/>
              </w:rPr>
              <w:t>Socialistična federativna republika Jugoslavija</w:t>
            </w:r>
          </w:p>
        </w:tc>
      </w:tr>
      <w:tr w:rsidR="00184375" w:rsidRPr="00B85C79" w14:paraId="14A9966E" w14:textId="77777777" w:rsidTr="00546420">
        <w:tc>
          <w:tcPr>
            <w:tcW w:w="1151" w:type="pct"/>
          </w:tcPr>
          <w:p w14:paraId="1C7AAFA7" w14:textId="77777777" w:rsidR="00184375" w:rsidRPr="00B85C79" w:rsidRDefault="00184375" w:rsidP="00184375">
            <w:pPr>
              <w:rPr>
                <w:sz w:val="20"/>
                <w:szCs w:val="20"/>
              </w:rPr>
            </w:pPr>
            <w:r w:rsidRPr="00B85C79">
              <w:rPr>
                <w:sz w:val="20"/>
                <w:szCs w:val="20"/>
              </w:rPr>
              <w:t>SID</w:t>
            </w:r>
          </w:p>
        </w:tc>
        <w:tc>
          <w:tcPr>
            <w:tcW w:w="3849" w:type="pct"/>
          </w:tcPr>
          <w:p w14:paraId="29B15F81" w14:textId="77777777" w:rsidR="00184375" w:rsidRPr="00B85C79" w:rsidRDefault="00184375" w:rsidP="00184375">
            <w:pPr>
              <w:rPr>
                <w:sz w:val="20"/>
                <w:szCs w:val="20"/>
              </w:rPr>
            </w:pPr>
            <w:r w:rsidRPr="00B85C79">
              <w:rPr>
                <w:sz w:val="20"/>
                <w:szCs w:val="20"/>
              </w:rPr>
              <w:t>Slovenska izvozna in razvojna banka, d.d.</w:t>
            </w:r>
          </w:p>
        </w:tc>
      </w:tr>
      <w:tr w:rsidR="00184375" w:rsidRPr="00B85C79" w14:paraId="072C4A50" w14:textId="77777777" w:rsidTr="00546420">
        <w:tc>
          <w:tcPr>
            <w:tcW w:w="1151" w:type="pct"/>
          </w:tcPr>
          <w:p w14:paraId="48FCC723" w14:textId="77777777" w:rsidR="00184375" w:rsidRPr="00B85C79" w:rsidRDefault="00184375" w:rsidP="00184375">
            <w:pPr>
              <w:rPr>
                <w:sz w:val="20"/>
                <w:szCs w:val="20"/>
              </w:rPr>
            </w:pPr>
            <w:r w:rsidRPr="00B85C79">
              <w:rPr>
                <w:sz w:val="20"/>
                <w:szCs w:val="20"/>
              </w:rPr>
              <w:t>SKIS</w:t>
            </w:r>
          </w:p>
        </w:tc>
        <w:tc>
          <w:tcPr>
            <w:tcW w:w="3849" w:type="pct"/>
          </w:tcPr>
          <w:p w14:paraId="24706701" w14:textId="77777777" w:rsidR="00184375" w:rsidRPr="00B85C79" w:rsidRDefault="00184375" w:rsidP="00184375">
            <w:pPr>
              <w:rPr>
                <w:sz w:val="20"/>
                <w:szCs w:val="20"/>
              </w:rPr>
            </w:pPr>
            <w:r w:rsidRPr="00B85C79">
              <w:rPr>
                <w:sz w:val="20"/>
                <w:szCs w:val="20"/>
              </w:rPr>
              <w:t>Standardna klasifikacija institucionalnih sektorjev</w:t>
            </w:r>
          </w:p>
        </w:tc>
      </w:tr>
      <w:tr w:rsidR="006D0451" w:rsidRPr="00B85C79" w14:paraId="06308419" w14:textId="77777777" w:rsidTr="00546420">
        <w:tc>
          <w:tcPr>
            <w:tcW w:w="1151" w:type="pct"/>
          </w:tcPr>
          <w:p w14:paraId="3AC86563" w14:textId="4617F2BC" w:rsidR="006D0451" w:rsidRPr="00B85C79" w:rsidRDefault="006D0451" w:rsidP="00184375">
            <w:pPr>
              <w:rPr>
                <w:sz w:val="20"/>
                <w:szCs w:val="20"/>
              </w:rPr>
            </w:pPr>
            <w:r>
              <w:rPr>
                <w:sz w:val="20"/>
                <w:szCs w:val="20"/>
              </w:rPr>
              <w:t>SURE</w:t>
            </w:r>
          </w:p>
        </w:tc>
        <w:tc>
          <w:tcPr>
            <w:tcW w:w="3849" w:type="pct"/>
          </w:tcPr>
          <w:p w14:paraId="34E667FF" w14:textId="2F352C84" w:rsidR="006D0451" w:rsidRPr="00B85C79" w:rsidRDefault="001220A0" w:rsidP="00184375">
            <w:pPr>
              <w:rPr>
                <w:sz w:val="20"/>
                <w:szCs w:val="20"/>
              </w:rPr>
            </w:pPr>
            <w:r>
              <w:rPr>
                <w:sz w:val="20"/>
                <w:szCs w:val="20"/>
              </w:rPr>
              <w:t>F</w:t>
            </w:r>
            <w:r w:rsidR="000F5FDB">
              <w:rPr>
                <w:sz w:val="20"/>
                <w:szCs w:val="20"/>
              </w:rPr>
              <w:t xml:space="preserve">inančni instrument Evropske komisije za </w:t>
            </w:r>
            <w:r w:rsidR="000F5FDB" w:rsidRPr="000F5FDB">
              <w:rPr>
                <w:sz w:val="20"/>
                <w:szCs w:val="20"/>
              </w:rPr>
              <w:t xml:space="preserve">pomoč pri zaščiti delovnih mest in delavcev, ki jih je prizadela pandemija bolezni </w:t>
            </w:r>
            <w:r w:rsidR="00CD37A1">
              <w:rPr>
                <w:sz w:val="20"/>
                <w:szCs w:val="20"/>
              </w:rPr>
              <w:t>COVID</w:t>
            </w:r>
            <w:r w:rsidR="000F5FDB" w:rsidRPr="000F5FDB">
              <w:rPr>
                <w:sz w:val="20"/>
                <w:szCs w:val="20"/>
              </w:rPr>
              <w:t>-19</w:t>
            </w:r>
            <w:r w:rsidR="000F5FDB">
              <w:rPr>
                <w:sz w:val="20"/>
                <w:szCs w:val="20"/>
              </w:rPr>
              <w:t xml:space="preserve"> (</w:t>
            </w:r>
            <w:r w:rsidR="000F5FDB" w:rsidRPr="000F5FDB">
              <w:rPr>
                <w:sz w:val="20"/>
                <w:szCs w:val="20"/>
              </w:rPr>
              <w:t>Support to mitigate Unemployment Risks in an Emergency</w:t>
            </w:r>
            <w:r w:rsidR="000F5FDB">
              <w:rPr>
                <w:sz w:val="20"/>
                <w:szCs w:val="20"/>
              </w:rPr>
              <w:t>)</w:t>
            </w:r>
          </w:p>
        </w:tc>
      </w:tr>
      <w:tr w:rsidR="00932C91" w:rsidRPr="00B85C79" w14:paraId="74E1A48F" w14:textId="77777777" w:rsidTr="00546420">
        <w:tc>
          <w:tcPr>
            <w:tcW w:w="1151" w:type="pct"/>
          </w:tcPr>
          <w:p w14:paraId="413B5577" w14:textId="78025783" w:rsidR="00932C91" w:rsidRDefault="00932C91" w:rsidP="00932C91">
            <w:pPr>
              <w:rPr>
                <w:sz w:val="20"/>
                <w:szCs w:val="20"/>
              </w:rPr>
            </w:pPr>
            <w:r>
              <w:rPr>
                <w:sz w:val="20"/>
                <w:szCs w:val="20"/>
              </w:rPr>
              <w:t>SURS</w:t>
            </w:r>
          </w:p>
        </w:tc>
        <w:tc>
          <w:tcPr>
            <w:tcW w:w="3849" w:type="pct"/>
          </w:tcPr>
          <w:p w14:paraId="1C4A9923" w14:textId="0CE42D83" w:rsidR="00932C91" w:rsidRDefault="00932C91" w:rsidP="00932C91">
            <w:pPr>
              <w:rPr>
                <w:sz w:val="20"/>
                <w:szCs w:val="20"/>
              </w:rPr>
            </w:pPr>
            <w:r>
              <w:rPr>
                <w:sz w:val="20"/>
                <w:szCs w:val="20"/>
              </w:rPr>
              <w:t>Statistični urad RS</w:t>
            </w:r>
          </w:p>
        </w:tc>
      </w:tr>
      <w:tr w:rsidR="00FD1203" w:rsidRPr="00B85C79" w14:paraId="08317F49" w14:textId="77777777" w:rsidTr="00546420">
        <w:tc>
          <w:tcPr>
            <w:tcW w:w="1151" w:type="pct"/>
          </w:tcPr>
          <w:p w14:paraId="18CBAF66" w14:textId="5D131DD7" w:rsidR="00FD1203" w:rsidRDefault="00FD1203" w:rsidP="00932C91">
            <w:pPr>
              <w:rPr>
                <w:sz w:val="20"/>
                <w:szCs w:val="20"/>
              </w:rPr>
            </w:pPr>
            <w:r>
              <w:rPr>
                <w:sz w:val="20"/>
                <w:szCs w:val="20"/>
              </w:rPr>
              <w:t>SVRK</w:t>
            </w:r>
          </w:p>
        </w:tc>
        <w:tc>
          <w:tcPr>
            <w:tcW w:w="3849" w:type="pct"/>
          </w:tcPr>
          <w:p w14:paraId="5914A602" w14:textId="59B16D5A" w:rsidR="00FD1203" w:rsidRDefault="00FD1203" w:rsidP="00932C91">
            <w:pPr>
              <w:rPr>
                <w:sz w:val="20"/>
                <w:szCs w:val="20"/>
              </w:rPr>
            </w:pPr>
            <w:r>
              <w:rPr>
                <w:sz w:val="20"/>
                <w:szCs w:val="20"/>
              </w:rPr>
              <w:t>Služba vlade RS za razvoj in evropsko kohezijsko politiko</w:t>
            </w:r>
          </w:p>
        </w:tc>
      </w:tr>
      <w:tr w:rsidR="00184375" w:rsidRPr="00B85C79" w14:paraId="51CA6A9A" w14:textId="77777777" w:rsidTr="00546420">
        <w:tc>
          <w:tcPr>
            <w:tcW w:w="1151" w:type="pct"/>
          </w:tcPr>
          <w:p w14:paraId="492B9456" w14:textId="77777777" w:rsidR="00184375" w:rsidRPr="00B85C79" w:rsidRDefault="00184375" w:rsidP="00184375">
            <w:pPr>
              <w:rPr>
                <w:sz w:val="20"/>
                <w:szCs w:val="20"/>
              </w:rPr>
            </w:pPr>
            <w:r w:rsidRPr="00B85C79">
              <w:rPr>
                <w:sz w:val="20"/>
                <w:szCs w:val="20"/>
              </w:rPr>
              <w:t>TEŠ</w:t>
            </w:r>
          </w:p>
        </w:tc>
        <w:tc>
          <w:tcPr>
            <w:tcW w:w="3849" w:type="pct"/>
          </w:tcPr>
          <w:p w14:paraId="27E686B4" w14:textId="77777777" w:rsidR="00184375" w:rsidRPr="00B85C79" w:rsidRDefault="00184375" w:rsidP="00184375">
            <w:pPr>
              <w:rPr>
                <w:sz w:val="20"/>
                <w:szCs w:val="20"/>
              </w:rPr>
            </w:pPr>
            <w:r w:rsidRPr="00B85C79">
              <w:rPr>
                <w:sz w:val="20"/>
                <w:szCs w:val="20"/>
              </w:rPr>
              <w:t>Termoelektrarna Šoštanj, d.o.o.</w:t>
            </w:r>
          </w:p>
        </w:tc>
      </w:tr>
      <w:tr w:rsidR="00184375" w:rsidRPr="00B85C79" w14:paraId="07B23C85" w14:textId="77777777" w:rsidTr="00546420">
        <w:tc>
          <w:tcPr>
            <w:tcW w:w="1151" w:type="pct"/>
          </w:tcPr>
          <w:p w14:paraId="5D686D29" w14:textId="77777777" w:rsidR="00184375" w:rsidRPr="00B85C79" w:rsidRDefault="00184375" w:rsidP="00184375">
            <w:pPr>
              <w:rPr>
                <w:sz w:val="20"/>
                <w:szCs w:val="20"/>
              </w:rPr>
            </w:pPr>
            <w:r w:rsidRPr="00B85C79">
              <w:rPr>
                <w:sz w:val="20"/>
                <w:szCs w:val="20"/>
              </w:rPr>
              <w:t>TOM</w:t>
            </w:r>
          </w:p>
        </w:tc>
        <w:tc>
          <w:tcPr>
            <w:tcW w:w="3849" w:type="pct"/>
          </w:tcPr>
          <w:p w14:paraId="0A30A839" w14:textId="77777777" w:rsidR="00184375" w:rsidRPr="00B85C79" w:rsidRDefault="00184375" w:rsidP="00184375">
            <w:pPr>
              <w:rPr>
                <w:sz w:val="20"/>
                <w:szCs w:val="20"/>
              </w:rPr>
            </w:pPr>
            <w:r w:rsidRPr="00B85C79">
              <w:rPr>
                <w:sz w:val="20"/>
                <w:szCs w:val="20"/>
              </w:rPr>
              <w:t>Temeljna obrestna mera</w:t>
            </w:r>
          </w:p>
        </w:tc>
      </w:tr>
      <w:tr w:rsidR="00184375" w:rsidRPr="00B85C79" w14:paraId="26C5E85D" w14:textId="77777777" w:rsidTr="00546420">
        <w:tc>
          <w:tcPr>
            <w:tcW w:w="1151" w:type="pct"/>
          </w:tcPr>
          <w:p w14:paraId="5BC87B6D" w14:textId="77777777" w:rsidR="00184375" w:rsidRPr="00B85C79" w:rsidRDefault="00184375" w:rsidP="00184375">
            <w:pPr>
              <w:rPr>
                <w:sz w:val="20"/>
                <w:szCs w:val="20"/>
              </w:rPr>
            </w:pPr>
            <w:r w:rsidRPr="00B85C79">
              <w:rPr>
                <w:sz w:val="20"/>
                <w:szCs w:val="20"/>
              </w:rPr>
              <w:lastRenderedPageBreak/>
              <w:t>Uredba</w:t>
            </w:r>
          </w:p>
        </w:tc>
        <w:tc>
          <w:tcPr>
            <w:tcW w:w="3849" w:type="pct"/>
          </w:tcPr>
          <w:p w14:paraId="3533FEE2" w14:textId="77777777" w:rsidR="00184375" w:rsidRPr="00B85C79" w:rsidRDefault="00184375" w:rsidP="00184375">
            <w:pPr>
              <w:rPr>
                <w:sz w:val="20"/>
                <w:szCs w:val="20"/>
              </w:rPr>
            </w:pPr>
            <w:r w:rsidRPr="00B85C79">
              <w:rPr>
                <w:sz w:val="20"/>
                <w:szCs w:val="20"/>
              </w:rPr>
              <w:t>Uredba o pogojih in postopkih zadolževanja pravnih oseb iz 87. člena Zakona o javnih financah (Uradni list RS, št. 112/09);</w:t>
            </w:r>
          </w:p>
        </w:tc>
      </w:tr>
      <w:tr w:rsidR="00184375" w:rsidRPr="00B85C79" w14:paraId="2A383EE9" w14:textId="77777777" w:rsidTr="00546420">
        <w:tc>
          <w:tcPr>
            <w:tcW w:w="1151" w:type="pct"/>
          </w:tcPr>
          <w:p w14:paraId="116FFD79" w14:textId="77777777" w:rsidR="00184375" w:rsidRPr="00B85C79" w:rsidRDefault="00184375" w:rsidP="00184375">
            <w:pPr>
              <w:rPr>
                <w:sz w:val="20"/>
                <w:szCs w:val="20"/>
              </w:rPr>
            </w:pPr>
            <w:r w:rsidRPr="00B85C79">
              <w:rPr>
                <w:sz w:val="20"/>
                <w:szCs w:val="20"/>
              </w:rPr>
              <w:t>USD</w:t>
            </w:r>
          </w:p>
        </w:tc>
        <w:tc>
          <w:tcPr>
            <w:tcW w:w="3849" w:type="pct"/>
          </w:tcPr>
          <w:p w14:paraId="105BBB97" w14:textId="77777777" w:rsidR="00184375" w:rsidRPr="00B85C79" w:rsidRDefault="00184375" w:rsidP="00184375">
            <w:pPr>
              <w:rPr>
                <w:sz w:val="20"/>
                <w:szCs w:val="20"/>
              </w:rPr>
            </w:pPr>
            <w:r w:rsidRPr="00B85C79">
              <w:rPr>
                <w:sz w:val="20"/>
                <w:szCs w:val="20"/>
              </w:rPr>
              <w:t>Ameriški dolar</w:t>
            </w:r>
          </w:p>
        </w:tc>
      </w:tr>
      <w:tr w:rsidR="00AA65B6" w:rsidRPr="00B85C79" w14:paraId="5659784C" w14:textId="77777777" w:rsidTr="00546420">
        <w:tc>
          <w:tcPr>
            <w:tcW w:w="1151" w:type="pct"/>
          </w:tcPr>
          <w:p w14:paraId="4AD24D2E" w14:textId="662D8704" w:rsidR="00AA65B6" w:rsidRPr="00B85C79" w:rsidRDefault="00AA65B6" w:rsidP="00AA65B6">
            <w:pPr>
              <w:rPr>
                <w:sz w:val="20"/>
                <w:szCs w:val="20"/>
              </w:rPr>
            </w:pPr>
            <w:r w:rsidRPr="00B85C79">
              <w:rPr>
                <w:sz w:val="20"/>
                <w:szCs w:val="20"/>
              </w:rPr>
              <w:t>ZIPRS</w:t>
            </w:r>
            <w:r>
              <w:rPr>
                <w:sz w:val="20"/>
                <w:szCs w:val="20"/>
              </w:rPr>
              <w:t>2021</w:t>
            </w:r>
          </w:p>
        </w:tc>
        <w:tc>
          <w:tcPr>
            <w:tcW w:w="3849" w:type="pct"/>
          </w:tcPr>
          <w:p w14:paraId="00E7C411" w14:textId="013129FC" w:rsidR="00AA65B6" w:rsidRPr="00B85C79" w:rsidRDefault="00AA65B6" w:rsidP="00AA65B6">
            <w:pPr>
              <w:rPr>
                <w:sz w:val="20"/>
                <w:szCs w:val="20"/>
              </w:rPr>
            </w:pPr>
            <w:r w:rsidRPr="00B85C79">
              <w:rPr>
                <w:sz w:val="20"/>
                <w:szCs w:val="20"/>
              </w:rPr>
              <w:t xml:space="preserve">Zakon o izvrševanju proračunov Republike Slovenije za leti </w:t>
            </w:r>
            <w:r>
              <w:rPr>
                <w:sz w:val="20"/>
                <w:szCs w:val="20"/>
              </w:rPr>
              <w:t>2020</w:t>
            </w:r>
            <w:r w:rsidRPr="00B85C79">
              <w:rPr>
                <w:sz w:val="20"/>
                <w:szCs w:val="20"/>
              </w:rPr>
              <w:t xml:space="preserve"> in </w:t>
            </w:r>
            <w:r>
              <w:rPr>
                <w:sz w:val="20"/>
                <w:szCs w:val="20"/>
              </w:rPr>
              <w:t>2021</w:t>
            </w:r>
            <w:r w:rsidRPr="00B85C79">
              <w:rPr>
                <w:sz w:val="20"/>
                <w:szCs w:val="20"/>
              </w:rPr>
              <w:t xml:space="preserve"> (Uradni list RS, št. </w:t>
            </w:r>
            <w:r>
              <w:rPr>
                <w:sz w:val="20"/>
                <w:szCs w:val="20"/>
              </w:rPr>
              <w:t xml:space="preserve">75/19 </w:t>
            </w:r>
            <w:r w:rsidRPr="00B85C79">
              <w:rPr>
                <w:sz w:val="20"/>
                <w:szCs w:val="20"/>
              </w:rPr>
              <w:t>s spremembami)</w:t>
            </w:r>
          </w:p>
        </w:tc>
      </w:tr>
      <w:tr w:rsidR="00AA65B6" w:rsidRPr="00B85C79" w14:paraId="5D1F2EA5" w14:textId="77777777" w:rsidTr="00546420">
        <w:tc>
          <w:tcPr>
            <w:tcW w:w="1151" w:type="pct"/>
          </w:tcPr>
          <w:p w14:paraId="4168D753" w14:textId="27BE1D20" w:rsidR="00AA65B6" w:rsidRPr="00B85C79" w:rsidRDefault="00AA65B6" w:rsidP="00AA65B6">
            <w:pPr>
              <w:rPr>
                <w:sz w:val="20"/>
                <w:szCs w:val="20"/>
              </w:rPr>
            </w:pPr>
            <w:r w:rsidRPr="00B85C79">
              <w:rPr>
                <w:sz w:val="20"/>
                <w:szCs w:val="20"/>
              </w:rPr>
              <w:t>ZJF</w:t>
            </w:r>
          </w:p>
        </w:tc>
        <w:tc>
          <w:tcPr>
            <w:tcW w:w="3849" w:type="pct"/>
          </w:tcPr>
          <w:p w14:paraId="6E1956AD" w14:textId="3C2D1C88" w:rsidR="00AA65B6" w:rsidRPr="00B85C79" w:rsidRDefault="00AA65B6" w:rsidP="00AA65B6">
            <w:pPr>
              <w:rPr>
                <w:sz w:val="20"/>
                <w:szCs w:val="20"/>
              </w:rPr>
            </w:pPr>
            <w:r w:rsidRPr="001B7461">
              <w:rPr>
                <w:sz w:val="20"/>
                <w:szCs w:val="20"/>
              </w:rPr>
              <w:t>Zakon o javnih financah (Uradni list RS, št. 11/11 – uradno prečiščeno besedilo, 14/13 – popr., 101/13, 55/15 – ZFisP, 96/15 – ZIPRS1617, 13/18 in 195/20 – odl. US)</w:t>
            </w:r>
          </w:p>
        </w:tc>
      </w:tr>
      <w:tr w:rsidR="00AA65B6" w:rsidRPr="00B85C79" w14:paraId="6A6C78EF" w14:textId="77777777" w:rsidTr="00546420">
        <w:tc>
          <w:tcPr>
            <w:tcW w:w="1151" w:type="pct"/>
          </w:tcPr>
          <w:p w14:paraId="7500C4AD" w14:textId="025CBBB8" w:rsidR="00AA65B6" w:rsidRPr="00B85C79" w:rsidRDefault="00AA65B6" w:rsidP="00AA65B6">
            <w:pPr>
              <w:rPr>
                <w:sz w:val="20"/>
                <w:szCs w:val="20"/>
              </w:rPr>
            </w:pPr>
            <w:r w:rsidRPr="00DB01AE">
              <w:rPr>
                <w:sz w:val="20"/>
                <w:szCs w:val="20"/>
              </w:rPr>
              <w:t>ZDLGPE</w:t>
            </w:r>
          </w:p>
        </w:tc>
        <w:tc>
          <w:tcPr>
            <w:tcW w:w="3849" w:type="pct"/>
          </w:tcPr>
          <w:p w14:paraId="398625FF" w14:textId="71476786" w:rsidR="00AA65B6" w:rsidRPr="00B85C79" w:rsidRDefault="00AA65B6" w:rsidP="00AA65B6">
            <w:pPr>
              <w:rPr>
                <w:sz w:val="20"/>
                <w:szCs w:val="20"/>
              </w:rPr>
            </w:pPr>
            <w:r w:rsidRPr="00DB01AE">
              <w:rPr>
                <w:sz w:val="20"/>
                <w:szCs w:val="20"/>
              </w:rPr>
              <w:t xml:space="preserve">Zakon o zagotovitvi dodatne likvidnosti gospodarstvu za omilitev posledic epidemije </w:t>
            </w:r>
            <w:r w:rsidR="00CD37A1">
              <w:rPr>
                <w:sz w:val="20"/>
                <w:szCs w:val="20"/>
              </w:rPr>
              <w:t>COVID</w:t>
            </w:r>
            <w:r w:rsidRPr="00DB01AE">
              <w:rPr>
                <w:sz w:val="20"/>
                <w:szCs w:val="20"/>
              </w:rPr>
              <w:t xml:space="preserve">-19 (Uradni list RS, št. 61/20) </w:t>
            </w:r>
          </w:p>
        </w:tc>
      </w:tr>
      <w:tr w:rsidR="00AA65B6" w:rsidRPr="00B85C79" w14:paraId="23A0710C" w14:textId="77777777" w:rsidTr="00546420">
        <w:tc>
          <w:tcPr>
            <w:tcW w:w="1151" w:type="pct"/>
          </w:tcPr>
          <w:p w14:paraId="5992CD32" w14:textId="4C8DCF59" w:rsidR="00AA65B6" w:rsidRPr="00B85C79" w:rsidRDefault="00AA65B6" w:rsidP="00AA65B6">
            <w:pPr>
              <w:rPr>
                <w:sz w:val="20"/>
                <w:szCs w:val="20"/>
              </w:rPr>
            </w:pPr>
            <w:r>
              <w:rPr>
                <w:sz w:val="20"/>
                <w:szCs w:val="20"/>
              </w:rPr>
              <w:t>ZIUOPOK</w:t>
            </w:r>
          </w:p>
        </w:tc>
        <w:tc>
          <w:tcPr>
            <w:tcW w:w="3849" w:type="pct"/>
          </w:tcPr>
          <w:p w14:paraId="6FD6EF1F" w14:textId="77586FFB" w:rsidR="00AA65B6" w:rsidRPr="00B85C79" w:rsidRDefault="00AA65B6" w:rsidP="00AA65B6">
            <w:pPr>
              <w:rPr>
                <w:sz w:val="20"/>
                <w:szCs w:val="20"/>
              </w:rPr>
            </w:pPr>
            <w:r w:rsidRPr="00141A97">
              <w:rPr>
                <w:sz w:val="20"/>
                <w:szCs w:val="20"/>
              </w:rPr>
              <w:t>Zakon o interventnem ukrepu odloga plačila obveznosti kreditojemalcev (Uradni list RS, št. 36/20, 49/20 – ZIUZEOP in 203/20 – ZIUPOPDVE)</w:t>
            </w:r>
          </w:p>
        </w:tc>
      </w:tr>
      <w:tr w:rsidR="00AA65B6" w:rsidRPr="00B85C79" w14:paraId="50479F9D" w14:textId="77777777" w:rsidTr="00546420">
        <w:tc>
          <w:tcPr>
            <w:tcW w:w="1151" w:type="pct"/>
          </w:tcPr>
          <w:p w14:paraId="27055BDF" w14:textId="16CCEA8B" w:rsidR="00AA65B6" w:rsidRPr="00B85C79" w:rsidRDefault="00AA65B6" w:rsidP="00AA65B6">
            <w:pPr>
              <w:rPr>
                <w:sz w:val="20"/>
                <w:szCs w:val="20"/>
              </w:rPr>
            </w:pPr>
            <w:r w:rsidRPr="00141A97">
              <w:rPr>
                <w:sz w:val="20"/>
                <w:szCs w:val="20"/>
              </w:rPr>
              <w:t>ZIUZEOP</w:t>
            </w:r>
          </w:p>
        </w:tc>
        <w:tc>
          <w:tcPr>
            <w:tcW w:w="3849" w:type="pct"/>
          </w:tcPr>
          <w:p w14:paraId="13A2313D" w14:textId="5D54B4BB" w:rsidR="00AA65B6" w:rsidRPr="00B85C79" w:rsidRDefault="00AA65B6" w:rsidP="00AA65B6">
            <w:pPr>
              <w:rPr>
                <w:sz w:val="20"/>
                <w:szCs w:val="20"/>
              </w:rPr>
            </w:pPr>
            <w:r w:rsidRPr="00141A97">
              <w:rPr>
                <w:sz w:val="20"/>
                <w:szCs w:val="20"/>
              </w:rPr>
              <w:t xml:space="preserve">Zakon o interventnih ukrepih za zajezitev epidemije </w:t>
            </w:r>
            <w:r w:rsidR="00CD37A1">
              <w:rPr>
                <w:sz w:val="20"/>
                <w:szCs w:val="20"/>
              </w:rPr>
              <w:t>COVID</w:t>
            </w:r>
            <w:r w:rsidRPr="00141A97">
              <w:rPr>
                <w:sz w:val="20"/>
                <w:szCs w:val="20"/>
              </w:rPr>
              <w:t>-19 in omilitev njenih posledic za državljane in gospodarstvo</w:t>
            </w:r>
            <w:r>
              <w:rPr>
                <w:sz w:val="20"/>
                <w:szCs w:val="20"/>
              </w:rPr>
              <w:t xml:space="preserve"> </w:t>
            </w:r>
            <w:r w:rsidRPr="00141A97">
              <w:rPr>
                <w:sz w:val="20"/>
                <w:szCs w:val="20"/>
              </w:rPr>
              <w:t>(Uradni list RS, št. 49/20 in 61/20)</w:t>
            </w:r>
          </w:p>
        </w:tc>
      </w:tr>
      <w:tr w:rsidR="00AA65B6" w:rsidRPr="00B85C79" w14:paraId="25B7AE7B" w14:textId="77777777" w:rsidTr="00546420">
        <w:tc>
          <w:tcPr>
            <w:tcW w:w="1151" w:type="pct"/>
          </w:tcPr>
          <w:p w14:paraId="104D5D44" w14:textId="77777777" w:rsidR="00AA65B6" w:rsidRPr="00B85C79" w:rsidRDefault="00AA65B6" w:rsidP="00AA65B6">
            <w:pPr>
              <w:rPr>
                <w:sz w:val="20"/>
                <w:szCs w:val="20"/>
              </w:rPr>
            </w:pPr>
            <w:r w:rsidRPr="00B85C79">
              <w:rPr>
                <w:sz w:val="20"/>
                <w:szCs w:val="20"/>
              </w:rPr>
              <w:t>ZJShemFO</w:t>
            </w:r>
          </w:p>
        </w:tc>
        <w:tc>
          <w:tcPr>
            <w:tcW w:w="3849" w:type="pct"/>
          </w:tcPr>
          <w:p w14:paraId="02FFADB5" w14:textId="77777777" w:rsidR="00AA65B6" w:rsidRPr="00B85C79" w:rsidRDefault="00AA65B6" w:rsidP="00AA65B6">
            <w:pPr>
              <w:rPr>
                <w:sz w:val="20"/>
                <w:szCs w:val="20"/>
              </w:rPr>
            </w:pPr>
            <w:r w:rsidRPr="00B85C79">
              <w:rPr>
                <w:sz w:val="20"/>
                <w:szCs w:val="20"/>
              </w:rPr>
              <w:t>Zakon o jamstveni shemi Republike Slovenije za fizične osebe (Uradni list RS, št. 59/09)</w:t>
            </w:r>
          </w:p>
        </w:tc>
      </w:tr>
      <w:tr w:rsidR="00AA65B6" w:rsidRPr="00B85C79" w14:paraId="30568F22" w14:textId="77777777" w:rsidTr="00546420">
        <w:tc>
          <w:tcPr>
            <w:tcW w:w="1151" w:type="pct"/>
          </w:tcPr>
          <w:p w14:paraId="12AD613B" w14:textId="77777777" w:rsidR="00AA65B6" w:rsidRPr="00B85C79" w:rsidRDefault="00AA65B6" w:rsidP="00AA65B6">
            <w:pPr>
              <w:rPr>
                <w:sz w:val="20"/>
                <w:szCs w:val="20"/>
              </w:rPr>
            </w:pPr>
            <w:r w:rsidRPr="00B85C79">
              <w:rPr>
                <w:sz w:val="20"/>
                <w:szCs w:val="20"/>
              </w:rPr>
              <w:t>ZJShemRS</w:t>
            </w:r>
          </w:p>
        </w:tc>
        <w:tc>
          <w:tcPr>
            <w:tcW w:w="3849" w:type="pct"/>
          </w:tcPr>
          <w:p w14:paraId="2077D5EC" w14:textId="77777777" w:rsidR="00AA65B6" w:rsidRPr="00B85C79" w:rsidRDefault="00AA65B6" w:rsidP="00AA65B6">
            <w:pPr>
              <w:rPr>
                <w:sz w:val="20"/>
                <w:szCs w:val="20"/>
              </w:rPr>
            </w:pPr>
            <w:r w:rsidRPr="00B85C79">
              <w:rPr>
                <w:sz w:val="20"/>
                <w:szCs w:val="20"/>
              </w:rPr>
              <w:t>Zakon o jamstveni shemi Republike Slovenije (Uradni list RS, št. 33/09 s spremembami</w:t>
            </w:r>
          </w:p>
        </w:tc>
      </w:tr>
      <w:tr w:rsidR="00AA65B6" w:rsidRPr="00B85C79" w14:paraId="5379F5DF" w14:textId="77777777" w:rsidTr="00546420">
        <w:tc>
          <w:tcPr>
            <w:tcW w:w="1151" w:type="pct"/>
          </w:tcPr>
          <w:p w14:paraId="46DE354E" w14:textId="0FAFE9F9" w:rsidR="00AA65B6" w:rsidRPr="00B85C79" w:rsidRDefault="00AA65B6" w:rsidP="00AA65B6">
            <w:pPr>
              <w:rPr>
                <w:sz w:val="20"/>
                <w:szCs w:val="20"/>
              </w:rPr>
            </w:pPr>
            <w:r w:rsidRPr="00141A97">
              <w:rPr>
                <w:sz w:val="20"/>
                <w:szCs w:val="20"/>
              </w:rPr>
              <w:t>ZPEIPUTB</w:t>
            </w:r>
          </w:p>
        </w:tc>
        <w:tc>
          <w:tcPr>
            <w:tcW w:w="3849" w:type="pct"/>
          </w:tcPr>
          <w:p w14:paraId="55AFC734" w14:textId="28519FC8" w:rsidR="00AA65B6" w:rsidRPr="00B85C79" w:rsidRDefault="00AA65B6" w:rsidP="00AA65B6">
            <w:pPr>
              <w:rPr>
                <w:sz w:val="20"/>
                <w:szCs w:val="20"/>
              </w:rPr>
            </w:pPr>
            <w:r w:rsidRPr="00141A97">
              <w:rPr>
                <w:sz w:val="20"/>
                <w:szCs w:val="20"/>
              </w:rPr>
              <w:t xml:space="preserve">Zakon o poroštvu Republike Slovenije v Evropskem instrumentu za začasno podporo za ublažitev tveganj za brezposelnost v izrednih razmerah (SURE) po izbruhu </w:t>
            </w:r>
            <w:r w:rsidR="00CD37A1">
              <w:rPr>
                <w:sz w:val="20"/>
                <w:szCs w:val="20"/>
              </w:rPr>
              <w:t>COVID</w:t>
            </w:r>
            <w:r w:rsidRPr="00141A97">
              <w:rPr>
                <w:sz w:val="20"/>
                <w:szCs w:val="20"/>
              </w:rPr>
              <w:t>-19 (Uradni list RS, št. 80/20)</w:t>
            </w:r>
          </w:p>
        </w:tc>
      </w:tr>
      <w:tr w:rsidR="00AA65B6" w:rsidRPr="00B85C79" w14:paraId="74AA94EB" w14:textId="77777777" w:rsidTr="00546420">
        <w:tc>
          <w:tcPr>
            <w:tcW w:w="1151" w:type="pct"/>
          </w:tcPr>
          <w:p w14:paraId="03BDE160" w14:textId="77777777" w:rsidR="00AA65B6" w:rsidRPr="00B85C79" w:rsidRDefault="00AA65B6" w:rsidP="00AA65B6">
            <w:pPr>
              <w:rPr>
                <w:sz w:val="20"/>
                <w:szCs w:val="20"/>
              </w:rPr>
            </w:pPr>
            <w:r w:rsidRPr="00B85C79">
              <w:rPr>
                <w:sz w:val="20"/>
                <w:szCs w:val="20"/>
              </w:rPr>
              <w:t>ZPKROD</w:t>
            </w:r>
          </w:p>
        </w:tc>
        <w:tc>
          <w:tcPr>
            <w:tcW w:w="3849" w:type="pct"/>
          </w:tcPr>
          <w:p w14:paraId="267BC112" w14:textId="77777777" w:rsidR="00AA65B6" w:rsidRPr="00B85C79" w:rsidRDefault="00AA65B6" w:rsidP="00AA65B6">
            <w:pPr>
              <w:rPr>
                <w:sz w:val="20"/>
                <w:szCs w:val="20"/>
              </w:rPr>
            </w:pPr>
            <w:r w:rsidRPr="00B85C79">
              <w:rPr>
                <w:sz w:val="20"/>
                <w:szCs w:val="20"/>
              </w:rPr>
              <w:t>Zakon o poroštvu Republike Slovenije za obveznosti DARS, iz naslova kreditov in dolžniških vrednostnih papirjev, najetih oziroma izdanih za refinanciranje obstoječega dolga DARS, d.d. (Uradni list RS, št. 30/15)</w:t>
            </w:r>
          </w:p>
        </w:tc>
      </w:tr>
      <w:tr w:rsidR="00AA65B6" w:rsidRPr="00B85C79" w14:paraId="146AAB03" w14:textId="77777777" w:rsidTr="00546420">
        <w:tc>
          <w:tcPr>
            <w:tcW w:w="1151" w:type="pct"/>
          </w:tcPr>
          <w:p w14:paraId="4F200337" w14:textId="77777777" w:rsidR="00AA65B6" w:rsidRPr="00B85C79" w:rsidRDefault="00AA65B6" w:rsidP="00AA65B6">
            <w:pPr>
              <w:rPr>
                <w:sz w:val="20"/>
                <w:szCs w:val="20"/>
              </w:rPr>
            </w:pPr>
            <w:r w:rsidRPr="00B85C79">
              <w:rPr>
                <w:sz w:val="20"/>
                <w:szCs w:val="20"/>
              </w:rPr>
              <w:t>ZPFIGD</w:t>
            </w:r>
          </w:p>
        </w:tc>
        <w:tc>
          <w:tcPr>
            <w:tcW w:w="3849" w:type="pct"/>
          </w:tcPr>
          <w:p w14:paraId="1A283AF6" w14:textId="77777777" w:rsidR="00AA65B6" w:rsidRPr="00B85C79" w:rsidRDefault="00AA65B6" w:rsidP="00AA65B6">
            <w:pPr>
              <w:rPr>
                <w:sz w:val="20"/>
                <w:szCs w:val="20"/>
              </w:rPr>
            </w:pPr>
            <w:r w:rsidRPr="00B85C79">
              <w:rPr>
                <w:sz w:val="20"/>
                <w:szCs w:val="20"/>
              </w:rPr>
              <w:t>Zakon o poroštvih Republike Slovenije za financiranje investicij gospodarskih družb (Uradni list RS št. 43/10 s spremembami)</w:t>
            </w:r>
          </w:p>
        </w:tc>
      </w:tr>
      <w:tr w:rsidR="00AA65B6" w:rsidRPr="00B85C79" w14:paraId="4B014FEC" w14:textId="77777777" w:rsidTr="00546420">
        <w:tc>
          <w:tcPr>
            <w:tcW w:w="1151" w:type="pct"/>
          </w:tcPr>
          <w:p w14:paraId="5B2F5C0B" w14:textId="12964680" w:rsidR="00AA65B6" w:rsidRPr="00B85C79" w:rsidRDefault="00AA65B6" w:rsidP="00AA65B6">
            <w:pPr>
              <w:rPr>
                <w:sz w:val="20"/>
                <w:szCs w:val="20"/>
              </w:rPr>
            </w:pPr>
            <w:r w:rsidRPr="00B85C79">
              <w:rPr>
                <w:sz w:val="20"/>
                <w:szCs w:val="20"/>
              </w:rPr>
              <w:t>ZPRPGD</w:t>
            </w:r>
            <w:r w:rsidR="00371439">
              <w:rPr>
                <w:sz w:val="20"/>
                <w:szCs w:val="20"/>
              </w:rPr>
              <w:t>Z</w:t>
            </w:r>
            <w:r w:rsidRPr="00B85C79">
              <w:rPr>
                <w:sz w:val="20"/>
                <w:szCs w:val="20"/>
              </w:rPr>
              <w:t>T</w:t>
            </w:r>
          </w:p>
        </w:tc>
        <w:tc>
          <w:tcPr>
            <w:tcW w:w="3849" w:type="pct"/>
          </w:tcPr>
          <w:p w14:paraId="42EAF68D" w14:textId="77777777" w:rsidR="00AA65B6" w:rsidRPr="00B85C79" w:rsidRDefault="00AA65B6" w:rsidP="00AA65B6">
            <w:pPr>
              <w:rPr>
                <w:sz w:val="20"/>
                <w:szCs w:val="20"/>
              </w:rPr>
            </w:pPr>
            <w:r w:rsidRPr="00B85C79">
              <w:rPr>
                <w:sz w:val="20"/>
                <w:szCs w:val="20"/>
              </w:rPr>
              <w:t>Zakon o pomoči za reševanje in prestrukturiranje gospodarskih družb v težavah (Uradni list RS, št. 110/2002 s spremembami)</w:t>
            </w:r>
          </w:p>
        </w:tc>
      </w:tr>
      <w:tr w:rsidR="00AA65B6" w:rsidRPr="00B85C79" w14:paraId="0D033CC5" w14:textId="77777777" w:rsidTr="00546420">
        <w:tc>
          <w:tcPr>
            <w:tcW w:w="1151" w:type="pct"/>
          </w:tcPr>
          <w:p w14:paraId="69266DB0" w14:textId="41C031BB" w:rsidR="00AA65B6" w:rsidRPr="00B85C79" w:rsidRDefault="00AA65B6" w:rsidP="00AA65B6">
            <w:pPr>
              <w:rPr>
                <w:sz w:val="20"/>
                <w:szCs w:val="20"/>
              </w:rPr>
            </w:pPr>
            <w:r w:rsidRPr="006D7184">
              <w:rPr>
                <w:sz w:val="20"/>
                <w:szCs w:val="20"/>
              </w:rPr>
              <w:t>ZPOD2TDK</w:t>
            </w:r>
          </w:p>
        </w:tc>
        <w:tc>
          <w:tcPr>
            <w:tcW w:w="3849" w:type="pct"/>
          </w:tcPr>
          <w:p w14:paraId="024ADCBF" w14:textId="0540BA7D" w:rsidR="00AA65B6" w:rsidRPr="00B85C79" w:rsidRDefault="00AA65B6" w:rsidP="00AA65B6">
            <w:pPr>
              <w:rPr>
                <w:sz w:val="20"/>
                <w:szCs w:val="20"/>
              </w:rPr>
            </w:pPr>
            <w:r w:rsidRPr="006D7184">
              <w:rPr>
                <w:sz w:val="20"/>
                <w:szCs w:val="20"/>
              </w:rPr>
              <w:t>Zakon o poroštvu Republike Slovenije za obveznosti družbe 2TDK d.o.o. iz naslova kreditov in dolžniških vrednostnih papirjev, najetih oziroma izdanih za financiranje izgradnje drugega tira železniške proge Divača–Koper in za obveznosti družbe DARS d.d. iz naslova kreditov in dolžniških vrednostnih papirjev, najetih oziroma izdanih za financiranje izgradnje dela 3. razvojne osi (Uradni list RS, št. 81/19)</w:t>
            </w:r>
          </w:p>
        </w:tc>
      </w:tr>
      <w:tr w:rsidR="00AA65B6" w:rsidRPr="00B85C79" w14:paraId="709A402C" w14:textId="77777777" w:rsidTr="00172270">
        <w:tc>
          <w:tcPr>
            <w:tcW w:w="1151" w:type="pct"/>
          </w:tcPr>
          <w:p w14:paraId="0C63DC44" w14:textId="77777777" w:rsidR="00AA65B6" w:rsidRPr="00B85C79" w:rsidRDefault="00AA65B6" w:rsidP="00AA65B6">
            <w:pPr>
              <w:rPr>
                <w:sz w:val="20"/>
                <w:szCs w:val="20"/>
              </w:rPr>
            </w:pPr>
            <w:r w:rsidRPr="00B85C79">
              <w:rPr>
                <w:sz w:val="20"/>
                <w:szCs w:val="20"/>
              </w:rPr>
              <w:t>ZPRPGDZT</w:t>
            </w:r>
          </w:p>
        </w:tc>
        <w:tc>
          <w:tcPr>
            <w:tcW w:w="3849" w:type="pct"/>
          </w:tcPr>
          <w:p w14:paraId="6E05D3C6" w14:textId="77777777" w:rsidR="00AA65B6" w:rsidRPr="00B85C79" w:rsidRDefault="00AA65B6" w:rsidP="00AA65B6">
            <w:pPr>
              <w:rPr>
                <w:sz w:val="20"/>
                <w:szCs w:val="20"/>
              </w:rPr>
            </w:pPr>
            <w:r w:rsidRPr="00B85C79">
              <w:rPr>
                <w:sz w:val="20"/>
                <w:szCs w:val="20"/>
              </w:rPr>
              <w:t>Zakon o pomoči za reševanje in prestrukturiranje gospodarskih družb in zadrug v težavah (Uradni list RS, št. 5/17)</w:t>
            </w:r>
          </w:p>
        </w:tc>
      </w:tr>
      <w:tr w:rsidR="00AA65B6" w:rsidRPr="00B85C79" w14:paraId="4B063CAB" w14:textId="77777777" w:rsidTr="00546420">
        <w:tc>
          <w:tcPr>
            <w:tcW w:w="1151" w:type="pct"/>
          </w:tcPr>
          <w:p w14:paraId="32EF0D66" w14:textId="77777777" w:rsidR="00AA65B6" w:rsidRPr="00B85C79" w:rsidRDefault="00AA65B6" w:rsidP="00AA65B6">
            <w:pPr>
              <w:rPr>
                <w:sz w:val="20"/>
                <w:szCs w:val="20"/>
              </w:rPr>
            </w:pPr>
            <w:r w:rsidRPr="00B85C79">
              <w:rPr>
                <w:sz w:val="20"/>
                <w:szCs w:val="20"/>
              </w:rPr>
              <w:t>ZPZFSEu</w:t>
            </w:r>
          </w:p>
        </w:tc>
        <w:tc>
          <w:tcPr>
            <w:tcW w:w="3849" w:type="pct"/>
          </w:tcPr>
          <w:p w14:paraId="17E1C318" w14:textId="77777777" w:rsidR="00AA65B6" w:rsidRPr="00B85C79" w:rsidRDefault="00AA65B6" w:rsidP="00AA65B6">
            <w:pPr>
              <w:rPr>
                <w:sz w:val="20"/>
                <w:szCs w:val="20"/>
              </w:rPr>
            </w:pPr>
            <w:r w:rsidRPr="00B85C79">
              <w:rPr>
                <w:sz w:val="20"/>
                <w:szCs w:val="20"/>
              </w:rPr>
              <w:t>Zakon o poroštvu Republike Slovenije za zagotavljanje finančne stabilnosti v evroobmočju (Uradni list RS, št. 59/10 s spremembami)</w:t>
            </w:r>
          </w:p>
        </w:tc>
      </w:tr>
      <w:tr w:rsidR="00AA65B6" w:rsidRPr="00B85C79" w14:paraId="545B8084" w14:textId="77777777" w:rsidTr="00546420">
        <w:tc>
          <w:tcPr>
            <w:tcW w:w="1151" w:type="pct"/>
          </w:tcPr>
          <w:p w14:paraId="49525ADD" w14:textId="77777777" w:rsidR="00AA65B6" w:rsidRPr="00B85C79" w:rsidRDefault="00AA65B6" w:rsidP="00AA65B6">
            <w:pPr>
              <w:rPr>
                <w:sz w:val="20"/>
                <w:szCs w:val="20"/>
              </w:rPr>
            </w:pPr>
            <w:r w:rsidRPr="00B85C79">
              <w:rPr>
                <w:sz w:val="20"/>
                <w:szCs w:val="20"/>
              </w:rPr>
              <w:t>ZR</w:t>
            </w:r>
          </w:p>
        </w:tc>
        <w:tc>
          <w:tcPr>
            <w:tcW w:w="3849" w:type="pct"/>
          </w:tcPr>
          <w:p w14:paraId="7774BBF4" w14:textId="77777777" w:rsidR="00AA65B6" w:rsidRPr="00B85C79" w:rsidRDefault="00AA65B6" w:rsidP="00AA65B6">
            <w:pPr>
              <w:rPr>
                <w:sz w:val="20"/>
                <w:szCs w:val="20"/>
              </w:rPr>
            </w:pPr>
            <w:r w:rsidRPr="00B85C79">
              <w:rPr>
                <w:sz w:val="20"/>
                <w:szCs w:val="20"/>
              </w:rPr>
              <w:t>Zakon o računovodstvu (Uradni list RS, št. 23/99 in 30/02)</w:t>
            </w:r>
          </w:p>
        </w:tc>
      </w:tr>
      <w:tr w:rsidR="00AA65B6" w:rsidRPr="00B85C79" w14:paraId="148E4CA6" w14:textId="77777777" w:rsidTr="00546420">
        <w:tc>
          <w:tcPr>
            <w:tcW w:w="1151" w:type="pct"/>
          </w:tcPr>
          <w:p w14:paraId="555E31FA" w14:textId="77777777" w:rsidR="00AA65B6" w:rsidRPr="00B85C79" w:rsidRDefault="00AA65B6" w:rsidP="00AA65B6">
            <w:pPr>
              <w:rPr>
                <w:sz w:val="20"/>
                <w:szCs w:val="20"/>
              </w:rPr>
            </w:pPr>
            <w:r w:rsidRPr="00B85C79">
              <w:rPr>
                <w:sz w:val="20"/>
                <w:szCs w:val="20"/>
              </w:rPr>
              <w:t>ZUKSB</w:t>
            </w:r>
          </w:p>
        </w:tc>
        <w:tc>
          <w:tcPr>
            <w:tcW w:w="3849" w:type="pct"/>
          </w:tcPr>
          <w:p w14:paraId="19B01E7C" w14:textId="77777777" w:rsidR="00AA65B6" w:rsidRPr="00B85C79" w:rsidRDefault="00AA65B6" w:rsidP="00AA65B6">
            <w:pPr>
              <w:rPr>
                <w:sz w:val="20"/>
                <w:szCs w:val="20"/>
              </w:rPr>
            </w:pPr>
            <w:r w:rsidRPr="00B85C79">
              <w:rPr>
                <w:sz w:val="20"/>
                <w:szCs w:val="20"/>
              </w:rPr>
              <w:t>Zakon o ukrepih Republike Slovenije za krepitev stabilnosti bank (Uradni list RS, št. 105/12 s spremembami)</w:t>
            </w:r>
          </w:p>
        </w:tc>
      </w:tr>
    </w:tbl>
    <w:p w14:paraId="29726696" w14:textId="77777777" w:rsidR="00E06929" w:rsidRPr="00B85C79" w:rsidRDefault="00E06929" w:rsidP="00716A19"/>
    <w:p w14:paraId="24D63F31" w14:textId="77777777" w:rsidR="00296B15" w:rsidRPr="00B85C79" w:rsidRDefault="00296B15" w:rsidP="00716A19"/>
    <w:p w14:paraId="082B83E5" w14:textId="77777777" w:rsidR="008626AC" w:rsidRPr="00B85C79" w:rsidRDefault="008626AC" w:rsidP="00716A19">
      <w:pPr>
        <w:pStyle w:val="Naslov1"/>
      </w:pPr>
      <w:bookmarkStart w:id="28" w:name="_Toc113540383"/>
      <w:r w:rsidRPr="00B85C79">
        <w:lastRenderedPageBreak/>
        <w:t>UVOD</w:t>
      </w:r>
      <w:bookmarkEnd w:id="28"/>
    </w:p>
    <w:p w14:paraId="086FA02B" w14:textId="77777777" w:rsidR="008626AC" w:rsidRPr="00B85C79" w:rsidRDefault="008626AC" w:rsidP="00BB01D6"/>
    <w:p w14:paraId="3D603909" w14:textId="77777777" w:rsidR="00AB7EC6" w:rsidRPr="00B85C79" w:rsidRDefault="00AB7EC6" w:rsidP="00303470">
      <w:pPr>
        <w:pStyle w:val="Naslov2"/>
        <w:numPr>
          <w:ilvl w:val="1"/>
          <w:numId w:val="6"/>
        </w:numPr>
      </w:pPr>
      <w:bookmarkStart w:id="29" w:name="_Toc373850534"/>
      <w:bookmarkStart w:id="30" w:name="_Toc113540384"/>
      <w:r w:rsidRPr="00B85C79">
        <w:t>Mednarodno okolje</w:t>
      </w:r>
      <w:bookmarkEnd w:id="29"/>
      <w:bookmarkEnd w:id="30"/>
    </w:p>
    <w:p w14:paraId="2F78D694" w14:textId="77777777" w:rsidR="00AB7EC6" w:rsidRPr="00B85C79" w:rsidRDefault="00AB7EC6" w:rsidP="00AB7EC6"/>
    <w:p w14:paraId="0AD52893" w14:textId="5E8FAF1C" w:rsidR="007C7257" w:rsidRDefault="007C7257" w:rsidP="007C7257">
      <w:pPr>
        <w:contextualSpacing/>
      </w:pPr>
      <w:bookmarkStart w:id="31" w:name="_Toc326049164"/>
      <w:bookmarkStart w:id="32" w:name="_Toc326053296"/>
      <w:bookmarkStart w:id="33" w:name="_Toc326067809"/>
      <w:bookmarkStart w:id="34" w:name="_Toc326067940"/>
      <w:bookmarkStart w:id="35" w:name="_Toc326587320"/>
      <w:bookmarkStart w:id="36" w:name="_Toc326587568"/>
      <w:bookmarkStart w:id="37" w:name="_Toc327513304"/>
      <w:bookmarkStart w:id="38" w:name="_Toc327513500"/>
      <w:bookmarkStart w:id="39" w:name="_Toc327514633"/>
      <w:bookmarkStart w:id="40" w:name="_Toc327514762"/>
      <w:bookmarkStart w:id="41" w:name="_Toc327514897"/>
      <w:bookmarkStart w:id="42" w:name="_Toc327514999"/>
      <w:bookmarkStart w:id="43" w:name="_Toc327515157"/>
      <w:bookmarkStart w:id="44" w:name="_Toc326049165"/>
      <w:bookmarkStart w:id="45" w:name="_Toc326053297"/>
      <w:bookmarkStart w:id="46" w:name="_Toc326067810"/>
      <w:bookmarkStart w:id="47" w:name="_Toc326067941"/>
      <w:bookmarkStart w:id="48" w:name="_Toc326587321"/>
      <w:bookmarkStart w:id="49" w:name="_Toc326587569"/>
      <w:bookmarkStart w:id="50" w:name="_Toc327513305"/>
      <w:bookmarkStart w:id="51" w:name="_Toc327513501"/>
      <w:bookmarkStart w:id="52" w:name="_Toc327514634"/>
      <w:bookmarkStart w:id="53" w:name="_Toc327514763"/>
      <w:bookmarkStart w:id="54" w:name="_Toc327514898"/>
      <w:bookmarkStart w:id="55" w:name="_Toc327515000"/>
      <w:bookmarkStart w:id="56" w:name="_Toc327515158"/>
      <w:bookmarkStart w:id="57" w:name="_Toc326049167"/>
      <w:bookmarkStart w:id="58" w:name="_Toc326053299"/>
      <w:bookmarkStart w:id="59" w:name="_Toc326067812"/>
      <w:bookmarkStart w:id="60" w:name="_Toc326067943"/>
      <w:bookmarkStart w:id="61" w:name="_Toc326587323"/>
      <w:bookmarkStart w:id="62" w:name="_Toc326587571"/>
      <w:bookmarkStart w:id="63" w:name="_Toc327513307"/>
      <w:bookmarkStart w:id="64" w:name="_Toc327513503"/>
      <w:bookmarkStart w:id="65" w:name="_Toc327514636"/>
      <w:bookmarkStart w:id="66" w:name="_Toc327514765"/>
      <w:bookmarkStart w:id="67" w:name="_Toc327514900"/>
      <w:bookmarkStart w:id="68" w:name="_Toc327515002"/>
      <w:bookmarkStart w:id="69" w:name="_Toc32751516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Leto 2021 je zaznamovalo tveganje podaljšanja pandemije </w:t>
      </w:r>
      <w:r w:rsidR="00CD37A1">
        <w:t>COVID</w:t>
      </w:r>
      <w:r>
        <w:t>-19. Ob tem so bila v ospredju tudi tveganja, ki bi lahko v večji meri dodatno neugodno vplivala na gospodarsko aktivnost v svetu, in sicer ozka grla v oskrbovalnih verigah, naraščajoče cene nafte in drugih energentov, rast stroškov dela in posledično vpliv na inflacijo ter upočasnjevanje gospodarske rasti na Kitajskem. Geopolitična tveganja so v letu 2021 v splošnem izkazovala trend zniževanja. Za izrazitejši odklon od ustaljenega trenda je v avgustu 2021 poskrbelo dogajanje v Afganistanu.</w:t>
      </w:r>
    </w:p>
    <w:p w14:paraId="51CC5296" w14:textId="77777777" w:rsidR="007C7257" w:rsidRDefault="007C7257" w:rsidP="007C7257">
      <w:pPr>
        <w:contextualSpacing/>
      </w:pPr>
    </w:p>
    <w:p w14:paraId="2E8242A8" w14:textId="57385D40" w:rsidR="007C7257" w:rsidRDefault="007C7257" w:rsidP="007C7257">
      <w:pPr>
        <w:contextualSpacing/>
      </w:pPr>
      <w:r>
        <w:t>Obsežni monetarni in fiskalni ukrepi so v letu 2021 ugodno vplivali na tržna vrednotenja na kapitalskih trgih. Delniški trgi so dosegali zgodovinsko visoke vrednosti, medtem ko je nestanovitnost merjena z VIX indeksom, primerjalno z letom 2020, v povprečju ostajala na razmeroma nizkem nivoju pri 19,7 (29,3 v letu 2020). Vrednost indeksa S&amp;P 500, ki vključuje 500 vodilnih podjetij v ZDA, tj. 80 % tržne kapitalizacije, je izkazovala izrazito rast v letu 2021, in sicer se je ta s 3.701 dvignila na 4.766. Na dolžniških kapitalskih trgih je bil v letu 2021 izkazan trend rasti zahtevane donosnosti in posledično zniževanje cen obveznic. Zahtevana donosnost dolgoročne 10-letne ameriške obveznice je v začetku leta 2021 znašala 0,91 % in se do konca leta dvignila za 60 b.t. na 1,51</w:t>
      </w:r>
      <w:r w:rsidR="00061B4C">
        <w:t> </w:t>
      </w:r>
      <w:r>
        <w:t>%. Nemška 10-letna državna obveznica se je z -0,57</w:t>
      </w:r>
      <w:r w:rsidR="00061B4C">
        <w:t> </w:t>
      </w:r>
      <w:r>
        <w:t xml:space="preserve">% ob začetku leta 2021 dvignila za 39 b.t. na -0,18 %. </w:t>
      </w:r>
    </w:p>
    <w:p w14:paraId="75941217" w14:textId="77777777" w:rsidR="007C7257" w:rsidRDefault="007C7257" w:rsidP="007C7257">
      <w:pPr>
        <w:contextualSpacing/>
      </w:pPr>
    </w:p>
    <w:p w14:paraId="5643E3CC" w14:textId="4C86FA89" w:rsidR="007C7257" w:rsidRDefault="007C7257" w:rsidP="007C7257">
      <w:pPr>
        <w:contextualSpacing/>
      </w:pPr>
      <w:r>
        <w:t>Po ocenah IMF  je svetovna gospodarska rast v letu 2021 znašala 5,9 %. Po podatkih Eurostata je znašala gospodarska rast v letu 2021  za EU-27 v višini 5,3 % in EA-19 v višini 5,4 %.</w:t>
      </w:r>
    </w:p>
    <w:p w14:paraId="71462F1C" w14:textId="77777777" w:rsidR="007C7257" w:rsidRDefault="007C7257" w:rsidP="007C7257">
      <w:pPr>
        <w:contextualSpacing/>
      </w:pPr>
    </w:p>
    <w:p w14:paraId="0586EEDE" w14:textId="43E6FF02" w:rsidR="007C7257" w:rsidRDefault="007C7257" w:rsidP="007C7257">
      <w:pPr>
        <w:contextualSpacing/>
      </w:pPr>
      <w:r>
        <w:t>Glede inflacijskih teženj so se sporočila FED  v letu 2021 spreminjala. V prvi polovici leta je prevladovalo prepričanje, da je izkazana rast cen v zadnjih mesecih začasne narave in predvsem posledica težav v oskrbovalnih verigah in ponovnega zagona gospodarstva. Kasneje tekom leta so že prihajala sporočila, da bi lahko inflacijski pritiski trajali dlje časa od sprva predvidenih. FED je v letu 2021 sprejela odločitev, da pospeši zniževanje nakupov vrednostnih papirjev in nakazala hitrejši dvig obrestnih mer od predhodnih pričakovanj. Kljub napovedim pa je FED v letu 2021 ohranila obrestno mero na razponu spodnje meje pri 0</w:t>
      </w:r>
      <w:r w:rsidR="00061B4C">
        <w:t> </w:t>
      </w:r>
      <w:r>
        <w:t xml:space="preserve">% in zgornje meje pri 0,25 %, tj. na opredeljeni ravni iz marca 2020. Evropska centralna banka (ECB) ravni obrestnih mer v letu 2021 ni spreminjala. Obrestna mera za mejni depozit je ostala pri  -0,50 %, nespremenjene so ostale tudi obrestna mera za operacije glavnega refinanciranja pri 0,00 % ter obrestna mera za mejno posojilo pri 0,25 %. ECB je ob koncu leta 2021 napovedala, da bo leta 2022 končala neto nakupe sredstev v času pandemije (PEPP), medtem ko bo začasno povečala neto nakupe v okviru programa nakupov vrednostnih papirjev (APP). </w:t>
      </w:r>
    </w:p>
    <w:p w14:paraId="4EF06D11" w14:textId="77777777" w:rsidR="007C7257" w:rsidRDefault="007C7257" w:rsidP="007C7257">
      <w:pPr>
        <w:contextualSpacing/>
      </w:pPr>
    </w:p>
    <w:p w14:paraId="6E0FE12F" w14:textId="60F22F3F" w:rsidR="009C008A" w:rsidRDefault="00CD37A1" w:rsidP="007C7257">
      <w:pPr>
        <w:contextualSpacing/>
      </w:pPr>
      <w:r>
        <w:t>Republika Slovenija</w:t>
      </w:r>
      <w:r w:rsidR="007C7257">
        <w:t xml:space="preserve"> se je z izboljšanim kreditnim ratingom S&amp;P: AA-; Fitch: A; Moody's: A3; DBRS: AH ustalila blizu močnejšega dela evro skupine držav, v kolikor primerjamo zahtevano donosnost Slovenije s povprečno tehtano zahtevano donosnostjo držav evro območja (utež </w:t>
      </w:r>
      <w:r w:rsidR="007C7257">
        <w:lastRenderedPageBreak/>
        <w:t>predstavlja BDP posameznih držav v vsoti BDP držav evro območja). Od začetka do konca leta 2021 ostaja razlika Slovenije do povprečja držav EA nizka in se je ohranila pri +10</w:t>
      </w:r>
      <w:r w:rsidR="00061B4C">
        <w:t> </w:t>
      </w:r>
      <w:r w:rsidR="007C7257">
        <w:t>b.t., pri čemer je povprečna zahtevana donosnost EA v začetku leta 2021 znašala -0,26</w:t>
      </w:r>
      <w:r w:rsidR="00061B4C">
        <w:t> </w:t>
      </w:r>
      <w:r w:rsidR="007C7257">
        <w:t>%, ob koncu leta pa 0,27</w:t>
      </w:r>
      <w:r w:rsidR="00061B4C">
        <w:t> </w:t>
      </w:r>
      <w:r w:rsidR="007C7257">
        <w:t>%.</w:t>
      </w:r>
    </w:p>
    <w:p w14:paraId="09C28EB4" w14:textId="77777777" w:rsidR="007C7257" w:rsidRDefault="007C7257" w:rsidP="007C7257">
      <w:pPr>
        <w:contextualSpacing/>
      </w:pPr>
    </w:p>
    <w:p w14:paraId="6CA1C89B" w14:textId="5BDCA13A" w:rsidR="009C008A" w:rsidRDefault="007C7257" w:rsidP="009C008A">
      <w:pPr>
        <w:contextualSpacing/>
      </w:pPr>
      <w:r w:rsidRPr="007C7257">
        <w:t>Donosnost 10-letne referenčne obveznice Nemčije je bilo skozi celotno leto negativna in je izkazovala trend rasti. Do konca leta se je ta dvignila za 0,39 o.t. na -0,18 %. Zahtevana donosnost 10-letne evrske obveznice RS se je z -0,10 % ob začetku leta 2021 povečala za 0,48 o.t. na 0,38 % ob koncu leta. Najvišjo zahtevano donosnost so ob koncu leta 2021 izkazovale naslednje države evroobmočja: Grčija (1,34 %), Italija (1,17 %), Španija (0,57 %) in Portugalska (0,47 %).</w:t>
      </w:r>
    </w:p>
    <w:p w14:paraId="3DE22379" w14:textId="2777AD54" w:rsidR="00FB3FAE" w:rsidRDefault="00FB3FAE" w:rsidP="009C008A">
      <w:pPr>
        <w:contextualSpacing/>
      </w:pPr>
    </w:p>
    <w:p w14:paraId="1599CEBC" w14:textId="4117F998" w:rsidR="009C008A" w:rsidRPr="00B85C79" w:rsidRDefault="009C008A" w:rsidP="009C008A">
      <w:pPr>
        <w:pStyle w:val="Napis"/>
        <w:jc w:val="both"/>
      </w:pPr>
      <w:bookmarkStart w:id="70" w:name="_Ref6898832"/>
      <w:bookmarkStart w:id="71" w:name="_Toc71538333"/>
      <w:bookmarkStart w:id="72" w:name="_Toc113540479"/>
      <w:r w:rsidRPr="00AD3F30">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1</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w:t>
      </w:r>
      <w:r w:rsidR="004A44C9">
        <w:rPr>
          <w:b/>
        </w:rPr>
        <w:fldChar w:fldCharType="end"/>
      </w:r>
      <w:bookmarkEnd w:id="70"/>
      <w:r w:rsidRPr="00B85C79">
        <w:rPr>
          <w:b/>
        </w:rPr>
        <w:t>:</w:t>
      </w:r>
      <w:r w:rsidRPr="00B85C79">
        <w:t xml:space="preserve"> </w:t>
      </w:r>
      <w:r w:rsidRPr="0056585D">
        <w:t xml:space="preserve">Zahtevana </w:t>
      </w:r>
      <w:r w:rsidRPr="0056585D">
        <w:rPr>
          <w:rFonts w:eastAsia="Calibri"/>
          <w:bCs w:val="0"/>
          <w:szCs w:val="22"/>
        </w:rPr>
        <w:t>donosnost</w:t>
      </w:r>
      <w:r w:rsidRPr="0056585D">
        <w:rPr>
          <w:rStyle w:val="Sprotnaopomba-sklic"/>
          <w:rFonts w:eastAsia="Calibri"/>
          <w:bCs w:val="0"/>
          <w:szCs w:val="22"/>
        </w:rPr>
        <w:footnoteReference w:id="1"/>
      </w:r>
      <w:r w:rsidRPr="0056585D">
        <w:rPr>
          <w:rFonts w:eastAsia="Calibri"/>
          <w:bCs w:val="0"/>
          <w:szCs w:val="22"/>
        </w:rPr>
        <w:t xml:space="preserve"> referenčnih 10-letnih EUR</w:t>
      </w:r>
      <w:r w:rsidRPr="00B85C79">
        <w:rPr>
          <w:rFonts w:eastAsia="Calibri"/>
          <w:bCs w:val="0"/>
          <w:szCs w:val="22"/>
        </w:rPr>
        <w:t xml:space="preserve"> obveznic </w:t>
      </w:r>
      <w:r w:rsidRPr="00B85C79">
        <w:t>izbranih držav evroobmočja</w:t>
      </w:r>
      <w:bookmarkEnd w:id="71"/>
      <w:bookmarkEnd w:id="72"/>
    </w:p>
    <w:p w14:paraId="489CAF7A" w14:textId="77777777" w:rsidR="009C008A" w:rsidRPr="00B85C79" w:rsidRDefault="009C008A" w:rsidP="009C008A">
      <w:r w:rsidRPr="00B85C79">
        <w:rPr>
          <w:noProof/>
          <w:lang w:eastAsia="sl-SI"/>
        </w:rPr>
        <w:drawing>
          <wp:inline distT="0" distB="0" distL="0" distR="0" wp14:anchorId="58B1B485" wp14:editId="55212040">
            <wp:extent cx="5759450" cy="3275695"/>
            <wp:effectExtent l="0" t="0" r="0" b="127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04C977" w14:textId="77777777" w:rsidR="009C008A" w:rsidRPr="00B85C79" w:rsidRDefault="009C008A" w:rsidP="009C008A">
      <w:pPr>
        <w:rPr>
          <w:i/>
          <w:sz w:val="20"/>
        </w:rPr>
      </w:pPr>
      <w:r w:rsidRPr="00B85C79">
        <w:rPr>
          <w:i/>
          <w:sz w:val="20"/>
        </w:rPr>
        <w:t>Vir: Bloomberg</w:t>
      </w:r>
    </w:p>
    <w:p w14:paraId="2A32D21B" w14:textId="77777777" w:rsidR="00795BC9" w:rsidRPr="00435E1F" w:rsidRDefault="00795BC9" w:rsidP="00795BC9"/>
    <w:p w14:paraId="0E00EA1F" w14:textId="77777777" w:rsidR="007C7257" w:rsidRDefault="007C7257" w:rsidP="007C7257">
      <w:pPr>
        <w:contextualSpacing/>
      </w:pPr>
      <w:r>
        <w:t>Javnofinančni primanjkljaj 27 držav Evropske unije se je leta 2021 v povprečju znižal za 2,1 o.t. na 4,7 % BDP. Enako velja za javnofinančni primanjkljaj v evroobmočju, ki se je v povprečju znižal za 2,0 o.t. BDP na 5,1 % BDP. Javnofinančni primanjkljaj Republike Slovenije je v letu 2021 znašal 5,2 % BDP.</w:t>
      </w:r>
    </w:p>
    <w:p w14:paraId="54225292" w14:textId="77777777" w:rsidR="007C7257" w:rsidRDefault="007C7257" w:rsidP="007C7257">
      <w:pPr>
        <w:contextualSpacing/>
      </w:pPr>
    </w:p>
    <w:p w14:paraId="68F51448" w14:textId="495308DD" w:rsidR="009D0DBC" w:rsidRDefault="007C7257" w:rsidP="007C7257">
      <w:pPr>
        <w:contextualSpacing/>
      </w:pPr>
      <w:r>
        <w:t>Dolg sektorja država (ESA 2010) se je v 27 državah Evropske unije v povprečju znižal z 90,0</w:t>
      </w:r>
      <w:r w:rsidR="00061B4C">
        <w:t> </w:t>
      </w:r>
      <w:r>
        <w:t xml:space="preserve">% BDP v letu 2020 na 88,1 % BDP v letu 2021. Dolg sektor država se je v evroobmočju v povprečju znižal s 97,2 % BDP v letu 2020 na 95,6 % BDP v letu 2021. Konec leta 2021 so najnižji dolg izkazovale države: Estonija (18,1 % BDP), Luksemburg (24,4 % BDP), Bolgarija (25,1 % BDP), </w:t>
      </w:r>
      <w:r>
        <w:lastRenderedPageBreak/>
        <w:t>Danska (36,7 % BDP) in Švedska (36,7 % BDP). Šestnajst držav je leto 2021 zaključilo s stanjem dolga sektor država višjim od 60 % BDP, med njimi Slovenija z dolgom v višini 74,</w:t>
      </w:r>
      <w:r w:rsidR="00355551">
        <w:t>4</w:t>
      </w:r>
      <w:r>
        <w:t xml:space="preserve"> % BDP. Glede višine dolga so izstopale države: Grčija (193,3 % BDP), Italija (150,8 % BDP), Portugalska (127,4 % BDP), Španija (118,4 % BDP), Francija (112,9 % BDP), Belgija (108,2 % BDP) in Ciper (103,6 % BDP).</w:t>
      </w:r>
    </w:p>
    <w:p w14:paraId="10058331" w14:textId="77777777" w:rsidR="007C7257" w:rsidRPr="00990827" w:rsidRDefault="007C7257" w:rsidP="007C7257">
      <w:pPr>
        <w:contextualSpacing/>
      </w:pPr>
    </w:p>
    <w:p w14:paraId="1D17FCAE" w14:textId="17E0DAF0" w:rsidR="009D0DBC" w:rsidRPr="00990827" w:rsidRDefault="002365E1" w:rsidP="009D0DBC">
      <w:pPr>
        <w:contextualSpacing/>
      </w:pPr>
      <w:r>
        <w:fldChar w:fldCharType="begin"/>
      </w:r>
      <w:r>
        <w:instrText xml:space="preserve"> REF _Ref103003326 \h </w:instrText>
      </w:r>
      <w:r>
        <w:fldChar w:fldCharType="separate"/>
      </w:r>
      <w:r w:rsidR="008E7086" w:rsidRPr="00990827">
        <w:rPr>
          <w:b/>
        </w:rPr>
        <w:t xml:space="preserve">Graf </w:t>
      </w:r>
      <w:r w:rsidR="008E7086">
        <w:rPr>
          <w:b/>
          <w:noProof/>
        </w:rPr>
        <w:t>1</w:t>
      </w:r>
      <w:r w:rsidR="008E7086" w:rsidRPr="00990827">
        <w:rPr>
          <w:b/>
        </w:rPr>
        <w:noBreakHyphen/>
      </w:r>
      <w:r w:rsidR="008E7086">
        <w:rPr>
          <w:b/>
          <w:noProof/>
        </w:rPr>
        <w:t>2</w:t>
      </w:r>
      <w:r>
        <w:fldChar w:fldCharType="end"/>
      </w:r>
      <w:r w:rsidR="000D3D4E" w:rsidRPr="00990827">
        <w:t xml:space="preserve"> prikazuje </w:t>
      </w:r>
      <w:r w:rsidR="007C7257" w:rsidRPr="007C7257">
        <w:t>razvrstitev držav EU-27 glede na njihovo višino salda sektorja države in dolga sektorja države ter njihovo umestitev glede na Maastrichtske kriterije (saldo sektorja država v deležu BDP – meja pri 3 % in dolg sektorja država v deležu BDP – meja pri 60 %).</w:t>
      </w:r>
    </w:p>
    <w:p w14:paraId="3E149FAF" w14:textId="77777777" w:rsidR="004578D3" w:rsidRDefault="004578D3" w:rsidP="009D0DBC">
      <w:pPr>
        <w:spacing w:line="240" w:lineRule="auto"/>
        <w:contextualSpacing/>
        <w:rPr>
          <w:highlight w:val="yellow"/>
        </w:rPr>
      </w:pPr>
    </w:p>
    <w:p w14:paraId="60E45519" w14:textId="67E02ADE" w:rsidR="009D0DBC" w:rsidRPr="006F1D47" w:rsidRDefault="009D0DBC" w:rsidP="009D0DBC">
      <w:pPr>
        <w:pStyle w:val="Napis"/>
      </w:pPr>
      <w:bookmarkStart w:id="73" w:name="_Ref103003326"/>
      <w:bookmarkStart w:id="74" w:name="_Toc71538334"/>
      <w:bookmarkStart w:id="75" w:name="_Toc113540480"/>
      <w:r w:rsidRPr="00990827">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1</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2</w:t>
      </w:r>
      <w:r w:rsidR="004A44C9">
        <w:rPr>
          <w:b/>
        </w:rPr>
        <w:fldChar w:fldCharType="end"/>
      </w:r>
      <w:bookmarkEnd w:id="73"/>
      <w:r w:rsidRPr="00990827">
        <w:rPr>
          <w:b/>
        </w:rPr>
        <w:t>:</w:t>
      </w:r>
      <w:r w:rsidRPr="00990827">
        <w:t xml:space="preserve"> Doseganje Maastrichtskih kriterijev po državah članicah EU za leto </w:t>
      </w:r>
      <w:bookmarkEnd w:id="74"/>
      <w:r w:rsidRPr="00990827">
        <w:t>202</w:t>
      </w:r>
      <w:r w:rsidRPr="00B50CDE">
        <w:t>1</w:t>
      </w:r>
      <w:bookmarkEnd w:id="75"/>
    </w:p>
    <w:p w14:paraId="32A193FF" w14:textId="77777777" w:rsidR="009D0DBC" w:rsidRPr="00180338" w:rsidRDefault="009D0DBC" w:rsidP="009D0DBC">
      <w:r w:rsidRPr="00180338">
        <w:rPr>
          <w:noProof/>
          <w:sz w:val="20"/>
          <w:szCs w:val="20"/>
          <w:lang w:eastAsia="sl-SI"/>
        </w:rPr>
        <w:drawing>
          <wp:inline distT="0" distB="0" distL="0" distR="0" wp14:anchorId="486C751F" wp14:editId="794C23B5">
            <wp:extent cx="5828030" cy="3619500"/>
            <wp:effectExtent l="0" t="0" r="127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B77766" w14:textId="65ECA454" w:rsidR="009D0DBC" w:rsidRPr="00C608CC" w:rsidRDefault="009D0DBC" w:rsidP="009D0DBC">
      <w:pPr>
        <w:jc w:val="left"/>
      </w:pPr>
      <w:r w:rsidRPr="00180338">
        <w:rPr>
          <w:i/>
          <w:sz w:val="20"/>
          <w:szCs w:val="20"/>
        </w:rPr>
        <w:t>Vir: Eurostat</w:t>
      </w:r>
      <w:r w:rsidR="00706F61" w:rsidRPr="00180338">
        <w:rPr>
          <w:i/>
          <w:sz w:val="20"/>
          <w:szCs w:val="20"/>
        </w:rPr>
        <w:t xml:space="preserve"> 22.4.2022</w:t>
      </w:r>
      <w:r w:rsidR="00A66308">
        <w:rPr>
          <w:i/>
          <w:sz w:val="20"/>
          <w:szCs w:val="20"/>
        </w:rPr>
        <w:t>, SURS 31.8.2022</w:t>
      </w:r>
    </w:p>
    <w:p w14:paraId="38A186FE" w14:textId="77777777" w:rsidR="002D6B02" w:rsidRPr="00C608CC" w:rsidRDefault="002D6B02" w:rsidP="002D6B02"/>
    <w:p w14:paraId="27C497B4" w14:textId="77777777" w:rsidR="002D6B02" w:rsidRPr="00AD3F30" w:rsidRDefault="002D6B02" w:rsidP="002D6B02">
      <w:pPr>
        <w:pStyle w:val="Naslov2"/>
        <w:numPr>
          <w:ilvl w:val="1"/>
          <w:numId w:val="6"/>
        </w:numPr>
      </w:pPr>
      <w:bookmarkStart w:id="76" w:name="_Toc496794742"/>
      <w:bookmarkStart w:id="77" w:name="_Toc496794743"/>
      <w:bookmarkStart w:id="78" w:name="_Toc496794744"/>
      <w:bookmarkStart w:id="79" w:name="_Toc113540385"/>
      <w:bookmarkEnd w:id="76"/>
      <w:bookmarkEnd w:id="77"/>
      <w:bookmarkEnd w:id="78"/>
      <w:r w:rsidRPr="00AD3F30">
        <w:t>Ocena kreditnega tveganja dolgoročnega dolga Republike Slovenije</w:t>
      </w:r>
      <w:bookmarkEnd w:id="79"/>
    </w:p>
    <w:p w14:paraId="3BFC92E2" w14:textId="77777777" w:rsidR="002D6B02" w:rsidRPr="0009420B" w:rsidRDefault="002D6B02" w:rsidP="002D6B02"/>
    <w:p w14:paraId="6B4CC302" w14:textId="273C2126" w:rsidR="00B56BFF" w:rsidRDefault="00B56BFF" w:rsidP="00B56BFF">
      <w:r w:rsidRPr="00F20CED">
        <w:t>Eno izmed meril zmožnosti izpolnjevanja obveznosti države so tudi kreditne ocene za dolgoročno zadolževanje, ki jih dodeljujejo mednarodne agencije za ocenjevanje kreditnega tveganja (rating agencije). Pri ocenjevanju sposobnosti države, da bo vrnila izposojena sredstva, upoštevajo priznane ratinške agencije predvsem:</w:t>
      </w:r>
    </w:p>
    <w:p w14:paraId="48D06D72" w14:textId="77777777" w:rsidR="00B35F9F" w:rsidRPr="00F20CED" w:rsidRDefault="00B35F9F" w:rsidP="00B56BFF"/>
    <w:p w14:paraId="7AE21B3C" w14:textId="77777777" w:rsidR="00B56BFF" w:rsidRPr="00F20CED" w:rsidRDefault="00B56BFF" w:rsidP="00B35F9F">
      <w:pPr>
        <w:pStyle w:val="Virinopomba"/>
        <w:numPr>
          <w:ilvl w:val="0"/>
          <w:numId w:val="10"/>
        </w:numPr>
        <w:spacing w:line="276" w:lineRule="auto"/>
        <w:jc w:val="left"/>
      </w:pPr>
      <w:r w:rsidRPr="00F20CED">
        <w:t>ekonomsko moč in raven bogastva;</w:t>
      </w:r>
    </w:p>
    <w:p w14:paraId="4F3BC235" w14:textId="77777777" w:rsidR="00B56BFF" w:rsidRPr="00F20CED" w:rsidRDefault="00B56BFF" w:rsidP="00B35F9F">
      <w:pPr>
        <w:pStyle w:val="Virinopomba"/>
        <w:numPr>
          <w:ilvl w:val="0"/>
          <w:numId w:val="10"/>
        </w:numPr>
        <w:spacing w:line="276" w:lineRule="auto"/>
        <w:jc w:val="left"/>
      </w:pPr>
      <w:r w:rsidRPr="00F20CED">
        <w:t>institucionalno trdnost;</w:t>
      </w:r>
    </w:p>
    <w:p w14:paraId="42965D5F" w14:textId="77777777" w:rsidR="00B56BFF" w:rsidRPr="00F20CED" w:rsidRDefault="00B56BFF" w:rsidP="00B35F9F">
      <w:pPr>
        <w:pStyle w:val="Virinopomba"/>
        <w:numPr>
          <w:ilvl w:val="0"/>
          <w:numId w:val="10"/>
        </w:numPr>
        <w:spacing w:line="276" w:lineRule="auto"/>
        <w:jc w:val="left"/>
      </w:pPr>
      <w:r w:rsidRPr="00F20CED">
        <w:t>finančno moč države;</w:t>
      </w:r>
    </w:p>
    <w:p w14:paraId="1D88D17E" w14:textId="7F03828E" w:rsidR="00B56BFF" w:rsidRDefault="00B56BFF" w:rsidP="00B35F9F">
      <w:pPr>
        <w:pStyle w:val="Virinopomba"/>
        <w:numPr>
          <w:ilvl w:val="0"/>
          <w:numId w:val="10"/>
        </w:numPr>
        <w:spacing w:line="276" w:lineRule="auto"/>
        <w:jc w:val="left"/>
      </w:pPr>
      <w:r w:rsidRPr="00F20CED">
        <w:t>verjetnost pomembnih negativnih dogodkov.</w:t>
      </w:r>
    </w:p>
    <w:p w14:paraId="44B4811D" w14:textId="77777777" w:rsidR="00B35F9F" w:rsidRPr="00B35F9F" w:rsidRDefault="00B35F9F" w:rsidP="00B35F9F"/>
    <w:p w14:paraId="24D9894B" w14:textId="41C766B7" w:rsidR="00B56BFF" w:rsidRPr="00F20CED" w:rsidRDefault="00B56BFF" w:rsidP="00B56BFF">
      <w:r w:rsidRPr="00F20CED">
        <w:lastRenderedPageBreak/>
        <w:t>Republika Slovenija ima za ocenjevanje kreditne sposobnosti (kreditni rating) od leta 1996 sklenjene pogodbe s tremi agencijami, ki imajo največji tržni delež med agencijami, ki so registrirane za izdelavo ratingov. Te so Standard&amp;Poor's, Moody's in Fitch Ratings.</w:t>
      </w:r>
    </w:p>
    <w:p w14:paraId="4874D6C4" w14:textId="77777777" w:rsidR="00B56BFF" w:rsidRPr="00F20CED" w:rsidRDefault="00B56BFF" w:rsidP="00B56BFF"/>
    <w:p w14:paraId="455FF2D9" w14:textId="461259D2" w:rsidR="00B56BFF" w:rsidRPr="00B85C79" w:rsidRDefault="00B56BFF" w:rsidP="00B56BFF">
      <w:r w:rsidRPr="00F20CED">
        <w:t>Poleg teh agencij so v letu 20</w:t>
      </w:r>
      <w:r>
        <w:t>21</w:t>
      </w:r>
      <w:r w:rsidRPr="00F20CED">
        <w:t xml:space="preserve"> vzdrževale nenaročeno (unsolicited) kreditno oceno š</w:t>
      </w:r>
      <w:r>
        <w:t>e japonski agenciji JCRA in R&amp;I</w:t>
      </w:r>
      <w:r w:rsidR="004831B9">
        <w:t>,</w:t>
      </w:r>
      <w:r>
        <w:t xml:space="preserve"> </w:t>
      </w:r>
      <w:r w:rsidRPr="00F20CED">
        <w:t>evropsk</w:t>
      </w:r>
      <w:r>
        <w:t>i</w:t>
      </w:r>
      <w:r w:rsidRPr="00F20CED">
        <w:t xml:space="preserve"> agencij</w:t>
      </w:r>
      <w:r>
        <w:t>i</w:t>
      </w:r>
      <w:r w:rsidRPr="00F20CED">
        <w:t xml:space="preserve"> Scope Ratings AG (Feri) in Creditreform Rating ter mednarodna agencija DBRS.</w:t>
      </w:r>
    </w:p>
    <w:p w14:paraId="105E79A3" w14:textId="77777777" w:rsidR="00B56BFF" w:rsidRPr="00B85C79" w:rsidRDefault="00B56BFF" w:rsidP="00B56BFF">
      <w:pPr>
        <w:pStyle w:val="Naslov3"/>
      </w:pPr>
      <w:bookmarkStart w:id="80" w:name="_Toc113540386"/>
      <w:r w:rsidRPr="00B85C79">
        <w:t>Ocena kreditnega tveganja Republike Slovenije v letu 20</w:t>
      </w:r>
      <w:r>
        <w:t>21</w:t>
      </w:r>
      <w:bookmarkEnd w:id="80"/>
    </w:p>
    <w:p w14:paraId="136D1B77" w14:textId="77777777" w:rsidR="00B56BFF" w:rsidRPr="00B85C79" w:rsidRDefault="00B56BFF" w:rsidP="00B56BFF">
      <w:pPr>
        <w:rPr>
          <w:highlight w:val="yellow"/>
        </w:rPr>
      </w:pPr>
    </w:p>
    <w:p w14:paraId="5BC34F03" w14:textId="77777777" w:rsidR="00B56BFF" w:rsidRPr="00F20CED" w:rsidRDefault="00B56BFF" w:rsidP="00B56BFF">
      <w:pPr>
        <w:rPr>
          <w:bCs/>
        </w:rPr>
      </w:pPr>
      <w:r w:rsidRPr="00F20CED">
        <w:rPr>
          <w:bCs/>
        </w:rPr>
        <w:t>V skladu z Uredbo (ES) št. 1060/2009 Evropskega Parlamenta in Sveta z dne 16. septembra 2009 o bonitetnih agencijah (s spremembami) so bonitetne agencije zavezane, da revidirajo bonitetno oceno države najmanj vsakih šest mesecev. Tako je bonitetna agencija sedaj obvezana, da v decembru objavi koledar objav bonitetnih ocen držav v naslednjih 12 mesecih. V koledarju določi največ tri datume, na katere lahko objavi bonitetno oceno določene države.</w:t>
      </w:r>
    </w:p>
    <w:p w14:paraId="6EBB1B6D" w14:textId="77777777" w:rsidR="00B56BFF" w:rsidRPr="00F20CED" w:rsidRDefault="00B56BFF" w:rsidP="00B56BFF"/>
    <w:p w14:paraId="1B180FAC" w14:textId="32A8B55E" w:rsidR="00B56BFF" w:rsidRPr="00B85C79" w:rsidRDefault="00B56BFF" w:rsidP="00B56BFF">
      <w:pPr>
        <w:rPr>
          <w:bCs/>
        </w:rPr>
      </w:pPr>
      <w:r w:rsidRPr="00F20CED">
        <w:rPr>
          <w:bCs/>
        </w:rPr>
        <w:t xml:space="preserve">V drugem polletju leta 2011 se je z upadanjem gospodarske rasti v EU, slabšanjem stanja v bančnem sektorju in stagnacijo sistemskih ukrepov pričela slabšati tudi ocena Republike Slovenije. Trend padanja ocen se je nadaljeval tudi v letu 2013 ter nekoliko stagniral v letu 2014, ko so vse tri agencije spremenile obete bonitetne ocene z negativnih na pozitivne. V 2015 je bonitetna agencija Moody's za eno stopnjo zvišala bonitetno oceno Slovenije, z Ba1 na Baa3, ter oceni pripisala stabilne obete, medtem ko sta Standard &amp; Poor's in Fitch Ratings obete kreditne ocene spremenili s stabilnih na pozitivne. V letu 2016 sta dve bonitetni agenciji zvišali bonitetno oceno Republike Slovenije, in sicer Standard &amp; Poor's za eno stopnjo, na A s stabilnimi obeti (in jih kasneje v letu spremenila na pozitivne), ter Fitch Ratings prav tako za eno stopnjo, na A- s stabilnimi obeti. Rating agencija Moody's pa je v 2016 zgolj spremenila obete kreditne ocene </w:t>
      </w:r>
      <w:r>
        <w:rPr>
          <w:bCs/>
        </w:rPr>
        <w:t>s</w:t>
      </w:r>
      <w:r w:rsidRPr="00F20CED">
        <w:rPr>
          <w:bCs/>
        </w:rPr>
        <w:t xml:space="preserve"> stabilnih na pozitivne. V letu 2017 se je pozitivni trend sprememb kreditnih ocen nadaljeval in tako je junija Standard &amp; Poor's za eno stopnjo zvišal oceno na A+ s stabilnimi obeti, medtem ko je Moody's septembra za dve stopnji dvignil oceno na Baa1 in ji pripisal stabilne obete. V letu 2018 so ocene ostale nespremenjene, le Standard &amp; Poor's je junija 2018 spremenil obete s stabilnih na pozitivne</w:t>
      </w:r>
      <w:r>
        <w:rPr>
          <w:bCs/>
        </w:rPr>
        <w:t xml:space="preserve">. V letu 2019 so tri bonitetne agencije zaupanje v boniteto Republike Slovenije odrazile s pozitivnimi spremembami pri ocenah; aprila je agencija Moody's spremenila obete ocene s stabilnih na pozitivne, junija je agencija Standard &amp; Poor's zvišala bonitetno oceno na AA- in ji pripisala stabilne obete in prav tako je julija agencija Fitch Ratings zvišala bonitetno oceno, in sicer na A s stabilnimi obeti. Navkljub težkim razmeram zaradi pandemije </w:t>
      </w:r>
      <w:r w:rsidR="00CD37A1">
        <w:rPr>
          <w:bCs/>
        </w:rPr>
        <w:t>COVID</w:t>
      </w:r>
      <w:r>
        <w:rPr>
          <w:bCs/>
        </w:rPr>
        <w:t>-19 so bonitetne agencije v letu 2020 in 2021 ohranjale bonitetno ocene Republike Slovenije, medtem ko jo je agencija Moody's oktobra 2020 zvišala za eno stopnjo, na A3, in ji pripisala stabilne obete.</w:t>
      </w:r>
    </w:p>
    <w:p w14:paraId="051E02B1" w14:textId="77777777" w:rsidR="00B56BFF" w:rsidRPr="00B85C79" w:rsidRDefault="00B56BFF" w:rsidP="00B56BFF"/>
    <w:p w14:paraId="6B5A0588" w14:textId="63759680" w:rsidR="00B56BFF" w:rsidRDefault="00B56BFF" w:rsidP="00B56BFF">
      <w:r w:rsidRPr="00F20CED">
        <w:t xml:space="preserve">Glavni poudarki in razlogi, na podlagi katerih so agencije utemeljile </w:t>
      </w:r>
      <w:r>
        <w:t>svoje</w:t>
      </w:r>
      <w:r w:rsidRPr="00F20CED">
        <w:t xml:space="preserve"> kreditne ocene</w:t>
      </w:r>
      <w:r>
        <w:t xml:space="preserve"> oziroma obete</w:t>
      </w:r>
      <w:r w:rsidRPr="00F20CED">
        <w:t xml:space="preserve"> Republike Slovenije skozi leto 20</w:t>
      </w:r>
      <w:r>
        <w:t>21</w:t>
      </w:r>
      <w:r w:rsidRPr="00F20CED">
        <w:t>, so naslednji:</w:t>
      </w:r>
    </w:p>
    <w:p w14:paraId="311B98C6" w14:textId="77777777" w:rsidR="00B35F9F" w:rsidRPr="00F20CED" w:rsidRDefault="00B35F9F" w:rsidP="00B56BFF"/>
    <w:p w14:paraId="77932C50" w14:textId="3D599745" w:rsidR="00B56BFF" w:rsidRDefault="00B56BFF" w:rsidP="00B56BFF">
      <w:pPr>
        <w:pStyle w:val="Odstavekseznama"/>
        <w:numPr>
          <w:ilvl w:val="0"/>
          <w:numId w:val="25"/>
        </w:numPr>
        <w:rPr>
          <w:rFonts w:eastAsia="Times New Roman"/>
          <w:bCs/>
          <w:i/>
          <w:szCs w:val="24"/>
        </w:rPr>
      </w:pPr>
      <w:r>
        <w:rPr>
          <w:rFonts w:eastAsia="Times New Roman"/>
          <w:bCs/>
          <w:i/>
          <w:szCs w:val="24"/>
        </w:rPr>
        <w:t xml:space="preserve">močna fiskalna in gospodarska pozicija, ki si jo je </w:t>
      </w:r>
      <w:r w:rsidR="00CD37A1">
        <w:rPr>
          <w:rFonts w:eastAsia="Times New Roman"/>
          <w:bCs/>
          <w:i/>
          <w:szCs w:val="24"/>
        </w:rPr>
        <w:t>Republika Slovenija</w:t>
      </w:r>
      <w:r>
        <w:rPr>
          <w:rFonts w:eastAsia="Times New Roman"/>
          <w:bCs/>
          <w:i/>
          <w:szCs w:val="24"/>
        </w:rPr>
        <w:t xml:space="preserve"> zgradila v preteklih letih;</w:t>
      </w:r>
    </w:p>
    <w:p w14:paraId="6417E748" w14:textId="77777777" w:rsidR="00B56BFF" w:rsidRPr="00462C16" w:rsidRDefault="00B56BFF" w:rsidP="00B56BFF">
      <w:pPr>
        <w:pStyle w:val="Odstavekseznama"/>
        <w:numPr>
          <w:ilvl w:val="0"/>
          <w:numId w:val="25"/>
        </w:numPr>
        <w:rPr>
          <w:rFonts w:eastAsia="Times New Roman"/>
          <w:bCs/>
          <w:i/>
          <w:szCs w:val="24"/>
        </w:rPr>
      </w:pPr>
      <w:r>
        <w:rPr>
          <w:rFonts w:eastAsia="Times New Roman"/>
          <w:bCs/>
          <w:i/>
          <w:szCs w:val="24"/>
        </w:rPr>
        <w:t>učinkovito upravljanje z dolgom, dobri obeti za zniževanje dolga v prihodnih letih;</w:t>
      </w:r>
    </w:p>
    <w:p w14:paraId="0410967E" w14:textId="77777777" w:rsidR="00B56BFF" w:rsidRDefault="00B56BFF" w:rsidP="00B56BFF">
      <w:pPr>
        <w:pStyle w:val="Odstavekseznama"/>
        <w:numPr>
          <w:ilvl w:val="0"/>
          <w:numId w:val="25"/>
        </w:numPr>
        <w:rPr>
          <w:rFonts w:eastAsia="Times New Roman"/>
          <w:bCs/>
          <w:i/>
          <w:szCs w:val="24"/>
        </w:rPr>
      </w:pPr>
      <w:r>
        <w:rPr>
          <w:rFonts w:eastAsia="Times New Roman"/>
          <w:bCs/>
          <w:i/>
          <w:szCs w:val="24"/>
        </w:rPr>
        <w:t>trdna</w:t>
      </w:r>
      <w:r w:rsidRPr="00462C16">
        <w:rPr>
          <w:rFonts w:eastAsia="Times New Roman"/>
          <w:bCs/>
          <w:i/>
          <w:szCs w:val="24"/>
        </w:rPr>
        <w:t xml:space="preserve"> zunanjetrgovinsk</w:t>
      </w:r>
      <w:r>
        <w:rPr>
          <w:rFonts w:eastAsia="Times New Roman"/>
          <w:bCs/>
          <w:i/>
          <w:szCs w:val="24"/>
        </w:rPr>
        <w:t>a</w:t>
      </w:r>
      <w:r w:rsidRPr="00462C16">
        <w:rPr>
          <w:rFonts w:eastAsia="Times New Roman"/>
          <w:bCs/>
          <w:i/>
          <w:szCs w:val="24"/>
        </w:rPr>
        <w:t xml:space="preserve"> pozicij</w:t>
      </w:r>
      <w:r>
        <w:rPr>
          <w:rFonts w:eastAsia="Times New Roman"/>
          <w:bCs/>
          <w:i/>
          <w:szCs w:val="24"/>
        </w:rPr>
        <w:t>a;</w:t>
      </w:r>
    </w:p>
    <w:p w14:paraId="0B6A1161" w14:textId="77777777" w:rsidR="00B56BFF" w:rsidRPr="00462C16" w:rsidRDefault="00B56BFF" w:rsidP="00B56BFF">
      <w:pPr>
        <w:pStyle w:val="Odstavekseznama"/>
        <w:numPr>
          <w:ilvl w:val="0"/>
          <w:numId w:val="25"/>
        </w:numPr>
        <w:rPr>
          <w:rFonts w:eastAsia="Times New Roman"/>
          <w:bCs/>
          <w:i/>
          <w:szCs w:val="24"/>
        </w:rPr>
      </w:pPr>
      <w:r>
        <w:rPr>
          <w:rFonts w:eastAsia="Times New Roman"/>
          <w:bCs/>
          <w:i/>
          <w:szCs w:val="24"/>
        </w:rPr>
        <w:lastRenderedPageBreak/>
        <w:t>stabilni bančni sistem in</w:t>
      </w:r>
    </w:p>
    <w:p w14:paraId="7F297327" w14:textId="77777777" w:rsidR="00B56BFF" w:rsidRPr="00462C16" w:rsidRDefault="00B56BFF" w:rsidP="00B56BFF">
      <w:pPr>
        <w:pStyle w:val="Odstavekseznama"/>
        <w:numPr>
          <w:ilvl w:val="0"/>
          <w:numId w:val="25"/>
        </w:numPr>
        <w:rPr>
          <w:rFonts w:eastAsia="Times New Roman"/>
          <w:bCs/>
          <w:i/>
          <w:szCs w:val="24"/>
        </w:rPr>
      </w:pPr>
      <w:r>
        <w:rPr>
          <w:rFonts w:eastAsia="Times New Roman"/>
          <w:bCs/>
          <w:i/>
          <w:szCs w:val="24"/>
        </w:rPr>
        <w:t>sorazmerno dobra institucionalna odzivnost.</w:t>
      </w:r>
    </w:p>
    <w:p w14:paraId="743392DB" w14:textId="77777777" w:rsidR="00B56BFF" w:rsidRPr="00F20CED" w:rsidRDefault="00B56BFF" w:rsidP="00B56BFF"/>
    <w:p w14:paraId="7995C6C7" w14:textId="241C225C" w:rsidR="00B56BFF" w:rsidRPr="00B85C79" w:rsidRDefault="00B56BFF" w:rsidP="00B56BFF">
      <w:r w:rsidRPr="00F20CED">
        <w:t>Pregled kreditnih ocen Republike Slovenije za dolgoročni dolg konec leta 20</w:t>
      </w:r>
      <w:r>
        <w:t>21</w:t>
      </w:r>
      <w:r w:rsidRPr="00F20CED">
        <w:t xml:space="preserve"> je </w:t>
      </w:r>
      <w:r w:rsidR="00706912">
        <w:t xml:space="preserve">podan v </w:t>
      </w:r>
      <w:r>
        <w:t xml:space="preserve"> </w:t>
      </w:r>
      <w:r>
        <w:fldChar w:fldCharType="begin"/>
      </w:r>
      <w:r>
        <w:instrText xml:space="preserve"> REF _Ref6908561 \h </w:instrText>
      </w:r>
      <w:r>
        <w:fldChar w:fldCharType="separate"/>
      </w:r>
      <w:r w:rsidR="008E7086" w:rsidRPr="009549BD">
        <w:rPr>
          <w:b/>
        </w:rPr>
        <w:t xml:space="preserve">Tabela </w:t>
      </w:r>
      <w:r w:rsidR="008E7086">
        <w:rPr>
          <w:b/>
          <w:noProof/>
        </w:rPr>
        <w:t>1</w:t>
      </w:r>
      <w:r w:rsidR="008E7086">
        <w:rPr>
          <w:b/>
        </w:rPr>
        <w:noBreakHyphen/>
      </w:r>
      <w:r w:rsidR="008E7086">
        <w:rPr>
          <w:b/>
          <w:noProof/>
        </w:rPr>
        <w:t>1</w:t>
      </w:r>
      <w:r>
        <w:fldChar w:fldCharType="end"/>
      </w:r>
      <w:r w:rsidRPr="00F20CED">
        <w:t>.</w:t>
      </w:r>
    </w:p>
    <w:p w14:paraId="01F7BDCD" w14:textId="77777777" w:rsidR="00B56BFF" w:rsidRDefault="00B56BFF" w:rsidP="00B56BFF"/>
    <w:p w14:paraId="029F6FAE" w14:textId="1F3C49CA" w:rsidR="00B56BFF" w:rsidRPr="00BE69BC" w:rsidRDefault="00B56BFF" w:rsidP="00B56BFF">
      <w:bookmarkStart w:id="81" w:name="_Ref6908561"/>
      <w:bookmarkStart w:id="82" w:name="_Ref6908557"/>
      <w:bookmarkStart w:id="83" w:name="_Toc113540430"/>
      <w:r w:rsidRPr="009549BD">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1</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bookmarkEnd w:id="81"/>
      <w:r w:rsidRPr="00B85C79">
        <w:rPr>
          <w:b/>
        </w:rPr>
        <w:t>:</w:t>
      </w:r>
      <w:r w:rsidRPr="00B85C79">
        <w:t xml:space="preserve"> Stanje ocen dolgoročne kreditne sposobnosti Slovenije na dan 31.12.</w:t>
      </w:r>
      <w:bookmarkEnd w:id="82"/>
      <w:r w:rsidRPr="00435E1F">
        <w:t>20</w:t>
      </w:r>
      <w:r>
        <w:t>21</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B56BFF" w:rsidRPr="00B85C79" w14:paraId="715F5653" w14:textId="77777777" w:rsidTr="00232636">
        <w:trPr>
          <w:trHeight w:val="330"/>
        </w:trPr>
        <w:tc>
          <w:tcPr>
            <w:tcW w:w="1667" w:type="pct"/>
            <w:shd w:val="clear" w:color="auto" w:fill="2D5195"/>
            <w:noWrap/>
            <w:vAlign w:val="center"/>
            <w:hideMark/>
          </w:tcPr>
          <w:p w14:paraId="398C0E99" w14:textId="77777777" w:rsidR="00B56BFF" w:rsidRPr="0053448F" w:rsidRDefault="00B56BFF" w:rsidP="00232636">
            <w:pPr>
              <w:spacing w:line="240" w:lineRule="auto"/>
              <w:jc w:val="center"/>
              <w:rPr>
                <w:rFonts w:eastAsia="Times New Roman"/>
                <w:b/>
                <w:bCs/>
                <w:color w:val="FFFFFF"/>
                <w:sz w:val="20"/>
                <w:szCs w:val="20"/>
                <w:lang w:eastAsia="sl-SI"/>
              </w:rPr>
            </w:pPr>
            <w:r w:rsidRPr="00BE69BC">
              <w:rPr>
                <w:rFonts w:eastAsia="Times New Roman"/>
                <w:b/>
                <w:bCs/>
                <w:color w:val="FFFFFF"/>
                <w:sz w:val="20"/>
                <w:szCs w:val="20"/>
                <w:lang w:eastAsia="sl-SI"/>
              </w:rPr>
              <w:t>Standard&amp;Poor's</w:t>
            </w:r>
          </w:p>
        </w:tc>
        <w:tc>
          <w:tcPr>
            <w:tcW w:w="1667" w:type="pct"/>
            <w:shd w:val="clear" w:color="auto" w:fill="2D5195"/>
            <w:noWrap/>
            <w:vAlign w:val="center"/>
            <w:hideMark/>
          </w:tcPr>
          <w:p w14:paraId="4D18D9C0" w14:textId="77777777" w:rsidR="00B56BFF" w:rsidRPr="00C608CC" w:rsidRDefault="00B56BFF" w:rsidP="00232636">
            <w:pPr>
              <w:spacing w:line="240" w:lineRule="auto"/>
              <w:jc w:val="center"/>
              <w:rPr>
                <w:rFonts w:eastAsia="Times New Roman"/>
                <w:b/>
                <w:bCs/>
                <w:color w:val="FFFFFF"/>
                <w:sz w:val="20"/>
                <w:szCs w:val="20"/>
                <w:lang w:eastAsia="sl-SI"/>
              </w:rPr>
            </w:pPr>
            <w:r w:rsidRPr="00DC58E3">
              <w:rPr>
                <w:rFonts w:eastAsia="Times New Roman"/>
                <w:b/>
                <w:bCs/>
                <w:color w:val="FFFFFF"/>
                <w:sz w:val="20"/>
                <w:szCs w:val="20"/>
                <w:lang w:eastAsia="sl-SI"/>
              </w:rPr>
              <w:t xml:space="preserve">             </w:t>
            </w:r>
            <w:r w:rsidRPr="00C608CC">
              <w:rPr>
                <w:rFonts w:eastAsia="Times New Roman"/>
                <w:b/>
                <w:bCs/>
                <w:color w:val="FFFFFF"/>
                <w:sz w:val="20"/>
                <w:szCs w:val="20"/>
                <w:lang w:eastAsia="sl-SI"/>
              </w:rPr>
              <w:t>Moody's</w:t>
            </w:r>
          </w:p>
        </w:tc>
        <w:tc>
          <w:tcPr>
            <w:tcW w:w="1666" w:type="pct"/>
            <w:shd w:val="clear" w:color="auto" w:fill="2D5195"/>
            <w:noWrap/>
            <w:vAlign w:val="center"/>
            <w:hideMark/>
          </w:tcPr>
          <w:p w14:paraId="4D66873F" w14:textId="77777777" w:rsidR="00B56BFF" w:rsidRPr="00C608CC" w:rsidRDefault="00B56BFF" w:rsidP="00232636">
            <w:pPr>
              <w:spacing w:line="240" w:lineRule="auto"/>
              <w:jc w:val="center"/>
              <w:rPr>
                <w:rFonts w:eastAsia="Times New Roman"/>
                <w:b/>
                <w:bCs/>
                <w:color w:val="FFFFFF"/>
                <w:sz w:val="20"/>
                <w:szCs w:val="20"/>
                <w:lang w:eastAsia="sl-SI"/>
              </w:rPr>
            </w:pPr>
            <w:r w:rsidRPr="00C608CC">
              <w:rPr>
                <w:rFonts w:eastAsia="Times New Roman"/>
                <w:b/>
                <w:bCs/>
                <w:color w:val="FFFFFF"/>
                <w:sz w:val="20"/>
                <w:szCs w:val="20"/>
                <w:lang w:eastAsia="sl-SI"/>
              </w:rPr>
              <w:t>Fitch Ratings</w:t>
            </w:r>
          </w:p>
        </w:tc>
      </w:tr>
      <w:tr w:rsidR="00B56BFF" w:rsidRPr="00B85C79" w14:paraId="207D9028" w14:textId="77777777" w:rsidTr="00232636">
        <w:trPr>
          <w:trHeight w:val="380"/>
        </w:trPr>
        <w:tc>
          <w:tcPr>
            <w:tcW w:w="1667" w:type="pct"/>
            <w:shd w:val="clear" w:color="auto" w:fill="auto"/>
            <w:noWrap/>
            <w:vAlign w:val="center"/>
            <w:hideMark/>
          </w:tcPr>
          <w:p w14:paraId="717F9134" w14:textId="77777777" w:rsidR="00B56BFF" w:rsidRPr="00B85C79" w:rsidRDefault="00B56BFF" w:rsidP="00232636">
            <w:pPr>
              <w:spacing w:line="240" w:lineRule="auto"/>
              <w:jc w:val="center"/>
              <w:rPr>
                <w:rFonts w:eastAsia="Times New Roman"/>
                <w:color w:val="000000"/>
                <w:sz w:val="20"/>
                <w:szCs w:val="20"/>
                <w:lang w:eastAsia="sl-SI"/>
              </w:rPr>
            </w:pPr>
            <w:r w:rsidRPr="00F20CED">
              <w:rPr>
                <w:rFonts w:eastAsia="Times New Roman"/>
                <w:color w:val="000000"/>
                <w:sz w:val="20"/>
                <w:szCs w:val="20"/>
                <w:lang w:eastAsia="sl-SI"/>
              </w:rPr>
              <w:t>A</w:t>
            </w:r>
            <w:r>
              <w:rPr>
                <w:rFonts w:eastAsia="Times New Roman"/>
                <w:color w:val="000000"/>
                <w:sz w:val="20"/>
                <w:szCs w:val="20"/>
                <w:lang w:eastAsia="sl-SI"/>
              </w:rPr>
              <w:t>A-</w:t>
            </w:r>
            <w:r w:rsidRPr="00F20CED">
              <w:rPr>
                <w:rFonts w:eastAsia="Times New Roman"/>
                <w:color w:val="000000"/>
                <w:sz w:val="20"/>
                <w:szCs w:val="20"/>
                <w:lang w:eastAsia="sl-SI"/>
              </w:rPr>
              <w:t xml:space="preserve"> (</w:t>
            </w:r>
            <w:r>
              <w:rPr>
                <w:rFonts w:eastAsia="Times New Roman"/>
                <w:color w:val="000000"/>
                <w:sz w:val="20"/>
                <w:szCs w:val="20"/>
                <w:lang w:eastAsia="sl-SI"/>
              </w:rPr>
              <w:t>stabilni</w:t>
            </w:r>
            <w:r w:rsidRPr="00F20CED">
              <w:rPr>
                <w:rFonts w:eastAsia="Times New Roman"/>
                <w:color w:val="000000"/>
                <w:sz w:val="20"/>
                <w:szCs w:val="20"/>
                <w:lang w:eastAsia="sl-SI"/>
              </w:rPr>
              <w:t xml:space="preserve"> obeti)</w:t>
            </w:r>
          </w:p>
        </w:tc>
        <w:tc>
          <w:tcPr>
            <w:tcW w:w="1667" w:type="pct"/>
            <w:shd w:val="clear" w:color="auto" w:fill="auto"/>
            <w:noWrap/>
            <w:vAlign w:val="center"/>
            <w:hideMark/>
          </w:tcPr>
          <w:p w14:paraId="45F27D30" w14:textId="77777777" w:rsidR="00B56BFF" w:rsidRPr="00B85C79" w:rsidRDefault="00B56BFF" w:rsidP="00232636">
            <w:pPr>
              <w:spacing w:line="240" w:lineRule="auto"/>
              <w:jc w:val="center"/>
              <w:rPr>
                <w:rFonts w:eastAsia="Times New Roman"/>
                <w:color w:val="000000"/>
                <w:sz w:val="20"/>
                <w:szCs w:val="20"/>
                <w:lang w:eastAsia="sl-SI"/>
              </w:rPr>
            </w:pPr>
            <w:r>
              <w:t xml:space="preserve">A3 </w:t>
            </w:r>
            <w:r w:rsidRPr="00F20CED">
              <w:rPr>
                <w:rFonts w:eastAsia="Times New Roman"/>
                <w:color w:val="000000"/>
                <w:sz w:val="20"/>
                <w:szCs w:val="20"/>
                <w:lang w:eastAsia="sl-SI"/>
              </w:rPr>
              <w:t>(</w:t>
            </w:r>
            <w:r>
              <w:rPr>
                <w:rFonts w:eastAsia="Times New Roman"/>
                <w:color w:val="000000"/>
                <w:sz w:val="20"/>
                <w:szCs w:val="20"/>
                <w:lang w:eastAsia="sl-SI"/>
              </w:rPr>
              <w:t>stabilni</w:t>
            </w:r>
            <w:r w:rsidRPr="00F20CED">
              <w:rPr>
                <w:rFonts w:eastAsia="Times New Roman"/>
                <w:color w:val="000000"/>
                <w:sz w:val="20"/>
                <w:szCs w:val="20"/>
                <w:lang w:eastAsia="sl-SI"/>
              </w:rPr>
              <w:t xml:space="preserve"> obeti)</w:t>
            </w:r>
          </w:p>
        </w:tc>
        <w:tc>
          <w:tcPr>
            <w:tcW w:w="1666" w:type="pct"/>
            <w:shd w:val="clear" w:color="auto" w:fill="auto"/>
            <w:noWrap/>
            <w:vAlign w:val="center"/>
            <w:hideMark/>
          </w:tcPr>
          <w:p w14:paraId="02B979AD" w14:textId="77777777" w:rsidR="00B56BFF" w:rsidRPr="00B85C79" w:rsidRDefault="00B56BFF" w:rsidP="00232636">
            <w:pPr>
              <w:pStyle w:val="Odstavekseznama"/>
              <w:spacing w:line="240" w:lineRule="auto"/>
              <w:rPr>
                <w:rFonts w:eastAsia="Times New Roman"/>
                <w:color w:val="000000"/>
                <w:sz w:val="20"/>
                <w:szCs w:val="20"/>
                <w:lang w:eastAsia="sl-SI"/>
              </w:rPr>
            </w:pPr>
            <w:r w:rsidRPr="00F20CED">
              <w:rPr>
                <w:rFonts w:eastAsia="Times New Roman"/>
                <w:color w:val="000000"/>
                <w:sz w:val="20"/>
                <w:szCs w:val="20"/>
                <w:lang w:eastAsia="sl-SI"/>
              </w:rPr>
              <w:t>A (</w:t>
            </w:r>
            <w:r>
              <w:rPr>
                <w:rFonts w:eastAsia="Times New Roman"/>
                <w:color w:val="000000"/>
                <w:sz w:val="20"/>
                <w:szCs w:val="20"/>
                <w:lang w:eastAsia="sl-SI"/>
              </w:rPr>
              <w:t>stabilni</w:t>
            </w:r>
            <w:r w:rsidRPr="00F20CED">
              <w:rPr>
                <w:rFonts w:eastAsia="Times New Roman"/>
                <w:color w:val="000000"/>
                <w:sz w:val="20"/>
                <w:szCs w:val="20"/>
                <w:lang w:eastAsia="sl-SI"/>
              </w:rPr>
              <w:t xml:space="preserve"> obeti)</w:t>
            </w:r>
          </w:p>
        </w:tc>
      </w:tr>
    </w:tbl>
    <w:p w14:paraId="3265D98F" w14:textId="5764BA64" w:rsidR="00DF1C96" w:rsidRPr="00B85C79" w:rsidRDefault="00B56BFF" w:rsidP="00B56BFF">
      <w:pPr>
        <w:rPr>
          <w:i/>
          <w:sz w:val="20"/>
        </w:rPr>
      </w:pPr>
      <w:r w:rsidRPr="00B85C79">
        <w:rPr>
          <w:i/>
          <w:sz w:val="20"/>
        </w:rPr>
        <w:t>Vir: Poročila bonitetnih agencij.</w:t>
      </w:r>
    </w:p>
    <w:p w14:paraId="2C93D887" w14:textId="77777777" w:rsidR="00B56BFF" w:rsidRPr="00B85C79" w:rsidRDefault="00B56BFF" w:rsidP="00B56BFF">
      <w:pPr>
        <w:pStyle w:val="Naslov3"/>
      </w:pPr>
      <w:bookmarkStart w:id="84" w:name="_Toc113540387"/>
      <w:r w:rsidRPr="00B85C79">
        <w:t>Mednarodna primerjava</w:t>
      </w:r>
      <w:bookmarkEnd w:id="84"/>
    </w:p>
    <w:p w14:paraId="3EE68C6F" w14:textId="77777777" w:rsidR="00B56BFF" w:rsidRPr="008A4EE4" w:rsidRDefault="00B56BFF" w:rsidP="00B56BFF">
      <w:pPr>
        <w:rPr>
          <w:highlight w:val="yellow"/>
        </w:rPr>
      </w:pPr>
    </w:p>
    <w:p w14:paraId="2DA64C8D" w14:textId="4FA14D35" w:rsidR="00B56BFF" w:rsidRPr="00B85C79" w:rsidRDefault="00B56BFF" w:rsidP="00B56BFF">
      <w:r w:rsidRPr="006C2909">
        <w:t xml:space="preserve">Bonitetne ocene evropskih držav so v letu </w:t>
      </w:r>
      <w:r w:rsidRPr="009A50BB">
        <w:t>202</w:t>
      </w:r>
      <w:r w:rsidRPr="00836C26">
        <w:t>1</w:t>
      </w:r>
      <w:r w:rsidRPr="006C2909">
        <w:t xml:space="preserve"> </w:t>
      </w:r>
      <w:r w:rsidRPr="009A50BB">
        <w:t xml:space="preserve">pri večini držav ostajale nespremenjene. </w:t>
      </w:r>
      <w:r w:rsidRPr="00836C26">
        <w:t>Italiji</w:t>
      </w:r>
      <w:r w:rsidRPr="006C2909">
        <w:t xml:space="preserve"> </w:t>
      </w:r>
      <w:r w:rsidRPr="009A50BB">
        <w:t xml:space="preserve">in </w:t>
      </w:r>
      <w:r w:rsidRPr="00836C26">
        <w:t>Portugalski</w:t>
      </w:r>
      <w:r w:rsidRPr="006C2909">
        <w:t xml:space="preserve"> </w:t>
      </w:r>
      <w:r w:rsidRPr="009A50BB">
        <w:t>se je bonitetna ocena zvišala</w:t>
      </w:r>
      <w:r w:rsidRPr="00836C26">
        <w:t xml:space="preserve">. </w:t>
      </w:r>
      <w:r w:rsidRPr="009A50BB">
        <w:t xml:space="preserve">V dinamiki bonitetnih ocen se je tekom leta odražala sorazmerno dobra gospodarska in fiskalna pozicija držav, ki so si jo te zgradile pred pandemijo </w:t>
      </w:r>
      <w:r w:rsidR="00CD37A1">
        <w:t>COVID</w:t>
      </w:r>
      <w:r w:rsidRPr="009A50BB">
        <w:t xml:space="preserve">-19, dobri obeti za okrevanje iz pandemske krize ter negotovosti, </w:t>
      </w:r>
      <w:r w:rsidR="00706912">
        <w:t xml:space="preserve">povezane z okrevanjem gospodarstva. </w:t>
      </w:r>
    </w:p>
    <w:p w14:paraId="5FD388F9" w14:textId="77777777" w:rsidR="00B56BFF" w:rsidRPr="00B85C79" w:rsidRDefault="00B56BFF" w:rsidP="00B56BFF">
      <w:pPr>
        <w:rPr>
          <w:highlight w:val="yellow"/>
        </w:rPr>
      </w:pPr>
    </w:p>
    <w:p w14:paraId="513AAACC" w14:textId="486EA7B4" w:rsidR="00B56BFF" w:rsidRPr="00BE69BC" w:rsidRDefault="00B56BFF" w:rsidP="00F364DE">
      <w:pPr>
        <w:pStyle w:val="Napis"/>
        <w:jc w:val="both"/>
      </w:pPr>
      <w:bookmarkStart w:id="85" w:name="_Toc113540431"/>
      <w:r w:rsidRPr="00B85C7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1</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r w:rsidRPr="00B85C79">
        <w:rPr>
          <w:b/>
        </w:rPr>
        <w:t>:</w:t>
      </w:r>
      <w:r w:rsidRPr="00B85C79">
        <w:t xml:space="preserve"> Primerjava ocen dolgo</w:t>
      </w:r>
      <w:r w:rsidRPr="00435E1F">
        <w:t xml:space="preserve">ročnega kreditnega </w:t>
      </w:r>
      <w:r w:rsidRPr="00D0022C">
        <w:t>tveganja nekaterih EU držav za leti 2020 in 2021</w:t>
      </w:r>
      <w:bookmarkEnd w:id="85"/>
    </w:p>
    <w:tbl>
      <w:tblPr>
        <w:tblW w:w="5000" w:type="pct"/>
        <w:tblCellMar>
          <w:left w:w="70" w:type="dxa"/>
          <w:right w:w="70" w:type="dxa"/>
        </w:tblCellMar>
        <w:tblLook w:val="04A0" w:firstRow="1" w:lastRow="0" w:firstColumn="1" w:lastColumn="0" w:noHBand="0" w:noVBand="1"/>
      </w:tblPr>
      <w:tblGrid>
        <w:gridCol w:w="1446"/>
        <w:gridCol w:w="1421"/>
        <w:gridCol w:w="1194"/>
        <w:gridCol w:w="1192"/>
        <w:gridCol w:w="1421"/>
        <w:gridCol w:w="1194"/>
        <w:gridCol w:w="1192"/>
      </w:tblGrid>
      <w:tr w:rsidR="00B56BFF" w:rsidRPr="00B85C79" w14:paraId="08F56C69" w14:textId="77777777" w:rsidTr="00232636">
        <w:trPr>
          <w:trHeight w:val="330"/>
          <w:tblHeader/>
        </w:trPr>
        <w:tc>
          <w:tcPr>
            <w:tcW w:w="798" w:type="pct"/>
            <w:tcBorders>
              <w:top w:val="single" w:sz="4" w:space="0" w:color="auto"/>
              <w:left w:val="single" w:sz="4" w:space="0" w:color="auto"/>
              <w:bottom w:val="nil"/>
              <w:right w:val="nil"/>
            </w:tcBorders>
            <w:shd w:val="clear" w:color="auto" w:fill="2D5195"/>
            <w:vAlign w:val="center"/>
            <w:hideMark/>
          </w:tcPr>
          <w:p w14:paraId="52B734FE" w14:textId="77777777" w:rsidR="00B56BFF" w:rsidRPr="0053448F" w:rsidRDefault="00B56BFF" w:rsidP="00232636">
            <w:pPr>
              <w:spacing w:line="240" w:lineRule="auto"/>
              <w:jc w:val="center"/>
              <w:rPr>
                <w:rFonts w:eastAsia="Times New Roman"/>
                <w:b/>
                <w:bCs/>
                <w:color w:val="FFFFFF"/>
                <w:sz w:val="20"/>
                <w:szCs w:val="20"/>
                <w:lang w:eastAsia="sl-SI"/>
              </w:rPr>
            </w:pPr>
          </w:p>
        </w:tc>
        <w:tc>
          <w:tcPr>
            <w:tcW w:w="2101" w:type="pct"/>
            <w:gridSpan w:val="3"/>
            <w:tcBorders>
              <w:top w:val="single" w:sz="4" w:space="0" w:color="auto"/>
              <w:left w:val="single" w:sz="4" w:space="0" w:color="auto"/>
              <w:bottom w:val="single" w:sz="4" w:space="0" w:color="auto"/>
              <w:right w:val="single" w:sz="4" w:space="0" w:color="000000"/>
            </w:tcBorders>
            <w:shd w:val="clear" w:color="auto" w:fill="2D5195"/>
            <w:vAlign w:val="center"/>
            <w:hideMark/>
          </w:tcPr>
          <w:p w14:paraId="5978C8CB" w14:textId="77777777" w:rsidR="00B56BFF" w:rsidRPr="00C608CC" w:rsidRDefault="00B56BFF" w:rsidP="00232636">
            <w:pPr>
              <w:spacing w:line="240" w:lineRule="auto"/>
              <w:jc w:val="center"/>
              <w:rPr>
                <w:rFonts w:eastAsia="Times New Roman"/>
                <w:b/>
                <w:bCs/>
                <w:color w:val="FFFFFF"/>
                <w:sz w:val="20"/>
                <w:szCs w:val="20"/>
                <w:lang w:eastAsia="sl-SI"/>
              </w:rPr>
            </w:pPr>
            <w:r w:rsidRPr="00DC58E3">
              <w:rPr>
                <w:rFonts w:eastAsia="Times New Roman"/>
                <w:b/>
                <w:bCs/>
                <w:color w:val="FFFFFF"/>
                <w:sz w:val="20"/>
                <w:szCs w:val="20"/>
                <w:lang w:eastAsia="sl-SI"/>
              </w:rPr>
              <w:t>20</w:t>
            </w:r>
            <w:r>
              <w:rPr>
                <w:rFonts w:eastAsia="Times New Roman"/>
                <w:b/>
                <w:bCs/>
                <w:color w:val="FFFFFF"/>
                <w:sz w:val="20"/>
                <w:szCs w:val="20"/>
                <w:lang w:eastAsia="sl-SI"/>
              </w:rPr>
              <w:t>21</w:t>
            </w:r>
          </w:p>
        </w:tc>
        <w:tc>
          <w:tcPr>
            <w:tcW w:w="2101" w:type="pct"/>
            <w:gridSpan w:val="3"/>
            <w:tcBorders>
              <w:top w:val="single" w:sz="4" w:space="0" w:color="auto"/>
              <w:left w:val="nil"/>
              <w:bottom w:val="single" w:sz="4" w:space="0" w:color="auto"/>
              <w:right w:val="single" w:sz="4" w:space="0" w:color="000000"/>
            </w:tcBorders>
            <w:shd w:val="clear" w:color="auto" w:fill="2D5195"/>
            <w:vAlign w:val="center"/>
            <w:hideMark/>
          </w:tcPr>
          <w:p w14:paraId="09BBE965" w14:textId="77777777" w:rsidR="00B56BFF" w:rsidRPr="00EA3DEE" w:rsidRDefault="00B56BFF" w:rsidP="00232636">
            <w:pPr>
              <w:spacing w:line="240" w:lineRule="auto"/>
              <w:jc w:val="center"/>
              <w:rPr>
                <w:rFonts w:eastAsia="Times New Roman"/>
                <w:b/>
                <w:bCs/>
                <w:color w:val="FFFFFF"/>
                <w:sz w:val="20"/>
                <w:szCs w:val="20"/>
                <w:lang w:eastAsia="sl-SI"/>
              </w:rPr>
            </w:pPr>
            <w:r>
              <w:rPr>
                <w:rFonts w:eastAsia="Times New Roman"/>
                <w:b/>
                <w:bCs/>
                <w:color w:val="FFFFFF"/>
                <w:sz w:val="20"/>
                <w:szCs w:val="20"/>
                <w:lang w:eastAsia="sl-SI"/>
              </w:rPr>
              <w:t>2020</w:t>
            </w:r>
          </w:p>
        </w:tc>
      </w:tr>
      <w:tr w:rsidR="00B56BFF" w:rsidRPr="00B85C79" w14:paraId="7E7083A9" w14:textId="77777777" w:rsidTr="00232636">
        <w:trPr>
          <w:trHeight w:val="414"/>
          <w:tblHeader/>
        </w:trPr>
        <w:tc>
          <w:tcPr>
            <w:tcW w:w="798" w:type="pct"/>
            <w:vMerge w:val="restart"/>
            <w:tcBorders>
              <w:top w:val="single" w:sz="4" w:space="0" w:color="auto"/>
              <w:left w:val="single" w:sz="4" w:space="0" w:color="auto"/>
              <w:right w:val="nil"/>
            </w:tcBorders>
            <w:shd w:val="clear" w:color="auto" w:fill="2D5195"/>
            <w:vAlign w:val="center"/>
            <w:hideMark/>
          </w:tcPr>
          <w:p w14:paraId="4A4CABC5" w14:textId="77777777" w:rsidR="00B56BFF" w:rsidRPr="00B85C79" w:rsidRDefault="00B56BFF" w:rsidP="00232636">
            <w:pPr>
              <w:spacing w:line="240" w:lineRule="auto"/>
              <w:jc w:val="left"/>
              <w:rPr>
                <w:rFonts w:eastAsia="Times New Roman"/>
                <w:b/>
                <w:bCs/>
                <w:color w:val="FFFFFF"/>
                <w:sz w:val="20"/>
                <w:szCs w:val="20"/>
                <w:lang w:eastAsia="sl-SI"/>
              </w:rPr>
            </w:pPr>
            <w:r w:rsidRPr="00B85C79">
              <w:rPr>
                <w:rFonts w:eastAsia="Times New Roman"/>
                <w:b/>
                <w:bCs/>
                <w:color w:val="FFFFFF"/>
                <w:sz w:val="20"/>
                <w:szCs w:val="20"/>
                <w:lang w:eastAsia="sl-SI"/>
              </w:rPr>
              <w:t>Država</w:t>
            </w:r>
          </w:p>
        </w:tc>
        <w:tc>
          <w:tcPr>
            <w:tcW w:w="784" w:type="pct"/>
            <w:tcBorders>
              <w:top w:val="nil"/>
              <w:left w:val="single" w:sz="4" w:space="0" w:color="auto"/>
              <w:right w:val="nil"/>
            </w:tcBorders>
            <w:shd w:val="clear" w:color="auto" w:fill="2D5195"/>
            <w:vAlign w:val="bottom"/>
            <w:hideMark/>
          </w:tcPr>
          <w:p w14:paraId="7A66842C"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Standard&amp;</w:t>
            </w:r>
          </w:p>
        </w:tc>
        <w:tc>
          <w:tcPr>
            <w:tcW w:w="659" w:type="pct"/>
            <w:vMerge w:val="restart"/>
            <w:tcBorders>
              <w:top w:val="nil"/>
              <w:left w:val="nil"/>
              <w:bottom w:val="nil"/>
              <w:right w:val="nil"/>
            </w:tcBorders>
            <w:shd w:val="clear" w:color="auto" w:fill="2D5195"/>
            <w:vAlign w:val="center"/>
            <w:hideMark/>
          </w:tcPr>
          <w:p w14:paraId="49E9837F"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Moody's</w:t>
            </w:r>
          </w:p>
        </w:tc>
        <w:tc>
          <w:tcPr>
            <w:tcW w:w="658" w:type="pct"/>
            <w:vMerge w:val="restart"/>
            <w:tcBorders>
              <w:top w:val="nil"/>
              <w:left w:val="nil"/>
              <w:bottom w:val="nil"/>
              <w:right w:val="single" w:sz="4" w:space="0" w:color="auto"/>
            </w:tcBorders>
            <w:shd w:val="clear" w:color="auto" w:fill="2D5195"/>
            <w:vAlign w:val="center"/>
            <w:hideMark/>
          </w:tcPr>
          <w:p w14:paraId="1E666E30"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Fitch</w:t>
            </w:r>
          </w:p>
        </w:tc>
        <w:tc>
          <w:tcPr>
            <w:tcW w:w="784" w:type="pct"/>
            <w:tcBorders>
              <w:top w:val="nil"/>
              <w:left w:val="nil"/>
              <w:right w:val="nil"/>
            </w:tcBorders>
            <w:shd w:val="clear" w:color="auto" w:fill="2D5195"/>
            <w:vAlign w:val="bottom"/>
            <w:hideMark/>
          </w:tcPr>
          <w:p w14:paraId="5A9DF31D"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Standard&amp;</w:t>
            </w:r>
          </w:p>
        </w:tc>
        <w:tc>
          <w:tcPr>
            <w:tcW w:w="659" w:type="pct"/>
            <w:vMerge w:val="restart"/>
            <w:tcBorders>
              <w:top w:val="nil"/>
              <w:left w:val="nil"/>
              <w:bottom w:val="nil"/>
              <w:right w:val="nil"/>
            </w:tcBorders>
            <w:shd w:val="clear" w:color="auto" w:fill="2D5195"/>
            <w:vAlign w:val="center"/>
            <w:hideMark/>
          </w:tcPr>
          <w:p w14:paraId="78848AE7"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Moody's</w:t>
            </w:r>
          </w:p>
        </w:tc>
        <w:tc>
          <w:tcPr>
            <w:tcW w:w="658" w:type="pct"/>
            <w:vMerge w:val="restart"/>
            <w:tcBorders>
              <w:top w:val="nil"/>
              <w:left w:val="nil"/>
              <w:bottom w:val="nil"/>
              <w:right w:val="single" w:sz="4" w:space="0" w:color="auto"/>
            </w:tcBorders>
            <w:shd w:val="clear" w:color="auto" w:fill="2D5195"/>
            <w:vAlign w:val="center"/>
            <w:hideMark/>
          </w:tcPr>
          <w:p w14:paraId="0FD1CB4A"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Fitch</w:t>
            </w:r>
          </w:p>
        </w:tc>
      </w:tr>
      <w:tr w:rsidR="00B56BFF" w:rsidRPr="00B85C79" w14:paraId="06480EF6" w14:textId="77777777" w:rsidTr="00232636">
        <w:trPr>
          <w:trHeight w:val="121"/>
        </w:trPr>
        <w:tc>
          <w:tcPr>
            <w:tcW w:w="798" w:type="pct"/>
            <w:vMerge/>
            <w:tcBorders>
              <w:left w:val="single" w:sz="4" w:space="0" w:color="auto"/>
              <w:bottom w:val="nil"/>
              <w:right w:val="nil"/>
            </w:tcBorders>
            <w:shd w:val="clear" w:color="auto" w:fill="2D5195"/>
            <w:vAlign w:val="center"/>
            <w:hideMark/>
          </w:tcPr>
          <w:p w14:paraId="3D77E9EC" w14:textId="77777777" w:rsidR="00B56BFF" w:rsidRPr="00B85C79" w:rsidRDefault="00B56BFF" w:rsidP="00232636">
            <w:pPr>
              <w:spacing w:line="240" w:lineRule="auto"/>
              <w:jc w:val="left"/>
              <w:rPr>
                <w:rFonts w:eastAsia="Times New Roman"/>
                <w:b/>
                <w:bCs/>
                <w:color w:val="FFFFFF"/>
                <w:sz w:val="20"/>
                <w:szCs w:val="20"/>
                <w:lang w:eastAsia="sl-SI"/>
              </w:rPr>
            </w:pPr>
          </w:p>
        </w:tc>
        <w:tc>
          <w:tcPr>
            <w:tcW w:w="784" w:type="pct"/>
            <w:tcBorders>
              <w:top w:val="nil"/>
              <w:left w:val="single" w:sz="4" w:space="0" w:color="auto"/>
              <w:bottom w:val="single" w:sz="4" w:space="0" w:color="auto"/>
              <w:right w:val="nil"/>
            </w:tcBorders>
            <w:shd w:val="clear" w:color="auto" w:fill="2D5195"/>
            <w:vAlign w:val="center"/>
            <w:hideMark/>
          </w:tcPr>
          <w:p w14:paraId="3C55E291"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Poor's</w:t>
            </w:r>
          </w:p>
        </w:tc>
        <w:tc>
          <w:tcPr>
            <w:tcW w:w="659" w:type="pct"/>
            <w:vMerge/>
            <w:tcBorders>
              <w:top w:val="nil"/>
              <w:left w:val="nil"/>
              <w:bottom w:val="nil"/>
              <w:right w:val="nil"/>
            </w:tcBorders>
            <w:vAlign w:val="center"/>
            <w:hideMark/>
          </w:tcPr>
          <w:p w14:paraId="45E1BABA" w14:textId="77777777" w:rsidR="00B56BFF" w:rsidRPr="00B85C79" w:rsidRDefault="00B56BFF" w:rsidP="00232636">
            <w:pPr>
              <w:spacing w:line="240" w:lineRule="auto"/>
              <w:jc w:val="left"/>
              <w:rPr>
                <w:rFonts w:eastAsia="Times New Roman"/>
                <w:b/>
                <w:bCs/>
                <w:color w:val="FFFFFF"/>
                <w:sz w:val="20"/>
                <w:szCs w:val="20"/>
                <w:lang w:eastAsia="sl-SI"/>
              </w:rPr>
            </w:pPr>
          </w:p>
        </w:tc>
        <w:tc>
          <w:tcPr>
            <w:tcW w:w="658" w:type="pct"/>
            <w:vMerge/>
            <w:tcBorders>
              <w:top w:val="nil"/>
              <w:left w:val="nil"/>
              <w:bottom w:val="nil"/>
              <w:right w:val="single" w:sz="4" w:space="0" w:color="auto"/>
            </w:tcBorders>
            <w:vAlign w:val="center"/>
            <w:hideMark/>
          </w:tcPr>
          <w:p w14:paraId="7FC55A8B" w14:textId="77777777" w:rsidR="00B56BFF" w:rsidRPr="00B85C79" w:rsidRDefault="00B56BFF" w:rsidP="00232636">
            <w:pPr>
              <w:spacing w:line="240" w:lineRule="auto"/>
              <w:jc w:val="left"/>
              <w:rPr>
                <w:rFonts w:eastAsia="Times New Roman"/>
                <w:b/>
                <w:bCs/>
                <w:color w:val="FFFFFF"/>
                <w:sz w:val="20"/>
                <w:szCs w:val="20"/>
                <w:lang w:eastAsia="sl-SI"/>
              </w:rPr>
            </w:pPr>
          </w:p>
        </w:tc>
        <w:tc>
          <w:tcPr>
            <w:tcW w:w="784" w:type="pct"/>
            <w:tcBorders>
              <w:top w:val="nil"/>
              <w:left w:val="nil"/>
              <w:bottom w:val="single" w:sz="4" w:space="0" w:color="auto"/>
              <w:right w:val="nil"/>
            </w:tcBorders>
            <w:shd w:val="clear" w:color="auto" w:fill="2D5195"/>
            <w:vAlign w:val="center"/>
            <w:hideMark/>
          </w:tcPr>
          <w:p w14:paraId="512F72B1" w14:textId="77777777" w:rsidR="00B56BFF" w:rsidRPr="00B85C79" w:rsidRDefault="00B56BFF" w:rsidP="00232636">
            <w:pPr>
              <w:spacing w:line="240" w:lineRule="auto"/>
              <w:jc w:val="center"/>
              <w:rPr>
                <w:rFonts w:eastAsia="Times New Roman"/>
                <w:b/>
                <w:bCs/>
                <w:color w:val="FFFFFF"/>
                <w:sz w:val="20"/>
                <w:szCs w:val="20"/>
                <w:lang w:eastAsia="sl-SI"/>
              </w:rPr>
            </w:pPr>
            <w:r w:rsidRPr="00B85C79">
              <w:rPr>
                <w:rFonts w:eastAsia="Times New Roman"/>
                <w:b/>
                <w:bCs/>
                <w:color w:val="FFFFFF"/>
                <w:sz w:val="20"/>
                <w:szCs w:val="20"/>
                <w:lang w:eastAsia="sl-SI"/>
              </w:rPr>
              <w:t>Poor's</w:t>
            </w:r>
          </w:p>
        </w:tc>
        <w:tc>
          <w:tcPr>
            <w:tcW w:w="659" w:type="pct"/>
            <w:vMerge/>
            <w:tcBorders>
              <w:top w:val="nil"/>
              <w:left w:val="nil"/>
              <w:bottom w:val="nil"/>
              <w:right w:val="nil"/>
            </w:tcBorders>
            <w:vAlign w:val="center"/>
            <w:hideMark/>
          </w:tcPr>
          <w:p w14:paraId="244FD53B" w14:textId="77777777" w:rsidR="00B56BFF" w:rsidRPr="00B85C79" w:rsidRDefault="00B56BFF" w:rsidP="00232636">
            <w:pPr>
              <w:spacing w:line="240" w:lineRule="auto"/>
              <w:jc w:val="left"/>
              <w:rPr>
                <w:rFonts w:eastAsia="Times New Roman"/>
                <w:b/>
                <w:bCs/>
                <w:color w:val="FFFFFF"/>
                <w:sz w:val="20"/>
                <w:szCs w:val="20"/>
                <w:lang w:eastAsia="sl-SI"/>
              </w:rPr>
            </w:pPr>
          </w:p>
        </w:tc>
        <w:tc>
          <w:tcPr>
            <w:tcW w:w="658" w:type="pct"/>
            <w:vMerge/>
            <w:tcBorders>
              <w:top w:val="nil"/>
              <w:left w:val="nil"/>
              <w:bottom w:val="nil"/>
              <w:right w:val="single" w:sz="4" w:space="0" w:color="auto"/>
            </w:tcBorders>
            <w:vAlign w:val="center"/>
            <w:hideMark/>
          </w:tcPr>
          <w:p w14:paraId="25B4059D" w14:textId="77777777" w:rsidR="00B56BFF" w:rsidRPr="00B85C79" w:rsidRDefault="00B56BFF" w:rsidP="00232636">
            <w:pPr>
              <w:spacing w:line="240" w:lineRule="auto"/>
              <w:jc w:val="left"/>
              <w:rPr>
                <w:rFonts w:eastAsia="Times New Roman"/>
                <w:b/>
                <w:bCs/>
                <w:color w:val="FFFFFF"/>
                <w:sz w:val="20"/>
                <w:szCs w:val="20"/>
                <w:lang w:eastAsia="sl-SI"/>
              </w:rPr>
            </w:pPr>
          </w:p>
        </w:tc>
      </w:tr>
      <w:tr w:rsidR="00B56BFF" w:rsidRPr="00B85C79" w14:paraId="79DAD373" w14:textId="77777777" w:rsidTr="00232636">
        <w:trPr>
          <w:trHeight w:val="330"/>
        </w:trPr>
        <w:tc>
          <w:tcPr>
            <w:tcW w:w="798" w:type="pct"/>
            <w:tcBorders>
              <w:top w:val="single" w:sz="4" w:space="0" w:color="auto"/>
              <w:left w:val="single" w:sz="4" w:space="0" w:color="auto"/>
              <w:bottom w:val="single" w:sz="4" w:space="0" w:color="auto"/>
              <w:right w:val="nil"/>
            </w:tcBorders>
            <w:shd w:val="clear" w:color="auto" w:fill="auto"/>
            <w:vAlign w:val="center"/>
            <w:hideMark/>
          </w:tcPr>
          <w:p w14:paraId="1572AC51"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Belgija</w:t>
            </w:r>
          </w:p>
        </w:tc>
        <w:tc>
          <w:tcPr>
            <w:tcW w:w="784" w:type="pct"/>
            <w:tcBorders>
              <w:top w:val="single" w:sz="4" w:space="0" w:color="auto"/>
              <w:left w:val="single" w:sz="4" w:space="0" w:color="auto"/>
              <w:bottom w:val="single" w:sz="4" w:space="0" w:color="auto"/>
              <w:right w:val="nil"/>
            </w:tcBorders>
            <w:shd w:val="clear" w:color="auto" w:fill="auto"/>
            <w:noWrap/>
            <w:vAlign w:val="center"/>
          </w:tcPr>
          <w:p w14:paraId="6B4954B3"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659" w:type="pct"/>
            <w:tcBorders>
              <w:top w:val="single" w:sz="4" w:space="0" w:color="auto"/>
              <w:left w:val="nil"/>
              <w:bottom w:val="single" w:sz="4" w:space="0" w:color="auto"/>
              <w:right w:val="nil"/>
            </w:tcBorders>
            <w:shd w:val="clear" w:color="auto" w:fill="auto"/>
            <w:noWrap/>
            <w:vAlign w:val="center"/>
          </w:tcPr>
          <w:p w14:paraId="7743367C"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Aa3</w:t>
            </w:r>
          </w:p>
        </w:tc>
        <w:tc>
          <w:tcPr>
            <w:tcW w:w="658" w:type="pct"/>
            <w:tcBorders>
              <w:top w:val="single" w:sz="4" w:space="0" w:color="auto"/>
              <w:left w:val="nil"/>
              <w:bottom w:val="single" w:sz="4" w:space="0" w:color="auto"/>
              <w:right w:val="single" w:sz="4" w:space="0" w:color="auto"/>
            </w:tcBorders>
            <w:shd w:val="clear" w:color="auto" w:fill="auto"/>
            <w:noWrap/>
            <w:vAlign w:val="center"/>
          </w:tcPr>
          <w:p w14:paraId="688E1CC5"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784" w:type="pct"/>
            <w:tcBorders>
              <w:top w:val="single" w:sz="4" w:space="0" w:color="auto"/>
              <w:left w:val="nil"/>
              <w:bottom w:val="single" w:sz="4" w:space="0" w:color="auto"/>
              <w:right w:val="nil"/>
            </w:tcBorders>
            <w:shd w:val="clear" w:color="auto" w:fill="auto"/>
            <w:noWrap/>
            <w:vAlign w:val="center"/>
          </w:tcPr>
          <w:p w14:paraId="2EF296CC"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c>
          <w:tcPr>
            <w:tcW w:w="659" w:type="pct"/>
            <w:tcBorders>
              <w:top w:val="single" w:sz="4" w:space="0" w:color="auto"/>
              <w:left w:val="nil"/>
              <w:bottom w:val="single" w:sz="4" w:space="0" w:color="auto"/>
              <w:right w:val="nil"/>
            </w:tcBorders>
            <w:shd w:val="clear" w:color="auto" w:fill="auto"/>
            <w:noWrap/>
            <w:vAlign w:val="center"/>
          </w:tcPr>
          <w:p w14:paraId="2B8FD2CC"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Aa3</w:t>
            </w:r>
          </w:p>
        </w:tc>
        <w:tc>
          <w:tcPr>
            <w:tcW w:w="658" w:type="pct"/>
            <w:tcBorders>
              <w:top w:val="single" w:sz="4" w:space="0" w:color="auto"/>
              <w:left w:val="nil"/>
              <w:bottom w:val="single" w:sz="4" w:space="0" w:color="auto"/>
              <w:right w:val="single" w:sz="4" w:space="0" w:color="auto"/>
            </w:tcBorders>
            <w:shd w:val="clear" w:color="auto" w:fill="auto"/>
            <w:noWrap/>
            <w:vAlign w:val="center"/>
          </w:tcPr>
          <w:p w14:paraId="4796A8E9"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r>
      <w:tr w:rsidR="00B56BFF" w:rsidRPr="00B85C79" w14:paraId="1D1E39C3"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5AEED6B1"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Danska</w:t>
            </w:r>
          </w:p>
        </w:tc>
        <w:tc>
          <w:tcPr>
            <w:tcW w:w="784" w:type="pct"/>
            <w:tcBorders>
              <w:top w:val="nil"/>
              <w:left w:val="single" w:sz="4" w:space="0" w:color="auto"/>
              <w:bottom w:val="single" w:sz="4" w:space="0" w:color="auto"/>
              <w:right w:val="nil"/>
            </w:tcBorders>
            <w:shd w:val="clear" w:color="auto" w:fill="auto"/>
            <w:noWrap/>
            <w:vAlign w:val="center"/>
          </w:tcPr>
          <w:p w14:paraId="17AF1E25"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34241CC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686FCB23"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784" w:type="pct"/>
            <w:tcBorders>
              <w:top w:val="nil"/>
              <w:left w:val="nil"/>
              <w:bottom w:val="single" w:sz="4" w:space="0" w:color="auto"/>
              <w:right w:val="nil"/>
            </w:tcBorders>
            <w:shd w:val="clear" w:color="auto" w:fill="auto"/>
            <w:noWrap/>
            <w:vAlign w:val="center"/>
          </w:tcPr>
          <w:p w14:paraId="23D0F24E"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21EC6617"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05154C5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r>
      <w:tr w:rsidR="00B56BFF" w:rsidRPr="00B85C79" w14:paraId="7EB6CDA8"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2B9AC25C"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Nemčija</w:t>
            </w:r>
          </w:p>
        </w:tc>
        <w:tc>
          <w:tcPr>
            <w:tcW w:w="784" w:type="pct"/>
            <w:tcBorders>
              <w:top w:val="nil"/>
              <w:left w:val="single" w:sz="4" w:space="0" w:color="auto"/>
              <w:bottom w:val="single" w:sz="4" w:space="0" w:color="auto"/>
              <w:right w:val="nil"/>
            </w:tcBorders>
            <w:shd w:val="clear" w:color="auto" w:fill="auto"/>
            <w:noWrap/>
            <w:vAlign w:val="center"/>
          </w:tcPr>
          <w:p w14:paraId="6B1F191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23116C42"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6E72D3C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784" w:type="pct"/>
            <w:tcBorders>
              <w:top w:val="nil"/>
              <w:left w:val="nil"/>
              <w:bottom w:val="single" w:sz="4" w:space="0" w:color="auto"/>
              <w:right w:val="nil"/>
            </w:tcBorders>
            <w:shd w:val="clear" w:color="auto" w:fill="auto"/>
            <w:noWrap/>
            <w:vAlign w:val="center"/>
          </w:tcPr>
          <w:p w14:paraId="46325A4C"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14BEDEAB"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7970FD6A"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r>
      <w:tr w:rsidR="00B56BFF" w:rsidRPr="00B85C79" w14:paraId="76BF1593"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45FC9380"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Grčija</w:t>
            </w:r>
          </w:p>
        </w:tc>
        <w:tc>
          <w:tcPr>
            <w:tcW w:w="784" w:type="pct"/>
            <w:tcBorders>
              <w:top w:val="nil"/>
              <w:left w:val="single" w:sz="4" w:space="0" w:color="auto"/>
              <w:bottom w:val="single" w:sz="4" w:space="0" w:color="auto"/>
              <w:right w:val="nil"/>
            </w:tcBorders>
            <w:shd w:val="clear" w:color="auto" w:fill="auto"/>
            <w:noWrap/>
            <w:vAlign w:val="center"/>
          </w:tcPr>
          <w:p w14:paraId="05B37DE1"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BB-</w:t>
            </w:r>
          </w:p>
        </w:tc>
        <w:tc>
          <w:tcPr>
            <w:tcW w:w="659" w:type="pct"/>
            <w:tcBorders>
              <w:top w:val="nil"/>
              <w:left w:val="nil"/>
              <w:bottom w:val="single" w:sz="4" w:space="0" w:color="auto"/>
              <w:right w:val="nil"/>
            </w:tcBorders>
            <w:shd w:val="clear" w:color="auto" w:fill="auto"/>
            <w:noWrap/>
            <w:vAlign w:val="center"/>
          </w:tcPr>
          <w:p w14:paraId="51F0D53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Ba3</w:t>
            </w:r>
          </w:p>
        </w:tc>
        <w:tc>
          <w:tcPr>
            <w:tcW w:w="658" w:type="pct"/>
            <w:tcBorders>
              <w:top w:val="nil"/>
              <w:left w:val="nil"/>
              <w:bottom w:val="single" w:sz="4" w:space="0" w:color="auto"/>
              <w:right w:val="single" w:sz="4" w:space="0" w:color="auto"/>
            </w:tcBorders>
            <w:shd w:val="clear" w:color="auto" w:fill="auto"/>
            <w:noWrap/>
            <w:vAlign w:val="center"/>
          </w:tcPr>
          <w:p w14:paraId="1F2F71F9"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BB</w:t>
            </w:r>
          </w:p>
        </w:tc>
        <w:tc>
          <w:tcPr>
            <w:tcW w:w="784" w:type="pct"/>
            <w:tcBorders>
              <w:top w:val="nil"/>
              <w:left w:val="nil"/>
              <w:bottom w:val="single" w:sz="4" w:space="0" w:color="auto"/>
              <w:right w:val="nil"/>
            </w:tcBorders>
            <w:shd w:val="clear" w:color="auto" w:fill="auto"/>
            <w:noWrap/>
            <w:vAlign w:val="center"/>
          </w:tcPr>
          <w:p w14:paraId="7A3427A2"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w:t>
            </w:r>
          </w:p>
        </w:tc>
        <w:tc>
          <w:tcPr>
            <w:tcW w:w="659" w:type="pct"/>
            <w:tcBorders>
              <w:top w:val="nil"/>
              <w:left w:val="nil"/>
              <w:bottom w:val="single" w:sz="4" w:space="0" w:color="auto"/>
              <w:right w:val="nil"/>
            </w:tcBorders>
            <w:shd w:val="clear" w:color="auto" w:fill="auto"/>
            <w:noWrap/>
            <w:vAlign w:val="center"/>
          </w:tcPr>
          <w:p w14:paraId="3DE16B50"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Ba3</w:t>
            </w:r>
          </w:p>
        </w:tc>
        <w:tc>
          <w:tcPr>
            <w:tcW w:w="658" w:type="pct"/>
            <w:tcBorders>
              <w:top w:val="nil"/>
              <w:left w:val="nil"/>
              <w:bottom w:val="single" w:sz="4" w:space="0" w:color="auto"/>
              <w:right w:val="single" w:sz="4" w:space="0" w:color="auto"/>
            </w:tcBorders>
            <w:shd w:val="clear" w:color="auto" w:fill="auto"/>
            <w:noWrap/>
            <w:vAlign w:val="center"/>
          </w:tcPr>
          <w:p w14:paraId="0BDEA07A"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w:t>
            </w:r>
          </w:p>
        </w:tc>
      </w:tr>
      <w:tr w:rsidR="00B56BFF" w:rsidRPr="00B85C79" w14:paraId="4E919EA8"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1BAB9D85"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Španija</w:t>
            </w:r>
          </w:p>
        </w:tc>
        <w:tc>
          <w:tcPr>
            <w:tcW w:w="784" w:type="pct"/>
            <w:tcBorders>
              <w:top w:val="nil"/>
              <w:left w:val="single" w:sz="4" w:space="0" w:color="auto"/>
              <w:bottom w:val="single" w:sz="4" w:space="0" w:color="auto"/>
              <w:right w:val="nil"/>
            </w:tcBorders>
            <w:shd w:val="clear" w:color="auto" w:fill="auto"/>
            <w:noWrap/>
            <w:vAlign w:val="center"/>
          </w:tcPr>
          <w:p w14:paraId="21C6A733"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w:t>
            </w:r>
          </w:p>
        </w:tc>
        <w:tc>
          <w:tcPr>
            <w:tcW w:w="659" w:type="pct"/>
            <w:tcBorders>
              <w:top w:val="nil"/>
              <w:left w:val="nil"/>
              <w:bottom w:val="single" w:sz="4" w:space="0" w:color="auto"/>
              <w:right w:val="nil"/>
            </w:tcBorders>
            <w:shd w:val="clear" w:color="auto" w:fill="auto"/>
            <w:noWrap/>
            <w:vAlign w:val="center"/>
          </w:tcPr>
          <w:p w14:paraId="5D0905A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Baa1</w:t>
            </w:r>
          </w:p>
        </w:tc>
        <w:tc>
          <w:tcPr>
            <w:tcW w:w="658" w:type="pct"/>
            <w:tcBorders>
              <w:top w:val="nil"/>
              <w:left w:val="nil"/>
              <w:bottom w:val="single" w:sz="4" w:space="0" w:color="auto"/>
              <w:right w:val="single" w:sz="4" w:space="0" w:color="auto"/>
            </w:tcBorders>
            <w:shd w:val="clear" w:color="auto" w:fill="auto"/>
            <w:noWrap/>
            <w:vAlign w:val="center"/>
          </w:tcPr>
          <w:p w14:paraId="3E29AA82"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w:t>
            </w:r>
          </w:p>
        </w:tc>
        <w:tc>
          <w:tcPr>
            <w:tcW w:w="784" w:type="pct"/>
            <w:tcBorders>
              <w:top w:val="nil"/>
              <w:left w:val="nil"/>
              <w:bottom w:val="single" w:sz="4" w:space="0" w:color="auto"/>
              <w:right w:val="nil"/>
            </w:tcBorders>
            <w:shd w:val="clear" w:color="auto" w:fill="auto"/>
            <w:noWrap/>
            <w:vAlign w:val="center"/>
          </w:tcPr>
          <w:p w14:paraId="5F7F1FD5"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c>
          <w:tcPr>
            <w:tcW w:w="659" w:type="pct"/>
            <w:tcBorders>
              <w:top w:val="nil"/>
              <w:left w:val="nil"/>
              <w:bottom w:val="single" w:sz="4" w:space="0" w:color="auto"/>
              <w:right w:val="nil"/>
            </w:tcBorders>
            <w:shd w:val="clear" w:color="auto" w:fill="auto"/>
            <w:noWrap/>
            <w:vAlign w:val="center"/>
          </w:tcPr>
          <w:p w14:paraId="2AF509B8"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Baa1</w:t>
            </w:r>
          </w:p>
        </w:tc>
        <w:tc>
          <w:tcPr>
            <w:tcW w:w="658" w:type="pct"/>
            <w:tcBorders>
              <w:top w:val="nil"/>
              <w:left w:val="nil"/>
              <w:bottom w:val="single" w:sz="4" w:space="0" w:color="auto"/>
              <w:right w:val="single" w:sz="4" w:space="0" w:color="auto"/>
            </w:tcBorders>
            <w:shd w:val="clear" w:color="auto" w:fill="auto"/>
            <w:noWrap/>
            <w:vAlign w:val="center"/>
          </w:tcPr>
          <w:p w14:paraId="15829B6F"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r>
      <w:tr w:rsidR="00B56BFF" w:rsidRPr="00B85C79" w14:paraId="0B36A5CD"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438068C0"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Francija</w:t>
            </w:r>
          </w:p>
        </w:tc>
        <w:tc>
          <w:tcPr>
            <w:tcW w:w="784" w:type="pct"/>
            <w:tcBorders>
              <w:top w:val="nil"/>
              <w:left w:val="single" w:sz="4" w:space="0" w:color="auto"/>
              <w:bottom w:val="single" w:sz="4" w:space="0" w:color="auto"/>
              <w:right w:val="nil"/>
            </w:tcBorders>
            <w:shd w:val="clear" w:color="auto" w:fill="auto"/>
            <w:noWrap/>
            <w:vAlign w:val="center"/>
          </w:tcPr>
          <w:p w14:paraId="303F5FCC"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0A4AEAFB"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Aa2</w:t>
            </w:r>
          </w:p>
        </w:tc>
        <w:tc>
          <w:tcPr>
            <w:tcW w:w="658" w:type="pct"/>
            <w:tcBorders>
              <w:top w:val="nil"/>
              <w:left w:val="nil"/>
              <w:bottom w:val="single" w:sz="4" w:space="0" w:color="auto"/>
              <w:right w:val="single" w:sz="4" w:space="0" w:color="auto"/>
            </w:tcBorders>
            <w:shd w:val="clear" w:color="auto" w:fill="auto"/>
            <w:noWrap/>
            <w:vAlign w:val="center"/>
          </w:tcPr>
          <w:p w14:paraId="772558CD"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784" w:type="pct"/>
            <w:tcBorders>
              <w:top w:val="nil"/>
              <w:left w:val="nil"/>
              <w:bottom w:val="single" w:sz="4" w:space="0" w:color="auto"/>
              <w:right w:val="nil"/>
            </w:tcBorders>
            <w:shd w:val="clear" w:color="auto" w:fill="auto"/>
            <w:noWrap/>
            <w:vAlign w:val="center"/>
          </w:tcPr>
          <w:p w14:paraId="6ECCA47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3BCE239A"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Aa2</w:t>
            </w:r>
          </w:p>
        </w:tc>
        <w:tc>
          <w:tcPr>
            <w:tcW w:w="658" w:type="pct"/>
            <w:tcBorders>
              <w:top w:val="nil"/>
              <w:left w:val="nil"/>
              <w:bottom w:val="single" w:sz="4" w:space="0" w:color="auto"/>
              <w:right w:val="single" w:sz="4" w:space="0" w:color="auto"/>
            </w:tcBorders>
            <w:shd w:val="clear" w:color="auto" w:fill="auto"/>
            <w:noWrap/>
            <w:vAlign w:val="center"/>
          </w:tcPr>
          <w:p w14:paraId="6E38919A"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r>
      <w:tr w:rsidR="00B56BFF" w:rsidRPr="00B85C79" w14:paraId="48540309"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4A836FD4"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Irska</w:t>
            </w:r>
          </w:p>
        </w:tc>
        <w:tc>
          <w:tcPr>
            <w:tcW w:w="784" w:type="pct"/>
            <w:tcBorders>
              <w:top w:val="nil"/>
              <w:left w:val="single" w:sz="4" w:space="0" w:color="auto"/>
              <w:bottom w:val="single" w:sz="4" w:space="0" w:color="auto"/>
              <w:right w:val="nil"/>
            </w:tcBorders>
            <w:shd w:val="clear" w:color="auto" w:fill="auto"/>
            <w:noWrap/>
            <w:vAlign w:val="center"/>
          </w:tcPr>
          <w:p w14:paraId="2F66075C"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78352B1C"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A2</w:t>
            </w:r>
          </w:p>
        </w:tc>
        <w:tc>
          <w:tcPr>
            <w:tcW w:w="658" w:type="pct"/>
            <w:tcBorders>
              <w:top w:val="nil"/>
              <w:left w:val="nil"/>
              <w:bottom w:val="single" w:sz="4" w:space="0" w:color="auto"/>
              <w:right w:val="single" w:sz="4" w:space="0" w:color="auto"/>
            </w:tcBorders>
            <w:shd w:val="clear" w:color="auto" w:fill="auto"/>
            <w:noWrap/>
            <w:vAlign w:val="center"/>
          </w:tcPr>
          <w:p w14:paraId="2AC3D772"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A+</w:t>
            </w:r>
          </w:p>
        </w:tc>
        <w:tc>
          <w:tcPr>
            <w:tcW w:w="784" w:type="pct"/>
            <w:tcBorders>
              <w:top w:val="nil"/>
              <w:left w:val="nil"/>
              <w:bottom w:val="single" w:sz="4" w:space="0" w:color="auto"/>
              <w:right w:val="nil"/>
            </w:tcBorders>
            <w:shd w:val="clear" w:color="auto" w:fill="auto"/>
            <w:noWrap/>
            <w:vAlign w:val="center"/>
          </w:tcPr>
          <w:p w14:paraId="362CF713"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760F5264"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A2</w:t>
            </w:r>
          </w:p>
        </w:tc>
        <w:tc>
          <w:tcPr>
            <w:tcW w:w="658" w:type="pct"/>
            <w:tcBorders>
              <w:top w:val="nil"/>
              <w:left w:val="nil"/>
              <w:bottom w:val="single" w:sz="4" w:space="0" w:color="auto"/>
              <w:right w:val="single" w:sz="4" w:space="0" w:color="auto"/>
            </w:tcBorders>
            <w:shd w:val="clear" w:color="auto" w:fill="auto"/>
            <w:noWrap/>
            <w:vAlign w:val="center"/>
          </w:tcPr>
          <w:p w14:paraId="44D8B2E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r>
      <w:tr w:rsidR="00B56BFF" w:rsidRPr="00B85C79" w14:paraId="1D19A653"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5A05562C"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Italija</w:t>
            </w:r>
          </w:p>
        </w:tc>
        <w:tc>
          <w:tcPr>
            <w:tcW w:w="784" w:type="pct"/>
            <w:tcBorders>
              <w:top w:val="nil"/>
              <w:left w:val="single" w:sz="4" w:space="0" w:color="auto"/>
              <w:bottom w:val="single" w:sz="4" w:space="0" w:color="auto"/>
              <w:right w:val="nil"/>
            </w:tcBorders>
            <w:shd w:val="clear" w:color="auto" w:fill="auto"/>
            <w:noWrap/>
            <w:vAlign w:val="center"/>
          </w:tcPr>
          <w:p w14:paraId="19C7B106"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BBB</w:t>
            </w:r>
          </w:p>
        </w:tc>
        <w:tc>
          <w:tcPr>
            <w:tcW w:w="659" w:type="pct"/>
            <w:tcBorders>
              <w:top w:val="nil"/>
              <w:left w:val="nil"/>
              <w:bottom w:val="single" w:sz="4" w:space="0" w:color="auto"/>
              <w:right w:val="nil"/>
            </w:tcBorders>
            <w:shd w:val="clear" w:color="auto" w:fill="auto"/>
            <w:noWrap/>
            <w:vAlign w:val="center"/>
          </w:tcPr>
          <w:p w14:paraId="1CDF0142"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Baa3</w:t>
            </w:r>
          </w:p>
        </w:tc>
        <w:tc>
          <w:tcPr>
            <w:tcW w:w="658" w:type="pct"/>
            <w:tcBorders>
              <w:top w:val="nil"/>
              <w:left w:val="nil"/>
              <w:bottom w:val="single" w:sz="4" w:space="0" w:color="auto"/>
              <w:right w:val="single" w:sz="4" w:space="0" w:color="auto"/>
            </w:tcBorders>
            <w:shd w:val="clear" w:color="auto" w:fill="auto"/>
            <w:noWrap/>
            <w:vAlign w:val="center"/>
          </w:tcPr>
          <w:p w14:paraId="323FFECB"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BBB</w:t>
            </w:r>
          </w:p>
        </w:tc>
        <w:tc>
          <w:tcPr>
            <w:tcW w:w="784" w:type="pct"/>
            <w:tcBorders>
              <w:top w:val="nil"/>
              <w:left w:val="nil"/>
              <w:bottom w:val="single" w:sz="4" w:space="0" w:color="auto"/>
              <w:right w:val="nil"/>
            </w:tcBorders>
            <w:shd w:val="clear" w:color="auto" w:fill="auto"/>
            <w:noWrap/>
            <w:vAlign w:val="center"/>
          </w:tcPr>
          <w:p w14:paraId="5C1E85F7"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BBB</w:t>
            </w:r>
          </w:p>
        </w:tc>
        <w:tc>
          <w:tcPr>
            <w:tcW w:w="659" w:type="pct"/>
            <w:tcBorders>
              <w:top w:val="nil"/>
              <w:left w:val="nil"/>
              <w:bottom w:val="single" w:sz="4" w:space="0" w:color="auto"/>
              <w:right w:val="nil"/>
            </w:tcBorders>
            <w:shd w:val="clear" w:color="auto" w:fill="auto"/>
            <w:noWrap/>
            <w:vAlign w:val="center"/>
          </w:tcPr>
          <w:p w14:paraId="1A0634DE"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Baa3</w:t>
            </w:r>
          </w:p>
        </w:tc>
        <w:tc>
          <w:tcPr>
            <w:tcW w:w="658" w:type="pct"/>
            <w:tcBorders>
              <w:top w:val="nil"/>
              <w:left w:val="nil"/>
              <w:bottom w:val="single" w:sz="4" w:space="0" w:color="auto"/>
              <w:right w:val="single" w:sz="4" w:space="0" w:color="auto"/>
            </w:tcBorders>
            <w:shd w:val="clear" w:color="auto" w:fill="auto"/>
            <w:noWrap/>
            <w:vAlign w:val="center"/>
          </w:tcPr>
          <w:p w14:paraId="7B26DDD8"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BBB-</w:t>
            </w:r>
          </w:p>
        </w:tc>
      </w:tr>
      <w:tr w:rsidR="00B56BFF" w:rsidRPr="00B85C79" w14:paraId="13F9DC29"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7C0E858E"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Luksemburg</w:t>
            </w:r>
          </w:p>
        </w:tc>
        <w:tc>
          <w:tcPr>
            <w:tcW w:w="784" w:type="pct"/>
            <w:tcBorders>
              <w:top w:val="nil"/>
              <w:left w:val="single" w:sz="4" w:space="0" w:color="auto"/>
              <w:bottom w:val="single" w:sz="4" w:space="0" w:color="auto"/>
              <w:right w:val="nil"/>
            </w:tcBorders>
            <w:shd w:val="clear" w:color="auto" w:fill="auto"/>
            <w:noWrap/>
            <w:vAlign w:val="center"/>
          </w:tcPr>
          <w:p w14:paraId="54269CC2"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6858A833"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2C3991AF"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784" w:type="pct"/>
            <w:tcBorders>
              <w:top w:val="nil"/>
              <w:left w:val="nil"/>
              <w:bottom w:val="single" w:sz="4" w:space="0" w:color="auto"/>
              <w:right w:val="nil"/>
            </w:tcBorders>
            <w:shd w:val="clear" w:color="auto" w:fill="auto"/>
            <w:noWrap/>
            <w:vAlign w:val="center"/>
          </w:tcPr>
          <w:p w14:paraId="3796A24B"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28DCE82C"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3DC39A0E"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r>
      <w:tr w:rsidR="00B56BFF" w:rsidRPr="00B85C79" w14:paraId="7E4BAF20"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737FD8E6"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Nizozemska</w:t>
            </w:r>
          </w:p>
        </w:tc>
        <w:tc>
          <w:tcPr>
            <w:tcW w:w="784" w:type="pct"/>
            <w:tcBorders>
              <w:top w:val="nil"/>
              <w:left w:val="single" w:sz="4" w:space="0" w:color="auto"/>
              <w:bottom w:val="single" w:sz="4" w:space="0" w:color="auto"/>
              <w:right w:val="nil"/>
            </w:tcBorders>
            <w:shd w:val="clear" w:color="auto" w:fill="auto"/>
            <w:noWrap/>
            <w:vAlign w:val="center"/>
          </w:tcPr>
          <w:p w14:paraId="0AB0DEC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3E5E3481"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3F112104"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784" w:type="pct"/>
            <w:tcBorders>
              <w:top w:val="nil"/>
              <w:left w:val="nil"/>
              <w:bottom w:val="single" w:sz="4" w:space="0" w:color="auto"/>
              <w:right w:val="nil"/>
            </w:tcBorders>
            <w:shd w:val="clear" w:color="auto" w:fill="auto"/>
            <w:noWrap/>
            <w:vAlign w:val="center"/>
          </w:tcPr>
          <w:p w14:paraId="0F2C5C5D"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33E02152"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386B0FD8"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r>
      <w:tr w:rsidR="00B56BFF" w:rsidRPr="00B85C79" w14:paraId="2C86013B"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388A60C7"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Avstrija</w:t>
            </w:r>
          </w:p>
        </w:tc>
        <w:tc>
          <w:tcPr>
            <w:tcW w:w="784" w:type="pct"/>
            <w:tcBorders>
              <w:top w:val="nil"/>
              <w:left w:val="single" w:sz="4" w:space="0" w:color="auto"/>
              <w:bottom w:val="single" w:sz="4" w:space="0" w:color="auto"/>
              <w:right w:val="nil"/>
            </w:tcBorders>
            <w:shd w:val="clear" w:color="auto" w:fill="auto"/>
            <w:noWrap/>
            <w:vAlign w:val="center"/>
          </w:tcPr>
          <w:p w14:paraId="2FAF7967"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79D1265A"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Aa1</w:t>
            </w:r>
          </w:p>
        </w:tc>
        <w:tc>
          <w:tcPr>
            <w:tcW w:w="658" w:type="pct"/>
            <w:tcBorders>
              <w:top w:val="nil"/>
              <w:left w:val="nil"/>
              <w:bottom w:val="single" w:sz="4" w:space="0" w:color="auto"/>
              <w:right w:val="single" w:sz="4" w:space="0" w:color="auto"/>
            </w:tcBorders>
            <w:shd w:val="clear" w:color="auto" w:fill="auto"/>
            <w:noWrap/>
            <w:vAlign w:val="center"/>
          </w:tcPr>
          <w:p w14:paraId="67B944E7"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784" w:type="pct"/>
            <w:tcBorders>
              <w:top w:val="nil"/>
              <w:left w:val="nil"/>
              <w:bottom w:val="single" w:sz="4" w:space="0" w:color="auto"/>
              <w:right w:val="nil"/>
            </w:tcBorders>
            <w:shd w:val="clear" w:color="auto" w:fill="auto"/>
            <w:noWrap/>
            <w:vAlign w:val="center"/>
          </w:tcPr>
          <w:p w14:paraId="499535A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7C37F213"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Aa1</w:t>
            </w:r>
          </w:p>
        </w:tc>
        <w:tc>
          <w:tcPr>
            <w:tcW w:w="658" w:type="pct"/>
            <w:tcBorders>
              <w:top w:val="nil"/>
              <w:left w:val="nil"/>
              <w:bottom w:val="single" w:sz="4" w:space="0" w:color="auto"/>
              <w:right w:val="single" w:sz="4" w:space="0" w:color="auto"/>
            </w:tcBorders>
            <w:shd w:val="clear" w:color="auto" w:fill="auto"/>
            <w:noWrap/>
            <w:vAlign w:val="center"/>
          </w:tcPr>
          <w:p w14:paraId="094EBBC4"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r>
      <w:tr w:rsidR="00B56BFF" w:rsidRPr="00B85C79" w14:paraId="150D4012"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2BEA02A9"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Portugalska</w:t>
            </w:r>
          </w:p>
        </w:tc>
        <w:tc>
          <w:tcPr>
            <w:tcW w:w="784" w:type="pct"/>
            <w:tcBorders>
              <w:top w:val="nil"/>
              <w:left w:val="single" w:sz="4" w:space="0" w:color="auto"/>
              <w:bottom w:val="single" w:sz="4" w:space="0" w:color="auto"/>
              <w:right w:val="nil"/>
            </w:tcBorders>
            <w:shd w:val="clear" w:color="auto" w:fill="auto"/>
            <w:noWrap/>
            <w:vAlign w:val="center"/>
          </w:tcPr>
          <w:p w14:paraId="4B74D926"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BBB</w:t>
            </w:r>
          </w:p>
        </w:tc>
        <w:tc>
          <w:tcPr>
            <w:tcW w:w="659" w:type="pct"/>
            <w:tcBorders>
              <w:top w:val="nil"/>
              <w:left w:val="nil"/>
              <w:bottom w:val="single" w:sz="4" w:space="0" w:color="auto"/>
              <w:right w:val="nil"/>
            </w:tcBorders>
            <w:shd w:val="clear" w:color="auto" w:fill="auto"/>
            <w:noWrap/>
            <w:vAlign w:val="center"/>
          </w:tcPr>
          <w:p w14:paraId="5CBB52C8"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Baa2</w:t>
            </w:r>
          </w:p>
        </w:tc>
        <w:tc>
          <w:tcPr>
            <w:tcW w:w="658" w:type="pct"/>
            <w:tcBorders>
              <w:top w:val="nil"/>
              <w:left w:val="nil"/>
              <w:bottom w:val="single" w:sz="4" w:space="0" w:color="auto"/>
              <w:right w:val="single" w:sz="4" w:space="0" w:color="auto"/>
            </w:tcBorders>
            <w:shd w:val="clear" w:color="auto" w:fill="auto"/>
            <w:noWrap/>
            <w:vAlign w:val="center"/>
          </w:tcPr>
          <w:p w14:paraId="1963A38B"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BBB</w:t>
            </w:r>
          </w:p>
        </w:tc>
        <w:tc>
          <w:tcPr>
            <w:tcW w:w="784" w:type="pct"/>
            <w:tcBorders>
              <w:top w:val="nil"/>
              <w:left w:val="nil"/>
              <w:bottom w:val="single" w:sz="4" w:space="0" w:color="auto"/>
              <w:right w:val="nil"/>
            </w:tcBorders>
            <w:shd w:val="clear" w:color="auto" w:fill="auto"/>
            <w:noWrap/>
            <w:vAlign w:val="center"/>
          </w:tcPr>
          <w:p w14:paraId="1E85B9A7"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BBB</w:t>
            </w:r>
          </w:p>
        </w:tc>
        <w:tc>
          <w:tcPr>
            <w:tcW w:w="659" w:type="pct"/>
            <w:tcBorders>
              <w:top w:val="nil"/>
              <w:left w:val="nil"/>
              <w:bottom w:val="single" w:sz="4" w:space="0" w:color="auto"/>
              <w:right w:val="nil"/>
            </w:tcBorders>
            <w:shd w:val="clear" w:color="auto" w:fill="auto"/>
            <w:noWrap/>
            <w:vAlign w:val="center"/>
          </w:tcPr>
          <w:p w14:paraId="0B301151"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Baa3</w:t>
            </w:r>
          </w:p>
        </w:tc>
        <w:tc>
          <w:tcPr>
            <w:tcW w:w="658" w:type="pct"/>
            <w:tcBorders>
              <w:top w:val="nil"/>
              <w:left w:val="nil"/>
              <w:bottom w:val="single" w:sz="4" w:space="0" w:color="auto"/>
              <w:right w:val="single" w:sz="4" w:space="0" w:color="auto"/>
            </w:tcBorders>
            <w:shd w:val="clear" w:color="auto" w:fill="auto"/>
            <w:noWrap/>
            <w:vAlign w:val="center"/>
          </w:tcPr>
          <w:p w14:paraId="4E14F524"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BBB</w:t>
            </w:r>
          </w:p>
        </w:tc>
      </w:tr>
      <w:tr w:rsidR="00B56BFF" w:rsidRPr="00B85C79" w14:paraId="37BB0AF7"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385FABC9"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Finska</w:t>
            </w:r>
          </w:p>
        </w:tc>
        <w:tc>
          <w:tcPr>
            <w:tcW w:w="784" w:type="pct"/>
            <w:tcBorders>
              <w:top w:val="nil"/>
              <w:left w:val="single" w:sz="4" w:space="0" w:color="auto"/>
              <w:bottom w:val="single" w:sz="4" w:space="0" w:color="auto"/>
              <w:right w:val="nil"/>
            </w:tcBorders>
            <w:shd w:val="clear" w:color="auto" w:fill="auto"/>
            <w:noWrap/>
            <w:vAlign w:val="center"/>
          </w:tcPr>
          <w:p w14:paraId="494E0F2B"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52A8B398"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Aa1</w:t>
            </w:r>
          </w:p>
        </w:tc>
        <w:tc>
          <w:tcPr>
            <w:tcW w:w="658" w:type="pct"/>
            <w:tcBorders>
              <w:top w:val="nil"/>
              <w:left w:val="nil"/>
              <w:bottom w:val="single" w:sz="4" w:space="0" w:color="auto"/>
              <w:right w:val="single" w:sz="4" w:space="0" w:color="auto"/>
            </w:tcBorders>
            <w:shd w:val="clear" w:color="auto" w:fill="auto"/>
            <w:noWrap/>
            <w:vAlign w:val="center"/>
          </w:tcPr>
          <w:p w14:paraId="2CFEB94B"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AA+</w:t>
            </w:r>
          </w:p>
        </w:tc>
        <w:tc>
          <w:tcPr>
            <w:tcW w:w="784" w:type="pct"/>
            <w:tcBorders>
              <w:top w:val="nil"/>
              <w:left w:val="nil"/>
              <w:bottom w:val="single" w:sz="4" w:space="0" w:color="auto"/>
              <w:right w:val="nil"/>
            </w:tcBorders>
            <w:shd w:val="clear" w:color="auto" w:fill="auto"/>
            <w:noWrap/>
            <w:vAlign w:val="center"/>
          </w:tcPr>
          <w:p w14:paraId="43173B60"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c>
          <w:tcPr>
            <w:tcW w:w="659" w:type="pct"/>
            <w:tcBorders>
              <w:top w:val="nil"/>
              <w:left w:val="nil"/>
              <w:bottom w:val="single" w:sz="4" w:space="0" w:color="auto"/>
              <w:right w:val="nil"/>
            </w:tcBorders>
            <w:shd w:val="clear" w:color="auto" w:fill="auto"/>
            <w:noWrap/>
            <w:vAlign w:val="center"/>
          </w:tcPr>
          <w:p w14:paraId="6D4DB680"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Aa1</w:t>
            </w:r>
          </w:p>
        </w:tc>
        <w:tc>
          <w:tcPr>
            <w:tcW w:w="658" w:type="pct"/>
            <w:tcBorders>
              <w:top w:val="nil"/>
              <w:left w:val="nil"/>
              <w:bottom w:val="single" w:sz="4" w:space="0" w:color="auto"/>
              <w:right w:val="single" w:sz="4" w:space="0" w:color="auto"/>
            </w:tcBorders>
            <w:shd w:val="clear" w:color="auto" w:fill="auto"/>
            <w:noWrap/>
            <w:vAlign w:val="center"/>
          </w:tcPr>
          <w:p w14:paraId="595F4A87"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r>
      <w:tr w:rsidR="00B56BFF" w:rsidRPr="00B85C79" w14:paraId="6EC14A5F"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1DA06B1E"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Švedska</w:t>
            </w:r>
          </w:p>
        </w:tc>
        <w:tc>
          <w:tcPr>
            <w:tcW w:w="784" w:type="pct"/>
            <w:tcBorders>
              <w:top w:val="nil"/>
              <w:left w:val="single" w:sz="4" w:space="0" w:color="auto"/>
              <w:bottom w:val="single" w:sz="4" w:space="0" w:color="auto"/>
              <w:right w:val="nil"/>
            </w:tcBorders>
            <w:shd w:val="clear" w:color="auto" w:fill="auto"/>
            <w:noWrap/>
            <w:vAlign w:val="center"/>
          </w:tcPr>
          <w:p w14:paraId="2E3A1905"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05DE945C"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46EE4219"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AAA</w:t>
            </w:r>
          </w:p>
        </w:tc>
        <w:tc>
          <w:tcPr>
            <w:tcW w:w="784" w:type="pct"/>
            <w:tcBorders>
              <w:top w:val="nil"/>
              <w:left w:val="nil"/>
              <w:bottom w:val="single" w:sz="4" w:space="0" w:color="auto"/>
              <w:right w:val="nil"/>
            </w:tcBorders>
            <w:shd w:val="clear" w:color="auto" w:fill="auto"/>
            <w:noWrap/>
            <w:vAlign w:val="center"/>
          </w:tcPr>
          <w:p w14:paraId="3D6A8728"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9" w:type="pct"/>
            <w:tcBorders>
              <w:top w:val="nil"/>
              <w:left w:val="nil"/>
              <w:bottom w:val="single" w:sz="4" w:space="0" w:color="auto"/>
              <w:right w:val="nil"/>
            </w:tcBorders>
            <w:shd w:val="clear" w:color="auto" w:fill="auto"/>
            <w:noWrap/>
            <w:vAlign w:val="center"/>
          </w:tcPr>
          <w:p w14:paraId="3ACFEDB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c>
          <w:tcPr>
            <w:tcW w:w="658" w:type="pct"/>
            <w:tcBorders>
              <w:top w:val="nil"/>
              <w:left w:val="nil"/>
              <w:bottom w:val="single" w:sz="4" w:space="0" w:color="auto"/>
              <w:right w:val="single" w:sz="4" w:space="0" w:color="auto"/>
            </w:tcBorders>
            <w:shd w:val="clear" w:color="auto" w:fill="auto"/>
            <w:noWrap/>
            <w:vAlign w:val="center"/>
          </w:tcPr>
          <w:p w14:paraId="55DF335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AAA</w:t>
            </w:r>
          </w:p>
        </w:tc>
      </w:tr>
      <w:tr w:rsidR="00B56BFF" w:rsidRPr="00B85C79" w14:paraId="6C5C580C"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06CE7CB7"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Ciper</w:t>
            </w:r>
          </w:p>
        </w:tc>
        <w:tc>
          <w:tcPr>
            <w:tcW w:w="784" w:type="pct"/>
            <w:tcBorders>
              <w:top w:val="nil"/>
              <w:left w:val="single" w:sz="4" w:space="0" w:color="auto"/>
              <w:bottom w:val="single" w:sz="4" w:space="0" w:color="auto"/>
              <w:right w:val="nil"/>
            </w:tcBorders>
            <w:shd w:val="clear" w:color="auto" w:fill="auto"/>
            <w:noWrap/>
            <w:vAlign w:val="center"/>
          </w:tcPr>
          <w:p w14:paraId="3A932690"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BBB-</w:t>
            </w:r>
          </w:p>
        </w:tc>
        <w:tc>
          <w:tcPr>
            <w:tcW w:w="659" w:type="pct"/>
            <w:tcBorders>
              <w:top w:val="nil"/>
              <w:left w:val="nil"/>
              <w:bottom w:val="single" w:sz="4" w:space="0" w:color="auto"/>
              <w:right w:val="nil"/>
            </w:tcBorders>
            <w:shd w:val="clear" w:color="auto" w:fill="auto"/>
            <w:noWrap/>
            <w:vAlign w:val="center"/>
          </w:tcPr>
          <w:p w14:paraId="3A3B30FD"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Ba2</w:t>
            </w:r>
          </w:p>
        </w:tc>
        <w:tc>
          <w:tcPr>
            <w:tcW w:w="658" w:type="pct"/>
            <w:tcBorders>
              <w:top w:val="nil"/>
              <w:left w:val="nil"/>
              <w:bottom w:val="single" w:sz="4" w:space="0" w:color="auto"/>
              <w:right w:val="single" w:sz="4" w:space="0" w:color="auto"/>
            </w:tcBorders>
            <w:shd w:val="clear" w:color="auto" w:fill="auto"/>
            <w:noWrap/>
            <w:vAlign w:val="center"/>
          </w:tcPr>
          <w:p w14:paraId="0BD3291D"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BBB-</w:t>
            </w:r>
          </w:p>
        </w:tc>
        <w:tc>
          <w:tcPr>
            <w:tcW w:w="784" w:type="pct"/>
            <w:tcBorders>
              <w:top w:val="nil"/>
              <w:left w:val="nil"/>
              <w:bottom w:val="single" w:sz="4" w:space="0" w:color="auto"/>
              <w:right w:val="nil"/>
            </w:tcBorders>
            <w:shd w:val="clear" w:color="auto" w:fill="auto"/>
            <w:noWrap/>
            <w:vAlign w:val="center"/>
          </w:tcPr>
          <w:p w14:paraId="3EDCF0C9"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BBB-</w:t>
            </w:r>
          </w:p>
        </w:tc>
        <w:tc>
          <w:tcPr>
            <w:tcW w:w="659" w:type="pct"/>
            <w:tcBorders>
              <w:top w:val="nil"/>
              <w:left w:val="nil"/>
              <w:bottom w:val="single" w:sz="4" w:space="0" w:color="auto"/>
              <w:right w:val="nil"/>
            </w:tcBorders>
            <w:shd w:val="clear" w:color="auto" w:fill="auto"/>
            <w:noWrap/>
            <w:vAlign w:val="center"/>
          </w:tcPr>
          <w:p w14:paraId="3D0E3226"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Ba2</w:t>
            </w:r>
          </w:p>
        </w:tc>
        <w:tc>
          <w:tcPr>
            <w:tcW w:w="658" w:type="pct"/>
            <w:tcBorders>
              <w:top w:val="nil"/>
              <w:left w:val="nil"/>
              <w:bottom w:val="single" w:sz="4" w:space="0" w:color="auto"/>
              <w:right w:val="single" w:sz="4" w:space="0" w:color="auto"/>
            </w:tcBorders>
            <w:shd w:val="clear" w:color="auto" w:fill="auto"/>
            <w:noWrap/>
            <w:vAlign w:val="center"/>
          </w:tcPr>
          <w:p w14:paraId="64A6C18E"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BBB-</w:t>
            </w:r>
          </w:p>
        </w:tc>
      </w:tr>
      <w:tr w:rsidR="00B56BFF" w:rsidRPr="00B85C79" w14:paraId="5F064E1C" w14:textId="77777777" w:rsidTr="00232636">
        <w:trPr>
          <w:trHeight w:val="330"/>
        </w:trPr>
        <w:tc>
          <w:tcPr>
            <w:tcW w:w="798" w:type="pct"/>
            <w:tcBorders>
              <w:top w:val="nil"/>
              <w:left w:val="single" w:sz="4" w:space="0" w:color="auto"/>
              <w:bottom w:val="single" w:sz="4" w:space="0" w:color="auto"/>
              <w:right w:val="nil"/>
            </w:tcBorders>
            <w:shd w:val="clear" w:color="auto" w:fill="auto"/>
            <w:vAlign w:val="center"/>
            <w:hideMark/>
          </w:tcPr>
          <w:p w14:paraId="2DAAC10B"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Malta</w:t>
            </w:r>
          </w:p>
        </w:tc>
        <w:tc>
          <w:tcPr>
            <w:tcW w:w="784" w:type="pct"/>
            <w:tcBorders>
              <w:top w:val="nil"/>
              <w:left w:val="single" w:sz="4" w:space="0" w:color="auto"/>
              <w:bottom w:val="single" w:sz="4" w:space="0" w:color="auto"/>
              <w:right w:val="nil"/>
            </w:tcBorders>
            <w:shd w:val="clear" w:color="auto" w:fill="auto"/>
            <w:noWrap/>
            <w:vAlign w:val="center"/>
          </w:tcPr>
          <w:p w14:paraId="0ABC8011"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A-</w:t>
            </w:r>
          </w:p>
        </w:tc>
        <w:tc>
          <w:tcPr>
            <w:tcW w:w="659" w:type="pct"/>
            <w:tcBorders>
              <w:top w:val="nil"/>
              <w:left w:val="nil"/>
              <w:bottom w:val="single" w:sz="4" w:space="0" w:color="auto"/>
              <w:right w:val="nil"/>
            </w:tcBorders>
            <w:shd w:val="clear" w:color="auto" w:fill="auto"/>
            <w:noWrap/>
            <w:vAlign w:val="center"/>
          </w:tcPr>
          <w:p w14:paraId="7C89C112"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A2</w:t>
            </w:r>
          </w:p>
        </w:tc>
        <w:tc>
          <w:tcPr>
            <w:tcW w:w="658" w:type="pct"/>
            <w:tcBorders>
              <w:top w:val="nil"/>
              <w:left w:val="nil"/>
              <w:bottom w:val="single" w:sz="4" w:space="0" w:color="auto"/>
              <w:right w:val="single" w:sz="4" w:space="0" w:color="auto"/>
            </w:tcBorders>
            <w:shd w:val="clear" w:color="auto" w:fill="auto"/>
            <w:noWrap/>
            <w:vAlign w:val="center"/>
          </w:tcPr>
          <w:p w14:paraId="4BC0D8E2"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w:t>
            </w:r>
          </w:p>
        </w:tc>
        <w:tc>
          <w:tcPr>
            <w:tcW w:w="784" w:type="pct"/>
            <w:tcBorders>
              <w:top w:val="nil"/>
              <w:left w:val="nil"/>
              <w:bottom w:val="single" w:sz="4" w:space="0" w:color="auto"/>
              <w:right w:val="nil"/>
            </w:tcBorders>
            <w:shd w:val="clear" w:color="auto" w:fill="auto"/>
            <w:noWrap/>
            <w:vAlign w:val="center"/>
          </w:tcPr>
          <w:p w14:paraId="404D2DFE"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c>
          <w:tcPr>
            <w:tcW w:w="659" w:type="pct"/>
            <w:tcBorders>
              <w:top w:val="nil"/>
              <w:left w:val="nil"/>
              <w:bottom w:val="single" w:sz="4" w:space="0" w:color="auto"/>
              <w:right w:val="nil"/>
            </w:tcBorders>
            <w:shd w:val="clear" w:color="auto" w:fill="auto"/>
            <w:noWrap/>
            <w:vAlign w:val="center"/>
          </w:tcPr>
          <w:p w14:paraId="6BEA4595"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A2</w:t>
            </w:r>
          </w:p>
        </w:tc>
        <w:tc>
          <w:tcPr>
            <w:tcW w:w="658" w:type="pct"/>
            <w:tcBorders>
              <w:top w:val="nil"/>
              <w:left w:val="nil"/>
              <w:bottom w:val="single" w:sz="4" w:space="0" w:color="auto"/>
              <w:right w:val="single" w:sz="4" w:space="0" w:color="auto"/>
            </w:tcBorders>
            <w:shd w:val="clear" w:color="auto" w:fill="auto"/>
            <w:noWrap/>
            <w:vAlign w:val="center"/>
          </w:tcPr>
          <w:p w14:paraId="157C5CF1"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r>
      <w:tr w:rsidR="00B56BFF" w:rsidRPr="00B85C79" w14:paraId="37A0B7BB" w14:textId="77777777" w:rsidTr="00232636">
        <w:trPr>
          <w:trHeight w:val="330"/>
        </w:trPr>
        <w:tc>
          <w:tcPr>
            <w:tcW w:w="798" w:type="pct"/>
            <w:tcBorders>
              <w:top w:val="nil"/>
              <w:left w:val="single" w:sz="4" w:space="0" w:color="auto"/>
              <w:bottom w:val="single" w:sz="4" w:space="0" w:color="C00000"/>
              <w:right w:val="nil"/>
            </w:tcBorders>
            <w:shd w:val="clear" w:color="000000" w:fill="FFFFFF"/>
            <w:vAlign w:val="center"/>
            <w:hideMark/>
          </w:tcPr>
          <w:p w14:paraId="0FEF69BB"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Slovaška</w:t>
            </w:r>
          </w:p>
        </w:tc>
        <w:tc>
          <w:tcPr>
            <w:tcW w:w="784" w:type="pct"/>
            <w:tcBorders>
              <w:top w:val="nil"/>
              <w:left w:val="single" w:sz="4" w:space="0" w:color="auto"/>
              <w:bottom w:val="single" w:sz="4" w:space="0" w:color="C00000"/>
              <w:right w:val="nil"/>
            </w:tcBorders>
            <w:shd w:val="clear" w:color="auto" w:fill="auto"/>
            <w:noWrap/>
            <w:vAlign w:val="center"/>
          </w:tcPr>
          <w:p w14:paraId="6EB7F170"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w:t>
            </w:r>
          </w:p>
        </w:tc>
        <w:tc>
          <w:tcPr>
            <w:tcW w:w="659" w:type="pct"/>
            <w:tcBorders>
              <w:top w:val="nil"/>
              <w:left w:val="nil"/>
              <w:bottom w:val="single" w:sz="4" w:space="0" w:color="C00000"/>
              <w:right w:val="nil"/>
            </w:tcBorders>
            <w:shd w:val="clear" w:color="auto" w:fill="auto"/>
            <w:noWrap/>
            <w:vAlign w:val="center"/>
          </w:tcPr>
          <w:p w14:paraId="21B652F8"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A2</w:t>
            </w:r>
          </w:p>
        </w:tc>
        <w:tc>
          <w:tcPr>
            <w:tcW w:w="658" w:type="pct"/>
            <w:tcBorders>
              <w:top w:val="nil"/>
              <w:left w:val="nil"/>
              <w:bottom w:val="single" w:sz="4" w:space="0" w:color="C00000"/>
              <w:right w:val="single" w:sz="4" w:space="0" w:color="auto"/>
            </w:tcBorders>
            <w:shd w:val="clear" w:color="auto" w:fill="auto"/>
            <w:noWrap/>
            <w:vAlign w:val="center"/>
          </w:tcPr>
          <w:p w14:paraId="6A99C28B"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w:t>
            </w:r>
          </w:p>
        </w:tc>
        <w:tc>
          <w:tcPr>
            <w:tcW w:w="784" w:type="pct"/>
            <w:tcBorders>
              <w:top w:val="nil"/>
              <w:left w:val="nil"/>
              <w:bottom w:val="single" w:sz="4" w:space="0" w:color="C00000"/>
              <w:right w:val="nil"/>
            </w:tcBorders>
            <w:shd w:val="clear" w:color="auto" w:fill="auto"/>
            <w:noWrap/>
            <w:vAlign w:val="center"/>
          </w:tcPr>
          <w:p w14:paraId="27C92F28"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c>
          <w:tcPr>
            <w:tcW w:w="659" w:type="pct"/>
            <w:tcBorders>
              <w:top w:val="nil"/>
              <w:left w:val="nil"/>
              <w:bottom w:val="single" w:sz="4" w:space="0" w:color="C00000"/>
              <w:right w:val="nil"/>
            </w:tcBorders>
            <w:shd w:val="clear" w:color="auto" w:fill="auto"/>
            <w:noWrap/>
            <w:vAlign w:val="center"/>
          </w:tcPr>
          <w:p w14:paraId="6C22D125"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A2</w:t>
            </w:r>
          </w:p>
        </w:tc>
        <w:tc>
          <w:tcPr>
            <w:tcW w:w="658" w:type="pct"/>
            <w:tcBorders>
              <w:top w:val="nil"/>
              <w:left w:val="nil"/>
              <w:bottom w:val="single" w:sz="4" w:space="0" w:color="C00000"/>
              <w:right w:val="single" w:sz="4" w:space="0" w:color="auto"/>
            </w:tcBorders>
            <w:shd w:val="clear" w:color="auto" w:fill="auto"/>
            <w:noWrap/>
            <w:vAlign w:val="center"/>
          </w:tcPr>
          <w:p w14:paraId="0EBE5A73"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r>
      <w:tr w:rsidR="00B56BFF" w:rsidRPr="00B85C79" w14:paraId="6D9551A6" w14:textId="77777777" w:rsidTr="00232636">
        <w:trPr>
          <w:trHeight w:val="330"/>
        </w:trPr>
        <w:tc>
          <w:tcPr>
            <w:tcW w:w="798" w:type="pct"/>
            <w:tcBorders>
              <w:top w:val="single" w:sz="4" w:space="0" w:color="C00000"/>
              <w:left w:val="single" w:sz="4" w:space="0" w:color="C00000"/>
              <w:bottom w:val="single" w:sz="4" w:space="0" w:color="C00000"/>
              <w:right w:val="single" w:sz="4" w:space="0" w:color="auto"/>
            </w:tcBorders>
            <w:shd w:val="clear" w:color="auto" w:fill="auto"/>
            <w:vAlign w:val="center"/>
            <w:hideMark/>
          </w:tcPr>
          <w:p w14:paraId="2BB5657D" w14:textId="77777777" w:rsidR="00B56BFF" w:rsidRPr="00B85C79" w:rsidRDefault="00B56BFF" w:rsidP="00232636">
            <w:pPr>
              <w:spacing w:line="240" w:lineRule="auto"/>
              <w:rPr>
                <w:rFonts w:eastAsia="Times New Roman"/>
                <w:color w:val="000000"/>
                <w:sz w:val="20"/>
                <w:szCs w:val="20"/>
                <w:lang w:eastAsia="sl-SI"/>
              </w:rPr>
            </w:pPr>
            <w:r w:rsidRPr="00F20CED">
              <w:rPr>
                <w:rFonts w:eastAsia="Times New Roman"/>
                <w:color w:val="000000"/>
                <w:sz w:val="20"/>
                <w:szCs w:val="20"/>
                <w:lang w:eastAsia="sl-SI"/>
              </w:rPr>
              <w:t>Slovenija</w:t>
            </w:r>
          </w:p>
        </w:tc>
        <w:tc>
          <w:tcPr>
            <w:tcW w:w="784" w:type="pct"/>
            <w:tcBorders>
              <w:top w:val="single" w:sz="4" w:space="0" w:color="C00000"/>
              <w:left w:val="single" w:sz="4" w:space="0" w:color="auto"/>
              <w:bottom w:val="single" w:sz="4" w:space="0" w:color="C00000"/>
            </w:tcBorders>
            <w:shd w:val="clear" w:color="auto" w:fill="auto"/>
            <w:noWrap/>
            <w:vAlign w:val="center"/>
          </w:tcPr>
          <w:p w14:paraId="69033D1B"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AA-</w:t>
            </w:r>
          </w:p>
        </w:tc>
        <w:tc>
          <w:tcPr>
            <w:tcW w:w="659" w:type="pct"/>
            <w:tcBorders>
              <w:top w:val="single" w:sz="4" w:space="0" w:color="C00000"/>
              <w:bottom w:val="single" w:sz="4" w:space="0" w:color="C00000"/>
            </w:tcBorders>
            <w:shd w:val="clear" w:color="auto" w:fill="auto"/>
            <w:noWrap/>
            <w:vAlign w:val="center"/>
          </w:tcPr>
          <w:p w14:paraId="3C4C26B3" w14:textId="77777777" w:rsidR="00B56BFF" w:rsidRPr="00B85C79" w:rsidRDefault="00B56BFF" w:rsidP="00232636">
            <w:pPr>
              <w:spacing w:line="240" w:lineRule="auto"/>
              <w:jc w:val="center"/>
              <w:rPr>
                <w:rFonts w:eastAsia="Times New Roman"/>
                <w:i/>
                <w:color w:val="000000"/>
                <w:sz w:val="20"/>
                <w:szCs w:val="20"/>
                <w:lang w:eastAsia="sl-SI"/>
              </w:rPr>
            </w:pPr>
            <w:r>
              <w:rPr>
                <w:rFonts w:eastAsia="Times New Roman"/>
                <w:i/>
                <w:color w:val="000000"/>
                <w:sz w:val="20"/>
                <w:szCs w:val="20"/>
                <w:lang w:eastAsia="sl-SI"/>
              </w:rPr>
              <w:t>A3</w:t>
            </w:r>
          </w:p>
        </w:tc>
        <w:tc>
          <w:tcPr>
            <w:tcW w:w="658" w:type="pct"/>
            <w:tcBorders>
              <w:top w:val="single" w:sz="4" w:space="0" w:color="C00000"/>
              <w:bottom w:val="single" w:sz="4" w:space="0" w:color="C00000"/>
              <w:right w:val="single" w:sz="4" w:space="0" w:color="auto"/>
            </w:tcBorders>
            <w:shd w:val="clear" w:color="auto" w:fill="auto"/>
            <w:noWrap/>
            <w:vAlign w:val="center"/>
          </w:tcPr>
          <w:p w14:paraId="50757E76" w14:textId="77777777" w:rsidR="00B56BFF" w:rsidRPr="00B85C79" w:rsidRDefault="00B56BFF" w:rsidP="00232636">
            <w:pPr>
              <w:spacing w:line="240" w:lineRule="auto"/>
              <w:jc w:val="center"/>
              <w:rPr>
                <w:rFonts w:eastAsia="Times New Roman"/>
                <w:b/>
                <w:i/>
                <w:color w:val="000000"/>
                <w:sz w:val="20"/>
                <w:szCs w:val="20"/>
                <w:lang w:eastAsia="sl-SI"/>
              </w:rPr>
            </w:pPr>
            <w:r>
              <w:rPr>
                <w:rFonts w:eastAsia="Times New Roman"/>
                <w:i/>
                <w:color w:val="000000"/>
                <w:sz w:val="20"/>
                <w:szCs w:val="20"/>
                <w:lang w:eastAsia="sl-SI"/>
              </w:rPr>
              <w:t>A</w:t>
            </w:r>
          </w:p>
        </w:tc>
        <w:tc>
          <w:tcPr>
            <w:tcW w:w="784" w:type="pct"/>
            <w:tcBorders>
              <w:top w:val="single" w:sz="4" w:space="0" w:color="C00000"/>
              <w:left w:val="single" w:sz="4" w:space="0" w:color="auto"/>
              <w:bottom w:val="single" w:sz="4" w:space="0" w:color="C00000"/>
            </w:tcBorders>
            <w:shd w:val="clear" w:color="auto" w:fill="auto"/>
            <w:noWrap/>
            <w:vAlign w:val="center"/>
          </w:tcPr>
          <w:p w14:paraId="4681621D"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AA-</w:t>
            </w:r>
          </w:p>
        </w:tc>
        <w:tc>
          <w:tcPr>
            <w:tcW w:w="659" w:type="pct"/>
            <w:tcBorders>
              <w:top w:val="single" w:sz="4" w:space="0" w:color="C00000"/>
              <w:bottom w:val="single" w:sz="4" w:space="0" w:color="C00000"/>
            </w:tcBorders>
            <w:shd w:val="clear" w:color="auto" w:fill="auto"/>
            <w:noWrap/>
            <w:vAlign w:val="center"/>
          </w:tcPr>
          <w:p w14:paraId="6C9DC5EE"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A3</w:t>
            </w:r>
          </w:p>
        </w:tc>
        <w:tc>
          <w:tcPr>
            <w:tcW w:w="658" w:type="pct"/>
            <w:tcBorders>
              <w:top w:val="single" w:sz="4" w:space="0" w:color="C00000"/>
              <w:bottom w:val="single" w:sz="4" w:space="0" w:color="C00000"/>
              <w:right w:val="single" w:sz="4" w:space="0" w:color="C00000"/>
            </w:tcBorders>
            <w:shd w:val="clear" w:color="auto" w:fill="auto"/>
            <w:noWrap/>
            <w:vAlign w:val="center"/>
          </w:tcPr>
          <w:p w14:paraId="7BBF1BAA" w14:textId="77777777" w:rsidR="00B56BFF" w:rsidRPr="00B85C79" w:rsidRDefault="00B56BFF" w:rsidP="00232636">
            <w:pPr>
              <w:spacing w:line="240" w:lineRule="auto"/>
              <w:jc w:val="center"/>
              <w:rPr>
                <w:rFonts w:eastAsia="Times New Roman"/>
                <w:color w:val="000000"/>
                <w:sz w:val="20"/>
                <w:szCs w:val="20"/>
                <w:lang w:eastAsia="sl-SI"/>
              </w:rPr>
            </w:pPr>
            <w:r>
              <w:rPr>
                <w:rFonts w:eastAsia="Times New Roman"/>
                <w:i/>
                <w:color w:val="000000"/>
                <w:sz w:val="20"/>
                <w:szCs w:val="20"/>
                <w:lang w:eastAsia="sl-SI"/>
              </w:rPr>
              <w:t>A</w:t>
            </w:r>
          </w:p>
        </w:tc>
      </w:tr>
    </w:tbl>
    <w:p w14:paraId="2FEE46EA" w14:textId="146A481D" w:rsidR="002D6B02" w:rsidRDefault="00B56BFF" w:rsidP="002D6B02">
      <w:pPr>
        <w:spacing w:after="120"/>
        <w:jc w:val="left"/>
        <w:rPr>
          <w:i/>
          <w:sz w:val="20"/>
          <w:szCs w:val="20"/>
        </w:rPr>
      </w:pPr>
      <w:r w:rsidRPr="00B85C79">
        <w:rPr>
          <w:i/>
          <w:sz w:val="20"/>
          <w:szCs w:val="20"/>
        </w:rPr>
        <w:t xml:space="preserve">Vir: </w:t>
      </w:r>
      <w:r w:rsidRPr="00F20CED">
        <w:rPr>
          <w:i/>
          <w:sz w:val="20"/>
          <w:szCs w:val="20"/>
        </w:rPr>
        <w:t>Bloomberg, stanje na dan 31.12.20</w:t>
      </w:r>
      <w:r>
        <w:rPr>
          <w:i/>
          <w:sz w:val="20"/>
          <w:szCs w:val="20"/>
        </w:rPr>
        <w:t>21</w:t>
      </w:r>
      <w:r w:rsidRPr="00F20CED">
        <w:rPr>
          <w:i/>
          <w:sz w:val="20"/>
          <w:szCs w:val="20"/>
        </w:rPr>
        <w:t xml:space="preserve"> in 31.12.</w:t>
      </w:r>
      <w:bookmarkStart w:id="86" w:name="_Toc388436519"/>
      <w:bookmarkEnd w:id="86"/>
      <w:r w:rsidRPr="00F20CED">
        <w:rPr>
          <w:i/>
          <w:sz w:val="20"/>
          <w:szCs w:val="20"/>
        </w:rPr>
        <w:t>20</w:t>
      </w:r>
      <w:r>
        <w:rPr>
          <w:i/>
          <w:sz w:val="20"/>
          <w:szCs w:val="20"/>
        </w:rPr>
        <w:t>20</w:t>
      </w:r>
    </w:p>
    <w:p w14:paraId="61362856" w14:textId="77777777" w:rsidR="008626AC" w:rsidRPr="00B85C79" w:rsidRDefault="008626AC" w:rsidP="00303470">
      <w:pPr>
        <w:pStyle w:val="Naslov2"/>
        <w:numPr>
          <w:ilvl w:val="1"/>
          <w:numId w:val="6"/>
        </w:numPr>
      </w:pPr>
      <w:bookmarkStart w:id="87" w:name="_Toc113540388"/>
      <w:r w:rsidRPr="00B85C79">
        <w:lastRenderedPageBreak/>
        <w:t>Dolg državnega proračuna</w:t>
      </w:r>
      <w:bookmarkEnd w:id="87"/>
      <w:r w:rsidRPr="00B85C79">
        <w:t xml:space="preserve"> </w:t>
      </w:r>
    </w:p>
    <w:p w14:paraId="75B64454" w14:textId="77777777" w:rsidR="008626AC" w:rsidRPr="00B85C79" w:rsidRDefault="008626AC" w:rsidP="001001C4"/>
    <w:p w14:paraId="6C684997" w14:textId="77777777" w:rsidR="00E1403A" w:rsidRPr="00B85C79" w:rsidRDefault="00E1403A" w:rsidP="00E1403A">
      <w:pPr>
        <w:autoSpaceDE w:val="0"/>
        <w:autoSpaceDN w:val="0"/>
        <w:adjustRightInd w:val="0"/>
      </w:pPr>
      <w:r w:rsidRPr="00B85C79">
        <w:t xml:space="preserve">Na nastanek in gibanje dolga državnega proračuna Republike Slovenije je v obdobju od nastanka samostojne države Slovenije vplivalo več faktorjev, in sicer: </w:t>
      </w:r>
    </w:p>
    <w:p w14:paraId="2E3949F8" w14:textId="2C73837F" w:rsidR="00DA250E" w:rsidRDefault="00E1403A" w:rsidP="00DA250E">
      <w:pPr>
        <w:pStyle w:val="Virinopomba"/>
        <w:numPr>
          <w:ilvl w:val="0"/>
          <w:numId w:val="13"/>
        </w:numPr>
        <w:autoSpaceDE w:val="0"/>
        <w:autoSpaceDN w:val="0"/>
        <w:adjustRightInd w:val="0"/>
        <w:spacing w:before="240"/>
        <w:ind w:left="426"/>
        <w:rPr>
          <w:i w:val="0"/>
        </w:rPr>
      </w:pPr>
      <w:r w:rsidRPr="00B85C79">
        <w:rPr>
          <w:i w:val="0"/>
        </w:rPr>
        <w:t>prevzemi dela dolga bivše SFRJ v procesu sukcesije po njenem razpadu ter pr</w:t>
      </w:r>
      <w:r w:rsidR="00BA6FF1">
        <w:rPr>
          <w:i w:val="0"/>
        </w:rPr>
        <w:t>evzemi dolga pravnih subjektov</w:t>
      </w:r>
      <w:r w:rsidR="000B7FCD">
        <w:rPr>
          <w:i w:val="0"/>
        </w:rPr>
        <w:t>;</w:t>
      </w:r>
    </w:p>
    <w:p w14:paraId="5408DB0F" w14:textId="1CBB3ED0" w:rsidR="00E1403A" w:rsidRPr="00B85C79" w:rsidRDefault="00E1403A" w:rsidP="00303470">
      <w:pPr>
        <w:pStyle w:val="Virinopomba"/>
        <w:numPr>
          <w:ilvl w:val="0"/>
          <w:numId w:val="13"/>
        </w:numPr>
        <w:autoSpaceDE w:val="0"/>
        <w:autoSpaceDN w:val="0"/>
        <w:adjustRightInd w:val="0"/>
        <w:ind w:left="426"/>
        <w:rPr>
          <w:i w:val="0"/>
        </w:rPr>
      </w:pPr>
      <w:r w:rsidRPr="00B85C79">
        <w:rPr>
          <w:i w:val="0"/>
        </w:rPr>
        <w:t>program sanacije bančnega in realnega sektorja v zgodnjih deve</w:t>
      </w:r>
      <w:r w:rsidR="0015256C" w:rsidRPr="00B85C79">
        <w:rPr>
          <w:i w:val="0"/>
        </w:rPr>
        <w:t>t</w:t>
      </w:r>
      <w:r w:rsidRPr="00B85C79">
        <w:rPr>
          <w:i w:val="0"/>
        </w:rPr>
        <w:t>desetih letih in sana</w:t>
      </w:r>
      <w:r w:rsidR="00BA6FF1">
        <w:rPr>
          <w:i w:val="0"/>
        </w:rPr>
        <w:t>cija bank v letih 2013 in 2014</w:t>
      </w:r>
      <w:r w:rsidR="000B7FCD">
        <w:rPr>
          <w:i w:val="0"/>
        </w:rPr>
        <w:t>;</w:t>
      </w:r>
    </w:p>
    <w:p w14:paraId="72C89E18" w14:textId="2DFE67A9" w:rsidR="00E1403A" w:rsidRPr="00B85C79" w:rsidRDefault="00E1403A" w:rsidP="00303470">
      <w:pPr>
        <w:pStyle w:val="Virinopomba"/>
        <w:numPr>
          <w:ilvl w:val="0"/>
          <w:numId w:val="13"/>
        </w:numPr>
        <w:autoSpaceDE w:val="0"/>
        <w:autoSpaceDN w:val="0"/>
        <w:adjustRightInd w:val="0"/>
        <w:ind w:left="426"/>
        <w:rPr>
          <w:i w:val="0"/>
        </w:rPr>
      </w:pPr>
      <w:r w:rsidRPr="00B85C79">
        <w:rPr>
          <w:i w:val="0"/>
        </w:rPr>
        <w:t>financiranje posebnih razvojnih programov</w:t>
      </w:r>
      <w:r w:rsidR="00461C39">
        <w:rPr>
          <w:i w:val="0"/>
        </w:rPr>
        <w:t xml:space="preserve"> (TRP)</w:t>
      </w:r>
      <w:r w:rsidR="000B7FCD">
        <w:rPr>
          <w:i w:val="0"/>
        </w:rPr>
        <w:t>;</w:t>
      </w:r>
    </w:p>
    <w:p w14:paraId="15660225" w14:textId="63A8F23B" w:rsidR="00E1403A" w:rsidRPr="00B85C79" w:rsidRDefault="00E1403A" w:rsidP="00303470">
      <w:pPr>
        <w:pStyle w:val="Virinopomba"/>
        <w:numPr>
          <w:ilvl w:val="0"/>
          <w:numId w:val="13"/>
        </w:numPr>
        <w:autoSpaceDE w:val="0"/>
        <w:autoSpaceDN w:val="0"/>
        <w:adjustRightInd w:val="0"/>
        <w:ind w:left="426"/>
        <w:rPr>
          <w:i w:val="0"/>
        </w:rPr>
      </w:pPr>
      <w:r w:rsidRPr="00B85C79">
        <w:rPr>
          <w:i w:val="0"/>
        </w:rPr>
        <w:t>financiranje primanjkljaja državnega proračuna</w:t>
      </w:r>
      <w:r w:rsidR="000B7FCD">
        <w:rPr>
          <w:i w:val="0"/>
        </w:rPr>
        <w:t>;</w:t>
      </w:r>
    </w:p>
    <w:p w14:paraId="056D1000" w14:textId="374307EA" w:rsidR="00E1403A" w:rsidRPr="00B85C79" w:rsidRDefault="00E1403A" w:rsidP="00303470">
      <w:pPr>
        <w:pStyle w:val="Virinopomba"/>
        <w:numPr>
          <w:ilvl w:val="0"/>
          <w:numId w:val="13"/>
        </w:numPr>
        <w:autoSpaceDE w:val="0"/>
        <w:autoSpaceDN w:val="0"/>
        <w:adjustRightInd w:val="0"/>
        <w:ind w:left="426"/>
        <w:rPr>
          <w:i w:val="0"/>
        </w:rPr>
      </w:pPr>
      <w:r w:rsidRPr="00B85C79">
        <w:rPr>
          <w:i w:val="0"/>
        </w:rPr>
        <w:t>predfinanciranje tj. povečano zadolževanje v tekočem letu za odplačilo dolga iz naslova glavnic prihodnjih dveh proračunskih let</w:t>
      </w:r>
      <w:r w:rsidR="000B7FCD">
        <w:rPr>
          <w:i w:val="0"/>
        </w:rPr>
        <w:t>;</w:t>
      </w:r>
    </w:p>
    <w:p w14:paraId="799CF7A5" w14:textId="698E6DC2" w:rsidR="00EA713C" w:rsidRPr="00B85C79" w:rsidRDefault="00E1403A" w:rsidP="00303470">
      <w:pPr>
        <w:pStyle w:val="Virinopomba"/>
        <w:numPr>
          <w:ilvl w:val="0"/>
          <w:numId w:val="13"/>
        </w:numPr>
        <w:autoSpaceDE w:val="0"/>
        <w:autoSpaceDN w:val="0"/>
        <w:adjustRightInd w:val="0"/>
        <w:ind w:left="426"/>
        <w:rPr>
          <w:i w:val="0"/>
        </w:rPr>
      </w:pPr>
      <w:r w:rsidRPr="00B85C79">
        <w:rPr>
          <w:i w:val="0"/>
        </w:rPr>
        <w:t>finančna pomoč</w:t>
      </w:r>
      <w:r w:rsidR="003B1518" w:rsidRPr="00B85C79">
        <w:rPr>
          <w:i w:val="0"/>
        </w:rPr>
        <w:t>,</w:t>
      </w:r>
      <w:r w:rsidRPr="00B85C79">
        <w:rPr>
          <w:i w:val="0"/>
        </w:rPr>
        <w:t xml:space="preserve"> namenjena državam članicam </w:t>
      </w:r>
      <w:r w:rsidR="00A7770A" w:rsidRPr="00B85C79">
        <w:rPr>
          <w:i w:val="0"/>
        </w:rPr>
        <w:t>E</w:t>
      </w:r>
      <w:r w:rsidRPr="00B85C79">
        <w:rPr>
          <w:i w:val="0"/>
        </w:rPr>
        <w:t>vropske unije (neposredna finančna pomoč Grčiji in pomoč preko evropskih mehanizmov za stabilnost)</w:t>
      </w:r>
      <w:r w:rsidR="00EA713C" w:rsidRPr="00B85C79">
        <w:rPr>
          <w:i w:val="0"/>
        </w:rPr>
        <w:t xml:space="preserve"> in</w:t>
      </w:r>
    </w:p>
    <w:p w14:paraId="440B7936" w14:textId="7B81DEDC" w:rsidR="00E1403A" w:rsidRPr="00B85C79" w:rsidRDefault="00EA713C" w:rsidP="00303470">
      <w:pPr>
        <w:pStyle w:val="Virinopomba"/>
        <w:numPr>
          <w:ilvl w:val="0"/>
          <w:numId w:val="13"/>
        </w:numPr>
        <w:autoSpaceDE w:val="0"/>
        <w:autoSpaceDN w:val="0"/>
        <w:adjustRightInd w:val="0"/>
        <w:ind w:left="426"/>
        <w:rPr>
          <w:i w:val="0"/>
        </w:rPr>
      </w:pPr>
      <w:r w:rsidRPr="00B85C79">
        <w:rPr>
          <w:i w:val="0"/>
        </w:rPr>
        <w:t>upravljanje z dolgom v okviru sprejete srednjeročne strategije upravljanja z državnim dolgom.</w:t>
      </w:r>
    </w:p>
    <w:p w14:paraId="0735E2B7" w14:textId="77777777" w:rsidR="00202A97" w:rsidRPr="00B85C79" w:rsidRDefault="00202A97" w:rsidP="00202A97"/>
    <w:p w14:paraId="39472EA5" w14:textId="2134BB40" w:rsidR="008626AC" w:rsidRPr="00C608CC" w:rsidRDefault="00476232" w:rsidP="00C61C7E">
      <w:pPr>
        <w:pStyle w:val="Napis"/>
        <w:rPr>
          <w:rFonts w:cs="BookAntiqua-Bold"/>
          <w:bCs w:val="0"/>
          <w:lang w:eastAsia="sl-SI"/>
        </w:rPr>
      </w:pPr>
      <w:bookmarkStart w:id="88" w:name="_Ref6899588"/>
      <w:bookmarkStart w:id="89" w:name="_Toc294607268"/>
      <w:bookmarkStart w:id="90" w:name="_Toc113540481"/>
      <w:r w:rsidRPr="00B85C79">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1</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3</w:t>
      </w:r>
      <w:r w:rsidR="004A44C9">
        <w:rPr>
          <w:b/>
        </w:rPr>
        <w:fldChar w:fldCharType="end"/>
      </w:r>
      <w:bookmarkEnd w:id="88"/>
      <w:r w:rsidR="008626AC" w:rsidRPr="00B85C79">
        <w:rPr>
          <w:b/>
        </w:rPr>
        <w:t>:</w:t>
      </w:r>
      <w:r w:rsidR="008626AC" w:rsidRPr="00B85C79">
        <w:t xml:space="preserve"> </w:t>
      </w:r>
      <w:r w:rsidR="008626AC" w:rsidRPr="00435E1F">
        <w:rPr>
          <w:rFonts w:cs="BookAntiqua-Bold CE"/>
          <w:bCs w:val="0"/>
          <w:lang w:eastAsia="sl-SI"/>
        </w:rPr>
        <w:t>Struktura dolga državnega prorač</w:t>
      </w:r>
      <w:r w:rsidR="008626AC" w:rsidRPr="009549BD">
        <w:rPr>
          <w:rFonts w:cs="BookAntiqua-Bold"/>
          <w:bCs w:val="0"/>
          <w:lang w:eastAsia="sl-SI"/>
        </w:rPr>
        <w:t xml:space="preserve">una Republike Slovenije za obdobje </w:t>
      </w:r>
      <w:r w:rsidR="00EA713C" w:rsidRPr="00BE69BC">
        <w:rPr>
          <w:rFonts w:cs="BookAntiqua-Bold"/>
          <w:bCs w:val="0"/>
          <w:lang w:eastAsia="sl-SI"/>
        </w:rPr>
        <w:t>20</w:t>
      </w:r>
      <w:r w:rsidR="00C21978">
        <w:rPr>
          <w:rFonts w:cs="BookAntiqua-Bold"/>
          <w:bCs w:val="0"/>
          <w:lang w:eastAsia="sl-SI"/>
        </w:rPr>
        <w:t>1</w:t>
      </w:r>
      <w:r w:rsidR="008B6BC3">
        <w:rPr>
          <w:rFonts w:cs="BookAntiqua-Bold"/>
          <w:bCs w:val="0"/>
          <w:lang w:eastAsia="sl-SI"/>
        </w:rPr>
        <w:t>1</w:t>
      </w:r>
      <w:r w:rsidR="00EA713C" w:rsidRPr="00BE69BC">
        <w:rPr>
          <w:rFonts w:cs="BookAntiqua-Bold"/>
          <w:bCs w:val="0"/>
          <w:lang w:eastAsia="sl-SI"/>
        </w:rPr>
        <w:t xml:space="preserve"> </w:t>
      </w:r>
      <w:r w:rsidR="008626AC" w:rsidRPr="00BE69BC">
        <w:rPr>
          <w:rFonts w:cs="BookAntiqua-Bold"/>
          <w:bCs w:val="0"/>
          <w:lang w:eastAsia="sl-SI"/>
        </w:rPr>
        <w:t>–</w:t>
      </w:r>
      <w:bookmarkEnd w:id="89"/>
      <w:r w:rsidR="00EF4202" w:rsidRPr="0053448F">
        <w:rPr>
          <w:rFonts w:cs="BookAntiqua-Bold"/>
          <w:bCs w:val="0"/>
          <w:lang w:eastAsia="sl-SI"/>
        </w:rPr>
        <w:t xml:space="preserve"> </w:t>
      </w:r>
      <w:r w:rsidR="00EA713C" w:rsidRPr="00DC58E3">
        <w:rPr>
          <w:rFonts w:cs="BookAntiqua-Bold"/>
          <w:bCs w:val="0"/>
          <w:lang w:eastAsia="sl-SI"/>
        </w:rPr>
        <w:t>20</w:t>
      </w:r>
      <w:r w:rsidR="00C21978">
        <w:rPr>
          <w:rFonts w:cs="BookAntiqua-Bold"/>
          <w:bCs w:val="0"/>
          <w:lang w:eastAsia="sl-SI"/>
        </w:rPr>
        <w:t>2</w:t>
      </w:r>
      <w:r w:rsidR="008B6BC3">
        <w:rPr>
          <w:rFonts w:cs="BookAntiqua-Bold"/>
          <w:bCs w:val="0"/>
          <w:lang w:eastAsia="sl-SI"/>
        </w:rPr>
        <w:t>1</w:t>
      </w:r>
      <w:bookmarkEnd w:id="90"/>
    </w:p>
    <w:p w14:paraId="7AD53133" w14:textId="77777777" w:rsidR="00670F81" w:rsidRPr="00B85C79" w:rsidRDefault="00670F81" w:rsidP="00CC557F">
      <w:pPr>
        <w:rPr>
          <w:lang w:eastAsia="sl-SI"/>
        </w:rPr>
      </w:pPr>
      <w:r w:rsidRPr="00B85C79">
        <w:rPr>
          <w:noProof/>
          <w:lang w:eastAsia="sl-SI"/>
        </w:rPr>
        <w:drawing>
          <wp:inline distT="0" distB="0" distL="0" distR="0" wp14:anchorId="3E47BD36" wp14:editId="07554767">
            <wp:extent cx="5746750" cy="3429000"/>
            <wp:effectExtent l="0" t="0" r="635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CD79BF" w14:textId="77777777" w:rsidR="008626AC" w:rsidRPr="00B85C79" w:rsidRDefault="008626AC" w:rsidP="00C36734">
      <w:pPr>
        <w:rPr>
          <w:i/>
          <w:sz w:val="20"/>
          <w:szCs w:val="20"/>
        </w:rPr>
      </w:pPr>
      <w:r w:rsidRPr="00B85C79">
        <w:rPr>
          <w:i/>
          <w:sz w:val="20"/>
          <w:szCs w:val="20"/>
        </w:rPr>
        <w:t>Vir: MF</w:t>
      </w:r>
    </w:p>
    <w:p w14:paraId="68C476EA" w14:textId="225968DF" w:rsidR="00232093" w:rsidRPr="00435E1F" w:rsidRDefault="00232093" w:rsidP="001001C4"/>
    <w:p w14:paraId="47CDC0DC" w14:textId="15C5E3D3" w:rsidR="00DC08EA" w:rsidRDefault="00461C39" w:rsidP="006956E7">
      <w:r>
        <w:t>Prikaz g</w:t>
      </w:r>
      <w:r w:rsidR="00224EE1" w:rsidRPr="00253E6C">
        <w:t>ibanj</w:t>
      </w:r>
      <w:r>
        <w:t>a</w:t>
      </w:r>
      <w:r w:rsidR="00224EE1" w:rsidRPr="00253E6C">
        <w:t xml:space="preserve"> dolga državnega proračuna Republike Slovenije</w:t>
      </w:r>
      <w:r w:rsidR="00FC7CF9" w:rsidRPr="00253E6C">
        <w:t xml:space="preserve"> </w:t>
      </w:r>
      <w:r w:rsidR="00E53430" w:rsidRPr="00253E6C">
        <w:t>v</w:t>
      </w:r>
      <w:r w:rsidR="00A933F0" w:rsidRPr="00253E6C">
        <w:t xml:space="preserve"> letih 201</w:t>
      </w:r>
      <w:r w:rsidR="00A16EC6" w:rsidRPr="00253E6C">
        <w:t>1</w:t>
      </w:r>
      <w:r w:rsidR="00A933F0" w:rsidRPr="00253E6C">
        <w:t xml:space="preserve"> – 202</w:t>
      </w:r>
      <w:r w:rsidR="00A16EC6" w:rsidRPr="00253E6C">
        <w:t>1</w:t>
      </w:r>
      <w:r w:rsidR="000D3D4E">
        <w:t xml:space="preserve"> (</w:t>
      </w:r>
      <w:r w:rsidR="00006F20" w:rsidRPr="00253E6C">
        <w:fldChar w:fldCharType="begin"/>
      </w:r>
      <w:r w:rsidR="00006F20" w:rsidRPr="00253E6C">
        <w:instrText xml:space="preserve"> REF _Ref507145623 \h </w:instrText>
      </w:r>
      <w:r w:rsidR="00662FBF" w:rsidRPr="00253E6C">
        <w:instrText xml:space="preserve"> \* MERGEFORMAT </w:instrText>
      </w:r>
      <w:r w:rsidR="00006F20" w:rsidRPr="00253E6C">
        <w:fldChar w:fldCharType="separate"/>
      </w:r>
      <w:r w:rsidR="008E7086" w:rsidRPr="00B85C79">
        <w:rPr>
          <w:b/>
        </w:rPr>
        <w:t xml:space="preserve">Graf </w:t>
      </w:r>
      <w:r w:rsidR="008E7086">
        <w:rPr>
          <w:b/>
          <w:noProof/>
        </w:rPr>
        <w:t>1</w:t>
      </w:r>
      <w:r w:rsidR="008E7086">
        <w:rPr>
          <w:b/>
          <w:noProof/>
        </w:rPr>
        <w:noBreakHyphen/>
        <w:t>4</w:t>
      </w:r>
      <w:r w:rsidR="00006F20" w:rsidRPr="00253E6C">
        <w:fldChar w:fldCharType="end"/>
      </w:r>
      <w:r w:rsidR="000D3D4E">
        <w:t>)</w:t>
      </w:r>
      <w:r w:rsidR="00224EE1" w:rsidRPr="00253E6C">
        <w:t xml:space="preserve"> </w:t>
      </w:r>
      <w:r w:rsidR="00DF1A42" w:rsidRPr="00253E6C">
        <w:t xml:space="preserve">se </w:t>
      </w:r>
      <w:r w:rsidR="00A933F0" w:rsidRPr="00253E6C">
        <w:t>prične</w:t>
      </w:r>
      <w:r w:rsidR="00DF1A42" w:rsidRPr="00253E6C">
        <w:t xml:space="preserve"> </w:t>
      </w:r>
      <w:r w:rsidR="00921BE1" w:rsidRPr="00253E6C">
        <w:t>z</w:t>
      </w:r>
      <w:r w:rsidR="00C85833" w:rsidRPr="00253E6C">
        <w:t xml:space="preserve"> obdobj</w:t>
      </w:r>
      <w:r w:rsidR="00921BE1" w:rsidRPr="00253E6C">
        <w:t>em</w:t>
      </w:r>
      <w:r w:rsidR="002416E0" w:rsidRPr="00253E6C">
        <w:t xml:space="preserve"> </w:t>
      </w:r>
      <w:r w:rsidR="004D16AB" w:rsidRPr="00253E6C">
        <w:t>zaostrenih finančnih in gospodarskih razmer</w:t>
      </w:r>
      <w:r w:rsidR="002416E0" w:rsidRPr="00253E6C">
        <w:t xml:space="preserve"> v Sloveniji, tj. negativn</w:t>
      </w:r>
      <w:r w:rsidR="00DF1A42" w:rsidRPr="00253E6C">
        <w:t>e</w:t>
      </w:r>
      <w:r w:rsidR="002416E0" w:rsidRPr="00253E6C">
        <w:t xml:space="preserve"> stopnj</w:t>
      </w:r>
      <w:r w:rsidR="00DF1A42" w:rsidRPr="00253E6C">
        <w:t>e</w:t>
      </w:r>
      <w:r w:rsidR="002416E0" w:rsidRPr="00253E6C">
        <w:t xml:space="preserve"> rasti </w:t>
      </w:r>
      <w:r w:rsidR="0060047E" w:rsidRPr="00253E6C">
        <w:t>BDP</w:t>
      </w:r>
      <w:r w:rsidR="004D16AB" w:rsidRPr="00253E6C">
        <w:t xml:space="preserve">, kapitalski </w:t>
      </w:r>
      <w:r w:rsidR="00DF1A42" w:rsidRPr="00253E6C">
        <w:t>p</w:t>
      </w:r>
      <w:r w:rsidR="004D16AB" w:rsidRPr="00253E6C">
        <w:t>rimanjkljaj</w:t>
      </w:r>
      <w:r w:rsidR="00DF1A42" w:rsidRPr="00253E6C">
        <w:t>i</w:t>
      </w:r>
      <w:r w:rsidR="004D16AB" w:rsidRPr="00253E6C">
        <w:t xml:space="preserve"> v sistemsko pomembnih bankah in posledično kreditni krč</w:t>
      </w:r>
      <w:r w:rsidR="00224EE1" w:rsidRPr="00253E6C">
        <w:t xml:space="preserve"> </w:t>
      </w:r>
      <w:r w:rsidR="00C85833" w:rsidRPr="00253E6C">
        <w:t xml:space="preserve">ter </w:t>
      </w:r>
      <w:r w:rsidR="004D16AB" w:rsidRPr="00253E6C">
        <w:t>povečani</w:t>
      </w:r>
      <w:r w:rsidR="002416E0" w:rsidRPr="00253E6C">
        <w:t xml:space="preserve"> proračunski primanjkljaji</w:t>
      </w:r>
      <w:r w:rsidR="00224EE1" w:rsidRPr="00253E6C">
        <w:t xml:space="preserve">. </w:t>
      </w:r>
      <w:r w:rsidR="000B7FCD" w:rsidRPr="00253E6C">
        <w:t>N</w:t>
      </w:r>
      <w:r w:rsidR="004D16AB" w:rsidRPr="00253E6C">
        <w:t>esorazmerno naraščanje</w:t>
      </w:r>
      <w:r w:rsidR="002416E0" w:rsidRPr="00253E6C">
        <w:t xml:space="preserve"> </w:t>
      </w:r>
      <w:r w:rsidR="00E53430" w:rsidRPr="00253E6C">
        <w:t xml:space="preserve">nominalnega </w:t>
      </w:r>
      <w:r w:rsidR="002416E0" w:rsidRPr="00253E6C">
        <w:lastRenderedPageBreak/>
        <w:t>dolga</w:t>
      </w:r>
      <w:r w:rsidR="00D05A7F" w:rsidRPr="00253E6C">
        <w:t>, kot tudi sicer izraženega v</w:t>
      </w:r>
      <w:r>
        <w:t xml:space="preserve"> deležu</w:t>
      </w:r>
      <w:r w:rsidR="00D05A7F" w:rsidRPr="00253E6C">
        <w:t xml:space="preserve"> BDP</w:t>
      </w:r>
      <w:r w:rsidR="004D16AB" w:rsidRPr="00253E6C">
        <w:t>,</w:t>
      </w:r>
      <w:r w:rsidR="00751766" w:rsidRPr="00253E6C">
        <w:t xml:space="preserve"> </w:t>
      </w:r>
      <w:r w:rsidR="004D16AB" w:rsidRPr="00253E6C">
        <w:t>je</w:t>
      </w:r>
      <w:r w:rsidR="00224EE1" w:rsidRPr="00253E6C">
        <w:t xml:space="preserve"> </w:t>
      </w:r>
      <w:r w:rsidR="004D16AB" w:rsidRPr="00253E6C">
        <w:t>posledica izrazitega zmanjševanja</w:t>
      </w:r>
      <w:r w:rsidR="002416E0" w:rsidRPr="00253E6C">
        <w:t xml:space="preserve"> </w:t>
      </w:r>
      <w:r w:rsidR="0060047E" w:rsidRPr="00253E6C">
        <w:t>BDP</w:t>
      </w:r>
      <w:r w:rsidR="004D16AB" w:rsidRPr="00253E6C">
        <w:t xml:space="preserve"> v tem obdobju</w:t>
      </w:r>
      <w:r w:rsidR="002416E0" w:rsidRPr="00253E6C">
        <w:t>.</w:t>
      </w:r>
      <w:r w:rsidR="00751766" w:rsidRPr="00253E6C">
        <w:t xml:space="preserve"> </w:t>
      </w:r>
      <w:r w:rsidR="002416E0" w:rsidRPr="00253E6C">
        <w:t xml:space="preserve"> </w:t>
      </w:r>
      <w:r w:rsidR="00CD32E9" w:rsidRPr="00253E6C">
        <w:t>Zaradi financiranja ukrepov za krepitev stabilnosti bank</w:t>
      </w:r>
      <w:r w:rsidR="00253E6C" w:rsidRPr="00253E6C">
        <w:t>,</w:t>
      </w:r>
      <w:r w:rsidR="00751766" w:rsidRPr="00253E6C">
        <w:t xml:space="preserve"> je</w:t>
      </w:r>
      <w:r w:rsidR="004E508E" w:rsidRPr="00253E6C">
        <w:t xml:space="preserve"> v letu 2013</w:t>
      </w:r>
      <w:r w:rsidR="00751766" w:rsidRPr="00253E6C">
        <w:t xml:space="preserve"> viden večji nominalni porast</w:t>
      </w:r>
      <w:r w:rsidR="00CD32E9" w:rsidRPr="00253E6C">
        <w:t xml:space="preserve"> dolg</w:t>
      </w:r>
      <w:r w:rsidR="00751766" w:rsidRPr="00253E6C">
        <w:t>a. Do leta 2015 dolg</w:t>
      </w:r>
      <w:r w:rsidR="00B63CC8">
        <w:t xml:space="preserve"> v deležu</w:t>
      </w:r>
      <w:r>
        <w:t xml:space="preserve"> BDP</w:t>
      </w:r>
      <w:r w:rsidR="00751766" w:rsidRPr="00253E6C">
        <w:t xml:space="preserve"> narašča in doseže 70,2</w:t>
      </w:r>
      <w:r>
        <w:t> </w:t>
      </w:r>
      <w:r w:rsidR="00751766" w:rsidRPr="00253E6C">
        <w:t xml:space="preserve">%. </w:t>
      </w:r>
      <w:r w:rsidR="000C7CC7" w:rsidRPr="00253E6C">
        <w:t xml:space="preserve">Hkrati z zaostrenimi finančnimi in gospodarskimi razmerami in povečevanjem dolga se  </w:t>
      </w:r>
      <w:r w:rsidR="002B0994" w:rsidRPr="00253E6C">
        <w:t>poveča</w:t>
      </w:r>
      <w:r w:rsidR="00751766" w:rsidRPr="00253E6C">
        <w:t>jo</w:t>
      </w:r>
      <w:r w:rsidR="000C7CC7" w:rsidRPr="00253E6C">
        <w:t xml:space="preserve"> tudi </w:t>
      </w:r>
      <w:r w:rsidR="0069290B">
        <w:t xml:space="preserve">stroški </w:t>
      </w:r>
      <w:r w:rsidR="000C7CC7" w:rsidRPr="00253E6C">
        <w:t>obresti</w:t>
      </w:r>
      <w:r w:rsidR="00747A61" w:rsidRPr="00253E6C">
        <w:t xml:space="preserve"> zadolževanja</w:t>
      </w:r>
      <w:r w:rsidR="000C7CC7" w:rsidRPr="00253E6C">
        <w:t xml:space="preserve"> </w:t>
      </w:r>
      <w:r w:rsidR="0069290B">
        <w:t xml:space="preserve">državnega proračuna </w:t>
      </w:r>
      <w:r w:rsidR="000C7CC7" w:rsidRPr="00253E6C">
        <w:t>in v letih 2014 do 2016 dose</w:t>
      </w:r>
      <w:r w:rsidR="00751766" w:rsidRPr="00253E6C">
        <w:t>žejo</w:t>
      </w:r>
      <w:r w:rsidR="000C7CC7" w:rsidRPr="00253E6C">
        <w:t xml:space="preserve"> najvišj</w:t>
      </w:r>
      <w:r w:rsidR="00C4502F">
        <w:t>o</w:t>
      </w:r>
      <w:r w:rsidR="000C7CC7" w:rsidRPr="00253E6C">
        <w:t xml:space="preserve"> </w:t>
      </w:r>
      <w:r w:rsidR="00C4502F">
        <w:t>raven</w:t>
      </w:r>
      <w:r w:rsidR="00E53430" w:rsidRPr="00253E6C">
        <w:t xml:space="preserve"> (</w:t>
      </w:r>
      <w:r w:rsidR="00E53430" w:rsidRPr="00253E6C">
        <w:fldChar w:fldCharType="begin"/>
      </w:r>
      <w:r w:rsidR="00E53430" w:rsidRPr="00253E6C">
        <w:instrText xml:space="preserve"> REF _Ref42863872 \h </w:instrText>
      </w:r>
      <w:r w:rsidR="008B6BC3" w:rsidRPr="00253E6C">
        <w:instrText xml:space="preserve"> \* MERGEFORMAT </w:instrText>
      </w:r>
      <w:r w:rsidR="00E53430" w:rsidRPr="00253E6C">
        <w:fldChar w:fldCharType="separate"/>
      </w:r>
      <w:r w:rsidR="008E7086" w:rsidRPr="00B322F9">
        <w:rPr>
          <w:b/>
        </w:rPr>
        <w:t xml:space="preserve">Graf </w:t>
      </w:r>
      <w:r w:rsidR="008E7086">
        <w:rPr>
          <w:b/>
          <w:noProof/>
        </w:rPr>
        <w:t>1</w:t>
      </w:r>
      <w:r w:rsidR="008E7086">
        <w:rPr>
          <w:b/>
          <w:noProof/>
        </w:rPr>
        <w:noBreakHyphen/>
        <w:t>5</w:t>
      </w:r>
      <w:r w:rsidR="00E53430" w:rsidRPr="00253E6C">
        <w:fldChar w:fldCharType="end"/>
      </w:r>
      <w:r w:rsidR="00E53430" w:rsidRPr="00253E6C">
        <w:t>)</w:t>
      </w:r>
      <w:r w:rsidR="000C7CC7" w:rsidRPr="00253E6C">
        <w:t xml:space="preserve">. </w:t>
      </w:r>
      <w:r w:rsidR="000D3D4E">
        <w:t>D</w:t>
      </w:r>
      <w:r w:rsidR="00611BB8" w:rsidRPr="00253E6C">
        <w:t>olg</w:t>
      </w:r>
      <w:r w:rsidR="00747A61" w:rsidRPr="00253E6C">
        <w:t xml:space="preserve"> državnega proračuna</w:t>
      </w:r>
      <w:r w:rsidR="000D3D4E">
        <w:t xml:space="preserve"> izraženega</w:t>
      </w:r>
      <w:r w:rsidR="00611BB8" w:rsidRPr="00253E6C">
        <w:t xml:space="preserve"> v</w:t>
      </w:r>
      <w:r w:rsidR="000D3D4E">
        <w:t xml:space="preserve"> deležu</w:t>
      </w:r>
      <w:r w:rsidR="00611BB8" w:rsidRPr="00253E6C">
        <w:t xml:space="preserve"> BDP </w:t>
      </w:r>
      <w:r w:rsidR="00E830A6" w:rsidRPr="00253E6C">
        <w:t xml:space="preserve">se </w:t>
      </w:r>
      <w:r w:rsidR="00611BB8" w:rsidRPr="00253E6C">
        <w:t xml:space="preserve">od leta 2016 </w:t>
      </w:r>
      <w:r w:rsidR="00E830A6" w:rsidRPr="00253E6C">
        <w:t>zmanjšuje</w:t>
      </w:r>
      <w:r w:rsidR="00751766" w:rsidRPr="00253E6C">
        <w:t>. V</w:t>
      </w:r>
      <w:r w:rsidR="00611BB8" w:rsidRPr="00253E6C">
        <w:t xml:space="preserve"> letu 2019</w:t>
      </w:r>
      <w:r w:rsidR="00751766" w:rsidRPr="00253E6C">
        <w:t xml:space="preserve"> se</w:t>
      </w:r>
      <w:r w:rsidR="00747A61" w:rsidRPr="00253E6C">
        <w:t xml:space="preserve"> dolg</w:t>
      </w:r>
      <w:r w:rsidR="00273444">
        <w:t xml:space="preserve"> tudi</w:t>
      </w:r>
      <w:r w:rsidR="00611BB8" w:rsidRPr="00253E6C">
        <w:t xml:space="preserve"> </w:t>
      </w:r>
      <w:r w:rsidR="00C76E8D" w:rsidRPr="00253E6C">
        <w:t>nominalno zmanjša za 620,7 milijona EUR</w:t>
      </w:r>
      <w:r w:rsidR="00611BB8" w:rsidRPr="00253E6C">
        <w:t>.</w:t>
      </w:r>
      <w:r w:rsidR="008B470F" w:rsidRPr="00253E6C">
        <w:t xml:space="preserve"> </w:t>
      </w:r>
      <w:r w:rsidR="00747A61" w:rsidRPr="00253E6C">
        <w:t>V let</w:t>
      </w:r>
      <w:r w:rsidR="00DC08EA">
        <w:t>ih</w:t>
      </w:r>
      <w:r w:rsidR="00747A61" w:rsidRPr="00253E6C">
        <w:t xml:space="preserve"> 2020</w:t>
      </w:r>
      <w:r w:rsidR="00DC08EA">
        <w:t xml:space="preserve"> in 2021</w:t>
      </w:r>
      <w:r w:rsidR="00747A61" w:rsidRPr="00253E6C">
        <w:t xml:space="preserve"> se</w:t>
      </w:r>
      <w:r w:rsidR="00DC08EA">
        <w:t xml:space="preserve"> zaradi zahtevnih ekonomskih in fiskalnih okoliščin kot posledica pandemije </w:t>
      </w:r>
      <w:r w:rsidR="00CD37A1">
        <w:t>COVID</w:t>
      </w:r>
      <w:r w:rsidR="00DC08EA">
        <w:t>-19 dolg ponovno poveča. V letu 2021 se predvsem zaradi nominalne rasti BDP v deležu BDP zmanjša in doseže 6</w:t>
      </w:r>
      <w:r w:rsidR="003E2507">
        <w:t>8,7</w:t>
      </w:r>
      <w:r w:rsidR="00273444">
        <w:t> </w:t>
      </w:r>
      <w:r w:rsidR="00DC08EA">
        <w:t>%.</w:t>
      </w:r>
    </w:p>
    <w:p w14:paraId="062D38DB" w14:textId="32FE4B97" w:rsidR="007824B2" w:rsidRPr="00B85C79" w:rsidRDefault="007824B2" w:rsidP="006956E7"/>
    <w:p w14:paraId="0FEAE9DA" w14:textId="104684FF" w:rsidR="00E45413" w:rsidRPr="009549BD" w:rsidRDefault="00734768" w:rsidP="00B63CC8">
      <w:pPr>
        <w:pStyle w:val="Napis"/>
        <w:jc w:val="both"/>
      </w:pPr>
      <w:bookmarkStart w:id="91" w:name="_Ref507145623"/>
      <w:bookmarkStart w:id="92" w:name="_Toc113540482"/>
      <w:r w:rsidRPr="00B85C79">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1</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4</w:t>
      </w:r>
      <w:r w:rsidR="004A44C9">
        <w:rPr>
          <w:b/>
        </w:rPr>
        <w:fldChar w:fldCharType="end"/>
      </w:r>
      <w:bookmarkEnd w:id="91"/>
      <w:r w:rsidRPr="00B85C79">
        <w:rPr>
          <w:b/>
        </w:rPr>
        <w:t>:</w:t>
      </w:r>
      <w:r w:rsidRPr="00B85C79">
        <w:t xml:space="preserve"> </w:t>
      </w:r>
      <w:r w:rsidR="003A666F" w:rsidRPr="00435E1F">
        <w:t>Gibanje dolga državnega proračuna RS in deleža dolga v % BDP</w:t>
      </w:r>
      <w:bookmarkEnd w:id="92"/>
    </w:p>
    <w:p w14:paraId="4219FDD4" w14:textId="77777777" w:rsidR="002C1617" w:rsidRPr="00B85C79" w:rsidRDefault="002C1617" w:rsidP="00CC557F">
      <w:r w:rsidRPr="00B85C79">
        <w:rPr>
          <w:noProof/>
          <w:lang w:eastAsia="sl-SI"/>
        </w:rPr>
        <w:drawing>
          <wp:inline distT="0" distB="0" distL="0" distR="0" wp14:anchorId="6CACF410" wp14:editId="554F7037">
            <wp:extent cx="5624195" cy="2641600"/>
            <wp:effectExtent l="0" t="0" r="0" b="63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2B793E" w14:textId="77777777" w:rsidR="00734768" w:rsidRPr="00435E1F" w:rsidRDefault="00734768">
      <w:r w:rsidRPr="00B85C79">
        <w:rPr>
          <w:i/>
          <w:sz w:val="20"/>
          <w:szCs w:val="20"/>
        </w:rPr>
        <w:t>Vir: MF</w:t>
      </w:r>
    </w:p>
    <w:p w14:paraId="758CC348" w14:textId="77777777" w:rsidR="00ED4BC1" w:rsidRPr="004F7BE2" w:rsidRDefault="00ED4BC1" w:rsidP="0081407F"/>
    <w:p w14:paraId="2CF5523D" w14:textId="094C9D85" w:rsidR="008626AC" w:rsidRPr="00BE69BC" w:rsidRDefault="00476232" w:rsidP="00B63CC8">
      <w:pPr>
        <w:pStyle w:val="Napis"/>
        <w:jc w:val="both"/>
      </w:pPr>
      <w:bookmarkStart w:id="93" w:name="_Ref42863872"/>
      <w:bookmarkStart w:id="94" w:name="_Ref42863845"/>
      <w:bookmarkStart w:id="95" w:name="_Toc113540483"/>
      <w:r w:rsidRPr="00B322F9">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1</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5</w:t>
      </w:r>
      <w:r w:rsidR="004A44C9">
        <w:rPr>
          <w:b/>
        </w:rPr>
        <w:fldChar w:fldCharType="end"/>
      </w:r>
      <w:bookmarkEnd w:id="93"/>
      <w:r w:rsidR="008626AC" w:rsidRPr="00B322F9">
        <w:rPr>
          <w:b/>
        </w:rPr>
        <w:t>:</w:t>
      </w:r>
      <w:r w:rsidR="008626AC" w:rsidRPr="00B322F9">
        <w:t xml:space="preserve"> </w:t>
      </w:r>
      <w:r w:rsidR="003A666F" w:rsidRPr="00B322F9">
        <w:t>Gibanje obresti</w:t>
      </w:r>
      <w:r w:rsidR="00B63CC8">
        <w:t xml:space="preserve"> iz naslova dolga</w:t>
      </w:r>
      <w:r w:rsidR="003A666F" w:rsidRPr="00B322F9">
        <w:t xml:space="preserve"> državnega proračuna RS v % BDP in % proračunskih odhodkov</w:t>
      </w:r>
      <w:bookmarkEnd w:id="94"/>
      <w:bookmarkEnd w:id="95"/>
    </w:p>
    <w:p w14:paraId="5A60C5D3" w14:textId="77777777" w:rsidR="007E55BF" w:rsidRPr="00B85C79" w:rsidRDefault="00000AEF" w:rsidP="00CC557F">
      <w:r w:rsidRPr="00B85C79">
        <w:rPr>
          <w:noProof/>
          <w:lang w:eastAsia="sl-SI"/>
        </w:rPr>
        <w:drawing>
          <wp:inline distT="0" distB="0" distL="0" distR="0" wp14:anchorId="46158B84" wp14:editId="474572D2">
            <wp:extent cx="5538159" cy="2803585"/>
            <wp:effectExtent l="0" t="0" r="5715"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921D6C" w14:textId="57F224B0" w:rsidR="00734768" w:rsidRDefault="00851C12" w:rsidP="00CC557F">
      <w:pPr>
        <w:rPr>
          <w:i/>
          <w:sz w:val="20"/>
          <w:szCs w:val="20"/>
        </w:rPr>
      </w:pPr>
      <w:r w:rsidRPr="00B85C79">
        <w:rPr>
          <w:i/>
          <w:sz w:val="20"/>
          <w:szCs w:val="20"/>
        </w:rPr>
        <w:t>Vir: MF</w:t>
      </w:r>
    </w:p>
    <w:p w14:paraId="1A6BE15D" w14:textId="0D458EAF" w:rsidR="000C7CC7" w:rsidRPr="00B60842" w:rsidRDefault="00EC2EAC" w:rsidP="00B5255C">
      <w:pPr>
        <w:rPr>
          <w:lang w:eastAsia="zh-CN"/>
        </w:rPr>
      </w:pPr>
      <w:bookmarkStart w:id="96" w:name="_Ref507151309"/>
      <w:r>
        <w:rPr>
          <w:lang w:eastAsia="zh-CN"/>
        </w:rPr>
        <w:lastRenderedPageBreak/>
        <w:t>Z zasledovanjem srednjeročnih strateških ciljev pri zadolževanju in usmeritve aktivnega upravljanja z dolgom</w:t>
      </w:r>
      <w:r w:rsidR="00E00813" w:rsidRPr="00B60842">
        <w:rPr>
          <w:lang w:eastAsia="zh-CN"/>
        </w:rPr>
        <w:t>, je Republiki Sloveniji uspelo povečati povprečno vezavo dolga</w:t>
      </w:r>
      <w:r w:rsidR="00B5255C" w:rsidRPr="00B60842">
        <w:rPr>
          <w:lang w:eastAsia="zh-CN"/>
        </w:rPr>
        <w:t xml:space="preserve"> (Average Weighted Time to Maturity</w:t>
      </w:r>
      <w:r w:rsidR="00172761">
        <w:rPr>
          <w:lang w:eastAsia="zh-CN"/>
        </w:rPr>
        <w:t xml:space="preserve"> - AWTM</w:t>
      </w:r>
      <w:r w:rsidR="006A5569">
        <w:rPr>
          <w:lang w:eastAsia="zh-CN"/>
        </w:rPr>
        <w:t>)</w:t>
      </w:r>
      <w:r w:rsidR="00B5255C" w:rsidRPr="00B60842">
        <w:rPr>
          <w:lang w:eastAsia="zh-CN"/>
        </w:rPr>
        <w:t xml:space="preserve"> iz 5,7 </w:t>
      </w:r>
      <w:r w:rsidR="00466EA1">
        <w:rPr>
          <w:lang w:eastAsia="zh-CN"/>
        </w:rPr>
        <w:t>leta</w:t>
      </w:r>
      <w:r w:rsidR="00B5255C" w:rsidRPr="00B60842">
        <w:rPr>
          <w:lang w:eastAsia="zh-CN"/>
        </w:rPr>
        <w:t xml:space="preserve"> </w:t>
      </w:r>
      <w:r w:rsidR="005E7DBB">
        <w:rPr>
          <w:lang w:eastAsia="zh-CN"/>
        </w:rPr>
        <w:t>(</w:t>
      </w:r>
      <w:r w:rsidR="00B5255C" w:rsidRPr="00B60842">
        <w:rPr>
          <w:lang w:eastAsia="zh-CN"/>
        </w:rPr>
        <w:t>2013</w:t>
      </w:r>
      <w:r w:rsidR="005E7DBB">
        <w:rPr>
          <w:lang w:eastAsia="zh-CN"/>
        </w:rPr>
        <w:t>)</w:t>
      </w:r>
      <w:r w:rsidR="00B5255C" w:rsidRPr="00B60842">
        <w:rPr>
          <w:lang w:eastAsia="zh-CN"/>
        </w:rPr>
        <w:t xml:space="preserve"> na </w:t>
      </w:r>
      <w:r w:rsidR="00B60842" w:rsidRPr="00B60842">
        <w:rPr>
          <w:lang w:eastAsia="zh-CN"/>
        </w:rPr>
        <w:t>10</w:t>
      </w:r>
      <w:r w:rsidR="00B5255C" w:rsidRPr="00B60842">
        <w:rPr>
          <w:lang w:eastAsia="zh-CN"/>
        </w:rPr>
        <w:t xml:space="preserve"> </w:t>
      </w:r>
      <w:r w:rsidR="00466EA1">
        <w:rPr>
          <w:lang w:eastAsia="zh-CN"/>
        </w:rPr>
        <w:t>let</w:t>
      </w:r>
      <w:r w:rsidR="00B5255C" w:rsidRPr="00B60842">
        <w:rPr>
          <w:lang w:eastAsia="zh-CN"/>
        </w:rPr>
        <w:t xml:space="preserve"> </w:t>
      </w:r>
      <w:r w:rsidR="00B5022F">
        <w:rPr>
          <w:lang w:eastAsia="zh-CN"/>
        </w:rPr>
        <w:t>(</w:t>
      </w:r>
      <w:r w:rsidR="00B5255C" w:rsidRPr="00B60842">
        <w:rPr>
          <w:lang w:eastAsia="zh-CN"/>
        </w:rPr>
        <w:t>20</w:t>
      </w:r>
      <w:r w:rsidR="00990719" w:rsidRPr="00B60842">
        <w:rPr>
          <w:lang w:eastAsia="zh-CN"/>
        </w:rPr>
        <w:t>2</w:t>
      </w:r>
      <w:r w:rsidR="00B60842" w:rsidRPr="00B60842">
        <w:rPr>
          <w:lang w:eastAsia="zh-CN"/>
        </w:rPr>
        <w:t>1</w:t>
      </w:r>
      <w:r w:rsidR="00B5022F">
        <w:rPr>
          <w:lang w:eastAsia="zh-CN"/>
        </w:rPr>
        <w:t>)</w:t>
      </w:r>
      <w:r w:rsidR="00E00813" w:rsidRPr="00B60842">
        <w:rPr>
          <w:lang w:eastAsia="zh-CN"/>
        </w:rPr>
        <w:t xml:space="preserve"> </w:t>
      </w:r>
      <w:r w:rsidR="00B5255C" w:rsidRPr="00B60842">
        <w:rPr>
          <w:lang w:eastAsia="zh-CN"/>
        </w:rPr>
        <w:t>in prilagojeno trajanje (Modified Duration</w:t>
      </w:r>
      <w:r w:rsidR="00172761">
        <w:rPr>
          <w:lang w:eastAsia="zh-CN"/>
        </w:rPr>
        <w:t xml:space="preserve"> - MD</w:t>
      </w:r>
      <w:r w:rsidR="00B5022F">
        <w:rPr>
          <w:lang w:eastAsia="zh-CN"/>
        </w:rPr>
        <w:t>)</w:t>
      </w:r>
      <w:r w:rsidR="00B5255C" w:rsidRPr="00B60842">
        <w:rPr>
          <w:lang w:eastAsia="zh-CN"/>
        </w:rPr>
        <w:t xml:space="preserve"> iz 4,</w:t>
      </w:r>
      <w:r w:rsidR="002B0994" w:rsidRPr="00B60842">
        <w:rPr>
          <w:lang w:eastAsia="zh-CN"/>
        </w:rPr>
        <w:t>5</w:t>
      </w:r>
      <w:r w:rsidR="00B5255C" w:rsidRPr="00B60842">
        <w:rPr>
          <w:lang w:eastAsia="zh-CN"/>
        </w:rPr>
        <w:t xml:space="preserve"> </w:t>
      </w:r>
      <w:r w:rsidR="00466EA1">
        <w:rPr>
          <w:lang w:eastAsia="zh-CN"/>
        </w:rPr>
        <w:t>leta</w:t>
      </w:r>
      <w:r w:rsidR="00B5255C" w:rsidRPr="00B60842">
        <w:rPr>
          <w:lang w:eastAsia="zh-CN"/>
        </w:rPr>
        <w:t xml:space="preserve"> </w:t>
      </w:r>
      <w:r w:rsidR="00B5022F">
        <w:rPr>
          <w:lang w:eastAsia="zh-CN"/>
        </w:rPr>
        <w:t>(</w:t>
      </w:r>
      <w:r w:rsidR="00B5255C" w:rsidRPr="00B60842">
        <w:rPr>
          <w:lang w:eastAsia="zh-CN"/>
        </w:rPr>
        <w:t>2013</w:t>
      </w:r>
      <w:r w:rsidR="00B5022F">
        <w:rPr>
          <w:lang w:eastAsia="zh-CN"/>
        </w:rPr>
        <w:t>)</w:t>
      </w:r>
      <w:r w:rsidR="00B5255C" w:rsidRPr="00B60842">
        <w:rPr>
          <w:lang w:eastAsia="zh-CN"/>
        </w:rPr>
        <w:t xml:space="preserve"> na 8,</w:t>
      </w:r>
      <w:r w:rsidR="00B60842" w:rsidRPr="00B60842">
        <w:rPr>
          <w:lang w:eastAsia="zh-CN"/>
        </w:rPr>
        <w:t>9</w:t>
      </w:r>
      <w:r w:rsidR="00B5255C" w:rsidRPr="00B60842">
        <w:rPr>
          <w:lang w:eastAsia="zh-CN"/>
        </w:rPr>
        <w:t xml:space="preserve"> </w:t>
      </w:r>
      <w:r w:rsidR="00466EA1">
        <w:rPr>
          <w:lang w:eastAsia="zh-CN"/>
        </w:rPr>
        <w:t>leta</w:t>
      </w:r>
      <w:r w:rsidR="00B5255C" w:rsidRPr="00B60842">
        <w:rPr>
          <w:lang w:eastAsia="zh-CN"/>
        </w:rPr>
        <w:t xml:space="preserve"> </w:t>
      </w:r>
      <w:r w:rsidR="00B5022F">
        <w:rPr>
          <w:lang w:eastAsia="zh-CN"/>
        </w:rPr>
        <w:t>(</w:t>
      </w:r>
      <w:r w:rsidR="00B5255C" w:rsidRPr="00B60842">
        <w:rPr>
          <w:lang w:eastAsia="zh-CN"/>
        </w:rPr>
        <w:t>20</w:t>
      </w:r>
      <w:r w:rsidR="00990719" w:rsidRPr="00B60842">
        <w:rPr>
          <w:lang w:eastAsia="zh-CN"/>
        </w:rPr>
        <w:t>2</w:t>
      </w:r>
      <w:r w:rsidR="00B60842" w:rsidRPr="00B60842">
        <w:rPr>
          <w:lang w:eastAsia="zh-CN"/>
        </w:rPr>
        <w:t>1</w:t>
      </w:r>
      <w:r w:rsidR="00B5255C" w:rsidRPr="00B60842">
        <w:rPr>
          <w:lang w:eastAsia="zh-CN"/>
        </w:rPr>
        <w:t xml:space="preserve">) </w:t>
      </w:r>
      <w:r w:rsidR="00E00813" w:rsidRPr="00B60842">
        <w:rPr>
          <w:lang w:eastAsia="zh-CN"/>
        </w:rPr>
        <w:t>ob hkratnem znižanju implicitne obrestne mere</w:t>
      </w:r>
      <w:r w:rsidR="00B5255C" w:rsidRPr="00B60842">
        <w:rPr>
          <w:lang w:eastAsia="zh-CN"/>
        </w:rPr>
        <w:t xml:space="preserve"> iz 4,4</w:t>
      </w:r>
      <w:r w:rsidR="00273444">
        <w:rPr>
          <w:lang w:eastAsia="zh-CN"/>
        </w:rPr>
        <w:t> </w:t>
      </w:r>
      <w:r w:rsidR="00B5255C" w:rsidRPr="00B60842">
        <w:rPr>
          <w:lang w:eastAsia="zh-CN"/>
        </w:rPr>
        <w:t xml:space="preserve">% </w:t>
      </w:r>
      <w:r w:rsidR="00B5022F">
        <w:rPr>
          <w:lang w:eastAsia="zh-CN"/>
        </w:rPr>
        <w:t>(</w:t>
      </w:r>
      <w:r w:rsidR="00B5255C" w:rsidRPr="00B60842">
        <w:rPr>
          <w:lang w:eastAsia="zh-CN"/>
        </w:rPr>
        <w:t>2014</w:t>
      </w:r>
      <w:r w:rsidR="00B5022F">
        <w:rPr>
          <w:lang w:eastAsia="zh-CN"/>
        </w:rPr>
        <w:t>)</w:t>
      </w:r>
      <w:r w:rsidR="00B5255C" w:rsidRPr="00B60842">
        <w:rPr>
          <w:lang w:eastAsia="zh-CN"/>
        </w:rPr>
        <w:t xml:space="preserve"> na 2</w:t>
      </w:r>
      <w:r w:rsidR="00273444">
        <w:rPr>
          <w:lang w:eastAsia="zh-CN"/>
        </w:rPr>
        <w:t> </w:t>
      </w:r>
      <w:r w:rsidR="00B5255C" w:rsidRPr="00B60842">
        <w:rPr>
          <w:lang w:eastAsia="zh-CN"/>
        </w:rPr>
        <w:t xml:space="preserve">% </w:t>
      </w:r>
      <w:r w:rsidR="00B5022F">
        <w:rPr>
          <w:lang w:eastAsia="zh-CN"/>
        </w:rPr>
        <w:t>(</w:t>
      </w:r>
      <w:r w:rsidR="00B5255C" w:rsidRPr="00B60842">
        <w:rPr>
          <w:lang w:eastAsia="zh-CN"/>
        </w:rPr>
        <w:t>20</w:t>
      </w:r>
      <w:r w:rsidR="00990719" w:rsidRPr="00B60842">
        <w:rPr>
          <w:lang w:eastAsia="zh-CN"/>
        </w:rPr>
        <w:t>2</w:t>
      </w:r>
      <w:r w:rsidR="00B60842" w:rsidRPr="00B60842">
        <w:rPr>
          <w:lang w:eastAsia="zh-CN"/>
        </w:rPr>
        <w:t>1</w:t>
      </w:r>
      <w:r w:rsidR="00B5255C" w:rsidRPr="00B60842">
        <w:rPr>
          <w:lang w:eastAsia="zh-CN"/>
        </w:rPr>
        <w:t>)</w:t>
      </w:r>
      <w:r w:rsidR="00E00813" w:rsidRPr="00B60842">
        <w:rPr>
          <w:lang w:eastAsia="zh-CN"/>
        </w:rPr>
        <w:t>.</w:t>
      </w:r>
    </w:p>
    <w:p w14:paraId="0E67E660" w14:textId="77777777" w:rsidR="00E00813" w:rsidRPr="00B60842" w:rsidRDefault="00E00813" w:rsidP="00E00813">
      <w:pPr>
        <w:rPr>
          <w:b/>
        </w:rPr>
      </w:pPr>
    </w:p>
    <w:p w14:paraId="19973113" w14:textId="712407FC" w:rsidR="006917A2" w:rsidRPr="00C608CC" w:rsidRDefault="002F1DC1" w:rsidP="006917A2">
      <w:pPr>
        <w:rPr>
          <w:lang w:eastAsia="zh-CN"/>
        </w:rPr>
      </w:pPr>
      <w:bookmarkStart w:id="97" w:name="_Toc113540484"/>
      <w:r w:rsidRPr="00B60842">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1</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6</w:t>
      </w:r>
      <w:r w:rsidR="004A44C9">
        <w:rPr>
          <w:b/>
        </w:rPr>
        <w:fldChar w:fldCharType="end"/>
      </w:r>
      <w:bookmarkEnd w:id="96"/>
      <w:r w:rsidRPr="00B60842">
        <w:rPr>
          <w:b/>
        </w:rPr>
        <w:t>:</w:t>
      </w:r>
      <w:r w:rsidRPr="00B60842">
        <w:t xml:space="preserve"> </w:t>
      </w:r>
      <w:r w:rsidR="006917A2" w:rsidRPr="00B60842">
        <w:rPr>
          <w:lang w:eastAsia="zh-CN"/>
        </w:rPr>
        <w:t>Povprečni čas vezave</w:t>
      </w:r>
      <w:r w:rsidR="00941931" w:rsidRPr="00B60842">
        <w:rPr>
          <w:lang w:eastAsia="zh-CN"/>
        </w:rPr>
        <w:t>,</w:t>
      </w:r>
      <w:r w:rsidR="006917A2" w:rsidRPr="00B60842">
        <w:rPr>
          <w:lang w:eastAsia="zh-CN"/>
        </w:rPr>
        <w:t xml:space="preserve"> prilagojeno trajanje</w:t>
      </w:r>
      <w:r w:rsidR="003A3090" w:rsidRPr="00B60842">
        <w:rPr>
          <w:lang w:eastAsia="zh-CN"/>
        </w:rPr>
        <w:t xml:space="preserve"> </w:t>
      </w:r>
      <w:r w:rsidR="00941931" w:rsidRPr="00B60842">
        <w:rPr>
          <w:lang w:eastAsia="zh-CN"/>
        </w:rPr>
        <w:t>in implicitna obrestna mera</w:t>
      </w:r>
      <w:r w:rsidR="006917A2" w:rsidRPr="00B60842">
        <w:rPr>
          <w:lang w:eastAsia="zh-CN"/>
        </w:rPr>
        <w:t xml:space="preserve"> portfelja</w:t>
      </w:r>
      <w:r w:rsidR="00941931" w:rsidRPr="00B60842">
        <w:rPr>
          <w:lang w:eastAsia="zh-CN"/>
        </w:rPr>
        <w:t xml:space="preserve"> dolga</w:t>
      </w:r>
      <w:r w:rsidR="000664FD" w:rsidRPr="00B60842">
        <w:rPr>
          <w:lang w:eastAsia="zh-CN"/>
        </w:rPr>
        <w:t xml:space="preserve"> po letih</w:t>
      </w:r>
      <w:bookmarkEnd w:id="97"/>
    </w:p>
    <w:p w14:paraId="58426896" w14:textId="77777777" w:rsidR="006917A2" w:rsidRPr="00B85C79" w:rsidRDefault="00966E59" w:rsidP="006917A2">
      <w:pPr>
        <w:jc w:val="center"/>
        <w:rPr>
          <w:lang w:eastAsia="zh-CN"/>
        </w:rPr>
      </w:pPr>
      <w:r w:rsidRPr="00B85C79">
        <w:rPr>
          <w:noProof/>
          <w:lang w:eastAsia="sl-SI"/>
        </w:rPr>
        <w:drawing>
          <wp:inline distT="0" distB="0" distL="0" distR="0" wp14:anchorId="72CAEE06" wp14:editId="6790841D">
            <wp:extent cx="5762625" cy="339153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B335A9" w14:textId="698BC86E" w:rsidR="006917A2" w:rsidRDefault="006917A2" w:rsidP="008F07F2">
      <w:pPr>
        <w:jc w:val="left"/>
        <w:rPr>
          <w:i/>
          <w:sz w:val="20"/>
          <w:szCs w:val="20"/>
        </w:rPr>
      </w:pPr>
      <w:r w:rsidRPr="00B85C79">
        <w:rPr>
          <w:i/>
          <w:sz w:val="20"/>
          <w:szCs w:val="20"/>
        </w:rPr>
        <w:t>Vir: MF</w:t>
      </w:r>
    </w:p>
    <w:p w14:paraId="32950AFD" w14:textId="1AD367DA" w:rsidR="00955439" w:rsidRDefault="00955439" w:rsidP="008F07F2">
      <w:pPr>
        <w:jc w:val="left"/>
        <w:rPr>
          <w:iCs/>
          <w:sz w:val="20"/>
          <w:szCs w:val="20"/>
        </w:rPr>
      </w:pPr>
    </w:p>
    <w:p w14:paraId="66722EC7" w14:textId="2B93583C" w:rsidR="00955439" w:rsidRPr="00B85C79" w:rsidRDefault="00955439" w:rsidP="00955439">
      <w:pPr>
        <w:pStyle w:val="Naslov2"/>
      </w:pPr>
      <w:bookmarkStart w:id="98" w:name="_Toc113540389"/>
      <w:r>
        <w:t>Usmeritev R</w:t>
      </w:r>
      <w:r w:rsidR="004A44C9">
        <w:t xml:space="preserve">epublike </w:t>
      </w:r>
      <w:r>
        <w:t>S</w:t>
      </w:r>
      <w:r w:rsidR="004A44C9">
        <w:t>lovenije</w:t>
      </w:r>
      <w:r>
        <w:t xml:space="preserve"> v trajnostno financiranje</w:t>
      </w:r>
      <w:bookmarkEnd w:id="98"/>
    </w:p>
    <w:p w14:paraId="45797923" w14:textId="77777777" w:rsidR="00955439" w:rsidRDefault="00955439" w:rsidP="00955439">
      <w:pPr>
        <w:jc w:val="left"/>
        <w:rPr>
          <w:iCs/>
          <w:sz w:val="20"/>
          <w:szCs w:val="20"/>
        </w:rPr>
      </w:pPr>
    </w:p>
    <w:p w14:paraId="6028FC52" w14:textId="77777777" w:rsidR="00955439" w:rsidRPr="00061B4C" w:rsidRDefault="00955439" w:rsidP="00955439">
      <w:pPr>
        <w:rPr>
          <w:iCs/>
        </w:rPr>
      </w:pPr>
      <w:r w:rsidRPr="00061B4C">
        <w:rPr>
          <w:iCs/>
        </w:rPr>
        <w:t xml:space="preserve">Republika Slovenija je v letih svoje samostojnosti dosegla pomembne razvojne cilje. Vključila se je v najpomembnejše mednarodne integracije ter postala dejaven mednarodni partner v globalnih prizadevanjih za mir in varnost, spoštovanje človekovih pravic, kulturne raznolikosti in vladavino prava ter za odgovorno odzivanje na globalne izzive in za soustvarjanje trendov. Nadaljnji razvoj Republike Slovenije je močno odvisen od sposobnosti njenega odzivanja in prilagajanja na trende in izzive v globalnem okolju. </w:t>
      </w:r>
    </w:p>
    <w:p w14:paraId="1F64B001" w14:textId="77777777" w:rsidR="00955439" w:rsidRPr="00061B4C" w:rsidRDefault="00955439" w:rsidP="00955439">
      <w:pPr>
        <w:rPr>
          <w:iCs/>
        </w:rPr>
      </w:pPr>
    </w:p>
    <w:p w14:paraId="74C0E483" w14:textId="77777777" w:rsidR="00955439" w:rsidRPr="00061B4C" w:rsidRDefault="00955439" w:rsidP="00955439">
      <w:pPr>
        <w:rPr>
          <w:iCs/>
        </w:rPr>
      </w:pPr>
      <w:r w:rsidRPr="00061B4C">
        <w:rPr>
          <w:iCs/>
        </w:rPr>
        <w:t xml:space="preserve">Razvojni cilji Republike Slovenije so skladni z Agendo Združenih narodov za trajnostni razvoj, Pariškim sporazumom o podnebnih spremembah, Evropskim zelenim dogovorim in Evropskim stebrom socialnih pravic. Krovni razvojni okvir Republike Slovenije je Strategija razvoja Slovenije 2030, kateri sledijo sektorske politike in programi na različnih ravneh. </w:t>
      </w:r>
    </w:p>
    <w:p w14:paraId="270B60BD" w14:textId="77777777" w:rsidR="00955439" w:rsidRPr="00061B4C" w:rsidRDefault="00955439" w:rsidP="00955439">
      <w:pPr>
        <w:rPr>
          <w:iCs/>
        </w:rPr>
      </w:pPr>
    </w:p>
    <w:p w14:paraId="7A8B02E8" w14:textId="7F3AE4E9" w:rsidR="00955439" w:rsidRPr="00061B4C" w:rsidRDefault="00955439" w:rsidP="00955439">
      <w:pPr>
        <w:rPr>
          <w:iCs/>
        </w:rPr>
      </w:pPr>
    </w:p>
    <w:p w14:paraId="116CAD51" w14:textId="77777777" w:rsidR="00955439" w:rsidRDefault="00955439" w:rsidP="00955439">
      <w:pPr>
        <w:rPr>
          <w:iCs/>
          <w:sz w:val="20"/>
          <w:szCs w:val="20"/>
        </w:rPr>
      </w:pPr>
    </w:p>
    <w:p w14:paraId="41FB6CBA" w14:textId="77777777" w:rsidR="00955439" w:rsidRDefault="00955439" w:rsidP="00955439">
      <w:pPr>
        <w:rPr>
          <w:iCs/>
          <w:sz w:val="20"/>
          <w:szCs w:val="20"/>
        </w:rPr>
      </w:pPr>
    </w:p>
    <w:p w14:paraId="04061FE4" w14:textId="1F0E496E" w:rsidR="00955439" w:rsidRPr="00061B4C" w:rsidRDefault="004A44C9" w:rsidP="004A44C9">
      <w:pPr>
        <w:pStyle w:val="Napis"/>
        <w:rPr>
          <w:iCs/>
          <w:szCs w:val="22"/>
        </w:rPr>
      </w:pPr>
      <w:bookmarkStart w:id="99" w:name="_Toc113540515"/>
      <w:r w:rsidRPr="00061B4C">
        <w:rPr>
          <w:b/>
          <w:bCs w:val="0"/>
          <w:szCs w:val="22"/>
        </w:rPr>
        <w:lastRenderedPageBreak/>
        <w:t xml:space="preserve">Slika </w:t>
      </w:r>
      <w:r w:rsidR="002C0036">
        <w:rPr>
          <w:b/>
          <w:bCs w:val="0"/>
          <w:szCs w:val="22"/>
        </w:rPr>
        <w:fldChar w:fldCharType="begin"/>
      </w:r>
      <w:r w:rsidR="002C0036">
        <w:rPr>
          <w:b/>
          <w:bCs w:val="0"/>
          <w:szCs w:val="22"/>
        </w:rPr>
        <w:instrText xml:space="preserve"> STYLEREF 1 \s </w:instrText>
      </w:r>
      <w:r w:rsidR="002C0036">
        <w:rPr>
          <w:b/>
          <w:bCs w:val="0"/>
          <w:szCs w:val="22"/>
        </w:rPr>
        <w:fldChar w:fldCharType="separate"/>
      </w:r>
      <w:r w:rsidR="002C0036">
        <w:rPr>
          <w:b/>
          <w:bCs w:val="0"/>
          <w:noProof/>
          <w:szCs w:val="22"/>
        </w:rPr>
        <w:t>1</w:t>
      </w:r>
      <w:r w:rsidR="002C0036">
        <w:rPr>
          <w:b/>
          <w:bCs w:val="0"/>
          <w:szCs w:val="22"/>
        </w:rPr>
        <w:fldChar w:fldCharType="end"/>
      </w:r>
      <w:r w:rsidR="002C0036">
        <w:rPr>
          <w:b/>
          <w:bCs w:val="0"/>
          <w:szCs w:val="22"/>
        </w:rPr>
        <w:noBreakHyphen/>
      </w:r>
      <w:r w:rsidR="002C0036">
        <w:rPr>
          <w:b/>
          <w:bCs w:val="0"/>
          <w:szCs w:val="22"/>
        </w:rPr>
        <w:fldChar w:fldCharType="begin"/>
      </w:r>
      <w:r w:rsidR="002C0036">
        <w:rPr>
          <w:b/>
          <w:bCs w:val="0"/>
          <w:szCs w:val="22"/>
        </w:rPr>
        <w:instrText xml:space="preserve"> SEQ Slika \* ARABIC \s 1 </w:instrText>
      </w:r>
      <w:r w:rsidR="002C0036">
        <w:rPr>
          <w:b/>
          <w:bCs w:val="0"/>
          <w:szCs w:val="22"/>
        </w:rPr>
        <w:fldChar w:fldCharType="separate"/>
      </w:r>
      <w:r w:rsidR="002C0036">
        <w:rPr>
          <w:b/>
          <w:bCs w:val="0"/>
          <w:noProof/>
          <w:szCs w:val="22"/>
        </w:rPr>
        <w:t>1</w:t>
      </w:r>
      <w:r w:rsidR="002C0036">
        <w:rPr>
          <w:b/>
          <w:bCs w:val="0"/>
          <w:szCs w:val="22"/>
        </w:rPr>
        <w:fldChar w:fldCharType="end"/>
      </w:r>
      <w:r w:rsidR="00955439" w:rsidRPr="00061B4C">
        <w:rPr>
          <w:iCs/>
          <w:szCs w:val="22"/>
        </w:rPr>
        <w:t>: Osrednji cilji in strateške usmeritve Strategije razvoja Slovenije 2030</w:t>
      </w:r>
      <w:bookmarkEnd w:id="99"/>
    </w:p>
    <w:p w14:paraId="7A0227BF" w14:textId="77777777" w:rsidR="00955439" w:rsidRDefault="00955439" w:rsidP="00955439">
      <w:pPr>
        <w:rPr>
          <w:iCs/>
          <w:sz w:val="20"/>
          <w:szCs w:val="20"/>
        </w:rPr>
      </w:pPr>
    </w:p>
    <w:p w14:paraId="3FBBB3E3" w14:textId="77777777" w:rsidR="00955439" w:rsidRDefault="00955439" w:rsidP="00955439">
      <w:pPr>
        <w:jc w:val="center"/>
        <w:rPr>
          <w:iCs/>
          <w:sz w:val="20"/>
          <w:szCs w:val="20"/>
        </w:rPr>
      </w:pPr>
      <w:r w:rsidRPr="00EF46C1">
        <w:rPr>
          <w:iCs/>
          <w:noProof/>
          <w:sz w:val="20"/>
          <w:szCs w:val="20"/>
        </w:rPr>
        <w:drawing>
          <wp:inline distT="0" distB="0" distL="0" distR="0" wp14:anchorId="24B68912" wp14:editId="09B54C96">
            <wp:extent cx="3746405" cy="3958715"/>
            <wp:effectExtent l="0" t="0" r="6985" b="381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71348" cy="3985071"/>
                    </a:xfrm>
                    <a:prstGeom prst="rect">
                      <a:avLst/>
                    </a:prstGeom>
                  </pic:spPr>
                </pic:pic>
              </a:graphicData>
            </a:graphic>
          </wp:inline>
        </w:drawing>
      </w:r>
    </w:p>
    <w:p w14:paraId="1EF0DBB7" w14:textId="77777777" w:rsidR="00955439" w:rsidRPr="00FD1203" w:rsidRDefault="00955439" w:rsidP="00955439">
      <w:pPr>
        <w:rPr>
          <w:i/>
          <w:sz w:val="20"/>
          <w:szCs w:val="20"/>
        </w:rPr>
      </w:pPr>
      <w:r w:rsidRPr="00FD1203">
        <w:rPr>
          <w:i/>
          <w:sz w:val="20"/>
          <w:szCs w:val="20"/>
        </w:rPr>
        <w:t>Vir: SVRK</w:t>
      </w:r>
    </w:p>
    <w:p w14:paraId="1929C390" w14:textId="77777777" w:rsidR="00955439" w:rsidRDefault="00955439" w:rsidP="00955439">
      <w:pPr>
        <w:rPr>
          <w:iCs/>
          <w:sz w:val="20"/>
          <w:szCs w:val="20"/>
        </w:rPr>
      </w:pPr>
    </w:p>
    <w:p w14:paraId="72403B1C" w14:textId="77777777" w:rsidR="00955439" w:rsidRPr="00061B4C" w:rsidRDefault="00955439" w:rsidP="00955439">
      <w:pPr>
        <w:rPr>
          <w:iCs/>
        </w:rPr>
      </w:pPr>
      <w:r w:rsidRPr="00061B4C">
        <w:rPr>
          <w:iCs/>
        </w:rPr>
        <w:t xml:space="preserve">Vse pomembnejšo vlogo za zviševanje kakovosti življenja, doseganje gospodarskega razvoja in zmanjševanje pritiskov na okolje, ki sodijo tudi med usmeritve Republike Slovenije, ima </w:t>
      </w:r>
      <w:r w:rsidRPr="00061B4C">
        <w:rPr>
          <w:b/>
          <w:bCs/>
          <w:iCs/>
        </w:rPr>
        <w:t xml:space="preserve">trajnostno financiranje. </w:t>
      </w:r>
      <w:r w:rsidRPr="00061B4C">
        <w:rPr>
          <w:iCs/>
        </w:rPr>
        <w:t>Trajnostno financiranje upošteva okoljske, družbene in upravljavske vidike (</w:t>
      </w:r>
      <w:r w:rsidRPr="00061B4C">
        <w:rPr>
          <w:i/>
        </w:rPr>
        <w:t>Environmental, Social, and Governance</w:t>
      </w:r>
      <w:r w:rsidRPr="00061B4C">
        <w:rPr>
          <w:iCs/>
        </w:rPr>
        <w:t xml:space="preserve"> - ESG) pri sprejemanju naložbenih odločitev. Gre za široko področje, kamor uvrščamo tudi zelene, socialne in trajnostne obveznice. </w:t>
      </w:r>
    </w:p>
    <w:p w14:paraId="25288C2C" w14:textId="77777777" w:rsidR="00955439" w:rsidRPr="00061B4C" w:rsidRDefault="00955439" w:rsidP="00955439">
      <w:pPr>
        <w:rPr>
          <w:iCs/>
        </w:rPr>
      </w:pPr>
    </w:p>
    <w:p w14:paraId="1F963626" w14:textId="77777777" w:rsidR="00955439" w:rsidRPr="00061B4C" w:rsidRDefault="00955439" w:rsidP="00955439">
      <w:pPr>
        <w:rPr>
          <w:iCs/>
        </w:rPr>
      </w:pPr>
      <w:r w:rsidRPr="00061B4C">
        <w:rPr>
          <w:iCs/>
        </w:rPr>
        <w:t>Zelene, socialne oziroma trajnostne obveznice se ne razlikujejo od drugih obveznic, imajo pa to lastnost, da se z njimi izdajatelj zaveže, da bo pridobljena sredstva porabil oziroma alociral za določen namen oziroma za določeno vrsto projektov. Pridobljena sredstva:</w:t>
      </w:r>
    </w:p>
    <w:p w14:paraId="60A81231" w14:textId="6C57B1A0" w:rsidR="00955439" w:rsidRPr="00061B4C" w:rsidRDefault="00955439" w:rsidP="00955439">
      <w:pPr>
        <w:pStyle w:val="Odstavekseznama"/>
        <w:numPr>
          <w:ilvl w:val="0"/>
          <w:numId w:val="39"/>
        </w:numPr>
        <w:rPr>
          <w:iCs/>
        </w:rPr>
      </w:pPr>
      <w:r w:rsidRPr="00061B4C">
        <w:rPr>
          <w:i/>
        </w:rPr>
        <w:t>zelene obveznice</w:t>
      </w:r>
      <w:r w:rsidRPr="00061B4C">
        <w:rPr>
          <w:iCs/>
        </w:rPr>
        <w:t xml:space="preserve"> so namenjena projektom s pozitivnim vplivom na okolje</w:t>
      </w:r>
      <w:r w:rsidR="00DF1C96">
        <w:rPr>
          <w:iCs/>
        </w:rPr>
        <w:t>,</w:t>
      </w:r>
    </w:p>
    <w:p w14:paraId="2ACEB918" w14:textId="77777777" w:rsidR="00955439" w:rsidRPr="00061B4C" w:rsidRDefault="00955439" w:rsidP="00955439">
      <w:pPr>
        <w:pStyle w:val="Odstavekseznama"/>
        <w:numPr>
          <w:ilvl w:val="0"/>
          <w:numId w:val="39"/>
        </w:numPr>
        <w:rPr>
          <w:iCs/>
        </w:rPr>
      </w:pPr>
      <w:r w:rsidRPr="00061B4C">
        <w:rPr>
          <w:i/>
        </w:rPr>
        <w:t>socialne obveznice</w:t>
      </w:r>
      <w:r w:rsidRPr="00061B4C">
        <w:rPr>
          <w:iCs/>
        </w:rPr>
        <w:t xml:space="preserve"> so namenjena projektom s pozitivnim vplivom na socialne pravice in </w:t>
      </w:r>
    </w:p>
    <w:p w14:paraId="579F98A5" w14:textId="77777777" w:rsidR="00955439" w:rsidRPr="00061B4C" w:rsidRDefault="00955439" w:rsidP="00955439">
      <w:pPr>
        <w:pStyle w:val="Odstavekseznama"/>
        <w:numPr>
          <w:ilvl w:val="0"/>
          <w:numId w:val="39"/>
        </w:numPr>
        <w:rPr>
          <w:iCs/>
        </w:rPr>
      </w:pPr>
      <w:r w:rsidRPr="00061B4C">
        <w:rPr>
          <w:i/>
        </w:rPr>
        <w:t>trajnostne obveznice</w:t>
      </w:r>
      <w:r w:rsidRPr="00061B4C">
        <w:rPr>
          <w:iCs/>
        </w:rPr>
        <w:t xml:space="preserve"> so namenjena projektom s pozitivnim vplivom na okolje in socialne pravice. </w:t>
      </w:r>
    </w:p>
    <w:p w14:paraId="20AFE45C" w14:textId="77777777" w:rsidR="00955439" w:rsidRPr="00061B4C" w:rsidRDefault="00955439" w:rsidP="00955439">
      <w:pPr>
        <w:rPr>
          <w:iCs/>
        </w:rPr>
      </w:pPr>
    </w:p>
    <w:p w14:paraId="16D85EE9" w14:textId="77777777" w:rsidR="00955439" w:rsidRPr="00061B4C" w:rsidRDefault="00955439" w:rsidP="00955439">
      <w:pPr>
        <w:rPr>
          <w:iCs/>
        </w:rPr>
      </w:pPr>
      <w:r w:rsidRPr="00061B4C">
        <w:rPr>
          <w:iCs/>
        </w:rPr>
        <w:t xml:space="preserve">Prednosti zelenih, socialnih oziroma trajnostnih obveznic so: </w:t>
      </w:r>
    </w:p>
    <w:p w14:paraId="05BDE10C" w14:textId="57678AC6" w:rsidR="00955439" w:rsidRPr="00061B4C" w:rsidRDefault="00955439" w:rsidP="00955439">
      <w:pPr>
        <w:pStyle w:val="Odstavekseznama"/>
        <w:numPr>
          <w:ilvl w:val="0"/>
          <w:numId w:val="39"/>
        </w:numPr>
        <w:rPr>
          <w:iCs/>
        </w:rPr>
      </w:pPr>
      <w:r w:rsidRPr="00061B4C">
        <w:rPr>
          <w:iCs/>
        </w:rPr>
        <w:t>pridobljena sredstva so namenjena financiranju vzdržnostnega razvoja in doseganju podnebnih, okoljskih in socialnih ciljev</w:t>
      </w:r>
      <w:r w:rsidR="00DF1C96">
        <w:rPr>
          <w:iCs/>
        </w:rPr>
        <w:t>;</w:t>
      </w:r>
    </w:p>
    <w:p w14:paraId="606F3903" w14:textId="53BE1D40" w:rsidR="00955439" w:rsidRPr="00061B4C" w:rsidRDefault="00955439" w:rsidP="00955439">
      <w:pPr>
        <w:pStyle w:val="Odstavekseznama"/>
        <w:numPr>
          <w:ilvl w:val="0"/>
          <w:numId w:val="39"/>
        </w:numPr>
        <w:rPr>
          <w:iCs/>
        </w:rPr>
      </w:pPr>
      <w:r w:rsidRPr="00061B4C">
        <w:rPr>
          <w:iCs/>
        </w:rPr>
        <w:t>izdajatelj daje jasno sporočilo, da razmišlja o prihodnosti, da je inovativen in da financira v vzdržnostni razvoj</w:t>
      </w:r>
      <w:r w:rsidR="00DF1C96">
        <w:rPr>
          <w:iCs/>
        </w:rPr>
        <w:t>;</w:t>
      </w:r>
    </w:p>
    <w:p w14:paraId="25EB1603" w14:textId="4D45EBA6" w:rsidR="00955439" w:rsidRPr="00061B4C" w:rsidRDefault="00955439" w:rsidP="00955439">
      <w:pPr>
        <w:pStyle w:val="Odstavekseznama"/>
        <w:numPr>
          <w:ilvl w:val="0"/>
          <w:numId w:val="39"/>
        </w:numPr>
        <w:rPr>
          <w:iCs/>
        </w:rPr>
      </w:pPr>
      <w:r w:rsidRPr="00061B4C">
        <w:rPr>
          <w:iCs/>
        </w:rPr>
        <w:lastRenderedPageBreak/>
        <w:t>izdajatelj razširi bazo investitorjev, katerim je vse pomembneje, da investirajo okoljsko in socialno odgovorno. Vse več institucionalnih investitorjev ima namreč v svojih mandatih vključeno ESG (okolje, sociala in upravljanje) komponento</w:t>
      </w:r>
      <w:r w:rsidR="00DF1C96">
        <w:rPr>
          <w:iCs/>
        </w:rPr>
        <w:t>;</w:t>
      </w:r>
    </w:p>
    <w:p w14:paraId="46B83679" w14:textId="77777777" w:rsidR="00955439" w:rsidRPr="00061B4C" w:rsidRDefault="00955439" w:rsidP="00955439">
      <w:pPr>
        <w:pStyle w:val="Odstavekseznama"/>
        <w:numPr>
          <w:ilvl w:val="0"/>
          <w:numId w:val="39"/>
        </w:numPr>
        <w:rPr>
          <w:iCs/>
        </w:rPr>
      </w:pPr>
      <w:r w:rsidRPr="00061B4C">
        <w:rPr>
          <w:iCs/>
        </w:rPr>
        <w:t>ponudba težko sledi povpraševanju, kar se odraža v velikih presežkih vpisov ob izdajah. Presežki vpisov lahko privedejo do nižje cene zadolžitve glede na primerljivo državno obveznico (v primeru zelenih obveznic do t. i. »greenium«).</w:t>
      </w:r>
    </w:p>
    <w:p w14:paraId="240EA171" w14:textId="77777777" w:rsidR="00955439" w:rsidRPr="00061B4C" w:rsidRDefault="00955439" w:rsidP="00955439">
      <w:pPr>
        <w:rPr>
          <w:iCs/>
        </w:rPr>
      </w:pPr>
    </w:p>
    <w:p w14:paraId="60542B97" w14:textId="77777777" w:rsidR="00955439" w:rsidRPr="00061B4C" w:rsidRDefault="00955439" w:rsidP="00955439">
      <w:pPr>
        <w:rPr>
          <w:iCs/>
        </w:rPr>
      </w:pPr>
      <w:r w:rsidRPr="00061B4C">
        <w:rPr>
          <w:iCs/>
        </w:rPr>
        <w:t>Republika Slovenija je v juniju 2021 uspešno izdala prvo trajnostno obveznico (RS88) v višini 1 milijarde evrov z ročnostjo 10 let, ki zapade 1. julija 2031. Osnovni izdaji je v letu 2021 sledila poznejša izdaja/reodprtje v znesku 50 milijonov evrov. Z izdajo RS88 je Republika Slovenija postala prva med državami Srednje in Vzhodne Evrope ter druga med državami članicami Evropske unije, ki je izdala trajnostno obveznico. Uspešna transakcija, pri kateri je povpraševanje preseglo 8,4 milijarde evrov, je bila dokaz zaupanja institucionalnih investitorjev v Republiko Slovenijo, še posebno v njeno naravnanost v okoljsko in socialno tranzicijo.</w:t>
      </w:r>
    </w:p>
    <w:p w14:paraId="18191AE5" w14:textId="77777777" w:rsidR="00955439" w:rsidRPr="00061B4C" w:rsidRDefault="00955439" w:rsidP="00955439">
      <w:pPr>
        <w:rPr>
          <w:iCs/>
        </w:rPr>
      </w:pPr>
    </w:p>
    <w:p w14:paraId="16299145" w14:textId="77777777" w:rsidR="00955439" w:rsidRPr="00061B4C" w:rsidRDefault="00955439" w:rsidP="00955439">
      <w:pPr>
        <w:rPr>
          <w:iCs/>
        </w:rPr>
      </w:pPr>
      <w:r w:rsidRPr="00061B4C">
        <w:rPr>
          <w:iCs/>
        </w:rPr>
        <w:t>Prilivi od RS88 so bili namenjeni financiranju oziroma refinanciranju proračunskih izdatkov 2020/21, ki podpirajo okoljske in socialne cilje. Obveznica je temeljila na Okvirju Republike Slovenije za trajnostno obveznico iz junija 2021</w:t>
      </w:r>
      <w:r w:rsidRPr="00061B4C">
        <w:rPr>
          <w:rStyle w:val="Sprotnaopomba-sklic"/>
          <w:iCs/>
        </w:rPr>
        <w:footnoteReference w:id="2"/>
      </w:r>
      <w:r w:rsidRPr="00061B4C">
        <w:rPr>
          <w:iCs/>
        </w:rPr>
        <w:t>. Alokacija sredstev in učinki financiranih trajnostnih projektov so podrobneje predstavljeni v Poročilu o trajnostni obveznici Republike Slovenije</w:t>
      </w:r>
      <w:r w:rsidRPr="00061B4C">
        <w:rPr>
          <w:rStyle w:val="Sprotnaopomba-sklic"/>
          <w:iCs/>
        </w:rPr>
        <w:footnoteReference w:id="3"/>
      </w:r>
      <w:r w:rsidRPr="00061B4C">
        <w:rPr>
          <w:iCs/>
        </w:rPr>
        <w:t xml:space="preserve">.  </w:t>
      </w:r>
    </w:p>
    <w:p w14:paraId="53B6C1E2" w14:textId="77777777" w:rsidR="00955439" w:rsidRDefault="00955439" w:rsidP="00955439">
      <w:pPr>
        <w:rPr>
          <w:iCs/>
          <w:sz w:val="20"/>
          <w:szCs w:val="20"/>
        </w:rPr>
      </w:pPr>
    </w:p>
    <w:p w14:paraId="2538CF53" w14:textId="055F5EA7" w:rsidR="00955439" w:rsidRPr="00061B4C" w:rsidRDefault="006E5E40" w:rsidP="006E5E40">
      <w:pPr>
        <w:pStyle w:val="Napis"/>
        <w:keepNext/>
        <w:jc w:val="both"/>
        <w:rPr>
          <w:iCs/>
          <w:szCs w:val="22"/>
        </w:rPr>
      </w:pPr>
      <w:bookmarkStart w:id="100" w:name="_Toc113540432"/>
      <w:r w:rsidRPr="00061B4C">
        <w:rPr>
          <w:b/>
          <w:bCs w:val="0"/>
          <w:szCs w:val="22"/>
        </w:rPr>
        <w:t xml:space="preserve">Tabela </w:t>
      </w:r>
      <w:r w:rsidRPr="00061B4C">
        <w:rPr>
          <w:b/>
          <w:bCs w:val="0"/>
          <w:szCs w:val="22"/>
        </w:rPr>
        <w:fldChar w:fldCharType="begin"/>
      </w:r>
      <w:r w:rsidRPr="00061B4C">
        <w:rPr>
          <w:b/>
          <w:bCs w:val="0"/>
          <w:szCs w:val="22"/>
        </w:rPr>
        <w:instrText xml:space="preserve"> STYLEREF 1 \s </w:instrText>
      </w:r>
      <w:r w:rsidRPr="00061B4C">
        <w:rPr>
          <w:b/>
          <w:bCs w:val="0"/>
          <w:szCs w:val="22"/>
        </w:rPr>
        <w:fldChar w:fldCharType="separate"/>
      </w:r>
      <w:r w:rsidRPr="00061B4C">
        <w:rPr>
          <w:b/>
          <w:bCs w:val="0"/>
          <w:noProof/>
          <w:szCs w:val="22"/>
        </w:rPr>
        <w:t>1</w:t>
      </w:r>
      <w:r w:rsidRPr="00061B4C">
        <w:rPr>
          <w:b/>
          <w:bCs w:val="0"/>
          <w:szCs w:val="22"/>
        </w:rPr>
        <w:fldChar w:fldCharType="end"/>
      </w:r>
      <w:r w:rsidRPr="00061B4C">
        <w:rPr>
          <w:b/>
          <w:bCs w:val="0"/>
          <w:szCs w:val="22"/>
        </w:rPr>
        <w:noBreakHyphen/>
      </w:r>
      <w:r w:rsidRPr="00061B4C">
        <w:rPr>
          <w:b/>
          <w:bCs w:val="0"/>
          <w:szCs w:val="22"/>
        </w:rPr>
        <w:fldChar w:fldCharType="begin"/>
      </w:r>
      <w:r w:rsidRPr="00061B4C">
        <w:rPr>
          <w:b/>
          <w:bCs w:val="0"/>
          <w:szCs w:val="22"/>
        </w:rPr>
        <w:instrText xml:space="preserve"> SEQ Tabela \* ARABIC \s 1 </w:instrText>
      </w:r>
      <w:r w:rsidRPr="00061B4C">
        <w:rPr>
          <w:b/>
          <w:bCs w:val="0"/>
          <w:szCs w:val="22"/>
        </w:rPr>
        <w:fldChar w:fldCharType="separate"/>
      </w:r>
      <w:r w:rsidRPr="00061B4C">
        <w:rPr>
          <w:b/>
          <w:bCs w:val="0"/>
          <w:noProof/>
          <w:szCs w:val="22"/>
        </w:rPr>
        <w:t>3</w:t>
      </w:r>
      <w:r w:rsidRPr="00061B4C">
        <w:rPr>
          <w:b/>
          <w:bCs w:val="0"/>
          <w:szCs w:val="22"/>
        </w:rPr>
        <w:fldChar w:fldCharType="end"/>
      </w:r>
      <w:r w:rsidRPr="00061B4C">
        <w:rPr>
          <w:szCs w:val="22"/>
        </w:rPr>
        <w:t xml:space="preserve">: </w:t>
      </w:r>
      <w:r w:rsidR="00955439" w:rsidRPr="00061B4C">
        <w:rPr>
          <w:iCs/>
          <w:szCs w:val="22"/>
        </w:rPr>
        <w:t>Alokacija sredstev trajnostne obveznice med socialne in okoljske projekte ter aktivnosti</w:t>
      </w:r>
      <w:r w:rsidRPr="00061B4C">
        <w:rPr>
          <w:iCs/>
          <w:szCs w:val="22"/>
        </w:rPr>
        <w:t>, v milijonih EUR</w:t>
      </w:r>
      <w:bookmarkEnd w:id="100"/>
    </w:p>
    <w:tbl>
      <w:tblPr>
        <w:tblStyle w:val="Tabelamrea"/>
        <w:tblW w:w="9067" w:type="dxa"/>
        <w:tblLook w:val="04A0" w:firstRow="1" w:lastRow="0" w:firstColumn="1" w:lastColumn="0" w:noHBand="0" w:noVBand="1"/>
      </w:tblPr>
      <w:tblGrid>
        <w:gridCol w:w="3111"/>
        <w:gridCol w:w="1489"/>
        <w:gridCol w:w="1489"/>
        <w:gridCol w:w="1561"/>
        <w:gridCol w:w="1417"/>
      </w:tblGrid>
      <w:tr w:rsidR="00955439" w14:paraId="1C037EB3" w14:textId="77777777" w:rsidTr="006E5E40">
        <w:tc>
          <w:tcPr>
            <w:tcW w:w="3111" w:type="dxa"/>
            <w:shd w:val="clear" w:color="auto" w:fill="2D5195"/>
            <w:vAlign w:val="center"/>
          </w:tcPr>
          <w:p w14:paraId="4AD7A54C" w14:textId="77777777" w:rsidR="00955439" w:rsidRPr="0022652F" w:rsidRDefault="00955439" w:rsidP="006E5E40">
            <w:pPr>
              <w:jc w:val="left"/>
              <w:rPr>
                <w:b/>
                <w:bCs/>
                <w:iCs/>
                <w:color w:val="FFFFFF" w:themeColor="background1"/>
                <w:sz w:val="18"/>
                <w:szCs w:val="18"/>
              </w:rPr>
            </w:pPr>
            <w:r w:rsidRPr="0022652F">
              <w:rPr>
                <w:b/>
                <w:bCs/>
                <w:iCs/>
                <w:color w:val="FFFFFF" w:themeColor="background1"/>
                <w:sz w:val="18"/>
                <w:szCs w:val="18"/>
              </w:rPr>
              <w:t>Kategorija</w:t>
            </w:r>
          </w:p>
        </w:tc>
        <w:tc>
          <w:tcPr>
            <w:tcW w:w="1489" w:type="dxa"/>
            <w:shd w:val="clear" w:color="auto" w:fill="2D5195"/>
            <w:vAlign w:val="center"/>
          </w:tcPr>
          <w:p w14:paraId="4DED2D19" w14:textId="77777777" w:rsidR="00955439" w:rsidRPr="0022652F" w:rsidRDefault="00955439" w:rsidP="006E5E40">
            <w:pPr>
              <w:jc w:val="center"/>
              <w:rPr>
                <w:b/>
                <w:bCs/>
                <w:iCs/>
                <w:color w:val="FFFFFF" w:themeColor="background1"/>
                <w:sz w:val="18"/>
                <w:szCs w:val="18"/>
              </w:rPr>
            </w:pPr>
            <w:r w:rsidRPr="0022652F">
              <w:rPr>
                <w:b/>
                <w:bCs/>
                <w:iCs/>
                <w:color w:val="FFFFFF" w:themeColor="background1"/>
                <w:sz w:val="18"/>
                <w:szCs w:val="18"/>
              </w:rPr>
              <w:t>Alokacija</w:t>
            </w:r>
          </w:p>
          <w:p w14:paraId="1EE805C8" w14:textId="34EE3AAA" w:rsidR="00955439" w:rsidRPr="0022652F" w:rsidRDefault="00955439" w:rsidP="006E5E40">
            <w:pPr>
              <w:jc w:val="center"/>
              <w:rPr>
                <w:b/>
                <w:bCs/>
                <w:iCs/>
                <w:color w:val="FFFFFF" w:themeColor="background1"/>
                <w:sz w:val="18"/>
                <w:szCs w:val="18"/>
              </w:rPr>
            </w:pPr>
            <w:r w:rsidRPr="0022652F">
              <w:rPr>
                <w:b/>
                <w:bCs/>
                <w:iCs/>
                <w:color w:val="FFFFFF" w:themeColor="background1"/>
                <w:sz w:val="18"/>
                <w:szCs w:val="18"/>
              </w:rPr>
              <w:t>2020</w:t>
            </w:r>
          </w:p>
        </w:tc>
        <w:tc>
          <w:tcPr>
            <w:tcW w:w="1489" w:type="dxa"/>
            <w:shd w:val="clear" w:color="auto" w:fill="2D5195"/>
            <w:vAlign w:val="center"/>
          </w:tcPr>
          <w:p w14:paraId="46327A23" w14:textId="77777777" w:rsidR="00955439" w:rsidRPr="0022652F" w:rsidRDefault="00955439" w:rsidP="006E5E40">
            <w:pPr>
              <w:jc w:val="center"/>
              <w:rPr>
                <w:b/>
                <w:bCs/>
                <w:iCs/>
                <w:color w:val="FFFFFF" w:themeColor="background1"/>
                <w:sz w:val="18"/>
                <w:szCs w:val="18"/>
              </w:rPr>
            </w:pPr>
            <w:r w:rsidRPr="0022652F">
              <w:rPr>
                <w:b/>
                <w:bCs/>
                <w:iCs/>
                <w:color w:val="FFFFFF" w:themeColor="background1"/>
                <w:sz w:val="18"/>
                <w:szCs w:val="18"/>
              </w:rPr>
              <w:t>Alokacija</w:t>
            </w:r>
          </w:p>
          <w:p w14:paraId="19845833" w14:textId="0D03A63F" w:rsidR="00955439" w:rsidRPr="0022652F" w:rsidRDefault="00955439" w:rsidP="006E5E40">
            <w:pPr>
              <w:jc w:val="center"/>
              <w:rPr>
                <w:b/>
                <w:bCs/>
                <w:iCs/>
                <w:color w:val="FFFFFF" w:themeColor="background1"/>
                <w:sz w:val="18"/>
                <w:szCs w:val="18"/>
              </w:rPr>
            </w:pPr>
            <w:r w:rsidRPr="0022652F">
              <w:rPr>
                <w:b/>
                <w:bCs/>
                <w:iCs/>
                <w:color w:val="FFFFFF" w:themeColor="background1"/>
                <w:sz w:val="18"/>
                <w:szCs w:val="18"/>
              </w:rPr>
              <w:t>2021</w:t>
            </w:r>
          </w:p>
        </w:tc>
        <w:tc>
          <w:tcPr>
            <w:tcW w:w="1561" w:type="dxa"/>
            <w:shd w:val="clear" w:color="auto" w:fill="2D5195"/>
            <w:vAlign w:val="center"/>
          </w:tcPr>
          <w:p w14:paraId="05385AF2" w14:textId="729A5E13" w:rsidR="00955439" w:rsidRPr="0022652F" w:rsidRDefault="00955439" w:rsidP="006E5E40">
            <w:pPr>
              <w:jc w:val="center"/>
              <w:rPr>
                <w:b/>
                <w:bCs/>
                <w:iCs/>
                <w:color w:val="FFFFFF" w:themeColor="background1"/>
                <w:sz w:val="18"/>
                <w:szCs w:val="18"/>
              </w:rPr>
            </w:pPr>
            <w:r w:rsidRPr="0022652F">
              <w:rPr>
                <w:b/>
                <w:bCs/>
                <w:iCs/>
                <w:color w:val="FFFFFF" w:themeColor="background1"/>
                <w:sz w:val="18"/>
                <w:szCs w:val="18"/>
              </w:rPr>
              <w:t>Skupaj alokacija</w:t>
            </w:r>
          </w:p>
        </w:tc>
        <w:tc>
          <w:tcPr>
            <w:tcW w:w="1417" w:type="dxa"/>
            <w:shd w:val="clear" w:color="auto" w:fill="2D5195"/>
            <w:vAlign w:val="center"/>
          </w:tcPr>
          <w:p w14:paraId="5E05B527" w14:textId="77777777" w:rsidR="00955439" w:rsidRPr="0022652F" w:rsidRDefault="00955439" w:rsidP="006E5E40">
            <w:pPr>
              <w:jc w:val="center"/>
              <w:rPr>
                <w:b/>
                <w:bCs/>
                <w:iCs/>
                <w:color w:val="FFFFFF" w:themeColor="background1"/>
                <w:sz w:val="18"/>
                <w:szCs w:val="18"/>
              </w:rPr>
            </w:pPr>
            <w:r w:rsidRPr="0022652F">
              <w:rPr>
                <w:b/>
                <w:bCs/>
                <w:iCs/>
                <w:color w:val="FFFFFF" w:themeColor="background1"/>
                <w:sz w:val="18"/>
                <w:szCs w:val="18"/>
              </w:rPr>
              <w:t>Delež (%)</w:t>
            </w:r>
          </w:p>
        </w:tc>
      </w:tr>
      <w:tr w:rsidR="00955439" w14:paraId="0E4CDB7C" w14:textId="77777777" w:rsidTr="006E5E40">
        <w:tc>
          <w:tcPr>
            <w:tcW w:w="3111" w:type="dxa"/>
            <w:shd w:val="clear" w:color="auto" w:fill="auto"/>
            <w:vAlign w:val="center"/>
          </w:tcPr>
          <w:p w14:paraId="4D205139" w14:textId="77777777" w:rsidR="00955439" w:rsidRPr="0044016F" w:rsidRDefault="00955439" w:rsidP="006E5E40">
            <w:pPr>
              <w:jc w:val="left"/>
              <w:rPr>
                <w:iCs/>
                <w:sz w:val="18"/>
                <w:szCs w:val="18"/>
              </w:rPr>
            </w:pPr>
            <w:r w:rsidRPr="0044016F">
              <w:rPr>
                <w:iCs/>
                <w:sz w:val="18"/>
                <w:szCs w:val="18"/>
              </w:rPr>
              <w:t xml:space="preserve">Nizkoogljični transport </w:t>
            </w:r>
          </w:p>
        </w:tc>
        <w:tc>
          <w:tcPr>
            <w:tcW w:w="1489" w:type="dxa"/>
            <w:shd w:val="clear" w:color="auto" w:fill="auto"/>
            <w:vAlign w:val="center"/>
          </w:tcPr>
          <w:p w14:paraId="6BD8DA63" w14:textId="77777777" w:rsidR="00955439" w:rsidRPr="004432ED" w:rsidRDefault="00955439" w:rsidP="006E5E40">
            <w:pPr>
              <w:jc w:val="right"/>
              <w:rPr>
                <w:iCs/>
                <w:sz w:val="18"/>
                <w:szCs w:val="18"/>
              </w:rPr>
            </w:pPr>
            <w:r w:rsidRPr="004432ED">
              <w:rPr>
                <w:iCs/>
                <w:sz w:val="18"/>
                <w:szCs w:val="18"/>
              </w:rPr>
              <w:t>163,178</w:t>
            </w:r>
          </w:p>
        </w:tc>
        <w:tc>
          <w:tcPr>
            <w:tcW w:w="1489" w:type="dxa"/>
            <w:shd w:val="clear" w:color="auto" w:fill="auto"/>
            <w:vAlign w:val="center"/>
          </w:tcPr>
          <w:p w14:paraId="793EEA45" w14:textId="77777777" w:rsidR="00955439" w:rsidRPr="004432ED" w:rsidRDefault="00955439" w:rsidP="006E5E40">
            <w:pPr>
              <w:jc w:val="right"/>
              <w:rPr>
                <w:iCs/>
                <w:sz w:val="18"/>
                <w:szCs w:val="18"/>
              </w:rPr>
            </w:pPr>
            <w:r w:rsidRPr="004432ED">
              <w:rPr>
                <w:iCs/>
                <w:sz w:val="18"/>
                <w:szCs w:val="18"/>
              </w:rPr>
              <w:t>242,545</w:t>
            </w:r>
          </w:p>
        </w:tc>
        <w:tc>
          <w:tcPr>
            <w:tcW w:w="1561" w:type="dxa"/>
            <w:shd w:val="clear" w:color="auto" w:fill="auto"/>
            <w:vAlign w:val="center"/>
          </w:tcPr>
          <w:p w14:paraId="7DAE3EE4" w14:textId="77777777" w:rsidR="00955439" w:rsidRPr="004432ED" w:rsidRDefault="00955439" w:rsidP="006E5E40">
            <w:pPr>
              <w:jc w:val="right"/>
              <w:rPr>
                <w:iCs/>
                <w:sz w:val="18"/>
                <w:szCs w:val="18"/>
              </w:rPr>
            </w:pPr>
            <w:r w:rsidRPr="004432ED">
              <w:rPr>
                <w:iCs/>
                <w:sz w:val="18"/>
                <w:szCs w:val="18"/>
              </w:rPr>
              <w:t>405,723</w:t>
            </w:r>
          </w:p>
        </w:tc>
        <w:tc>
          <w:tcPr>
            <w:tcW w:w="1417" w:type="dxa"/>
            <w:shd w:val="clear" w:color="auto" w:fill="auto"/>
            <w:vAlign w:val="center"/>
          </w:tcPr>
          <w:p w14:paraId="20AFAB57" w14:textId="77777777" w:rsidR="00955439" w:rsidRPr="004432ED" w:rsidRDefault="00955439" w:rsidP="006E5E40">
            <w:pPr>
              <w:jc w:val="right"/>
              <w:rPr>
                <w:iCs/>
                <w:sz w:val="18"/>
                <w:szCs w:val="18"/>
              </w:rPr>
            </w:pPr>
            <w:r w:rsidRPr="004432ED">
              <w:rPr>
                <w:iCs/>
                <w:sz w:val="18"/>
                <w:szCs w:val="18"/>
              </w:rPr>
              <w:t>38,60</w:t>
            </w:r>
          </w:p>
        </w:tc>
      </w:tr>
      <w:tr w:rsidR="00955439" w14:paraId="3E6B74EF" w14:textId="77777777" w:rsidTr="006E5E40">
        <w:tc>
          <w:tcPr>
            <w:tcW w:w="3111" w:type="dxa"/>
            <w:shd w:val="clear" w:color="auto" w:fill="auto"/>
            <w:vAlign w:val="center"/>
          </w:tcPr>
          <w:p w14:paraId="358CE456" w14:textId="77777777" w:rsidR="00955439" w:rsidRPr="0044016F" w:rsidRDefault="00955439" w:rsidP="006E5E40">
            <w:pPr>
              <w:jc w:val="left"/>
              <w:rPr>
                <w:iCs/>
                <w:sz w:val="18"/>
                <w:szCs w:val="18"/>
              </w:rPr>
            </w:pPr>
            <w:r w:rsidRPr="0044016F">
              <w:rPr>
                <w:iCs/>
                <w:sz w:val="18"/>
                <w:szCs w:val="18"/>
              </w:rPr>
              <w:t>Izobraževanje</w:t>
            </w:r>
          </w:p>
        </w:tc>
        <w:tc>
          <w:tcPr>
            <w:tcW w:w="1489" w:type="dxa"/>
            <w:shd w:val="clear" w:color="auto" w:fill="auto"/>
            <w:vAlign w:val="center"/>
          </w:tcPr>
          <w:p w14:paraId="79208B3C" w14:textId="77777777" w:rsidR="00955439" w:rsidRPr="004432ED" w:rsidRDefault="00955439" w:rsidP="006E5E40">
            <w:pPr>
              <w:jc w:val="right"/>
              <w:rPr>
                <w:iCs/>
                <w:sz w:val="18"/>
                <w:szCs w:val="18"/>
              </w:rPr>
            </w:pPr>
            <w:r w:rsidRPr="004432ED">
              <w:rPr>
                <w:iCs/>
                <w:sz w:val="18"/>
                <w:szCs w:val="18"/>
              </w:rPr>
              <w:t>48,822</w:t>
            </w:r>
          </w:p>
        </w:tc>
        <w:tc>
          <w:tcPr>
            <w:tcW w:w="1489" w:type="dxa"/>
            <w:shd w:val="clear" w:color="auto" w:fill="auto"/>
            <w:vAlign w:val="center"/>
          </w:tcPr>
          <w:p w14:paraId="708A6E63" w14:textId="77777777" w:rsidR="00955439" w:rsidRPr="004432ED" w:rsidRDefault="00955439" w:rsidP="006E5E40">
            <w:pPr>
              <w:jc w:val="right"/>
              <w:rPr>
                <w:iCs/>
                <w:sz w:val="18"/>
                <w:szCs w:val="18"/>
              </w:rPr>
            </w:pPr>
            <w:r w:rsidRPr="004432ED">
              <w:rPr>
                <w:iCs/>
                <w:sz w:val="18"/>
                <w:szCs w:val="18"/>
              </w:rPr>
              <w:t>54,135</w:t>
            </w:r>
          </w:p>
        </w:tc>
        <w:tc>
          <w:tcPr>
            <w:tcW w:w="1561" w:type="dxa"/>
            <w:shd w:val="clear" w:color="auto" w:fill="auto"/>
            <w:vAlign w:val="center"/>
          </w:tcPr>
          <w:p w14:paraId="09B9B3E5" w14:textId="77777777" w:rsidR="00955439" w:rsidRPr="004432ED" w:rsidRDefault="00955439" w:rsidP="006E5E40">
            <w:pPr>
              <w:jc w:val="right"/>
              <w:rPr>
                <w:iCs/>
                <w:sz w:val="18"/>
                <w:szCs w:val="18"/>
              </w:rPr>
            </w:pPr>
            <w:r w:rsidRPr="004432ED">
              <w:rPr>
                <w:iCs/>
                <w:sz w:val="18"/>
                <w:szCs w:val="18"/>
              </w:rPr>
              <w:t>102,957</w:t>
            </w:r>
          </w:p>
        </w:tc>
        <w:tc>
          <w:tcPr>
            <w:tcW w:w="1417" w:type="dxa"/>
            <w:shd w:val="clear" w:color="auto" w:fill="auto"/>
            <w:vAlign w:val="center"/>
          </w:tcPr>
          <w:p w14:paraId="34370945" w14:textId="77777777" w:rsidR="00955439" w:rsidRPr="004432ED" w:rsidRDefault="00955439" w:rsidP="006E5E40">
            <w:pPr>
              <w:jc w:val="right"/>
              <w:rPr>
                <w:iCs/>
                <w:sz w:val="18"/>
                <w:szCs w:val="18"/>
              </w:rPr>
            </w:pPr>
            <w:r w:rsidRPr="004432ED">
              <w:rPr>
                <w:iCs/>
                <w:sz w:val="18"/>
                <w:szCs w:val="18"/>
              </w:rPr>
              <w:t>9,80</w:t>
            </w:r>
          </w:p>
        </w:tc>
      </w:tr>
      <w:tr w:rsidR="00955439" w14:paraId="759849F7" w14:textId="77777777" w:rsidTr="006E5E40">
        <w:tc>
          <w:tcPr>
            <w:tcW w:w="3111" w:type="dxa"/>
            <w:shd w:val="clear" w:color="auto" w:fill="auto"/>
            <w:vAlign w:val="center"/>
          </w:tcPr>
          <w:p w14:paraId="3B71B8A3" w14:textId="77777777" w:rsidR="00955439" w:rsidRPr="0044016F" w:rsidRDefault="00955439" w:rsidP="006E5E40">
            <w:pPr>
              <w:jc w:val="left"/>
              <w:rPr>
                <w:iCs/>
                <w:sz w:val="18"/>
                <w:szCs w:val="18"/>
              </w:rPr>
            </w:pPr>
            <w:r w:rsidRPr="0044016F">
              <w:rPr>
                <w:iCs/>
                <w:sz w:val="18"/>
                <w:szCs w:val="18"/>
              </w:rPr>
              <w:t>Ustvarjanje delovnih mest in socialno-ekonomsko opolnomočenje</w:t>
            </w:r>
          </w:p>
        </w:tc>
        <w:tc>
          <w:tcPr>
            <w:tcW w:w="1489" w:type="dxa"/>
            <w:shd w:val="clear" w:color="auto" w:fill="auto"/>
            <w:vAlign w:val="center"/>
          </w:tcPr>
          <w:p w14:paraId="14C50774" w14:textId="77777777" w:rsidR="00955439" w:rsidRPr="004432ED" w:rsidRDefault="00955439" w:rsidP="006E5E40">
            <w:pPr>
              <w:jc w:val="right"/>
              <w:rPr>
                <w:iCs/>
                <w:sz w:val="18"/>
                <w:szCs w:val="18"/>
              </w:rPr>
            </w:pPr>
            <w:r w:rsidRPr="004432ED">
              <w:rPr>
                <w:iCs/>
                <w:sz w:val="18"/>
                <w:szCs w:val="18"/>
              </w:rPr>
              <w:t>6,696</w:t>
            </w:r>
          </w:p>
        </w:tc>
        <w:tc>
          <w:tcPr>
            <w:tcW w:w="1489" w:type="dxa"/>
            <w:shd w:val="clear" w:color="auto" w:fill="auto"/>
            <w:vAlign w:val="center"/>
          </w:tcPr>
          <w:p w14:paraId="65BBB67E" w14:textId="77777777" w:rsidR="00955439" w:rsidRPr="004432ED" w:rsidRDefault="00955439" w:rsidP="006E5E40">
            <w:pPr>
              <w:jc w:val="right"/>
              <w:rPr>
                <w:iCs/>
                <w:sz w:val="18"/>
                <w:szCs w:val="18"/>
              </w:rPr>
            </w:pPr>
            <w:r w:rsidRPr="004432ED">
              <w:rPr>
                <w:iCs/>
                <w:sz w:val="18"/>
                <w:szCs w:val="18"/>
              </w:rPr>
              <w:t>7,954</w:t>
            </w:r>
          </w:p>
        </w:tc>
        <w:tc>
          <w:tcPr>
            <w:tcW w:w="1561" w:type="dxa"/>
            <w:shd w:val="clear" w:color="auto" w:fill="auto"/>
            <w:vAlign w:val="center"/>
          </w:tcPr>
          <w:p w14:paraId="6D54F94E" w14:textId="77777777" w:rsidR="00955439" w:rsidRPr="004432ED" w:rsidRDefault="00955439" w:rsidP="006E5E40">
            <w:pPr>
              <w:jc w:val="right"/>
              <w:rPr>
                <w:iCs/>
                <w:sz w:val="18"/>
                <w:szCs w:val="18"/>
              </w:rPr>
            </w:pPr>
            <w:r w:rsidRPr="004432ED">
              <w:rPr>
                <w:iCs/>
                <w:sz w:val="18"/>
                <w:szCs w:val="18"/>
              </w:rPr>
              <w:t>14,650</w:t>
            </w:r>
          </w:p>
        </w:tc>
        <w:tc>
          <w:tcPr>
            <w:tcW w:w="1417" w:type="dxa"/>
            <w:shd w:val="clear" w:color="auto" w:fill="auto"/>
            <w:vAlign w:val="center"/>
          </w:tcPr>
          <w:p w14:paraId="6FED1700" w14:textId="77777777" w:rsidR="00955439" w:rsidRPr="004432ED" w:rsidRDefault="00955439" w:rsidP="006E5E40">
            <w:pPr>
              <w:jc w:val="right"/>
              <w:rPr>
                <w:iCs/>
                <w:sz w:val="18"/>
                <w:szCs w:val="18"/>
              </w:rPr>
            </w:pPr>
            <w:r w:rsidRPr="004432ED">
              <w:rPr>
                <w:iCs/>
                <w:sz w:val="18"/>
                <w:szCs w:val="18"/>
              </w:rPr>
              <w:t>1,39</w:t>
            </w:r>
          </w:p>
        </w:tc>
      </w:tr>
      <w:tr w:rsidR="00955439" w14:paraId="0180F748" w14:textId="77777777" w:rsidTr="006E5E40">
        <w:tc>
          <w:tcPr>
            <w:tcW w:w="3111" w:type="dxa"/>
            <w:shd w:val="clear" w:color="auto" w:fill="auto"/>
            <w:vAlign w:val="center"/>
          </w:tcPr>
          <w:p w14:paraId="6E5A8961" w14:textId="77777777" w:rsidR="00955439" w:rsidRPr="0044016F" w:rsidRDefault="00955439" w:rsidP="006E5E40">
            <w:pPr>
              <w:jc w:val="left"/>
              <w:rPr>
                <w:iCs/>
                <w:sz w:val="18"/>
                <w:szCs w:val="18"/>
              </w:rPr>
            </w:pPr>
            <w:r>
              <w:rPr>
                <w:iCs/>
                <w:sz w:val="18"/>
                <w:szCs w:val="18"/>
              </w:rPr>
              <w:t>Socialna vključenost</w:t>
            </w:r>
          </w:p>
        </w:tc>
        <w:tc>
          <w:tcPr>
            <w:tcW w:w="1489" w:type="dxa"/>
            <w:shd w:val="clear" w:color="auto" w:fill="auto"/>
            <w:vAlign w:val="center"/>
          </w:tcPr>
          <w:p w14:paraId="225549CC" w14:textId="77777777" w:rsidR="00955439" w:rsidRPr="004432ED" w:rsidRDefault="00955439" w:rsidP="006E5E40">
            <w:pPr>
              <w:jc w:val="right"/>
              <w:rPr>
                <w:iCs/>
                <w:sz w:val="18"/>
                <w:szCs w:val="18"/>
              </w:rPr>
            </w:pPr>
            <w:r w:rsidRPr="004432ED">
              <w:rPr>
                <w:iCs/>
                <w:sz w:val="18"/>
                <w:szCs w:val="18"/>
              </w:rPr>
              <w:t>1,591</w:t>
            </w:r>
          </w:p>
        </w:tc>
        <w:tc>
          <w:tcPr>
            <w:tcW w:w="1489" w:type="dxa"/>
            <w:shd w:val="clear" w:color="auto" w:fill="auto"/>
            <w:vAlign w:val="center"/>
          </w:tcPr>
          <w:p w14:paraId="3CFCDED1" w14:textId="77777777" w:rsidR="00955439" w:rsidRPr="004432ED" w:rsidRDefault="00955439" w:rsidP="006E5E40">
            <w:pPr>
              <w:jc w:val="right"/>
              <w:rPr>
                <w:iCs/>
                <w:sz w:val="18"/>
                <w:szCs w:val="18"/>
              </w:rPr>
            </w:pPr>
            <w:r w:rsidRPr="004432ED">
              <w:rPr>
                <w:iCs/>
                <w:sz w:val="18"/>
                <w:szCs w:val="18"/>
              </w:rPr>
              <w:t>2,033</w:t>
            </w:r>
          </w:p>
        </w:tc>
        <w:tc>
          <w:tcPr>
            <w:tcW w:w="1561" w:type="dxa"/>
            <w:shd w:val="clear" w:color="auto" w:fill="auto"/>
            <w:vAlign w:val="center"/>
          </w:tcPr>
          <w:p w14:paraId="4BFCCB3F" w14:textId="77777777" w:rsidR="00955439" w:rsidRPr="004432ED" w:rsidRDefault="00955439" w:rsidP="006E5E40">
            <w:pPr>
              <w:jc w:val="right"/>
              <w:rPr>
                <w:iCs/>
                <w:sz w:val="18"/>
                <w:szCs w:val="18"/>
              </w:rPr>
            </w:pPr>
            <w:r w:rsidRPr="004432ED">
              <w:rPr>
                <w:iCs/>
                <w:sz w:val="18"/>
                <w:szCs w:val="18"/>
              </w:rPr>
              <w:t>3,625</w:t>
            </w:r>
          </w:p>
        </w:tc>
        <w:tc>
          <w:tcPr>
            <w:tcW w:w="1417" w:type="dxa"/>
            <w:shd w:val="clear" w:color="auto" w:fill="auto"/>
            <w:vAlign w:val="center"/>
          </w:tcPr>
          <w:p w14:paraId="3C0E0920" w14:textId="77777777" w:rsidR="00955439" w:rsidRPr="004432ED" w:rsidRDefault="00955439" w:rsidP="006E5E40">
            <w:pPr>
              <w:jc w:val="right"/>
              <w:rPr>
                <w:iCs/>
                <w:sz w:val="18"/>
                <w:szCs w:val="18"/>
              </w:rPr>
            </w:pPr>
            <w:r w:rsidRPr="004432ED">
              <w:rPr>
                <w:iCs/>
                <w:sz w:val="18"/>
                <w:szCs w:val="18"/>
              </w:rPr>
              <w:t>0,34</w:t>
            </w:r>
          </w:p>
        </w:tc>
      </w:tr>
      <w:tr w:rsidR="00955439" w14:paraId="6335E74D" w14:textId="77777777" w:rsidTr="006E5E40">
        <w:tc>
          <w:tcPr>
            <w:tcW w:w="3111" w:type="dxa"/>
            <w:shd w:val="clear" w:color="auto" w:fill="auto"/>
            <w:vAlign w:val="center"/>
          </w:tcPr>
          <w:p w14:paraId="4B9B32CA" w14:textId="77777777" w:rsidR="00955439" w:rsidRPr="0044016F" w:rsidRDefault="00955439" w:rsidP="006E5E40">
            <w:pPr>
              <w:jc w:val="left"/>
              <w:rPr>
                <w:iCs/>
                <w:sz w:val="18"/>
                <w:szCs w:val="18"/>
              </w:rPr>
            </w:pPr>
            <w:r>
              <w:rPr>
                <w:iCs/>
                <w:sz w:val="18"/>
                <w:szCs w:val="18"/>
              </w:rPr>
              <w:t>Zdravstvo</w:t>
            </w:r>
          </w:p>
        </w:tc>
        <w:tc>
          <w:tcPr>
            <w:tcW w:w="1489" w:type="dxa"/>
            <w:shd w:val="clear" w:color="auto" w:fill="auto"/>
            <w:vAlign w:val="center"/>
          </w:tcPr>
          <w:p w14:paraId="1BF83A9D" w14:textId="77777777" w:rsidR="00955439" w:rsidRPr="004432ED" w:rsidRDefault="00955439" w:rsidP="006E5E40">
            <w:pPr>
              <w:jc w:val="right"/>
              <w:rPr>
                <w:iCs/>
                <w:sz w:val="18"/>
                <w:szCs w:val="18"/>
              </w:rPr>
            </w:pPr>
            <w:r w:rsidRPr="004432ED">
              <w:rPr>
                <w:iCs/>
                <w:sz w:val="18"/>
                <w:szCs w:val="18"/>
              </w:rPr>
              <w:t>220,573</w:t>
            </w:r>
          </w:p>
        </w:tc>
        <w:tc>
          <w:tcPr>
            <w:tcW w:w="1489" w:type="dxa"/>
            <w:shd w:val="clear" w:color="auto" w:fill="auto"/>
            <w:vAlign w:val="center"/>
          </w:tcPr>
          <w:p w14:paraId="1CED6610" w14:textId="77777777" w:rsidR="00955439" w:rsidRPr="004432ED" w:rsidRDefault="00955439" w:rsidP="006E5E40">
            <w:pPr>
              <w:jc w:val="right"/>
              <w:rPr>
                <w:iCs/>
                <w:sz w:val="18"/>
                <w:szCs w:val="18"/>
              </w:rPr>
            </w:pPr>
            <w:r w:rsidRPr="004432ED">
              <w:rPr>
                <w:iCs/>
                <w:sz w:val="18"/>
                <w:szCs w:val="18"/>
              </w:rPr>
              <w:t>303,496</w:t>
            </w:r>
          </w:p>
        </w:tc>
        <w:tc>
          <w:tcPr>
            <w:tcW w:w="1561" w:type="dxa"/>
            <w:shd w:val="clear" w:color="auto" w:fill="auto"/>
            <w:vAlign w:val="center"/>
          </w:tcPr>
          <w:p w14:paraId="5A714329" w14:textId="77777777" w:rsidR="00955439" w:rsidRPr="004432ED" w:rsidRDefault="00955439" w:rsidP="006E5E40">
            <w:pPr>
              <w:jc w:val="right"/>
              <w:rPr>
                <w:iCs/>
                <w:sz w:val="18"/>
                <w:szCs w:val="18"/>
              </w:rPr>
            </w:pPr>
            <w:r w:rsidRPr="004432ED">
              <w:rPr>
                <w:iCs/>
                <w:sz w:val="18"/>
                <w:szCs w:val="18"/>
              </w:rPr>
              <w:t>524,070</w:t>
            </w:r>
          </w:p>
        </w:tc>
        <w:tc>
          <w:tcPr>
            <w:tcW w:w="1417" w:type="dxa"/>
            <w:shd w:val="clear" w:color="auto" w:fill="auto"/>
            <w:vAlign w:val="center"/>
          </w:tcPr>
          <w:p w14:paraId="462A6372" w14:textId="77777777" w:rsidR="00955439" w:rsidRPr="004432ED" w:rsidRDefault="00955439" w:rsidP="006E5E40">
            <w:pPr>
              <w:jc w:val="right"/>
              <w:rPr>
                <w:iCs/>
                <w:sz w:val="18"/>
                <w:szCs w:val="18"/>
              </w:rPr>
            </w:pPr>
            <w:r w:rsidRPr="004432ED">
              <w:rPr>
                <w:iCs/>
                <w:sz w:val="18"/>
                <w:szCs w:val="18"/>
              </w:rPr>
              <w:t>49,86</w:t>
            </w:r>
          </w:p>
        </w:tc>
      </w:tr>
      <w:tr w:rsidR="00955439" w14:paraId="4E12D6C1" w14:textId="77777777" w:rsidTr="006E5E40">
        <w:tc>
          <w:tcPr>
            <w:tcW w:w="3111" w:type="dxa"/>
            <w:shd w:val="clear" w:color="auto" w:fill="auto"/>
            <w:vAlign w:val="center"/>
          </w:tcPr>
          <w:p w14:paraId="25F75B7A" w14:textId="77777777" w:rsidR="00955439" w:rsidRPr="004432ED" w:rsidRDefault="00955439" w:rsidP="006E5E40">
            <w:pPr>
              <w:jc w:val="left"/>
              <w:rPr>
                <w:b/>
                <w:bCs/>
                <w:iCs/>
                <w:sz w:val="18"/>
                <w:szCs w:val="18"/>
              </w:rPr>
            </w:pPr>
            <w:r w:rsidRPr="004432ED">
              <w:rPr>
                <w:b/>
                <w:bCs/>
                <w:iCs/>
                <w:sz w:val="18"/>
                <w:szCs w:val="18"/>
              </w:rPr>
              <w:t>Skupni znesek</w:t>
            </w:r>
          </w:p>
        </w:tc>
        <w:tc>
          <w:tcPr>
            <w:tcW w:w="1489" w:type="dxa"/>
            <w:shd w:val="clear" w:color="auto" w:fill="auto"/>
            <w:vAlign w:val="center"/>
          </w:tcPr>
          <w:p w14:paraId="1D7D1D61" w14:textId="77777777" w:rsidR="00955439" w:rsidRPr="004432ED" w:rsidRDefault="00955439" w:rsidP="006E5E40">
            <w:pPr>
              <w:jc w:val="right"/>
              <w:rPr>
                <w:b/>
                <w:bCs/>
                <w:iCs/>
                <w:sz w:val="18"/>
                <w:szCs w:val="18"/>
              </w:rPr>
            </w:pPr>
            <w:r w:rsidRPr="004432ED">
              <w:rPr>
                <w:b/>
                <w:bCs/>
                <w:iCs/>
                <w:sz w:val="18"/>
                <w:szCs w:val="18"/>
              </w:rPr>
              <w:t>440,860</w:t>
            </w:r>
          </w:p>
        </w:tc>
        <w:tc>
          <w:tcPr>
            <w:tcW w:w="1489" w:type="dxa"/>
            <w:shd w:val="clear" w:color="auto" w:fill="auto"/>
            <w:vAlign w:val="center"/>
          </w:tcPr>
          <w:p w14:paraId="63DCE5B5" w14:textId="77777777" w:rsidR="00955439" w:rsidRPr="004432ED" w:rsidRDefault="00955439" w:rsidP="006E5E40">
            <w:pPr>
              <w:jc w:val="right"/>
              <w:rPr>
                <w:b/>
                <w:bCs/>
                <w:iCs/>
                <w:sz w:val="18"/>
                <w:szCs w:val="18"/>
              </w:rPr>
            </w:pPr>
            <w:r w:rsidRPr="004432ED">
              <w:rPr>
                <w:b/>
                <w:bCs/>
                <w:iCs/>
                <w:sz w:val="18"/>
                <w:szCs w:val="18"/>
              </w:rPr>
              <w:t>610,164</w:t>
            </w:r>
          </w:p>
        </w:tc>
        <w:tc>
          <w:tcPr>
            <w:tcW w:w="1561" w:type="dxa"/>
            <w:shd w:val="clear" w:color="auto" w:fill="auto"/>
            <w:vAlign w:val="center"/>
          </w:tcPr>
          <w:p w14:paraId="2C6537EF" w14:textId="77777777" w:rsidR="00955439" w:rsidRPr="004432ED" w:rsidRDefault="00955439" w:rsidP="006E5E40">
            <w:pPr>
              <w:jc w:val="right"/>
              <w:rPr>
                <w:b/>
                <w:bCs/>
                <w:iCs/>
                <w:sz w:val="18"/>
                <w:szCs w:val="18"/>
              </w:rPr>
            </w:pPr>
            <w:r w:rsidRPr="004432ED">
              <w:rPr>
                <w:b/>
                <w:bCs/>
                <w:iCs/>
                <w:sz w:val="18"/>
                <w:szCs w:val="18"/>
              </w:rPr>
              <w:t>1.051,024</w:t>
            </w:r>
          </w:p>
        </w:tc>
        <w:tc>
          <w:tcPr>
            <w:tcW w:w="1417" w:type="dxa"/>
            <w:shd w:val="clear" w:color="auto" w:fill="auto"/>
            <w:vAlign w:val="center"/>
          </w:tcPr>
          <w:p w14:paraId="421F83DF" w14:textId="77777777" w:rsidR="00955439" w:rsidRPr="004432ED" w:rsidRDefault="00955439" w:rsidP="006E5E40">
            <w:pPr>
              <w:jc w:val="right"/>
              <w:rPr>
                <w:b/>
                <w:bCs/>
                <w:iCs/>
                <w:sz w:val="18"/>
                <w:szCs w:val="18"/>
              </w:rPr>
            </w:pPr>
            <w:r w:rsidRPr="004432ED">
              <w:rPr>
                <w:b/>
                <w:bCs/>
                <w:iCs/>
                <w:sz w:val="18"/>
                <w:szCs w:val="18"/>
              </w:rPr>
              <w:t>100,00</w:t>
            </w:r>
          </w:p>
        </w:tc>
      </w:tr>
    </w:tbl>
    <w:p w14:paraId="0DE4FC7A" w14:textId="77777777" w:rsidR="00955439" w:rsidRPr="00FD1203" w:rsidRDefault="00955439" w:rsidP="00955439">
      <w:pPr>
        <w:rPr>
          <w:i/>
          <w:sz w:val="20"/>
          <w:szCs w:val="20"/>
        </w:rPr>
      </w:pPr>
      <w:r w:rsidRPr="00FD1203">
        <w:rPr>
          <w:i/>
          <w:sz w:val="20"/>
          <w:szCs w:val="20"/>
        </w:rPr>
        <w:t>Vir: MF</w:t>
      </w:r>
    </w:p>
    <w:p w14:paraId="3B43C4CD" w14:textId="77777777" w:rsidR="00955439" w:rsidRPr="00955439" w:rsidRDefault="00955439" w:rsidP="008F07F2">
      <w:pPr>
        <w:jc w:val="left"/>
        <w:rPr>
          <w:iCs/>
          <w:sz w:val="20"/>
          <w:szCs w:val="20"/>
        </w:rPr>
      </w:pPr>
    </w:p>
    <w:p w14:paraId="241E4ED7" w14:textId="77777777" w:rsidR="008626AC" w:rsidRPr="00435E1F" w:rsidRDefault="008626AC" w:rsidP="006444A5">
      <w:pPr>
        <w:pStyle w:val="Naslov1"/>
        <w:spacing w:before="0"/>
      </w:pPr>
      <w:bookmarkStart w:id="101" w:name="_Toc113540390"/>
      <w:r w:rsidRPr="00B85C79">
        <w:lastRenderedPageBreak/>
        <w:t>OSNOVNA NAČ</w:t>
      </w:r>
      <w:r w:rsidRPr="00435E1F">
        <w:t>ELA IN STRATEŠKI CILJI ZADOLŽEVANJA IN UPRAVLJANJA Z DOLGOM DRŽAVNEGA PRORAČUNA</w:t>
      </w:r>
      <w:bookmarkEnd w:id="101"/>
      <w:r w:rsidRPr="00435E1F">
        <w:t xml:space="preserve"> </w:t>
      </w:r>
    </w:p>
    <w:p w14:paraId="39C35BA8" w14:textId="77777777" w:rsidR="008626AC" w:rsidRPr="009549BD" w:rsidRDefault="008626AC" w:rsidP="00BB01D6"/>
    <w:p w14:paraId="4D711BE5" w14:textId="77777777" w:rsidR="00F56918" w:rsidRPr="00F20CED" w:rsidRDefault="00F56918" w:rsidP="00F56918">
      <w:bookmarkStart w:id="102" w:name="_Strateški_cilji"/>
      <w:bookmarkEnd w:id="102"/>
      <w:r>
        <w:t>V začetku leta 2021</w:t>
      </w:r>
      <w:r w:rsidRPr="000F6931">
        <w:t xml:space="preserve"> je Vlada RS spreje</w:t>
      </w:r>
      <w:r w:rsidRPr="0068207F">
        <w:t>la</w:t>
      </w:r>
      <w:r w:rsidRPr="00F20CED">
        <w:t xml:space="preserve"> srednjeročno strategijo upravljanja državnega dolga za obdobje </w:t>
      </w:r>
      <w:r>
        <w:t>2021</w:t>
      </w:r>
      <w:r w:rsidRPr="00F20CED">
        <w:t xml:space="preserve"> – 202</w:t>
      </w:r>
      <w:r>
        <w:t>3</w:t>
      </w:r>
      <w:r w:rsidRPr="00F20CED">
        <w:t>, kar poleg Programa financiranja za posamezno fiskalno leto predstavlja formalni okvir za zadolževanje in upravljanje z dolgom.</w:t>
      </w:r>
    </w:p>
    <w:p w14:paraId="0747F730" w14:textId="77777777" w:rsidR="00F56918" w:rsidRPr="00F20CED" w:rsidRDefault="00F56918" w:rsidP="00F56918"/>
    <w:p w14:paraId="6EE29B7D" w14:textId="7990BE1D" w:rsidR="00F56918" w:rsidRDefault="00F56918" w:rsidP="00F56918">
      <w:r w:rsidRPr="00F20CED">
        <w:t>Strateški cilji zadolževanja in upravljanja z dolgom državnega proračuna so:</w:t>
      </w:r>
    </w:p>
    <w:p w14:paraId="40DA5BE4" w14:textId="77777777" w:rsidR="00233853" w:rsidRPr="00F20CED" w:rsidRDefault="00233853" w:rsidP="00F56918"/>
    <w:p w14:paraId="06740D50" w14:textId="1D87D2D0" w:rsidR="00F56918" w:rsidRPr="00D45C92" w:rsidRDefault="00B57E25" w:rsidP="00F56918">
      <w:pPr>
        <w:pStyle w:val="Odstavekseznama"/>
        <w:numPr>
          <w:ilvl w:val="0"/>
          <w:numId w:val="38"/>
        </w:numPr>
        <w:rPr>
          <w:rFonts w:cs="Arial"/>
        </w:rPr>
      </w:pPr>
      <w:r>
        <w:t>z</w:t>
      </w:r>
      <w:r w:rsidR="00F56918">
        <w:t>agotovitev pravočasnega financiranja izvrševanja državnega proračuna v potrebnem obsegu</w:t>
      </w:r>
      <w:r>
        <w:t>;</w:t>
      </w:r>
      <w:r w:rsidR="00F56918">
        <w:t xml:space="preserve"> </w:t>
      </w:r>
    </w:p>
    <w:p w14:paraId="2D2F7621" w14:textId="4AA214AC" w:rsidR="00F56918" w:rsidRPr="00D45C92" w:rsidRDefault="00B57E25" w:rsidP="00F56918">
      <w:pPr>
        <w:pStyle w:val="Odstavekseznama"/>
        <w:numPr>
          <w:ilvl w:val="0"/>
          <w:numId w:val="38"/>
        </w:numPr>
        <w:rPr>
          <w:rFonts w:cs="Arial"/>
        </w:rPr>
      </w:pPr>
      <w:r>
        <w:t>m</w:t>
      </w:r>
      <w:r w:rsidR="00F56918">
        <w:t>inimiziranje dolgoročnega stroška financiranja s sprejemljivim tveganjem refinanciranja ter sprejemljivim valutnim, obrestnim in drugimi tržnimi tveganji</w:t>
      </w:r>
      <w:r>
        <w:t>;</w:t>
      </w:r>
    </w:p>
    <w:p w14:paraId="10D38F15" w14:textId="1F9955DD" w:rsidR="00F56918" w:rsidRPr="00D45C92" w:rsidRDefault="00B57E25" w:rsidP="00F56918">
      <w:pPr>
        <w:pStyle w:val="Odstavekseznama"/>
        <w:numPr>
          <w:ilvl w:val="0"/>
          <w:numId w:val="38"/>
        </w:numPr>
        <w:rPr>
          <w:rFonts w:cs="Arial"/>
        </w:rPr>
      </w:pPr>
      <w:r>
        <w:t>š</w:t>
      </w:r>
      <w:r w:rsidR="00F56918">
        <w:t>iritev investicijskega zaledja za krepitev stalnega in zanesljivega dostopa do virov financiranja in učinkovito komuniciranje z relevantnimi mednarodnimi institucijami</w:t>
      </w:r>
      <w:r>
        <w:t>;</w:t>
      </w:r>
    </w:p>
    <w:p w14:paraId="1F24C9DC" w14:textId="2301A69A" w:rsidR="00F56918" w:rsidRPr="00D45C92" w:rsidRDefault="00B57E25" w:rsidP="00F56918">
      <w:pPr>
        <w:pStyle w:val="Odstavekseznama"/>
        <w:numPr>
          <w:ilvl w:val="0"/>
          <w:numId w:val="38"/>
        </w:numPr>
        <w:rPr>
          <w:rFonts w:cs="Arial"/>
        </w:rPr>
      </w:pPr>
      <w:r>
        <w:t>k</w:t>
      </w:r>
      <w:r w:rsidR="00F56918">
        <w:t>repitev likvidnosti državnih vrednostnih papirjev in razvoj sekundarnega trga državnih vrednostnih papirjev</w:t>
      </w:r>
      <w:r>
        <w:t>;</w:t>
      </w:r>
    </w:p>
    <w:p w14:paraId="6160BD5C" w14:textId="56A1C955" w:rsidR="00F56918" w:rsidRDefault="00B57E25" w:rsidP="00F56918">
      <w:pPr>
        <w:pStyle w:val="Odstavekseznama"/>
        <w:numPr>
          <w:ilvl w:val="0"/>
          <w:numId w:val="38"/>
        </w:numPr>
      </w:pPr>
      <w:r>
        <w:t>n</w:t>
      </w:r>
      <w:r w:rsidR="00F56918">
        <w:t>adaljnja centralizacija in konsolidacija sredstev sistema enotnega zakladniškega računa države</w:t>
      </w:r>
      <w:r>
        <w:t>;</w:t>
      </w:r>
    </w:p>
    <w:p w14:paraId="574D545A" w14:textId="74259ABA" w:rsidR="00F56918" w:rsidRDefault="00B57E25" w:rsidP="00F56918">
      <w:pPr>
        <w:pStyle w:val="Odstavekseznama"/>
        <w:numPr>
          <w:ilvl w:val="0"/>
          <w:numId w:val="38"/>
        </w:numPr>
      </w:pPr>
      <w:r>
        <w:t>z</w:t>
      </w:r>
      <w:r w:rsidR="00F56918">
        <w:t>agotovitev kontinuiranega razvoja aplikativnega sistema EZR države</w:t>
      </w:r>
      <w:r>
        <w:t>;</w:t>
      </w:r>
    </w:p>
    <w:p w14:paraId="4CA9EA0B" w14:textId="7745C236" w:rsidR="00F56918" w:rsidRPr="008216B3" w:rsidRDefault="00B57E25" w:rsidP="00F56918">
      <w:pPr>
        <w:pStyle w:val="Odstavekseznama"/>
        <w:numPr>
          <w:ilvl w:val="0"/>
          <w:numId w:val="38"/>
        </w:numPr>
      </w:pPr>
      <w:r>
        <w:t>z</w:t>
      </w:r>
      <w:r w:rsidR="00F56918">
        <w:t xml:space="preserve">agotovitev kontinuiranega razvoja, učinkovitosti in odzivnosti informacijskega sistema kontrol in podatkov o zadolženosti sektorja država. </w:t>
      </w:r>
    </w:p>
    <w:p w14:paraId="2D8490AC" w14:textId="77777777" w:rsidR="00F56918" w:rsidRPr="00F20CED" w:rsidRDefault="00F56918" w:rsidP="00F56918"/>
    <w:p w14:paraId="51AEE6CF" w14:textId="77777777" w:rsidR="00F56918" w:rsidRPr="00F20CED" w:rsidRDefault="00F56918" w:rsidP="00F56918">
      <w:r w:rsidRPr="00F20CED">
        <w:t>Osnovno načelo zadolževanja in upravljanja z dolgom državnega proračuna je uskladitev cilja dolgoročno čim nižjega</w:t>
      </w:r>
      <w:r>
        <w:t xml:space="preserve"> </w:t>
      </w:r>
      <w:r w:rsidRPr="00F20CED">
        <w:t>stroška zadolževanja s strukturo ročnosti državnega dolga, ki zagotavlja primerno raven tveganja refinanciranja dolga ter valutno in obrestno strukturo državnega dolga, ki zagotavlja čim manjšo izpostavljenost tečajnim, obrestnim in drugim tveganjem.</w:t>
      </w:r>
    </w:p>
    <w:p w14:paraId="3DD96240" w14:textId="77777777" w:rsidR="00F56918" w:rsidRPr="00F20CED" w:rsidRDefault="00F56918" w:rsidP="00F56918"/>
    <w:p w14:paraId="579AFCED" w14:textId="77777777" w:rsidR="00F56918" w:rsidRPr="00F20CED" w:rsidDel="00323B92" w:rsidRDefault="00F56918" w:rsidP="00F56918">
      <w:r w:rsidRPr="00F20CED">
        <w:t>Takšno osnovno načelo in strateški cilji zadolževanja in upravljanja z državnim dolgom se dosegajo s primerno strukturo zadolževanja. Na zadolževanje in upravljanje z dolgom državnega proračuna vplivajo pogoji finančnega trga, kreditno tveganje države, pa tudi kvaliteta makroekonomskih politik države in institucionalne zmožnosti izvrševanja reform.  Predpogoj za učinkovito upravljanje z dolgom je jasen makroekonomski okvir, v katerem sta izvršilna in zakonodajna veja oblasti zavezani zagotoviti pogoje za vzdržno raven gospodarske rasti in dolga.</w:t>
      </w:r>
    </w:p>
    <w:p w14:paraId="6FE5FB78" w14:textId="77777777" w:rsidR="00F56918" w:rsidRPr="00F20CED" w:rsidRDefault="00F56918" w:rsidP="00F56918"/>
    <w:p w14:paraId="64ED0F98" w14:textId="77777777" w:rsidR="00F56918" w:rsidRPr="00F20CED" w:rsidRDefault="00F56918" w:rsidP="00F56918">
      <w:r w:rsidRPr="00F20CED">
        <w:t>Primeren nabor ročnosti izdaj dolžniških državnih vrednostnih papirjev, primerna višina posamezne izdaje in število izdaj v posameznem letu je tudi predpogoj za oblikovanje krivulje donosnosti in primerno raven likvidnosti sekundarnega trga dolžniških državnih vrednostnih papirjev. Informacija o tržni ceni dolžniških državnih vrednostnih papirjev, ki  se oblikuje na aktivnem sekundarnem trgu, je ključnega pomena tako za državo, saj je predpogoj za uspešno izvedbo novega zadolževanja države, kakor tudi za ostale deležnike slovenskega finančnega trga.</w:t>
      </w:r>
    </w:p>
    <w:p w14:paraId="38FF9CBC" w14:textId="77777777" w:rsidR="00F56918" w:rsidRPr="00F20CED" w:rsidRDefault="00F56918" w:rsidP="00F56918">
      <w:r w:rsidRPr="00F20CED">
        <w:lastRenderedPageBreak/>
        <w:t>Za doseganje  strateških ciljev zadolževanja in upravljanja z državnim dolgom je potrebna ustrezna ureditev primarnega in sekundarnega trga državnih dolžniških vrednostnih papirjev. Ob vstopu v Evropsko monetarno unijo je bil na področju zadolževanja cilj Republike Slovenije zagotoviti institucionalno infrastrukturo, primerljivo ureditvi v drugih državah evroobmočja, ki naj bi tako državi kot tudi ostalim subjektom gospodarstva omogočila čim hitrejšo integracijo v stroškovno in operativno učinkovit skupni evropski finančni trg. V ta namen je Vlada Republike Slovenije dne 13. 12. 2006 s sklepom št. 40200-2/2006/5 določila smernice za spremembo organizacije primarnega in sekundarnega trga državnih vrednostnih papirjev Republike Slovenije po vstopu v Evropsko Monetarno Unijo (v nadaljevanju: Smernice), s katerimi so bili določeni naslednjih ključni cilji:</w:t>
      </w:r>
    </w:p>
    <w:p w14:paraId="412CB821" w14:textId="77777777" w:rsidR="00F56918" w:rsidRPr="00F20CED" w:rsidRDefault="00F56918" w:rsidP="00F56918">
      <w:pPr>
        <w:numPr>
          <w:ilvl w:val="0"/>
          <w:numId w:val="3"/>
        </w:numPr>
        <w:spacing w:before="240"/>
      </w:pPr>
      <w:r w:rsidRPr="00F20CED">
        <w:t>širitev investicijskega zaledja (institucionalno in geografsko) na čim širši evropski prostor z organizacijo in strukturo primarnega trga državnih vrednostnih papirjev, primerljivo drugim državam članicam EMU;</w:t>
      </w:r>
    </w:p>
    <w:p w14:paraId="6BA0B00A" w14:textId="77777777" w:rsidR="00F56918" w:rsidRPr="00F20CED" w:rsidRDefault="00F56918" w:rsidP="00F56918">
      <w:pPr>
        <w:numPr>
          <w:ilvl w:val="0"/>
          <w:numId w:val="3"/>
        </w:numPr>
      </w:pPr>
      <w:r w:rsidRPr="00F20CED">
        <w:t>učinkovito in transparentno oblikovanje realne tržne cene državnih vrednostnih papirjev v evropskem prostoru z vzpostavitvijo ustrezne standardne platforme za trgovanje z referenčnimi državnimi vrednostnimi papirji in</w:t>
      </w:r>
    </w:p>
    <w:p w14:paraId="0E8E589C" w14:textId="77777777" w:rsidR="00F56918" w:rsidRPr="00F20CED" w:rsidRDefault="00F56918" w:rsidP="00F56918">
      <w:pPr>
        <w:numPr>
          <w:ilvl w:val="0"/>
          <w:numId w:val="2"/>
        </w:numPr>
      </w:pPr>
      <w:r w:rsidRPr="00F20CED">
        <w:t>ustrezen sistem poravnave, ki je hkrati pogoj za povečanje likvidnosti dolgoročnih državnih vrednostnih papirjev.</w:t>
      </w:r>
    </w:p>
    <w:p w14:paraId="05EA1E95" w14:textId="77777777" w:rsidR="00F56918" w:rsidRPr="00F20CED" w:rsidRDefault="00F56918" w:rsidP="00F56918"/>
    <w:p w14:paraId="01A3FFAB" w14:textId="77777777" w:rsidR="00F56918" w:rsidRPr="00F20CED" w:rsidRDefault="00F56918" w:rsidP="00F56918">
      <w:r w:rsidRPr="00F20CED">
        <w:t xml:space="preserve">Skladno s Smernicami je bila z letom 2007 vzpostavljena skupina primarnih vpisnikov za obveznice Republike Slovenije, v katero so vključene tako mednarodne kot domače banke, ki imajo znanje in kapaciteto za vodenje sindiciranih izdaj obveznic in ki so zavezane tudi k uradnemu vzdrževanju likvidnosti obveznic Republike Slovenije na izbranem elektronskem trgovalnem </w:t>
      </w:r>
      <w:r w:rsidRPr="00880E7F">
        <w:t>sistemu.</w:t>
      </w:r>
      <w:r w:rsidRPr="00880E7F">
        <w:rPr>
          <w:vertAlign w:val="superscript"/>
        </w:rPr>
        <w:footnoteReference w:id="4"/>
      </w:r>
      <w:r w:rsidRPr="00880E7F">
        <w:t xml:space="preserve"> Izdaja obveznic Republike Slovenije na sindiciran način s ponudbo na evropskem finančnem trgu in z vpisom v KDD – Centralno klirinško depotno družbo, ki je vzpostavila povezavo svojega sistema s sistemoma mednarodnih klirinško depotnih družb Euroclear Bank SA/NV in Clearstream Banking, société anonyme, je bila s programi financiranja proračunov RS od 2007 dalje določena kot primarni instrument financiranja državnega proračuna. S takšnimi ukrepi je bila dosežena širitev investitorskega zaledja (institucionalno in geografsko) na mednarodni finančni trg in zagotovljena primerna raven likvidnosti sekundarnega trga obveznic RS. V program financiranja je tudi vključena možnost uporabe drugih instrumentov financiranja kot izdaja državnih obveznic in izdaja zakladnih menic, in sicer v manjšem obsegu ter za doseganje strateških in operativnih ciljev programa financiranja.  V kolikor zaradi razmer na finančnem trgu financiranja državnega proračuna ne bi bilo mogoče izvesti na takšen način, pa se financiranje državnega proračuna zagotovi z izvedbo drugih instrumentov financiranja v potrebnem</w:t>
      </w:r>
      <w:r w:rsidRPr="0068207F">
        <w:t xml:space="preserve"> obsegu.</w:t>
      </w:r>
    </w:p>
    <w:p w14:paraId="0B93E5D1" w14:textId="77777777" w:rsidR="00F56918" w:rsidRPr="00F20CED" w:rsidRDefault="00F56918" w:rsidP="00F56918"/>
    <w:p w14:paraId="43E43A39" w14:textId="77777777" w:rsidR="00F56918" w:rsidRDefault="00F56918" w:rsidP="00F56918">
      <w:r w:rsidRPr="00F20CED">
        <w:lastRenderedPageBreak/>
        <w:t>Organizacija primarnega in sekundarnega trga vrednostnih papirjev Republike Slovenije, ki je bila vzpostavljena na podlagi Smernic, je ostala v veljavi tudi v zahtevnih razmerah globalne finančne krize.</w:t>
      </w:r>
    </w:p>
    <w:p w14:paraId="259A83FF" w14:textId="77777777" w:rsidR="00F56918" w:rsidRPr="00F20CED" w:rsidRDefault="00F56918" w:rsidP="00F56918"/>
    <w:p w14:paraId="33C6A35B" w14:textId="77777777" w:rsidR="00F56918" w:rsidRPr="00B85C79" w:rsidRDefault="00F56918" w:rsidP="00F56918">
      <w:r w:rsidRPr="00F20CED">
        <w:t>V odzivu na krizne razmere je bilo s spremembo 81. člena ZJF konec leta 2008 v posameznem letu poleg zadolževanja za financiranje izvrševanja državnega proračuna tekočega leta dovoljeno tudi zadolževanje do višine odplačil glavnic državnega dolga naslednjih dveh proračunskih let (predfinanciranje). Predfinanciranje omogoča tržnim razmeram ustrezno uravnavanje dinamike zadolževanja, kar je še posebej pomembno v kriznih in negotovih obdobjih. Omogoča tudi izdajo državnih obveznic v višini, primerni za referenčne državne obveznice, s tem pa tudi primerno likvidnost izdaj in oblikovanje krivulje donosnosti državnih obveznic. Pri predfinanciranju je potrebno upoštevati, da gre le za spremembo časa zadolžitve in ne za povečevanje zadolževanja ter stanja dolga nad višino, potrebno za financiranje proračunov bodočih let, saj se v posameznem letu zadolžitev za potrebe proračuna tekočega leta zmanjša za v predhodnem letu vnaprej izvršeno zadolžitev.</w:t>
      </w:r>
    </w:p>
    <w:p w14:paraId="6675AC1A" w14:textId="77777777" w:rsidR="00F56918" w:rsidRPr="00B85C79" w:rsidRDefault="00F56918" w:rsidP="00F56918"/>
    <w:p w14:paraId="29853A43" w14:textId="1D0C9B12" w:rsidR="008626AC" w:rsidRPr="00B85C79" w:rsidRDefault="008626AC" w:rsidP="00BB01D6">
      <w:pPr>
        <w:pStyle w:val="Naslov1"/>
        <w:spacing w:before="0"/>
      </w:pPr>
      <w:bookmarkStart w:id="103" w:name="_Toc113540391"/>
      <w:r w:rsidRPr="00B85C79">
        <w:lastRenderedPageBreak/>
        <w:t>ZADOLŽEVANJE R</w:t>
      </w:r>
      <w:r w:rsidR="001E1B78">
        <w:t xml:space="preserve">EPUBLIKE </w:t>
      </w:r>
      <w:r w:rsidRPr="00B85C79">
        <w:t>S</w:t>
      </w:r>
      <w:r w:rsidR="001E1B78">
        <w:t>LOVENIJE</w:t>
      </w:r>
      <w:r w:rsidRPr="00B85C79">
        <w:t xml:space="preserve"> V LETU </w:t>
      </w:r>
      <w:r w:rsidR="003F3745" w:rsidRPr="00B85C79">
        <w:t>20</w:t>
      </w:r>
      <w:r w:rsidR="00644079">
        <w:t>2</w:t>
      </w:r>
      <w:r w:rsidR="00A34D0A">
        <w:t>1</w:t>
      </w:r>
      <w:r w:rsidR="003F3745" w:rsidRPr="00B85C79">
        <w:t xml:space="preserve"> </w:t>
      </w:r>
      <w:r w:rsidRPr="00B85C79">
        <w:t xml:space="preserve">PO 81. ČLENU </w:t>
      </w:r>
      <w:bookmarkEnd w:id="0"/>
      <w:bookmarkEnd w:id="1"/>
      <w:r w:rsidR="00813CA1" w:rsidRPr="00B85C79">
        <w:t>ZJF</w:t>
      </w:r>
      <w:bookmarkEnd w:id="103"/>
    </w:p>
    <w:p w14:paraId="69C50EC2" w14:textId="77777777" w:rsidR="007C4383" w:rsidRDefault="007C4383" w:rsidP="00A77319">
      <w:pPr>
        <w:rPr>
          <w:rFonts w:cs="Arial"/>
        </w:rPr>
      </w:pPr>
    </w:p>
    <w:p w14:paraId="0C7E920B" w14:textId="77777777" w:rsidR="00851361" w:rsidRDefault="00851361" w:rsidP="00851361">
      <w:pPr>
        <w:rPr>
          <w:rFonts w:cs="Arial"/>
        </w:rPr>
      </w:pPr>
      <w:r w:rsidRPr="00787182">
        <w:rPr>
          <w:rFonts w:cs="Arial"/>
        </w:rPr>
        <w:t>Skladno s prvim odstavkom 81. člena ZJF se država za izvrševanje državnega proračuna v tekočem proračunskem letu lahko zadolži doma in v tujini do višine primanjkljaja bilance prihodkov in odhodkov, računa finančnih terjatev in naložb in odplačil glavnic dolga, ki zapadejo v plačilo v tekočem proračunskem letu, in do višine, potrebne za odplačila glavnic dolga državnega proračuna, ki zapadejo v plačilo v prihodnjih dveh proračunskih letih. V skladu z 82. členom ZJF se lahko zadolževanje izvaja tudi za upravljanje z državnim dolgom. Obseg zadolževanja za izvrševanje državnega proračuna za leto 2021 določa prvi odstavek 48. člena ZIPRS2122.</w:t>
      </w:r>
    </w:p>
    <w:p w14:paraId="6EB56AD0" w14:textId="77777777" w:rsidR="00851361" w:rsidRPr="00787182" w:rsidRDefault="00851361" w:rsidP="00851361">
      <w:pPr>
        <w:rPr>
          <w:rFonts w:cs="Arial"/>
        </w:rPr>
      </w:pPr>
    </w:p>
    <w:p w14:paraId="40CF9DF5" w14:textId="77777777" w:rsidR="00851361" w:rsidRDefault="00851361" w:rsidP="00851361">
      <w:pPr>
        <w:rPr>
          <w:rFonts w:cs="Arial"/>
        </w:rPr>
      </w:pPr>
      <w:r w:rsidRPr="00787182">
        <w:rPr>
          <w:rFonts w:cs="Arial"/>
        </w:rPr>
        <w:t>V skladu s 84. členom ZJF je zadolževanje države in upravljanje z državnim dolgom v letu 2021 potekalo na podlagi Programa financiranja proračuna RS za leto 2021 (sklep vlade št. 41003-20/2020/3 z dne 16. 12. 2020 in sklep vlade št. 41003-20/2020/5 z dne 9. 12. 2021) (v nadaljevanju: Program financiranja za leto 2021).</w:t>
      </w:r>
    </w:p>
    <w:p w14:paraId="77EB8529" w14:textId="77777777" w:rsidR="00851361" w:rsidRDefault="00851361" w:rsidP="00851361">
      <w:pPr>
        <w:rPr>
          <w:rFonts w:cs="Arial"/>
        </w:rPr>
      </w:pPr>
    </w:p>
    <w:p w14:paraId="216068D6" w14:textId="77777777" w:rsidR="00851361" w:rsidRDefault="00851361" w:rsidP="00851361">
      <w:pPr>
        <w:rPr>
          <w:rFonts w:cs="Arial"/>
        </w:rPr>
      </w:pPr>
    </w:p>
    <w:p w14:paraId="1CBF4499" w14:textId="77777777" w:rsidR="00851361" w:rsidRPr="00B85C79" w:rsidRDefault="00851361" w:rsidP="00851361">
      <w:pPr>
        <w:pStyle w:val="Naslov2"/>
        <w:jc w:val="both"/>
      </w:pPr>
      <w:bookmarkStart w:id="104" w:name="_Toc373399055"/>
      <w:bookmarkStart w:id="105" w:name="_Toc373399214"/>
      <w:bookmarkStart w:id="106" w:name="_Toc373399302"/>
      <w:bookmarkStart w:id="107" w:name="_Toc373399348"/>
      <w:bookmarkStart w:id="108" w:name="_Obseg_zadolževanja_za"/>
      <w:bookmarkStart w:id="109" w:name="_Ref264615586"/>
      <w:bookmarkStart w:id="110" w:name="_Toc264618458"/>
      <w:bookmarkStart w:id="111" w:name="_Toc113540392"/>
      <w:bookmarkEnd w:id="104"/>
      <w:bookmarkEnd w:id="105"/>
      <w:bookmarkEnd w:id="106"/>
      <w:bookmarkEnd w:id="107"/>
      <w:bookmarkEnd w:id="108"/>
      <w:r w:rsidRPr="00B85C79">
        <w:t xml:space="preserve">Obseg zadolževanja za potrebe izvrševanja financiranja proračuna Republike Slovenije za leto </w:t>
      </w:r>
      <w:r>
        <w:t>2021</w:t>
      </w:r>
      <w:r w:rsidRPr="00B85C79">
        <w:t xml:space="preserve"> in odplačila glavnic naslednjih dveh proračunskih let</w:t>
      </w:r>
      <w:bookmarkEnd w:id="109"/>
      <w:bookmarkEnd w:id="110"/>
      <w:bookmarkEnd w:id="111"/>
    </w:p>
    <w:p w14:paraId="70B771FA" w14:textId="77777777" w:rsidR="00851361" w:rsidRPr="00B85C79" w:rsidRDefault="00851361" w:rsidP="00851361">
      <w:pPr>
        <w:ind w:left="360"/>
        <w:rPr>
          <w:b/>
        </w:rPr>
      </w:pPr>
    </w:p>
    <w:p w14:paraId="489C8033" w14:textId="1F2DA78E" w:rsidR="00851361" w:rsidRPr="00FB31E1" w:rsidRDefault="00851361" w:rsidP="00851361">
      <w:pPr>
        <w:rPr>
          <w:rFonts w:cs="Arial"/>
        </w:rPr>
      </w:pPr>
      <w:r w:rsidRPr="00FB31E1">
        <w:rPr>
          <w:rFonts w:cs="Arial"/>
        </w:rPr>
        <w:t xml:space="preserve">Glede na sprejeti proračun 2021, ki </w:t>
      </w:r>
      <w:r>
        <w:rPr>
          <w:rFonts w:cs="Arial"/>
        </w:rPr>
        <w:t xml:space="preserve">je </w:t>
      </w:r>
      <w:r w:rsidRPr="00FB31E1">
        <w:rPr>
          <w:rFonts w:cs="Arial"/>
        </w:rPr>
        <w:t>izkaz</w:t>
      </w:r>
      <w:r>
        <w:rPr>
          <w:rFonts w:cs="Arial"/>
        </w:rPr>
        <w:t>oval</w:t>
      </w:r>
      <w:r w:rsidRPr="00FB31E1">
        <w:rPr>
          <w:rFonts w:cs="Arial"/>
        </w:rPr>
        <w:t xml:space="preserve"> primanjkljaj bilance A v višini 2.746.789.588,25</w:t>
      </w:r>
      <w:r w:rsidR="00E86EAF">
        <w:rPr>
          <w:rFonts w:cs="Arial"/>
        </w:rPr>
        <w:t> </w:t>
      </w:r>
      <w:r w:rsidRPr="00FB31E1">
        <w:rPr>
          <w:rFonts w:cs="Arial"/>
        </w:rPr>
        <w:t>EUR in primanjkljaj bilance B v višini 509.574.346,49 EUR, ob upoštevanju potrebnega financiranja zapadlih glavnic v letu 2021 v višini 3.731.736.601,95 EUR in spremembe (zmanjšanja) sredstev na računu v C. računu financiranja v višini 254.999.999,99 EUR</w:t>
      </w:r>
      <w:r w:rsidR="00B30285">
        <w:rPr>
          <w:rFonts w:cs="Arial"/>
        </w:rPr>
        <w:t>,</w:t>
      </w:r>
      <w:r w:rsidRPr="00FB31E1">
        <w:rPr>
          <w:rFonts w:cs="Arial"/>
        </w:rPr>
        <w:t xml:space="preserve"> je znašalo potrebno financiranje za izvrševanje državnega proračuna v letu 2021 skupaj 6.733.100.536,70 EUR. Ta znesek se je znižal za 1.748.448.496,76 EUR, t.j. seštevek zneska predfinanciranja, izvršenega z zadolžitvijo v letu 2020</w:t>
      </w:r>
      <w:r w:rsidR="00C21C88">
        <w:rPr>
          <w:rFonts w:cs="Arial"/>
        </w:rPr>
        <w:t>,</w:t>
      </w:r>
      <w:r w:rsidRPr="00FB31E1">
        <w:rPr>
          <w:rFonts w:cs="Arial"/>
        </w:rPr>
        <w:t xml:space="preserve"> in zneska kupnine od prodaje kapitalskih naložb, ki v letu 2020 niso bile porabljene za odplačila glavnic dolga v tem letu. Tako je znašal končni znesek financiranja v letu 2021 za izvrševanje državnega proračuna 4.984.652.039,94 EUR in se ni povečal zaradi zvišanja najvišjega obsega izdatkov državnega proračuna, določenem v spremembah Odloka o okviru za pripravo proračunov sektorja država za obdobje od 2020 do 2022 (Uradni list RS, št. 26/19, 67/20, 128/20, 168/20, 65/21, 65/21 – OdPSD22–24 in 184/2021) v aprilu in septembru 2021. V skladu z 48.a členom ZIPRS2122 se </w:t>
      </w:r>
      <w:r>
        <w:rPr>
          <w:rFonts w:cs="Arial"/>
        </w:rPr>
        <w:t>je</w:t>
      </w:r>
      <w:r w:rsidRPr="00FB31E1">
        <w:rPr>
          <w:rFonts w:cs="Arial"/>
        </w:rPr>
        <w:t xml:space="preserve"> financiranje tega povišanja izdatkov državnega proračuna za namen financiranja omilitve posledic epidemije </w:t>
      </w:r>
      <w:r w:rsidR="00CD37A1">
        <w:rPr>
          <w:rFonts w:cs="Arial"/>
        </w:rPr>
        <w:t>COVID</w:t>
      </w:r>
      <w:r w:rsidRPr="00FB31E1">
        <w:rPr>
          <w:rFonts w:cs="Arial"/>
        </w:rPr>
        <w:t>-19 zagotovilo z uporabo sredstev na računih proračuna države, ki se v proračunu odrazi v spremembi (zmanjšanju) stanja sredstev na računu in ne v dodatnem zadolževanju.</w:t>
      </w:r>
    </w:p>
    <w:p w14:paraId="36EF1273" w14:textId="77777777" w:rsidR="00851361" w:rsidRPr="00FB31E1" w:rsidRDefault="00851361" w:rsidP="00851361">
      <w:pPr>
        <w:rPr>
          <w:rFonts w:cs="Arial"/>
        </w:rPr>
      </w:pPr>
    </w:p>
    <w:p w14:paraId="0CA38B2A" w14:textId="77777777" w:rsidR="00851361" w:rsidRPr="00FB31E1" w:rsidRDefault="00851361" w:rsidP="00851361">
      <w:pPr>
        <w:rPr>
          <w:rFonts w:cs="Arial"/>
        </w:rPr>
      </w:pPr>
      <w:r w:rsidRPr="00FB31E1">
        <w:rPr>
          <w:rFonts w:cs="Arial"/>
        </w:rPr>
        <w:t xml:space="preserve">V skladu z 81. členom ZJF je poleg financiranja izvrševanja proračuna RS za leto 2021 bilo dovoljeno tudi predčasno financiranje dela proračunskih potreb prihodnjega dveletnega obdobja. Največji dodatni obseg zadolževanja, ki ga je zakon dovoljeval za ta namen v letu </w:t>
      </w:r>
      <w:r w:rsidRPr="00FB31E1">
        <w:rPr>
          <w:rFonts w:cs="Arial"/>
        </w:rPr>
        <w:lastRenderedPageBreak/>
        <w:t>2021, je vsota odplačil glavnic dolga državnega proračuna, ki zapadejo v plačilo v letih 2022 in 2023, in sicer po stanju iz evidence dolga državnega proračuna na dan vsakokratne nove zadolžitve v letu 2021.</w:t>
      </w:r>
    </w:p>
    <w:p w14:paraId="22EF99C8" w14:textId="77777777" w:rsidR="00851361" w:rsidRPr="00FB31E1" w:rsidRDefault="00851361" w:rsidP="00851361">
      <w:pPr>
        <w:rPr>
          <w:rFonts w:cs="Arial"/>
        </w:rPr>
      </w:pPr>
    </w:p>
    <w:p w14:paraId="485C84F4" w14:textId="25F6139F" w:rsidR="00851361" w:rsidRPr="00FB31E1" w:rsidRDefault="00851361" w:rsidP="00851361">
      <w:pPr>
        <w:rPr>
          <w:rFonts w:cs="Arial"/>
        </w:rPr>
      </w:pPr>
      <w:bookmarkStart w:id="112" w:name="_Ref6900540"/>
      <w:bookmarkStart w:id="113" w:name="_Toc113540433"/>
      <w:r w:rsidRPr="00B85C7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bookmarkEnd w:id="112"/>
      <w:r w:rsidRPr="00B85C79">
        <w:rPr>
          <w:b/>
        </w:rPr>
        <w:t>:</w:t>
      </w:r>
      <w:r w:rsidRPr="00B85C79">
        <w:rPr>
          <w:rFonts w:cs="Arial"/>
        </w:rPr>
        <w:t xml:space="preserve"> Potrebe po financiranju izvrševanja proračuna Republike Slovenije za leto </w:t>
      </w:r>
      <w:r>
        <w:rPr>
          <w:rFonts w:cs="Arial"/>
        </w:rPr>
        <w:t>2021</w:t>
      </w:r>
      <w:bookmarkEnd w:id="113"/>
    </w:p>
    <w:tbl>
      <w:tblPr>
        <w:tblpPr w:leftFromText="180" w:rightFromText="180" w:vertAnchor="text" w:horzAnchor="margin" w:tblpY="209"/>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765"/>
        <w:gridCol w:w="2977"/>
      </w:tblGrid>
      <w:tr w:rsidR="00851361" w:rsidRPr="00FB31E1" w14:paraId="147C6810" w14:textId="77777777" w:rsidTr="00232636">
        <w:trPr>
          <w:trHeight w:val="334"/>
        </w:trPr>
        <w:tc>
          <w:tcPr>
            <w:tcW w:w="567" w:type="dxa"/>
            <w:vAlign w:val="center"/>
          </w:tcPr>
          <w:p w14:paraId="206568D2" w14:textId="77777777" w:rsidR="00851361" w:rsidRPr="00836C26" w:rsidRDefault="00851361" w:rsidP="00232636">
            <w:pPr>
              <w:spacing w:line="260" w:lineRule="atLeast"/>
              <w:rPr>
                <w:rFonts w:cs="Arial"/>
                <w:b/>
                <w:bCs/>
                <w:lang w:val="en-GB"/>
              </w:rPr>
            </w:pPr>
            <w:r w:rsidRPr="00836C26">
              <w:rPr>
                <w:rFonts w:cs="Arial"/>
                <w:b/>
                <w:bCs/>
                <w:lang w:val="en-GB"/>
              </w:rPr>
              <w:t>I.</w:t>
            </w:r>
          </w:p>
        </w:tc>
        <w:tc>
          <w:tcPr>
            <w:tcW w:w="5765" w:type="dxa"/>
            <w:vAlign w:val="center"/>
          </w:tcPr>
          <w:p w14:paraId="6D731482" w14:textId="77777777" w:rsidR="00851361" w:rsidRPr="00E86EAF" w:rsidRDefault="00851361" w:rsidP="00232636">
            <w:pPr>
              <w:spacing w:line="260" w:lineRule="atLeast"/>
              <w:rPr>
                <w:rFonts w:cs="Arial"/>
                <w:b/>
                <w:bCs/>
              </w:rPr>
            </w:pPr>
            <w:r w:rsidRPr="00E86EAF">
              <w:rPr>
                <w:rFonts w:cs="Arial"/>
                <w:b/>
                <w:bCs/>
              </w:rPr>
              <w:t xml:space="preserve">Proračun Republike Slovenije </w:t>
            </w:r>
          </w:p>
        </w:tc>
        <w:tc>
          <w:tcPr>
            <w:tcW w:w="2977" w:type="dxa"/>
          </w:tcPr>
          <w:p w14:paraId="72E69F5B" w14:textId="77777777" w:rsidR="00851361" w:rsidRPr="00836C26" w:rsidDel="00FA557F" w:rsidRDefault="00851361" w:rsidP="00232636">
            <w:pPr>
              <w:spacing w:after="200" w:line="260" w:lineRule="atLeast"/>
              <w:jc w:val="right"/>
              <w:rPr>
                <w:rFonts w:cs="Arial"/>
                <w:bCs/>
                <w:lang w:val="en-GB"/>
              </w:rPr>
            </w:pPr>
          </w:p>
        </w:tc>
      </w:tr>
      <w:tr w:rsidR="00D447DA" w:rsidRPr="00FB31E1" w14:paraId="3B494175" w14:textId="77777777" w:rsidTr="00232636">
        <w:trPr>
          <w:trHeight w:val="520"/>
        </w:trPr>
        <w:tc>
          <w:tcPr>
            <w:tcW w:w="567" w:type="dxa"/>
            <w:vAlign w:val="center"/>
          </w:tcPr>
          <w:p w14:paraId="03B0E6FD" w14:textId="77777777" w:rsidR="00D447DA" w:rsidRPr="00836C26" w:rsidRDefault="00D447DA" w:rsidP="00D447DA">
            <w:pPr>
              <w:spacing w:after="200" w:line="260" w:lineRule="atLeast"/>
              <w:jc w:val="center"/>
              <w:rPr>
                <w:rFonts w:cs="Arial"/>
                <w:b/>
                <w:bCs/>
                <w:lang w:val="en-GB"/>
              </w:rPr>
            </w:pPr>
          </w:p>
        </w:tc>
        <w:tc>
          <w:tcPr>
            <w:tcW w:w="5765" w:type="dxa"/>
            <w:vAlign w:val="center"/>
          </w:tcPr>
          <w:p w14:paraId="349A1BBA" w14:textId="149DD82F" w:rsidR="00D447DA" w:rsidRPr="00D447DA" w:rsidRDefault="00D447DA" w:rsidP="00D447DA">
            <w:pPr>
              <w:numPr>
                <w:ilvl w:val="0"/>
                <w:numId w:val="31"/>
              </w:numPr>
              <w:spacing w:after="200" w:line="260" w:lineRule="atLeast"/>
              <w:contextualSpacing/>
              <w:jc w:val="left"/>
              <w:rPr>
                <w:rFonts w:cs="Arial"/>
                <w:bCs/>
              </w:rPr>
            </w:pPr>
            <w:r w:rsidRPr="00D447DA">
              <w:rPr>
                <w:rFonts w:cs="Arial"/>
                <w:bCs/>
              </w:rPr>
              <w:t>Primanjkljaj A. Bilance prihodkov in odhodkov</w:t>
            </w:r>
          </w:p>
        </w:tc>
        <w:tc>
          <w:tcPr>
            <w:tcW w:w="2977" w:type="dxa"/>
            <w:vAlign w:val="center"/>
          </w:tcPr>
          <w:p w14:paraId="172681AB" w14:textId="77777777" w:rsidR="00D447DA" w:rsidRPr="00836C26" w:rsidRDefault="00D447DA" w:rsidP="00D447DA">
            <w:pPr>
              <w:spacing w:after="200" w:line="260" w:lineRule="atLeast"/>
              <w:jc w:val="right"/>
              <w:rPr>
                <w:rFonts w:cs="Arial"/>
                <w:bCs/>
                <w:lang w:val="en-GB"/>
              </w:rPr>
            </w:pPr>
            <w:r w:rsidRPr="00836C26">
              <w:rPr>
                <w:rFonts w:cs="Arial"/>
                <w:bCs/>
                <w:lang w:val="en-GB"/>
              </w:rPr>
              <w:t>2.746.789.588,25 EUR</w:t>
            </w:r>
          </w:p>
        </w:tc>
      </w:tr>
      <w:tr w:rsidR="00D447DA" w:rsidRPr="00FB31E1" w14:paraId="049FD4A3" w14:textId="77777777" w:rsidTr="00232636">
        <w:trPr>
          <w:trHeight w:val="520"/>
        </w:trPr>
        <w:tc>
          <w:tcPr>
            <w:tcW w:w="567" w:type="dxa"/>
            <w:vAlign w:val="center"/>
          </w:tcPr>
          <w:p w14:paraId="0460F229" w14:textId="77777777" w:rsidR="00D447DA" w:rsidRPr="00836C26" w:rsidRDefault="00D447DA" w:rsidP="00D447DA">
            <w:pPr>
              <w:spacing w:after="200" w:line="260" w:lineRule="atLeast"/>
              <w:jc w:val="center"/>
              <w:rPr>
                <w:rFonts w:cs="Arial"/>
                <w:bCs/>
                <w:lang w:val="en-GB"/>
              </w:rPr>
            </w:pPr>
          </w:p>
        </w:tc>
        <w:tc>
          <w:tcPr>
            <w:tcW w:w="5765" w:type="dxa"/>
          </w:tcPr>
          <w:p w14:paraId="1636BB68" w14:textId="43834762" w:rsidR="00D447DA" w:rsidRPr="00D447DA" w:rsidRDefault="00D447DA" w:rsidP="00D447DA">
            <w:pPr>
              <w:numPr>
                <w:ilvl w:val="0"/>
                <w:numId w:val="31"/>
              </w:numPr>
              <w:spacing w:after="200" w:line="260" w:lineRule="atLeast"/>
              <w:contextualSpacing/>
              <w:jc w:val="left"/>
              <w:rPr>
                <w:rFonts w:cs="Arial"/>
                <w:bCs/>
              </w:rPr>
            </w:pPr>
            <w:r w:rsidRPr="00D447DA">
              <w:rPr>
                <w:rFonts w:cs="Arial"/>
                <w:bCs/>
              </w:rPr>
              <w:t>Primanjkljaj B. Računa finančnih terjatev in naložb</w:t>
            </w:r>
          </w:p>
        </w:tc>
        <w:tc>
          <w:tcPr>
            <w:tcW w:w="2977" w:type="dxa"/>
            <w:vAlign w:val="center"/>
          </w:tcPr>
          <w:p w14:paraId="4CC03436" w14:textId="77777777" w:rsidR="00D447DA" w:rsidRPr="00836C26" w:rsidRDefault="00D447DA" w:rsidP="00D447DA">
            <w:pPr>
              <w:spacing w:after="200" w:line="260" w:lineRule="atLeast"/>
              <w:jc w:val="right"/>
              <w:rPr>
                <w:rFonts w:cs="Arial"/>
                <w:bCs/>
                <w:lang w:val="en-GB"/>
              </w:rPr>
            </w:pPr>
            <w:r w:rsidRPr="00836C26">
              <w:rPr>
                <w:rFonts w:cs="Arial"/>
                <w:bCs/>
                <w:lang w:val="en-GB"/>
              </w:rPr>
              <w:t>509.574.346,49</w:t>
            </w:r>
            <w:r w:rsidRPr="00836C26" w:rsidDel="00887257">
              <w:rPr>
                <w:rFonts w:cs="Arial"/>
                <w:bCs/>
                <w:lang w:val="en-GB"/>
              </w:rPr>
              <w:t xml:space="preserve"> </w:t>
            </w:r>
            <w:r w:rsidRPr="00836C26">
              <w:rPr>
                <w:rFonts w:cs="Arial"/>
                <w:bCs/>
                <w:lang w:val="en-GB"/>
              </w:rPr>
              <w:t>EUR</w:t>
            </w:r>
          </w:p>
        </w:tc>
      </w:tr>
      <w:tr w:rsidR="00D447DA" w:rsidRPr="00FB31E1" w14:paraId="4DEA7C29" w14:textId="77777777" w:rsidTr="00232636">
        <w:trPr>
          <w:trHeight w:val="520"/>
        </w:trPr>
        <w:tc>
          <w:tcPr>
            <w:tcW w:w="567" w:type="dxa"/>
            <w:vAlign w:val="center"/>
          </w:tcPr>
          <w:p w14:paraId="02AD1C9A" w14:textId="77777777" w:rsidR="00D447DA" w:rsidRPr="00836C26" w:rsidRDefault="00D447DA" w:rsidP="00D447DA">
            <w:pPr>
              <w:spacing w:after="200" w:line="260" w:lineRule="atLeast"/>
              <w:jc w:val="center"/>
              <w:rPr>
                <w:rFonts w:cs="Arial"/>
                <w:bCs/>
                <w:lang w:val="en-GB"/>
              </w:rPr>
            </w:pPr>
          </w:p>
        </w:tc>
        <w:tc>
          <w:tcPr>
            <w:tcW w:w="5765" w:type="dxa"/>
            <w:vAlign w:val="center"/>
          </w:tcPr>
          <w:p w14:paraId="462EF9F1" w14:textId="6E1B0571" w:rsidR="00D447DA" w:rsidRPr="00D447DA" w:rsidRDefault="00D447DA" w:rsidP="00D447DA">
            <w:pPr>
              <w:numPr>
                <w:ilvl w:val="0"/>
                <w:numId w:val="31"/>
              </w:numPr>
              <w:spacing w:after="200" w:line="260" w:lineRule="atLeast"/>
              <w:contextualSpacing/>
              <w:jc w:val="left"/>
              <w:rPr>
                <w:rFonts w:cs="Arial"/>
                <w:bCs/>
              </w:rPr>
            </w:pPr>
            <w:r w:rsidRPr="00D447DA">
              <w:rPr>
                <w:rFonts w:cs="Arial"/>
                <w:bCs/>
              </w:rPr>
              <w:t>C. Račun financiranja - Odplačila glavnic dolga državnega proračuna v letu 2021</w:t>
            </w:r>
            <w:r w:rsidRPr="00D447DA">
              <w:rPr>
                <w:bCs/>
                <w:vertAlign w:val="superscript"/>
              </w:rPr>
              <w:footnoteReference w:id="5"/>
            </w:r>
          </w:p>
        </w:tc>
        <w:tc>
          <w:tcPr>
            <w:tcW w:w="2977" w:type="dxa"/>
            <w:vAlign w:val="center"/>
          </w:tcPr>
          <w:p w14:paraId="13375CA9" w14:textId="77777777" w:rsidR="00D447DA" w:rsidRPr="00836C26" w:rsidRDefault="00D447DA" w:rsidP="00D447DA">
            <w:pPr>
              <w:spacing w:after="200" w:line="260" w:lineRule="atLeast"/>
              <w:jc w:val="right"/>
              <w:rPr>
                <w:rFonts w:cs="Arial"/>
                <w:bCs/>
                <w:lang w:val="en-GB"/>
              </w:rPr>
            </w:pPr>
            <w:r w:rsidRPr="00836C26">
              <w:rPr>
                <w:rFonts w:cs="Arial"/>
                <w:bCs/>
                <w:lang w:val="en-GB"/>
              </w:rPr>
              <w:t>3.731.736.601,95 EUR</w:t>
            </w:r>
          </w:p>
        </w:tc>
      </w:tr>
      <w:tr w:rsidR="00D447DA" w:rsidRPr="00FB31E1" w14:paraId="7A3C2182" w14:textId="77777777" w:rsidTr="00232636">
        <w:trPr>
          <w:trHeight w:val="520"/>
        </w:trPr>
        <w:tc>
          <w:tcPr>
            <w:tcW w:w="567" w:type="dxa"/>
            <w:vAlign w:val="center"/>
          </w:tcPr>
          <w:p w14:paraId="37AA16A6" w14:textId="77777777" w:rsidR="00D447DA" w:rsidRPr="00836C26" w:rsidRDefault="00D447DA" w:rsidP="00D447DA">
            <w:pPr>
              <w:spacing w:after="200" w:line="260" w:lineRule="atLeast"/>
              <w:jc w:val="center"/>
              <w:rPr>
                <w:rFonts w:cs="Arial"/>
                <w:b/>
                <w:bCs/>
                <w:lang w:val="en-GB"/>
              </w:rPr>
            </w:pPr>
          </w:p>
        </w:tc>
        <w:tc>
          <w:tcPr>
            <w:tcW w:w="5765" w:type="dxa"/>
          </w:tcPr>
          <w:p w14:paraId="1333AB69" w14:textId="7273DD98" w:rsidR="00D447DA" w:rsidRPr="00D447DA" w:rsidRDefault="00D447DA" w:rsidP="00D447DA">
            <w:pPr>
              <w:numPr>
                <w:ilvl w:val="0"/>
                <w:numId w:val="31"/>
              </w:numPr>
              <w:spacing w:after="200" w:line="260" w:lineRule="atLeast"/>
              <w:contextualSpacing/>
              <w:jc w:val="left"/>
              <w:rPr>
                <w:rFonts w:cs="Arial"/>
                <w:bCs/>
              </w:rPr>
            </w:pPr>
            <w:r w:rsidRPr="00D447DA">
              <w:rPr>
                <w:rFonts w:cs="Arial"/>
                <w:bCs/>
              </w:rPr>
              <w:t>C. Račun financiranja – Sprememba (zmanjšanje) stanja sredstev na računu</w:t>
            </w:r>
          </w:p>
        </w:tc>
        <w:tc>
          <w:tcPr>
            <w:tcW w:w="2977" w:type="dxa"/>
            <w:vAlign w:val="center"/>
          </w:tcPr>
          <w:p w14:paraId="40438B19" w14:textId="77777777" w:rsidR="00D447DA" w:rsidRPr="00836C26" w:rsidRDefault="00D447DA" w:rsidP="00D447DA">
            <w:pPr>
              <w:spacing w:after="200" w:line="260" w:lineRule="atLeast"/>
              <w:jc w:val="right"/>
              <w:rPr>
                <w:rFonts w:cs="Arial"/>
                <w:bCs/>
                <w:lang w:val="en-GB"/>
              </w:rPr>
            </w:pPr>
            <w:r w:rsidRPr="00836C26">
              <w:rPr>
                <w:rFonts w:cs="Arial"/>
                <w:bCs/>
                <w:lang w:val="en-GB"/>
              </w:rPr>
              <w:t>254.999.999,99 EUR</w:t>
            </w:r>
          </w:p>
        </w:tc>
      </w:tr>
      <w:tr w:rsidR="00851361" w:rsidRPr="00FB31E1" w14:paraId="597F2D40" w14:textId="77777777" w:rsidTr="00232636">
        <w:trPr>
          <w:trHeight w:val="520"/>
        </w:trPr>
        <w:tc>
          <w:tcPr>
            <w:tcW w:w="567" w:type="dxa"/>
            <w:vAlign w:val="center"/>
          </w:tcPr>
          <w:p w14:paraId="6FDE79DA" w14:textId="77777777" w:rsidR="00851361" w:rsidRPr="00836C26" w:rsidRDefault="00851361" w:rsidP="00232636">
            <w:pPr>
              <w:spacing w:after="200" w:line="260" w:lineRule="atLeast"/>
              <w:jc w:val="center"/>
              <w:rPr>
                <w:rFonts w:cs="Arial"/>
                <w:b/>
                <w:bCs/>
                <w:lang w:val="en-GB"/>
              </w:rPr>
            </w:pPr>
          </w:p>
        </w:tc>
        <w:tc>
          <w:tcPr>
            <w:tcW w:w="5765" w:type="dxa"/>
            <w:vAlign w:val="center"/>
          </w:tcPr>
          <w:p w14:paraId="44F58353" w14:textId="77777777" w:rsidR="00851361" w:rsidRPr="00E86EAF" w:rsidRDefault="00851361" w:rsidP="00232636">
            <w:pPr>
              <w:tabs>
                <w:tab w:val="left" w:pos="1508"/>
              </w:tabs>
              <w:spacing w:line="260" w:lineRule="atLeast"/>
              <w:rPr>
                <w:rFonts w:cs="Arial"/>
                <w:b/>
                <w:bCs/>
              </w:rPr>
            </w:pPr>
            <w:r w:rsidRPr="00E86EAF">
              <w:rPr>
                <w:rFonts w:cs="Arial"/>
                <w:b/>
                <w:bCs/>
              </w:rPr>
              <w:t>Skupaj I. (1.+2.+3.-4.)</w:t>
            </w:r>
            <w:r w:rsidRPr="00E86EAF">
              <w:rPr>
                <w:rFonts w:cs="Arial"/>
                <w:b/>
                <w:bCs/>
              </w:rPr>
              <w:tab/>
            </w:r>
          </w:p>
        </w:tc>
        <w:tc>
          <w:tcPr>
            <w:tcW w:w="2977" w:type="dxa"/>
            <w:vAlign w:val="center"/>
          </w:tcPr>
          <w:p w14:paraId="19BBECFC" w14:textId="77777777" w:rsidR="00851361" w:rsidRPr="00836C26" w:rsidRDefault="00851361" w:rsidP="00232636">
            <w:pPr>
              <w:spacing w:line="260" w:lineRule="atLeast"/>
              <w:jc w:val="right"/>
              <w:rPr>
                <w:rFonts w:cs="Arial"/>
                <w:b/>
                <w:bCs/>
                <w:lang w:val="en-GB"/>
              </w:rPr>
            </w:pPr>
            <w:r w:rsidRPr="00836C26">
              <w:rPr>
                <w:rFonts w:cs="Arial"/>
                <w:b/>
                <w:bCs/>
                <w:lang w:val="en-GB"/>
              </w:rPr>
              <w:t>6.733.100.536,70</w:t>
            </w:r>
            <w:r w:rsidRPr="00836C26" w:rsidDel="00887257">
              <w:rPr>
                <w:rFonts w:cs="Arial"/>
                <w:b/>
                <w:bCs/>
                <w:lang w:val="en-GB"/>
              </w:rPr>
              <w:t xml:space="preserve"> </w:t>
            </w:r>
            <w:r w:rsidRPr="00836C26">
              <w:rPr>
                <w:rFonts w:cs="Arial"/>
                <w:b/>
                <w:bCs/>
                <w:lang w:val="en-GB"/>
              </w:rPr>
              <w:t>EUR</w:t>
            </w:r>
          </w:p>
        </w:tc>
      </w:tr>
      <w:tr w:rsidR="00851361" w:rsidRPr="00FB31E1" w14:paraId="5413992F" w14:textId="77777777" w:rsidTr="00232636">
        <w:tc>
          <w:tcPr>
            <w:tcW w:w="567" w:type="dxa"/>
            <w:vAlign w:val="center"/>
          </w:tcPr>
          <w:p w14:paraId="7EF7E8CE" w14:textId="77777777" w:rsidR="00851361" w:rsidRPr="00836C26" w:rsidRDefault="00851361" w:rsidP="00232636">
            <w:pPr>
              <w:spacing w:line="260" w:lineRule="atLeast"/>
              <w:jc w:val="center"/>
              <w:rPr>
                <w:rFonts w:cs="Arial"/>
                <w:b/>
                <w:bCs/>
                <w:lang w:val="en-GB"/>
              </w:rPr>
            </w:pPr>
            <w:r w:rsidRPr="00836C26">
              <w:rPr>
                <w:rFonts w:cs="Arial"/>
                <w:b/>
                <w:bCs/>
                <w:lang w:val="en-GB"/>
              </w:rPr>
              <w:t>II.</w:t>
            </w:r>
          </w:p>
        </w:tc>
        <w:tc>
          <w:tcPr>
            <w:tcW w:w="5765" w:type="dxa"/>
            <w:shd w:val="clear" w:color="auto" w:fill="FFFFFF"/>
          </w:tcPr>
          <w:p w14:paraId="07AB3102" w14:textId="77777777" w:rsidR="00851361" w:rsidRPr="00E86EAF" w:rsidRDefault="00851361" w:rsidP="00232636">
            <w:pPr>
              <w:spacing w:line="260" w:lineRule="atLeast"/>
              <w:rPr>
                <w:rFonts w:cs="Arial"/>
                <w:b/>
                <w:bCs/>
              </w:rPr>
            </w:pPr>
            <w:r w:rsidRPr="00E86EAF">
              <w:rPr>
                <w:rFonts w:cs="Arial"/>
                <w:b/>
                <w:bCs/>
              </w:rPr>
              <w:t>Predfinanciranje, izvršeno v letu 2020, in kupnine od prodaje kapitalskih naložb</w:t>
            </w:r>
          </w:p>
        </w:tc>
        <w:tc>
          <w:tcPr>
            <w:tcW w:w="2977" w:type="dxa"/>
            <w:shd w:val="clear" w:color="auto" w:fill="FFFFFF"/>
          </w:tcPr>
          <w:p w14:paraId="4D83CB1B" w14:textId="77777777" w:rsidR="00851361" w:rsidRPr="00836C26" w:rsidRDefault="00851361" w:rsidP="00232636">
            <w:pPr>
              <w:spacing w:line="260" w:lineRule="atLeast"/>
              <w:jc w:val="right"/>
              <w:rPr>
                <w:rFonts w:cs="Arial"/>
                <w:bCs/>
                <w:color w:val="FF0000"/>
                <w:highlight w:val="yellow"/>
                <w:lang w:val="en-GB"/>
              </w:rPr>
            </w:pPr>
          </w:p>
        </w:tc>
      </w:tr>
      <w:tr w:rsidR="00851361" w:rsidRPr="00FB31E1" w14:paraId="2D3BCCC4" w14:textId="77777777" w:rsidTr="00232636">
        <w:trPr>
          <w:trHeight w:val="520"/>
        </w:trPr>
        <w:tc>
          <w:tcPr>
            <w:tcW w:w="567" w:type="dxa"/>
            <w:vAlign w:val="center"/>
          </w:tcPr>
          <w:p w14:paraId="0EE879C4" w14:textId="77777777" w:rsidR="00851361" w:rsidRPr="00836C26" w:rsidRDefault="00851361" w:rsidP="00232636">
            <w:pPr>
              <w:spacing w:line="260" w:lineRule="atLeast"/>
              <w:jc w:val="center"/>
              <w:rPr>
                <w:rFonts w:cs="Arial"/>
                <w:b/>
                <w:bCs/>
                <w:lang w:val="en-GB"/>
              </w:rPr>
            </w:pPr>
          </w:p>
        </w:tc>
        <w:tc>
          <w:tcPr>
            <w:tcW w:w="5765" w:type="dxa"/>
            <w:shd w:val="clear" w:color="auto" w:fill="FFFFFF"/>
            <w:vAlign w:val="center"/>
          </w:tcPr>
          <w:p w14:paraId="079417F1" w14:textId="77777777" w:rsidR="00851361" w:rsidRPr="00E86EAF" w:rsidRDefault="00851361" w:rsidP="00232636">
            <w:pPr>
              <w:numPr>
                <w:ilvl w:val="0"/>
                <w:numId w:val="32"/>
              </w:numPr>
              <w:spacing w:after="200" w:line="260" w:lineRule="atLeast"/>
              <w:contextualSpacing/>
              <w:jc w:val="left"/>
              <w:rPr>
                <w:rFonts w:cs="Arial"/>
                <w:bCs/>
              </w:rPr>
            </w:pPr>
            <w:r w:rsidRPr="00E86EAF">
              <w:rPr>
                <w:rFonts w:cs="Arial"/>
                <w:bCs/>
              </w:rPr>
              <w:t>Predfinanciranje, izvršeno v letu 2020</w:t>
            </w:r>
            <w:r w:rsidRPr="00E86EAF">
              <w:rPr>
                <w:bCs/>
                <w:vertAlign w:val="superscript"/>
              </w:rPr>
              <w:footnoteReference w:id="6"/>
            </w:r>
          </w:p>
        </w:tc>
        <w:tc>
          <w:tcPr>
            <w:tcW w:w="2977" w:type="dxa"/>
            <w:shd w:val="clear" w:color="auto" w:fill="FFFFFF"/>
            <w:vAlign w:val="center"/>
          </w:tcPr>
          <w:p w14:paraId="576733D1" w14:textId="77777777" w:rsidR="00851361" w:rsidRPr="00836C26" w:rsidRDefault="00851361" w:rsidP="00232636">
            <w:pPr>
              <w:spacing w:line="260" w:lineRule="atLeast"/>
              <w:jc w:val="right"/>
              <w:rPr>
                <w:rFonts w:cs="Arial"/>
                <w:bCs/>
                <w:lang w:val="en-GB"/>
              </w:rPr>
            </w:pPr>
            <w:r w:rsidRPr="00836C26">
              <w:rPr>
                <w:rFonts w:cs="Arial"/>
                <w:bCs/>
                <w:lang w:val="en-GB"/>
              </w:rPr>
              <w:t>1.929.661.894,10 EUR</w:t>
            </w:r>
          </w:p>
        </w:tc>
      </w:tr>
      <w:tr w:rsidR="00851361" w:rsidRPr="00FB31E1" w14:paraId="298209C2" w14:textId="77777777" w:rsidTr="00232636">
        <w:trPr>
          <w:trHeight w:val="520"/>
        </w:trPr>
        <w:tc>
          <w:tcPr>
            <w:tcW w:w="567" w:type="dxa"/>
            <w:vAlign w:val="center"/>
          </w:tcPr>
          <w:p w14:paraId="6A2B4DFF" w14:textId="77777777" w:rsidR="00851361" w:rsidRPr="00836C26" w:rsidRDefault="00851361" w:rsidP="00232636">
            <w:pPr>
              <w:spacing w:line="260" w:lineRule="atLeast"/>
              <w:jc w:val="center"/>
              <w:rPr>
                <w:rFonts w:cs="Arial"/>
                <w:b/>
                <w:bCs/>
                <w:lang w:val="en-GB"/>
              </w:rPr>
            </w:pPr>
          </w:p>
        </w:tc>
        <w:tc>
          <w:tcPr>
            <w:tcW w:w="5765" w:type="dxa"/>
            <w:shd w:val="clear" w:color="auto" w:fill="FFFFFF"/>
            <w:vAlign w:val="center"/>
          </w:tcPr>
          <w:p w14:paraId="1A5C24D4" w14:textId="77777777" w:rsidR="00851361" w:rsidRPr="00E86EAF" w:rsidRDefault="00851361" w:rsidP="00232636">
            <w:pPr>
              <w:numPr>
                <w:ilvl w:val="0"/>
                <w:numId w:val="32"/>
              </w:numPr>
              <w:spacing w:after="200" w:line="260" w:lineRule="atLeast"/>
              <w:contextualSpacing/>
              <w:jc w:val="left"/>
              <w:rPr>
                <w:rFonts w:cs="Arial"/>
                <w:bCs/>
              </w:rPr>
            </w:pPr>
            <w:r w:rsidRPr="00E86EAF">
              <w:rPr>
                <w:rFonts w:cs="Arial"/>
                <w:bCs/>
              </w:rPr>
              <w:t>Predfinanciranje, izvršeno v letu 2020, že izkazano v spremembi stanja sredstev na računu</w:t>
            </w:r>
          </w:p>
        </w:tc>
        <w:tc>
          <w:tcPr>
            <w:tcW w:w="2977" w:type="dxa"/>
            <w:shd w:val="clear" w:color="auto" w:fill="FFFFFF"/>
            <w:vAlign w:val="center"/>
          </w:tcPr>
          <w:p w14:paraId="5BFD8FC9" w14:textId="77777777" w:rsidR="00851361" w:rsidRPr="00836C26" w:rsidRDefault="00851361" w:rsidP="00232636">
            <w:pPr>
              <w:spacing w:line="260" w:lineRule="atLeast"/>
              <w:jc w:val="right"/>
              <w:rPr>
                <w:rFonts w:cs="Arial"/>
                <w:bCs/>
                <w:lang w:val="en-GB"/>
              </w:rPr>
            </w:pPr>
            <w:r w:rsidRPr="00836C26">
              <w:rPr>
                <w:rFonts w:cs="Arial"/>
                <w:bCs/>
                <w:lang w:val="en-GB"/>
              </w:rPr>
              <w:t>254.999.999,99 EUR</w:t>
            </w:r>
          </w:p>
        </w:tc>
      </w:tr>
      <w:tr w:rsidR="00851361" w:rsidRPr="00FB31E1" w14:paraId="277B0D9D" w14:textId="77777777" w:rsidTr="00232636">
        <w:trPr>
          <w:trHeight w:val="520"/>
        </w:trPr>
        <w:tc>
          <w:tcPr>
            <w:tcW w:w="567" w:type="dxa"/>
            <w:vAlign w:val="center"/>
          </w:tcPr>
          <w:p w14:paraId="7CBD14FD" w14:textId="77777777" w:rsidR="00851361" w:rsidRPr="00836C26" w:rsidRDefault="00851361" w:rsidP="00232636">
            <w:pPr>
              <w:spacing w:line="260" w:lineRule="atLeast"/>
              <w:jc w:val="center"/>
              <w:rPr>
                <w:rFonts w:cs="Arial"/>
                <w:b/>
                <w:bCs/>
                <w:lang w:val="en-GB"/>
              </w:rPr>
            </w:pPr>
          </w:p>
        </w:tc>
        <w:tc>
          <w:tcPr>
            <w:tcW w:w="5765" w:type="dxa"/>
            <w:shd w:val="clear" w:color="auto" w:fill="FFFFFF"/>
            <w:vAlign w:val="center"/>
          </w:tcPr>
          <w:p w14:paraId="7CDB32FB" w14:textId="77777777" w:rsidR="00851361" w:rsidRPr="00E86EAF" w:rsidRDefault="00851361" w:rsidP="00232636">
            <w:pPr>
              <w:numPr>
                <w:ilvl w:val="0"/>
                <w:numId w:val="32"/>
              </w:numPr>
              <w:spacing w:after="200" w:line="260" w:lineRule="atLeast"/>
              <w:contextualSpacing/>
              <w:jc w:val="left"/>
              <w:rPr>
                <w:rFonts w:cs="Arial"/>
                <w:bCs/>
              </w:rPr>
            </w:pPr>
            <w:r w:rsidRPr="00E86EAF">
              <w:rPr>
                <w:rFonts w:cs="Arial"/>
                <w:bCs/>
              </w:rPr>
              <w:t>Kupnine od prodaje kapitalskih naložb, neporabljene v letu 2020</w:t>
            </w:r>
            <w:r w:rsidRPr="00E86EAF">
              <w:rPr>
                <w:bCs/>
                <w:vertAlign w:val="superscript"/>
              </w:rPr>
              <w:footnoteReference w:id="7"/>
            </w:r>
          </w:p>
        </w:tc>
        <w:tc>
          <w:tcPr>
            <w:tcW w:w="2977" w:type="dxa"/>
            <w:shd w:val="clear" w:color="auto" w:fill="FFFFFF"/>
            <w:vAlign w:val="center"/>
          </w:tcPr>
          <w:p w14:paraId="003FB7CE" w14:textId="77777777" w:rsidR="00851361" w:rsidRPr="00836C26" w:rsidRDefault="00851361" w:rsidP="00232636">
            <w:pPr>
              <w:spacing w:line="260" w:lineRule="atLeast"/>
              <w:jc w:val="right"/>
              <w:rPr>
                <w:rFonts w:cs="Arial"/>
                <w:bCs/>
                <w:lang w:val="en-GB"/>
              </w:rPr>
            </w:pPr>
            <w:r w:rsidRPr="00836C26">
              <w:rPr>
                <w:rFonts w:cs="Arial"/>
                <w:bCs/>
                <w:lang w:val="en-GB"/>
              </w:rPr>
              <w:t xml:space="preserve">73.786.602,65 EUR </w:t>
            </w:r>
          </w:p>
        </w:tc>
      </w:tr>
      <w:tr w:rsidR="00851361" w:rsidRPr="00FB31E1" w14:paraId="7F78257D" w14:textId="77777777" w:rsidTr="00232636">
        <w:trPr>
          <w:trHeight w:val="520"/>
        </w:trPr>
        <w:tc>
          <w:tcPr>
            <w:tcW w:w="567" w:type="dxa"/>
            <w:vAlign w:val="center"/>
          </w:tcPr>
          <w:p w14:paraId="36C60738" w14:textId="77777777" w:rsidR="00851361" w:rsidRPr="00836C26" w:rsidRDefault="00851361" w:rsidP="00232636">
            <w:pPr>
              <w:spacing w:line="260" w:lineRule="atLeast"/>
              <w:jc w:val="center"/>
              <w:rPr>
                <w:rFonts w:cs="Arial"/>
                <w:b/>
                <w:bCs/>
                <w:lang w:val="en-GB"/>
              </w:rPr>
            </w:pPr>
          </w:p>
        </w:tc>
        <w:tc>
          <w:tcPr>
            <w:tcW w:w="5765" w:type="dxa"/>
            <w:shd w:val="clear" w:color="auto" w:fill="FFFFFF"/>
            <w:vAlign w:val="center"/>
          </w:tcPr>
          <w:p w14:paraId="660FC6A2" w14:textId="77777777" w:rsidR="00851361" w:rsidRPr="00E86EAF" w:rsidRDefault="00851361" w:rsidP="00232636">
            <w:pPr>
              <w:spacing w:line="260" w:lineRule="atLeast"/>
              <w:contextualSpacing/>
              <w:rPr>
                <w:rFonts w:cs="Arial"/>
                <w:bCs/>
              </w:rPr>
            </w:pPr>
            <w:r w:rsidRPr="00E86EAF">
              <w:rPr>
                <w:rFonts w:cs="Arial"/>
                <w:b/>
                <w:bCs/>
              </w:rPr>
              <w:t>Skupaj II. (1.-2.+3.)</w:t>
            </w:r>
          </w:p>
        </w:tc>
        <w:tc>
          <w:tcPr>
            <w:tcW w:w="2977" w:type="dxa"/>
            <w:shd w:val="clear" w:color="auto" w:fill="FFFFFF"/>
            <w:vAlign w:val="center"/>
          </w:tcPr>
          <w:p w14:paraId="06442626" w14:textId="77777777" w:rsidR="00851361" w:rsidRPr="00836C26" w:rsidRDefault="00851361" w:rsidP="00232636">
            <w:pPr>
              <w:spacing w:line="260" w:lineRule="atLeast"/>
              <w:jc w:val="right"/>
              <w:rPr>
                <w:lang w:val="en-GB"/>
              </w:rPr>
            </w:pPr>
            <w:r w:rsidRPr="00836C26">
              <w:rPr>
                <w:rFonts w:cs="Arial"/>
                <w:b/>
                <w:bCs/>
                <w:lang w:val="en-GB"/>
              </w:rPr>
              <w:t>1.748.448.496,76 EUR</w:t>
            </w:r>
          </w:p>
        </w:tc>
      </w:tr>
      <w:tr w:rsidR="00851361" w:rsidRPr="00FB31E1" w14:paraId="740A2C5D" w14:textId="77777777" w:rsidTr="00232636">
        <w:tc>
          <w:tcPr>
            <w:tcW w:w="567" w:type="dxa"/>
            <w:shd w:val="clear" w:color="auto" w:fill="auto"/>
            <w:vAlign w:val="center"/>
          </w:tcPr>
          <w:p w14:paraId="3F433AA0" w14:textId="77777777" w:rsidR="00851361" w:rsidRPr="00836C26" w:rsidRDefault="00851361" w:rsidP="00232636">
            <w:pPr>
              <w:spacing w:line="260" w:lineRule="atLeast"/>
              <w:jc w:val="center"/>
              <w:rPr>
                <w:rFonts w:cs="Arial"/>
                <w:b/>
                <w:bCs/>
                <w:lang w:val="en-GB"/>
              </w:rPr>
            </w:pPr>
            <w:r w:rsidRPr="00836C26">
              <w:rPr>
                <w:rFonts w:cs="Arial"/>
                <w:b/>
                <w:bCs/>
                <w:lang w:val="en-GB"/>
              </w:rPr>
              <w:t xml:space="preserve">III. </w:t>
            </w:r>
          </w:p>
        </w:tc>
        <w:tc>
          <w:tcPr>
            <w:tcW w:w="5765" w:type="dxa"/>
            <w:shd w:val="clear" w:color="auto" w:fill="auto"/>
          </w:tcPr>
          <w:p w14:paraId="112CDCAD" w14:textId="77777777" w:rsidR="00851361" w:rsidRPr="00E86EAF" w:rsidRDefault="00851361" w:rsidP="00232636">
            <w:pPr>
              <w:spacing w:line="260" w:lineRule="atLeast"/>
            </w:pPr>
            <w:r w:rsidRPr="00E86EAF">
              <w:rPr>
                <w:rFonts w:cs="Arial"/>
                <w:b/>
                <w:bCs/>
              </w:rPr>
              <w:t>Financiranje v letu 2021 za izvrševanje državnega proračuna (I-II)</w:t>
            </w:r>
          </w:p>
        </w:tc>
        <w:tc>
          <w:tcPr>
            <w:tcW w:w="2977" w:type="dxa"/>
            <w:shd w:val="clear" w:color="auto" w:fill="auto"/>
            <w:vAlign w:val="center"/>
          </w:tcPr>
          <w:p w14:paraId="011A9671" w14:textId="77777777" w:rsidR="00851361" w:rsidRPr="00836C26" w:rsidRDefault="00851361" w:rsidP="00232636">
            <w:pPr>
              <w:spacing w:line="260" w:lineRule="atLeast"/>
              <w:jc w:val="right"/>
              <w:rPr>
                <w:b/>
                <w:lang w:val="en-GB"/>
              </w:rPr>
            </w:pPr>
            <w:r w:rsidRPr="00836C26">
              <w:rPr>
                <w:rFonts w:cs="Arial"/>
                <w:b/>
                <w:bCs/>
                <w:lang w:val="en-GB"/>
              </w:rPr>
              <w:t xml:space="preserve">4.984.652.039,94 </w:t>
            </w:r>
            <w:r w:rsidRPr="00836C26">
              <w:rPr>
                <w:b/>
                <w:lang w:val="en-GB"/>
              </w:rPr>
              <w:t>EUR</w:t>
            </w:r>
          </w:p>
        </w:tc>
      </w:tr>
    </w:tbl>
    <w:p w14:paraId="4554D848" w14:textId="77777777" w:rsidR="00851361" w:rsidRPr="00836C26" w:rsidRDefault="00851361" w:rsidP="00851361">
      <w:pPr>
        <w:spacing w:after="200" w:line="260" w:lineRule="atLeast"/>
        <w:rPr>
          <w:rFonts w:eastAsiaTheme="minorHAnsi" w:cs="Arial"/>
          <w:bCs/>
          <w:lang w:val="en-GB"/>
        </w:rPr>
      </w:pPr>
    </w:p>
    <w:p w14:paraId="62FA2822" w14:textId="77777777" w:rsidR="00851361" w:rsidRPr="00836C26" w:rsidRDefault="00851361" w:rsidP="00851361">
      <w:pPr>
        <w:rPr>
          <w:rFonts w:cs="Arial"/>
        </w:rPr>
      </w:pPr>
      <w:r w:rsidRPr="00836C26">
        <w:rPr>
          <w:rFonts w:cs="Arial"/>
        </w:rPr>
        <w:t xml:space="preserve">Zneski, navedeni v razdelku I. Tabele </w:t>
      </w:r>
      <w:r>
        <w:rPr>
          <w:rFonts w:cs="Arial"/>
        </w:rPr>
        <w:t>3-1</w:t>
      </w:r>
      <w:r w:rsidRPr="00836C26">
        <w:rPr>
          <w:rFonts w:cs="Arial"/>
        </w:rPr>
        <w:t xml:space="preserve">, so povzeti iz Proračuna Republike Slovenije za leto 2021 (Uradni list RS, št. 75/19 in 174/20; v nadaljnjem besedilu: Proračun 2021). </w:t>
      </w:r>
    </w:p>
    <w:p w14:paraId="31E2825C" w14:textId="77777777" w:rsidR="00851361" w:rsidRPr="00836C26" w:rsidRDefault="00851361" w:rsidP="00851361">
      <w:pPr>
        <w:rPr>
          <w:rFonts w:cs="Arial"/>
        </w:rPr>
      </w:pPr>
    </w:p>
    <w:p w14:paraId="28F10CA9" w14:textId="77777777" w:rsidR="00851361" w:rsidRPr="005547DD" w:rsidRDefault="00851361" w:rsidP="00851361">
      <w:pPr>
        <w:rPr>
          <w:rFonts w:cs="Arial"/>
          <w:bCs/>
        </w:rPr>
      </w:pPr>
      <w:r w:rsidRPr="00BE2719">
        <w:rPr>
          <w:rFonts w:cs="Arial"/>
          <w:bCs/>
        </w:rPr>
        <w:t>Republika Slovenija se je v letu 2021 za potrebe financiranja državnega proračuna zadolžila s kratkoročnimi in dolgoročnimi dolžniškimi vrednostnimi papirji (državnimi obveznicami in zakladnimi menicami) in posojilom EU v okviru sheme SURE.</w:t>
      </w:r>
    </w:p>
    <w:p w14:paraId="427F7AEC" w14:textId="1771C5A4" w:rsidR="00851361" w:rsidRDefault="00851361" w:rsidP="00851361">
      <w:pPr>
        <w:spacing w:line="260" w:lineRule="atLeast"/>
        <w:rPr>
          <w:rFonts w:cs="Arial"/>
          <w:color w:val="FF0000"/>
        </w:rPr>
      </w:pPr>
    </w:p>
    <w:p w14:paraId="02B7EE89" w14:textId="6546BBF5" w:rsidR="00A45CD9" w:rsidRDefault="00A45CD9" w:rsidP="00851361">
      <w:pPr>
        <w:spacing w:line="260" w:lineRule="atLeast"/>
        <w:rPr>
          <w:rFonts w:cs="Arial"/>
          <w:color w:val="FF0000"/>
        </w:rPr>
      </w:pPr>
    </w:p>
    <w:p w14:paraId="65A59D11" w14:textId="77777777" w:rsidR="00A45CD9" w:rsidRPr="005A3349" w:rsidRDefault="00A45CD9" w:rsidP="00851361">
      <w:pPr>
        <w:spacing w:line="260" w:lineRule="atLeast"/>
        <w:rPr>
          <w:rFonts w:cs="Arial"/>
          <w:color w:val="FF0000"/>
        </w:rPr>
      </w:pPr>
    </w:p>
    <w:p w14:paraId="2F9B8D2C" w14:textId="1A3F16CE" w:rsidR="00851361" w:rsidRDefault="00851361" w:rsidP="00851361">
      <w:pPr>
        <w:rPr>
          <w:rFonts w:cs="Arial"/>
        </w:rPr>
      </w:pPr>
      <w:r>
        <w:rPr>
          <w:rFonts w:cs="Arial"/>
        </w:rPr>
        <w:lastRenderedPageBreak/>
        <w:fldChar w:fldCharType="begin"/>
      </w:r>
      <w:r>
        <w:rPr>
          <w:rFonts w:cs="Arial"/>
        </w:rPr>
        <w:instrText xml:space="preserve"> REF _Ref6900880 \h </w:instrText>
      </w:r>
      <w:r>
        <w:rPr>
          <w:rFonts w:cs="Arial"/>
        </w:rPr>
      </w:r>
      <w:r>
        <w:rPr>
          <w:rFonts w:cs="Arial"/>
        </w:rPr>
        <w:fldChar w:fldCharType="separate"/>
      </w:r>
      <w:r w:rsidR="008E7086" w:rsidRPr="00AD3F30">
        <w:rPr>
          <w:b/>
        </w:rPr>
        <w:t xml:space="preserve">Tabela </w:t>
      </w:r>
      <w:r w:rsidR="008E7086">
        <w:rPr>
          <w:b/>
          <w:noProof/>
        </w:rPr>
        <w:t>3</w:t>
      </w:r>
      <w:r w:rsidR="008E7086">
        <w:rPr>
          <w:b/>
        </w:rPr>
        <w:noBreakHyphen/>
      </w:r>
      <w:r w:rsidR="008E7086">
        <w:rPr>
          <w:b/>
          <w:noProof/>
        </w:rPr>
        <w:t>2</w:t>
      </w:r>
      <w:r>
        <w:rPr>
          <w:rFonts w:cs="Arial"/>
        </w:rPr>
        <w:fldChar w:fldCharType="end"/>
      </w:r>
      <w:r w:rsidR="006D0CAD">
        <w:rPr>
          <w:rFonts w:cs="Arial"/>
        </w:rPr>
        <w:t xml:space="preserve"> prikazuje strukturo </w:t>
      </w:r>
      <w:r w:rsidR="006D0CAD" w:rsidRPr="008A216E">
        <w:rPr>
          <w:rFonts w:cs="Arial"/>
        </w:rPr>
        <w:t>zadolževanja z dolgoro</w:t>
      </w:r>
      <w:r w:rsidR="006D0CAD" w:rsidRPr="000F6931">
        <w:rPr>
          <w:rFonts w:cs="Arial"/>
        </w:rPr>
        <w:t>čnimi in kratkoročnimi instrumenti</w:t>
      </w:r>
      <w:r w:rsidR="006D0CAD">
        <w:rPr>
          <w:rFonts w:cs="Arial"/>
        </w:rPr>
        <w:t xml:space="preserve"> zadolževanja.</w:t>
      </w:r>
    </w:p>
    <w:p w14:paraId="7D8397DD" w14:textId="77777777" w:rsidR="00851361" w:rsidRDefault="00851361" w:rsidP="00851361">
      <w:pPr>
        <w:rPr>
          <w:rFonts w:cs="Arial"/>
        </w:rPr>
      </w:pPr>
    </w:p>
    <w:p w14:paraId="3C65F30B" w14:textId="4540D512" w:rsidR="00851361" w:rsidRDefault="00851361" w:rsidP="00851361">
      <w:pPr>
        <w:pStyle w:val="Napis"/>
        <w:keepNext/>
        <w:rPr>
          <w:b/>
        </w:rPr>
      </w:pPr>
      <w:bookmarkStart w:id="114" w:name="_Ref6900880"/>
      <w:bookmarkStart w:id="115" w:name="_Toc513189736"/>
      <w:bookmarkStart w:id="116" w:name="_Toc113540434"/>
      <w:r w:rsidRPr="00AD3F30">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bookmarkEnd w:id="114"/>
      <w:r w:rsidRPr="00B85C79">
        <w:rPr>
          <w:b/>
        </w:rPr>
        <w:t>:</w:t>
      </w:r>
      <w:r w:rsidRPr="00B85C79">
        <w:t xml:space="preserve"> Realizirano zadolževanje Republike Slovenije v letu 20</w:t>
      </w:r>
      <w:r>
        <w:t>21</w:t>
      </w:r>
      <w:bookmarkEnd w:id="115"/>
      <w:bookmarkEnd w:id="116"/>
    </w:p>
    <w:tbl>
      <w:tblPr>
        <w:tblW w:w="5000" w:type="pct"/>
        <w:tblCellMar>
          <w:left w:w="0" w:type="dxa"/>
          <w:right w:w="0" w:type="dxa"/>
        </w:tblCellMar>
        <w:tblLook w:val="04A0" w:firstRow="1" w:lastRow="0" w:firstColumn="1" w:lastColumn="0" w:noHBand="0" w:noVBand="1"/>
      </w:tblPr>
      <w:tblGrid>
        <w:gridCol w:w="861"/>
        <w:gridCol w:w="3265"/>
        <w:gridCol w:w="936"/>
        <w:gridCol w:w="3988"/>
      </w:tblGrid>
      <w:tr w:rsidR="00851361" w:rsidRPr="00756CC5" w14:paraId="2F38174B" w14:textId="77777777" w:rsidTr="00721807">
        <w:trPr>
          <w:trHeight w:val="450"/>
        </w:trPr>
        <w:tc>
          <w:tcPr>
            <w:tcW w:w="461" w:type="pct"/>
            <w:vMerge w:val="restart"/>
            <w:tcBorders>
              <w:top w:val="single" w:sz="8" w:space="0" w:color="auto"/>
              <w:left w:val="single" w:sz="8" w:space="0" w:color="auto"/>
              <w:bottom w:val="single" w:sz="8" w:space="0" w:color="auto"/>
              <w:right w:val="single" w:sz="8" w:space="0" w:color="auto"/>
            </w:tcBorders>
            <w:shd w:val="clear" w:color="auto" w:fill="2D5195"/>
            <w:tcMar>
              <w:top w:w="0" w:type="dxa"/>
              <w:left w:w="70" w:type="dxa"/>
              <w:bottom w:w="0" w:type="dxa"/>
              <w:right w:w="70" w:type="dxa"/>
            </w:tcMar>
            <w:vAlign w:val="center"/>
            <w:hideMark/>
          </w:tcPr>
          <w:p w14:paraId="2E29CD48" w14:textId="77777777" w:rsidR="00851361" w:rsidRPr="00C874AB" w:rsidRDefault="00851361" w:rsidP="00555160">
            <w:pPr>
              <w:jc w:val="center"/>
              <w:rPr>
                <w:b/>
                <w:bCs/>
                <w:color w:val="FFFFFF" w:themeColor="background1"/>
              </w:rPr>
            </w:pPr>
            <w:r w:rsidRPr="00C874AB">
              <w:rPr>
                <w:b/>
                <w:bCs/>
                <w:color w:val="FFFFFF" w:themeColor="background1"/>
              </w:rPr>
              <w:t>Zap.št.</w:t>
            </w:r>
          </w:p>
        </w:tc>
        <w:tc>
          <w:tcPr>
            <w:tcW w:w="1809" w:type="pct"/>
            <w:vMerge w:val="restart"/>
            <w:tcBorders>
              <w:top w:val="single" w:sz="8" w:space="0" w:color="auto"/>
              <w:left w:val="nil"/>
              <w:bottom w:val="single" w:sz="8" w:space="0" w:color="auto"/>
              <w:right w:val="single" w:sz="8" w:space="0" w:color="auto"/>
            </w:tcBorders>
            <w:shd w:val="clear" w:color="auto" w:fill="2D5195"/>
            <w:tcMar>
              <w:top w:w="0" w:type="dxa"/>
              <w:left w:w="70" w:type="dxa"/>
              <w:bottom w:w="0" w:type="dxa"/>
              <w:right w:w="70" w:type="dxa"/>
            </w:tcMar>
            <w:vAlign w:val="center"/>
            <w:hideMark/>
          </w:tcPr>
          <w:p w14:paraId="14B5064C" w14:textId="77777777" w:rsidR="00851361" w:rsidRPr="00C874AB" w:rsidRDefault="00851361" w:rsidP="00555160">
            <w:pPr>
              <w:jc w:val="center"/>
              <w:rPr>
                <w:b/>
                <w:bCs/>
                <w:color w:val="FFFFFF" w:themeColor="background1"/>
              </w:rPr>
            </w:pPr>
            <w:r w:rsidRPr="00C874AB">
              <w:rPr>
                <w:b/>
                <w:bCs/>
                <w:color w:val="FFFFFF" w:themeColor="background1"/>
              </w:rPr>
              <w:t>Inštrument zadolževanja</w:t>
            </w:r>
          </w:p>
        </w:tc>
        <w:tc>
          <w:tcPr>
            <w:tcW w:w="522" w:type="pct"/>
            <w:vMerge w:val="restart"/>
            <w:tcBorders>
              <w:top w:val="single" w:sz="8" w:space="0" w:color="auto"/>
              <w:left w:val="nil"/>
              <w:bottom w:val="single" w:sz="8" w:space="0" w:color="auto"/>
              <w:right w:val="single" w:sz="8" w:space="0" w:color="auto"/>
            </w:tcBorders>
            <w:shd w:val="clear" w:color="auto" w:fill="2D5195"/>
            <w:tcMar>
              <w:top w:w="0" w:type="dxa"/>
              <w:left w:w="70" w:type="dxa"/>
              <w:bottom w:w="0" w:type="dxa"/>
              <w:right w:w="70" w:type="dxa"/>
            </w:tcMar>
            <w:vAlign w:val="center"/>
            <w:hideMark/>
          </w:tcPr>
          <w:p w14:paraId="7FBF3B7E" w14:textId="77777777" w:rsidR="00851361" w:rsidRPr="00C874AB" w:rsidRDefault="00851361" w:rsidP="00555160">
            <w:pPr>
              <w:jc w:val="center"/>
              <w:rPr>
                <w:b/>
                <w:bCs/>
                <w:color w:val="FFFFFF" w:themeColor="background1"/>
              </w:rPr>
            </w:pPr>
            <w:r w:rsidRPr="00C874AB">
              <w:rPr>
                <w:b/>
                <w:bCs/>
                <w:color w:val="FFFFFF" w:themeColor="background1"/>
              </w:rPr>
              <w:t>Valuta</w:t>
            </w:r>
          </w:p>
        </w:tc>
        <w:tc>
          <w:tcPr>
            <w:tcW w:w="2209" w:type="pct"/>
            <w:vMerge w:val="restart"/>
            <w:tcBorders>
              <w:top w:val="single" w:sz="8" w:space="0" w:color="auto"/>
              <w:left w:val="nil"/>
              <w:bottom w:val="single" w:sz="8" w:space="0" w:color="auto"/>
              <w:right w:val="single" w:sz="8" w:space="0" w:color="auto"/>
            </w:tcBorders>
            <w:shd w:val="clear" w:color="auto" w:fill="2D5195"/>
            <w:tcMar>
              <w:top w:w="0" w:type="dxa"/>
              <w:left w:w="70" w:type="dxa"/>
              <w:bottom w:w="0" w:type="dxa"/>
              <w:right w:w="70" w:type="dxa"/>
            </w:tcMar>
            <w:vAlign w:val="center"/>
            <w:hideMark/>
          </w:tcPr>
          <w:p w14:paraId="665A3F37" w14:textId="77777777" w:rsidR="00851361" w:rsidRPr="00C874AB" w:rsidRDefault="00851361" w:rsidP="00555160">
            <w:pPr>
              <w:jc w:val="center"/>
              <w:rPr>
                <w:b/>
                <w:bCs/>
                <w:color w:val="FFFFFF" w:themeColor="background1"/>
              </w:rPr>
            </w:pPr>
            <w:r w:rsidRPr="00C874AB">
              <w:rPr>
                <w:b/>
                <w:bCs/>
                <w:color w:val="FFFFFF" w:themeColor="background1"/>
              </w:rPr>
              <w:t>Realizirani znesek zadolžitve v EUR</w:t>
            </w:r>
          </w:p>
        </w:tc>
      </w:tr>
      <w:tr w:rsidR="00851361" w:rsidRPr="00756CC5" w14:paraId="74E8B1F0" w14:textId="77777777" w:rsidTr="00721807">
        <w:trPr>
          <w:trHeight w:val="273"/>
        </w:trPr>
        <w:tc>
          <w:tcPr>
            <w:tcW w:w="461" w:type="pct"/>
            <w:vMerge/>
            <w:tcBorders>
              <w:top w:val="single" w:sz="8" w:space="0" w:color="auto"/>
              <w:left w:val="single" w:sz="8" w:space="0" w:color="auto"/>
              <w:bottom w:val="single" w:sz="8" w:space="0" w:color="auto"/>
              <w:right w:val="single" w:sz="8" w:space="0" w:color="auto"/>
            </w:tcBorders>
            <w:shd w:val="clear" w:color="auto" w:fill="2D5195"/>
            <w:vAlign w:val="center"/>
            <w:hideMark/>
          </w:tcPr>
          <w:p w14:paraId="15E26AD2" w14:textId="77777777" w:rsidR="00851361" w:rsidRPr="00C874AB" w:rsidRDefault="00851361" w:rsidP="00232636">
            <w:pPr>
              <w:rPr>
                <w:b/>
                <w:bCs/>
              </w:rPr>
            </w:pPr>
          </w:p>
        </w:tc>
        <w:tc>
          <w:tcPr>
            <w:tcW w:w="1809" w:type="pct"/>
            <w:vMerge/>
            <w:tcBorders>
              <w:top w:val="single" w:sz="8" w:space="0" w:color="auto"/>
              <w:left w:val="nil"/>
              <w:bottom w:val="single" w:sz="8" w:space="0" w:color="auto"/>
              <w:right w:val="single" w:sz="8" w:space="0" w:color="auto"/>
            </w:tcBorders>
            <w:shd w:val="clear" w:color="auto" w:fill="2D5195"/>
            <w:vAlign w:val="center"/>
            <w:hideMark/>
          </w:tcPr>
          <w:p w14:paraId="2A28B436" w14:textId="77777777" w:rsidR="00851361" w:rsidRPr="00C874AB" w:rsidRDefault="00851361" w:rsidP="00232636">
            <w:pPr>
              <w:rPr>
                <w:b/>
                <w:bCs/>
              </w:rPr>
            </w:pPr>
          </w:p>
        </w:tc>
        <w:tc>
          <w:tcPr>
            <w:tcW w:w="522" w:type="pct"/>
            <w:vMerge/>
            <w:tcBorders>
              <w:top w:val="single" w:sz="8" w:space="0" w:color="auto"/>
              <w:left w:val="nil"/>
              <w:bottom w:val="single" w:sz="8" w:space="0" w:color="auto"/>
              <w:right w:val="single" w:sz="8" w:space="0" w:color="auto"/>
            </w:tcBorders>
            <w:shd w:val="clear" w:color="auto" w:fill="2D5195"/>
            <w:vAlign w:val="center"/>
            <w:hideMark/>
          </w:tcPr>
          <w:p w14:paraId="76963EC0" w14:textId="77777777" w:rsidR="00851361" w:rsidRPr="00C874AB" w:rsidRDefault="00851361" w:rsidP="00232636">
            <w:pPr>
              <w:rPr>
                <w:b/>
                <w:bCs/>
              </w:rPr>
            </w:pPr>
          </w:p>
        </w:tc>
        <w:tc>
          <w:tcPr>
            <w:tcW w:w="2209" w:type="pct"/>
            <w:vMerge/>
            <w:tcBorders>
              <w:top w:val="single" w:sz="8" w:space="0" w:color="auto"/>
              <w:left w:val="nil"/>
              <w:bottom w:val="single" w:sz="8" w:space="0" w:color="auto"/>
              <w:right w:val="single" w:sz="8" w:space="0" w:color="auto"/>
            </w:tcBorders>
            <w:shd w:val="clear" w:color="auto" w:fill="2D5195"/>
            <w:vAlign w:val="center"/>
            <w:hideMark/>
          </w:tcPr>
          <w:p w14:paraId="7CF2425C" w14:textId="77777777" w:rsidR="00851361" w:rsidRPr="00C874AB" w:rsidRDefault="00851361" w:rsidP="00232636">
            <w:pPr>
              <w:rPr>
                <w:b/>
                <w:bCs/>
              </w:rPr>
            </w:pPr>
          </w:p>
        </w:tc>
      </w:tr>
      <w:tr w:rsidR="00851361" w:rsidRPr="00756CC5" w14:paraId="6AEA09C7" w14:textId="77777777" w:rsidTr="00721807">
        <w:trPr>
          <w:trHeight w:val="255"/>
        </w:trPr>
        <w:tc>
          <w:tcPr>
            <w:tcW w:w="461"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DFF4165" w14:textId="77777777" w:rsidR="00851361" w:rsidRPr="00C874AB" w:rsidRDefault="00851361" w:rsidP="00555160">
            <w:pPr>
              <w:jc w:val="center"/>
            </w:pPr>
            <w:r w:rsidRPr="00C874AB">
              <w:t>1</w:t>
            </w:r>
          </w:p>
        </w:tc>
        <w:tc>
          <w:tcPr>
            <w:tcW w:w="1809"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647C873F" w14:textId="73185AFD" w:rsidR="00851361" w:rsidRPr="00C874AB" w:rsidRDefault="00851361" w:rsidP="00555160">
            <w:pPr>
              <w:jc w:val="center"/>
            </w:pPr>
            <w:r w:rsidRPr="00C874AB">
              <w:t>Z</w:t>
            </w:r>
            <w:r w:rsidR="00DC5904" w:rsidRPr="00C874AB">
              <w:t>akladne menice</w:t>
            </w:r>
          </w:p>
        </w:tc>
        <w:tc>
          <w:tcPr>
            <w:tcW w:w="522"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185D67A3" w14:textId="77777777" w:rsidR="00851361" w:rsidRPr="00C874AB" w:rsidRDefault="00851361" w:rsidP="00555160">
            <w:pPr>
              <w:jc w:val="center"/>
            </w:pPr>
            <w:r w:rsidRPr="00C874AB">
              <w:t>EUR</w:t>
            </w:r>
          </w:p>
        </w:tc>
        <w:tc>
          <w:tcPr>
            <w:tcW w:w="2209"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525D9355" w14:textId="77777777" w:rsidR="00851361" w:rsidRPr="00C874AB" w:rsidRDefault="00851361" w:rsidP="00555160">
            <w:pPr>
              <w:jc w:val="center"/>
            </w:pPr>
            <w:r w:rsidRPr="00C874AB">
              <w:t>144.500.000,00</w:t>
            </w:r>
          </w:p>
        </w:tc>
      </w:tr>
      <w:tr w:rsidR="00851361" w:rsidRPr="00756CC5" w14:paraId="64FB5C7C" w14:textId="77777777" w:rsidTr="00721807">
        <w:trPr>
          <w:trHeight w:val="255"/>
        </w:trPr>
        <w:tc>
          <w:tcPr>
            <w:tcW w:w="461"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F8618B2" w14:textId="77777777" w:rsidR="00851361" w:rsidRPr="00C874AB" w:rsidRDefault="00851361" w:rsidP="00555160">
            <w:pPr>
              <w:jc w:val="center"/>
            </w:pPr>
            <w:r w:rsidRPr="00C874AB">
              <w:t>2</w:t>
            </w:r>
          </w:p>
        </w:tc>
        <w:tc>
          <w:tcPr>
            <w:tcW w:w="1809"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466E32D0" w14:textId="28EB5B05" w:rsidR="00851361" w:rsidRPr="00C874AB" w:rsidRDefault="00851361" w:rsidP="00555160">
            <w:pPr>
              <w:jc w:val="center"/>
            </w:pPr>
            <w:r w:rsidRPr="00C874AB">
              <w:t>O</w:t>
            </w:r>
            <w:r w:rsidR="00DC5904" w:rsidRPr="00C874AB">
              <w:t>bveznice</w:t>
            </w:r>
          </w:p>
        </w:tc>
        <w:tc>
          <w:tcPr>
            <w:tcW w:w="522"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0CA040B7" w14:textId="77777777" w:rsidR="00851361" w:rsidRPr="00C874AB" w:rsidRDefault="00851361" w:rsidP="00555160">
            <w:pPr>
              <w:jc w:val="center"/>
            </w:pPr>
            <w:r w:rsidRPr="00C874AB">
              <w:t>EUR</w:t>
            </w:r>
          </w:p>
        </w:tc>
        <w:tc>
          <w:tcPr>
            <w:tcW w:w="2209"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7ADF5636" w14:textId="77777777" w:rsidR="00851361" w:rsidRPr="00C874AB" w:rsidRDefault="00851361" w:rsidP="00555160">
            <w:pPr>
              <w:jc w:val="center"/>
            </w:pPr>
            <w:r w:rsidRPr="00C874AB">
              <w:t>3.907.042.000,00</w:t>
            </w:r>
          </w:p>
        </w:tc>
      </w:tr>
      <w:tr w:rsidR="00851361" w:rsidRPr="00756CC5" w14:paraId="3F59E318" w14:textId="77777777" w:rsidTr="00721807">
        <w:trPr>
          <w:trHeight w:val="255"/>
        </w:trPr>
        <w:tc>
          <w:tcPr>
            <w:tcW w:w="461"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A17FF74" w14:textId="77777777" w:rsidR="00851361" w:rsidRPr="00C874AB" w:rsidRDefault="00851361" w:rsidP="00555160">
            <w:pPr>
              <w:jc w:val="center"/>
            </w:pPr>
            <w:r w:rsidRPr="00C874AB">
              <w:t>3</w:t>
            </w:r>
          </w:p>
        </w:tc>
        <w:tc>
          <w:tcPr>
            <w:tcW w:w="1809"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25AFC907" w14:textId="2D5B76DA" w:rsidR="00851361" w:rsidRPr="00C874AB" w:rsidRDefault="00851361" w:rsidP="00555160">
            <w:pPr>
              <w:jc w:val="center"/>
            </w:pPr>
            <w:r w:rsidRPr="00C874AB">
              <w:t>SOD</w:t>
            </w:r>
            <w:r w:rsidR="00DC5904" w:rsidRPr="00C874AB">
              <w:t>,</w:t>
            </w:r>
            <w:r w:rsidRPr="00C874AB">
              <w:t xml:space="preserve"> RS21, RS39</w:t>
            </w:r>
          </w:p>
        </w:tc>
        <w:tc>
          <w:tcPr>
            <w:tcW w:w="522"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63BFDABF" w14:textId="77777777" w:rsidR="00851361" w:rsidRPr="00C874AB" w:rsidRDefault="00851361" w:rsidP="00555160">
            <w:pPr>
              <w:jc w:val="center"/>
            </w:pPr>
            <w:r w:rsidRPr="00C874AB">
              <w:t>EUR</w:t>
            </w:r>
          </w:p>
        </w:tc>
        <w:tc>
          <w:tcPr>
            <w:tcW w:w="2209" w:type="pct"/>
            <w:tcBorders>
              <w:top w:val="nil"/>
              <w:left w:val="nil"/>
              <w:bottom w:val="single" w:sz="8" w:space="0" w:color="auto"/>
              <w:right w:val="single" w:sz="8" w:space="0" w:color="auto"/>
            </w:tcBorders>
            <w:tcMar>
              <w:top w:w="0" w:type="dxa"/>
              <w:left w:w="70" w:type="dxa"/>
              <w:bottom w:w="0" w:type="dxa"/>
              <w:right w:w="70" w:type="dxa"/>
            </w:tcMar>
            <w:vAlign w:val="bottom"/>
            <w:hideMark/>
          </w:tcPr>
          <w:p w14:paraId="5237BCFC" w14:textId="77777777" w:rsidR="00851361" w:rsidRPr="00C874AB" w:rsidRDefault="00851361" w:rsidP="00555160">
            <w:pPr>
              <w:jc w:val="center"/>
            </w:pPr>
            <w:r w:rsidRPr="00C874AB">
              <w:t>253.801,68</w:t>
            </w:r>
          </w:p>
        </w:tc>
      </w:tr>
      <w:tr w:rsidR="00851361" w:rsidRPr="00756CC5" w14:paraId="7C002F67" w14:textId="77777777" w:rsidTr="00721807">
        <w:trPr>
          <w:trHeight w:val="255"/>
        </w:trPr>
        <w:tc>
          <w:tcPr>
            <w:tcW w:w="461" w:type="pct"/>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14:paraId="7669D77F" w14:textId="77777777" w:rsidR="00851361" w:rsidRPr="00C874AB" w:rsidRDefault="00851361" w:rsidP="00555160">
            <w:pPr>
              <w:jc w:val="center"/>
            </w:pPr>
            <w:r w:rsidRPr="00C874AB">
              <w:t>4</w:t>
            </w:r>
          </w:p>
        </w:tc>
        <w:tc>
          <w:tcPr>
            <w:tcW w:w="1809" w:type="pct"/>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557D23CA" w14:textId="77777777" w:rsidR="00851361" w:rsidRPr="00C874AB" w:rsidRDefault="00851361" w:rsidP="00555160">
            <w:pPr>
              <w:jc w:val="center"/>
            </w:pPr>
            <w:r w:rsidRPr="00C874AB">
              <w:t>Posojila</w:t>
            </w:r>
          </w:p>
        </w:tc>
        <w:tc>
          <w:tcPr>
            <w:tcW w:w="522" w:type="pct"/>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3CD2D194" w14:textId="77777777" w:rsidR="00851361" w:rsidRPr="00C874AB" w:rsidRDefault="00851361" w:rsidP="00555160">
            <w:pPr>
              <w:jc w:val="center"/>
            </w:pPr>
            <w:r w:rsidRPr="00C874AB">
              <w:t>EUR</w:t>
            </w:r>
          </w:p>
        </w:tc>
        <w:tc>
          <w:tcPr>
            <w:tcW w:w="2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BEE265" w14:textId="77777777" w:rsidR="00851361" w:rsidRPr="00C874AB" w:rsidRDefault="00851361" w:rsidP="00555160">
            <w:pPr>
              <w:jc w:val="center"/>
            </w:pPr>
            <w:r w:rsidRPr="00C874AB">
              <w:t>913.000.000,00</w:t>
            </w:r>
          </w:p>
        </w:tc>
      </w:tr>
      <w:tr w:rsidR="00851361" w:rsidRPr="00756CC5" w14:paraId="00F89D80" w14:textId="77777777" w:rsidTr="00721807">
        <w:trPr>
          <w:trHeight w:val="255"/>
        </w:trPr>
        <w:tc>
          <w:tcPr>
            <w:tcW w:w="461" w:type="pct"/>
            <w:tcBorders>
              <w:top w:val="single" w:sz="4" w:space="0" w:color="auto"/>
              <w:left w:val="single" w:sz="4" w:space="0" w:color="auto"/>
              <w:bottom w:val="single" w:sz="4" w:space="0" w:color="auto"/>
            </w:tcBorders>
            <w:tcMar>
              <w:top w:w="0" w:type="dxa"/>
              <w:left w:w="70" w:type="dxa"/>
              <w:bottom w:w="0" w:type="dxa"/>
              <w:right w:w="70" w:type="dxa"/>
            </w:tcMar>
            <w:vAlign w:val="bottom"/>
            <w:hideMark/>
          </w:tcPr>
          <w:p w14:paraId="2E278638" w14:textId="77777777" w:rsidR="00851361" w:rsidRPr="00C874AB" w:rsidRDefault="00851361" w:rsidP="00555160">
            <w:pPr>
              <w:jc w:val="center"/>
              <w:rPr>
                <w:b/>
                <w:bCs/>
              </w:rPr>
            </w:pPr>
            <w:r w:rsidRPr="00C874AB">
              <w:rPr>
                <w:b/>
                <w:bCs/>
              </w:rPr>
              <w:t>Skupaj</w:t>
            </w:r>
          </w:p>
        </w:tc>
        <w:tc>
          <w:tcPr>
            <w:tcW w:w="1809" w:type="pct"/>
            <w:tcBorders>
              <w:top w:val="single" w:sz="4" w:space="0" w:color="auto"/>
              <w:bottom w:val="single" w:sz="4" w:space="0" w:color="auto"/>
            </w:tcBorders>
            <w:tcMar>
              <w:top w:w="0" w:type="dxa"/>
              <w:left w:w="70" w:type="dxa"/>
              <w:bottom w:w="0" w:type="dxa"/>
              <w:right w:w="70" w:type="dxa"/>
            </w:tcMar>
            <w:vAlign w:val="bottom"/>
            <w:hideMark/>
          </w:tcPr>
          <w:p w14:paraId="3D54D94D" w14:textId="46EC952B" w:rsidR="00851361" w:rsidRPr="00C874AB" w:rsidRDefault="00851361" w:rsidP="00555160">
            <w:pPr>
              <w:jc w:val="center"/>
              <w:rPr>
                <w:b/>
                <w:bCs/>
              </w:rPr>
            </w:pPr>
          </w:p>
        </w:tc>
        <w:tc>
          <w:tcPr>
            <w:tcW w:w="522" w:type="pct"/>
            <w:tcBorders>
              <w:top w:val="single" w:sz="4" w:space="0" w:color="auto"/>
              <w:bottom w:val="single" w:sz="4" w:space="0" w:color="auto"/>
              <w:right w:val="single" w:sz="4" w:space="0" w:color="auto"/>
            </w:tcBorders>
            <w:tcMar>
              <w:top w:w="0" w:type="dxa"/>
              <w:left w:w="70" w:type="dxa"/>
              <w:bottom w:w="0" w:type="dxa"/>
              <w:right w:w="70" w:type="dxa"/>
            </w:tcMar>
            <w:vAlign w:val="bottom"/>
          </w:tcPr>
          <w:p w14:paraId="7B213955" w14:textId="4839EA6B" w:rsidR="00851361" w:rsidRPr="00C874AB" w:rsidRDefault="00851361" w:rsidP="00555160">
            <w:pPr>
              <w:jc w:val="center"/>
              <w:rPr>
                <w:b/>
                <w:bCs/>
              </w:rPr>
            </w:pPr>
          </w:p>
        </w:tc>
        <w:tc>
          <w:tcPr>
            <w:tcW w:w="2209" w:type="pct"/>
            <w:tcBorders>
              <w:top w:val="nil"/>
              <w:left w:val="single" w:sz="4" w:space="0" w:color="auto"/>
              <w:bottom w:val="single" w:sz="8" w:space="0" w:color="auto"/>
              <w:right w:val="single" w:sz="8" w:space="0" w:color="auto"/>
            </w:tcBorders>
            <w:tcMar>
              <w:top w:w="0" w:type="dxa"/>
              <w:left w:w="70" w:type="dxa"/>
              <w:bottom w:w="0" w:type="dxa"/>
              <w:right w:w="70" w:type="dxa"/>
            </w:tcMar>
            <w:vAlign w:val="bottom"/>
            <w:hideMark/>
          </w:tcPr>
          <w:p w14:paraId="44A17454" w14:textId="77777777" w:rsidR="00851361" w:rsidRPr="00C874AB" w:rsidRDefault="00851361" w:rsidP="00555160">
            <w:pPr>
              <w:jc w:val="center"/>
              <w:rPr>
                <w:b/>
                <w:bCs/>
              </w:rPr>
            </w:pPr>
            <w:r w:rsidRPr="00C874AB">
              <w:rPr>
                <w:b/>
                <w:bCs/>
              </w:rPr>
              <w:t>4.964.795.801,68</w:t>
            </w:r>
          </w:p>
        </w:tc>
      </w:tr>
    </w:tbl>
    <w:p w14:paraId="5CBEE8F4" w14:textId="77777777" w:rsidR="00851361" w:rsidRPr="00B85C79" w:rsidRDefault="00851361" w:rsidP="00851361">
      <w:pPr>
        <w:rPr>
          <w:i/>
          <w:sz w:val="20"/>
          <w:szCs w:val="20"/>
        </w:rPr>
      </w:pPr>
      <w:r w:rsidRPr="00B85C79">
        <w:rPr>
          <w:i/>
          <w:sz w:val="20"/>
          <w:szCs w:val="20"/>
        </w:rPr>
        <w:t>Vir: MF</w:t>
      </w:r>
    </w:p>
    <w:p w14:paraId="22FBADFD" w14:textId="77777777" w:rsidR="00851361" w:rsidRPr="006B03B3" w:rsidRDefault="00851361" w:rsidP="00851361">
      <w:pPr>
        <w:rPr>
          <w:iCs/>
          <w:sz w:val="20"/>
          <w:szCs w:val="20"/>
        </w:rPr>
      </w:pPr>
    </w:p>
    <w:p w14:paraId="2C4E7D95" w14:textId="77777777" w:rsidR="00851361" w:rsidRPr="00B85C79" w:rsidRDefault="00851361" w:rsidP="00851361">
      <w:pPr>
        <w:pStyle w:val="Naslov2"/>
      </w:pPr>
      <w:bookmarkStart w:id="117" w:name="_Toc6567931"/>
      <w:bookmarkStart w:id="118" w:name="_Toc6568561"/>
      <w:bookmarkStart w:id="119" w:name="_Toc6573589"/>
      <w:bookmarkStart w:id="120" w:name="_Toc6573831"/>
      <w:bookmarkStart w:id="121" w:name="_Toc6574113"/>
      <w:bookmarkStart w:id="122" w:name="_Toc6986240"/>
      <w:bookmarkStart w:id="123" w:name="_Toc7006452"/>
      <w:bookmarkStart w:id="124" w:name="_Toc7006749"/>
      <w:bookmarkStart w:id="125" w:name="_Toc7090645"/>
      <w:bookmarkStart w:id="126" w:name="_Toc7167996"/>
      <w:bookmarkStart w:id="127" w:name="_Toc7168451"/>
      <w:bookmarkStart w:id="128" w:name="_Toc7172421"/>
      <w:bookmarkStart w:id="129" w:name="_Toc6567932"/>
      <w:bookmarkStart w:id="130" w:name="_Toc6568562"/>
      <w:bookmarkStart w:id="131" w:name="_Toc6573590"/>
      <w:bookmarkStart w:id="132" w:name="_Toc6573832"/>
      <w:bookmarkStart w:id="133" w:name="_Toc6574114"/>
      <w:bookmarkStart w:id="134" w:name="_Toc6986241"/>
      <w:bookmarkStart w:id="135" w:name="_Toc7006453"/>
      <w:bookmarkStart w:id="136" w:name="_Toc7006750"/>
      <w:bookmarkStart w:id="137" w:name="_Toc7090646"/>
      <w:bookmarkStart w:id="138" w:name="_Toc7167997"/>
      <w:bookmarkStart w:id="139" w:name="_Toc7168452"/>
      <w:bookmarkStart w:id="140" w:name="_Toc7172422"/>
      <w:bookmarkStart w:id="141" w:name="_Toc6567933"/>
      <w:bookmarkStart w:id="142" w:name="_Toc6568563"/>
      <w:bookmarkStart w:id="143" w:name="_Toc6573591"/>
      <w:bookmarkStart w:id="144" w:name="_Toc6573833"/>
      <w:bookmarkStart w:id="145" w:name="_Toc6574115"/>
      <w:bookmarkStart w:id="146" w:name="_Toc6986242"/>
      <w:bookmarkStart w:id="147" w:name="_Toc7006454"/>
      <w:bookmarkStart w:id="148" w:name="_Toc7006751"/>
      <w:bookmarkStart w:id="149" w:name="_Toc7090647"/>
      <w:bookmarkStart w:id="150" w:name="_Toc7167998"/>
      <w:bookmarkStart w:id="151" w:name="_Toc7168453"/>
      <w:bookmarkStart w:id="152" w:name="_Toc7172423"/>
      <w:bookmarkStart w:id="153" w:name="_Toc6567942"/>
      <w:bookmarkStart w:id="154" w:name="_Toc6568572"/>
      <w:bookmarkStart w:id="155" w:name="_Toc6573600"/>
      <w:bookmarkStart w:id="156" w:name="_Toc6573842"/>
      <w:bookmarkStart w:id="157" w:name="_Toc6574124"/>
      <w:bookmarkStart w:id="158" w:name="_Toc6986251"/>
      <w:bookmarkStart w:id="159" w:name="_Toc7006463"/>
      <w:bookmarkStart w:id="160" w:name="_Toc7006760"/>
      <w:bookmarkStart w:id="161" w:name="_Toc7090656"/>
      <w:bookmarkStart w:id="162" w:name="_Toc7168007"/>
      <w:bookmarkStart w:id="163" w:name="_Toc7168462"/>
      <w:bookmarkStart w:id="164" w:name="_Toc7172432"/>
      <w:bookmarkStart w:id="165" w:name="_Toc6567991"/>
      <w:bookmarkStart w:id="166" w:name="_Toc6568621"/>
      <w:bookmarkStart w:id="167" w:name="_Toc6573649"/>
      <w:bookmarkStart w:id="168" w:name="_Toc6573891"/>
      <w:bookmarkStart w:id="169" w:name="_Toc6574173"/>
      <w:bookmarkStart w:id="170" w:name="_Toc6986300"/>
      <w:bookmarkStart w:id="171" w:name="_Toc7006512"/>
      <w:bookmarkStart w:id="172" w:name="_Toc7006809"/>
      <w:bookmarkStart w:id="173" w:name="_Toc7090705"/>
      <w:bookmarkStart w:id="174" w:name="_Toc7168056"/>
      <w:bookmarkStart w:id="175" w:name="_Toc7168511"/>
      <w:bookmarkStart w:id="176" w:name="_Toc7172481"/>
      <w:bookmarkStart w:id="177" w:name="_Toc6567992"/>
      <w:bookmarkStart w:id="178" w:name="_Toc6568622"/>
      <w:bookmarkStart w:id="179" w:name="_Toc6573650"/>
      <w:bookmarkStart w:id="180" w:name="_Toc6573892"/>
      <w:bookmarkStart w:id="181" w:name="_Toc6574174"/>
      <w:bookmarkStart w:id="182" w:name="_Toc6986301"/>
      <w:bookmarkStart w:id="183" w:name="_Toc7006513"/>
      <w:bookmarkStart w:id="184" w:name="_Toc7006810"/>
      <w:bookmarkStart w:id="185" w:name="_Toc7090706"/>
      <w:bookmarkStart w:id="186" w:name="_Toc7168057"/>
      <w:bookmarkStart w:id="187" w:name="_Toc7168512"/>
      <w:bookmarkStart w:id="188" w:name="_Toc7172482"/>
      <w:bookmarkStart w:id="189" w:name="_Instrumenti_zadolževanja_proračuna"/>
      <w:bookmarkStart w:id="190" w:name="_Toc113540393"/>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B85C79">
        <w:t>Instrumenti zadolževanja proračuna Republike Slovenije</w:t>
      </w:r>
      <w:bookmarkEnd w:id="190"/>
    </w:p>
    <w:p w14:paraId="5A347938" w14:textId="77777777" w:rsidR="00851361" w:rsidRPr="00B85C79" w:rsidRDefault="00851361" w:rsidP="00851361">
      <w:pPr>
        <w:rPr>
          <w:szCs w:val="24"/>
          <w:highlight w:val="cyan"/>
        </w:rPr>
      </w:pPr>
    </w:p>
    <w:p w14:paraId="2A1B4D1C" w14:textId="77777777" w:rsidR="00851361" w:rsidRPr="004C32B8" w:rsidRDefault="00851361" w:rsidP="00851361">
      <w:r w:rsidRPr="00F20CED">
        <w:t xml:space="preserve">Skladno </w:t>
      </w:r>
      <w:r>
        <w:t xml:space="preserve">s </w:t>
      </w:r>
      <w:r w:rsidRPr="00F20CED">
        <w:t>točk</w:t>
      </w:r>
      <w:r>
        <w:t>o</w:t>
      </w:r>
      <w:r w:rsidRPr="00F20CED">
        <w:t xml:space="preserve"> 2.3. </w:t>
      </w:r>
      <w:r>
        <w:t>P</w:t>
      </w:r>
      <w:r w:rsidRPr="00F20CED">
        <w:t>rograma financiranja za leto 20</w:t>
      </w:r>
      <w:r>
        <w:t>21</w:t>
      </w:r>
      <w:r w:rsidRPr="00F20CED">
        <w:t xml:space="preserve"> je</w:t>
      </w:r>
      <w:r>
        <w:t xml:space="preserve"> bilo k</w:t>
      </w:r>
      <w:r w:rsidRPr="004C32B8">
        <w:t xml:space="preserve">ot primarni instrument financiranja pretežnega dela potreb državnega proračuna  predvideno financiranje z izdajo državnih obveznic in z izdajo zakladnih menic. Za doseganje strateških in operativnih ciljev, opredeljenih v točki 1.2 programa financiranja, se </w:t>
      </w:r>
      <w:r>
        <w:t xml:space="preserve">je </w:t>
      </w:r>
      <w:r w:rsidRPr="004C32B8">
        <w:t>lahko v manjšem obsegu uporabi</w:t>
      </w:r>
      <w:r>
        <w:t>lo</w:t>
      </w:r>
      <w:r w:rsidRPr="004C32B8">
        <w:t xml:space="preserve"> tudi drug</w:t>
      </w:r>
      <w:r>
        <w:t>e</w:t>
      </w:r>
      <w:r w:rsidRPr="004C32B8">
        <w:t xml:space="preserve"> instrument</w:t>
      </w:r>
      <w:r>
        <w:t>e</w:t>
      </w:r>
      <w:r w:rsidRPr="004C32B8">
        <w:t xml:space="preserve"> financiranja, naveden</w:t>
      </w:r>
      <w:r>
        <w:t>e</w:t>
      </w:r>
      <w:r w:rsidRPr="004C32B8">
        <w:t xml:space="preserve"> v drugem odstavku točke 2.3.2 programa financiranja. Pretežni del financiranja </w:t>
      </w:r>
      <w:r>
        <w:t>je bil</w:t>
      </w:r>
      <w:r w:rsidRPr="004C32B8">
        <w:t xml:space="preserve"> izveden z dolgoročnimi instrumenti zadolževanja. V kolikor zaradi razmer na finančnem trgu financiranja državnega proračuna ne bi bilo mogoče izvesti na takšen način, </w:t>
      </w:r>
      <w:r>
        <w:t>bi bilo</w:t>
      </w:r>
      <w:r w:rsidRPr="004C32B8">
        <w:t xml:space="preserve"> financiranje državnega proračuna zagotovljeno z izvedbo drugih instrumentov financiranja, navedenih v drugem odstavku točke 2.3.2 programa financiranja, v potrebnem obsegu ter s prilagoditvijo razmerja med kratkoročnim in dolgoročnim financiranjem.</w:t>
      </w:r>
    </w:p>
    <w:p w14:paraId="7469F6FF" w14:textId="77777777" w:rsidR="00851361" w:rsidRPr="004C32B8" w:rsidRDefault="00851361" w:rsidP="00851361"/>
    <w:p w14:paraId="4CE6F69D" w14:textId="77777777" w:rsidR="00851361" w:rsidRPr="00B85C79" w:rsidRDefault="00851361" w:rsidP="00851361">
      <w:pPr>
        <w:pStyle w:val="Naslov3"/>
      </w:pPr>
      <w:bookmarkStart w:id="191" w:name="_Kratkoročno_zadolževanje_z"/>
      <w:bookmarkStart w:id="192" w:name="_Toc202938847"/>
      <w:bookmarkStart w:id="193" w:name="_Toc264618460"/>
      <w:bookmarkStart w:id="194" w:name="_Toc113540394"/>
      <w:bookmarkEnd w:id="191"/>
      <w:r w:rsidRPr="00B85C79">
        <w:t>Kratkoročno zadolževanje s 3-, 6- in 12-mesečnimi zakladnimi menicami</w:t>
      </w:r>
      <w:bookmarkEnd w:id="192"/>
      <w:bookmarkEnd w:id="193"/>
      <w:bookmarkEnd w:id="194"/>
    </w:p>
    <w:p w14:paraId="538FB309" w14:textId="77777777" w:rsidR="00851361" w:rsidRPr="00B85C79" w:rsidRDefault="00851361" w:rsidP="00851361">
      <w:pPr>
        <w:rPr>
          <w:szCs w:val="24"/>
        </w:rPr>
      </w:pPr>
    </w:p>
    <w:p w14:paraId="4AD43D7B" w14:textId="3DCB6021" w:rsidR="00851361" w:rsidRPr="00B85C79" w:rsidRDefault="00851361" w:rsidP="00851361">
      <w:bookmarkStart w:id="195" w:name="_Toc326049177"/>
      <w:bookmarkStart w:id="196" w:name="_Toc326053309"/>
      <w:bookmarkStart w:id="197" w:name="_Toc326067822"/>
      <w:bookmarkStart w:id="198" w:name="_Toc326067953"/>
      <w:bookmarkStart w:id="199" w:name="_Toc326587333"/>
      <w:bookmarkStart w:id="200" w:name="_Toc326587581"/>
      <w:bookmarkStart w:id="201" w:name="_Toc327513317"/>
      <w:bookmarkStart w:id="202" w:name="_Toc327513513"/>
      <w:bookmarkStart w:id="203" w:name="_Toc327514646"/>
      <w:bookmarkStart w:id="204" w:name="_Toc327514775"/>
      <w:bookmarkStart w:id="205" w:name="_Toc327514910"/>
      <w:bookmarkStart w:id="206" w:name="_Toc327515012"/>
      <w:bookmarkStart w:id="207" w:name="_Toc327515170"/>
      <w:bookmarkStart w:id="208" w:name="_Toc202938848"/>
      <w:bookmarkStart w:id="209" w:name="_Toc264618461"/>
      <w:bookmarkEnd w:id="195"/>
      <w:bookmarkEnd w:id="196"/>
      <w:bookmarkEnd w:id="197"/>
      <w:bookmarkEnd w:id="198"/>
      <w:bookmarkEnd w:id="199"/>
      <w:bookmarkEnd w:id="200"/>
      <w:bookmarkEnd w:id="201"/>
      <w:bookmarkEnd w:id="202"/>
      <w:bookmarkEnd w:id="203"/>
      <w:bookmarkEnd w:id="204"/>
      <w:bookmarkEnd w:id="205"/>
      <w:bookmarkEnd w:id="206"/>
      <w:bookmarkEnd w:id="207"/>
      <w:r w:rsidRPr="00F20CED">
        <w:t>Kratkoročno zadolževanje je v letu 20</w:t>
      </w:r>
      <w:r>
        <w:t>21</w:t>
      </w:r>
      <w:r w:rsidRPr="00F20CED">
        <w:t xml:space="preserve"> potekalo z izdajo tri- (TZ), šest- (SZ) in dvanajstmesečnih (DZ) zakladnih menic, v skladu s predvidenim koledarjem avkcij zakladnih menic</w:t>
      </w:r>
      <w:r>
        <w:t xml:space="preserve"> </w:t>
      </w:r>
      <w:r w:rsidRPr="00F20CED">
        <w:t>v letu 20</w:t>
      </w:r>
      <w:r>
        <w:t>21, ki je bil</w:t>
      </w:r>
      <w:r w:rsidRPr="009B6787">
        <w:t xml:space="preserve"> </w:t>
      </w:r>
      <w:r>
        <w:t>med letom nekajkrat spremenjen  in</w:t>
      </w:r>
      <w:r w:rsidRPr="00F20CED">
        <w:t xml:space="preserve"> je določen na podlagi odločitve ministra po </w:t>
      </w:r>
      <w:r w:rsidR="00C74773">
        <w:t>prvem</w:t>
      </w:r>
      <w:r w:rsidRPr="00F20CED">
        <w:t xml:space="preserve"> odstavku 84. člena ZJF </w:t>
      </w:r>
      <w:r>
        <w:t>ter</w:t>
      </w:r>
      <w:r w:rsidRPr="00F20CED">
        <w:t xml:space="preserve"> objavljen na spletni strani ministrstva.</w:t>
      </w:r>
    </w:p>
    <w:p w14:paraId="4B477006" w14:textId="77777777" w:rsidR="00851361" w:rsidRPr="00B85C79" w:rsidRDefault="00851361" w:rsidP="00851361">
      <w:pPr>
        <w:spacing w:line="240" w:lineRule="auto"/>
        <w:jc w:val="left"/>
        <w:sectPr w:rsidR="00851361" w:rsidRPr="00B85C79" w:rsidSect="00FE6122">
          <w:footerReference w:type="default" r:id="rId15"/>
          <w:pgSz w:w="11906" w:h="16838"/>
          <w:pgMar w:top="1418" w:right="1418" w:bottom="1418" w:left="1418" w:header="709" w:footer="709" w:gutter="0"/>
          <w:cols w:space="708"/>
          <w:titlePg/>
          <w:docGrid w:linePitch="360"/>
        </w:sectPr>
      </w:pPr>
    </w:p>
    <w:p w14:paraId="0EA175F1" w14:textId="5BCD0648" w:rsidR="00851361" w:rsidRDefault="00851361" w:rsidP="00851361">
      <w:pPr>
        <w:pStyle w:val="Napis"/>
      </w:pPr>
      <w:bookmarkStart w:id="210" w:name="_Toc513189737"/>
      <w:bookmarkStart w:id="211" w:name="_Toc113540435"/>
      <w:bookmarkStart w:id="212" w:name="_Toc264619298"/>
      <w:bookmarkStart w:id="213" w:name="_Toc264622923"/>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3</w:t>
      </w:r>
      <w:r w:rsidR="006E5E40">
        <w:rPr>
          <w:b/>
        </w:rPr>
        <w:fldChar w:fldCharType="end"/>
      </w:r>
      <w:r w:rsidRPr="00B85C79">
        <w:rPr>
          <w:b/>
        </w:rPr>
        <w:t>:</w:t>
      </w:r>
      <w:r w:rsidRPr="00B85C79">
        <w:t xml:space="preserve"> Realizirano kratkoročno zadolževanje s </w:t>
      </w:r>
      <w:r w:rsidR="006D0CAD">
        <w:t>3-</w:t>
      </w:r>
      <w:r w:rsidRPr="00B85C79">
        <w:t>mesečnimi zakladnimi menicami v letu 20</w:t>
      </w:r>
      <w:bookmarkEnd w:id="210"/>
      <w:r>
        <w:t>21</w:t>
      </w:r>
      <w:bookmarkEnd w:id="211"/>
    </w:p>
    <w:tbl>
      <w:tblPr>
        <w:tblW w:w="14080" w:type="dxa"/>
        <w:tblCellMar>
          <w:left w:w="70" w:type="dxa"/>
          <w:right w:w="70" w:type="dxa"/>
        </w:tblCellMar>
        <w:tblLook w:val="04A0" w:firstRow="1" w:lastRow="0" w:firstColumn="1" w:lastColumn="0" w:noHBand="0" w:noVBand="1"/>
      </w:tblPr>
      <w:tblGrid>
        <w:gridCol w:w="1498"/>
        <w:gridCol w:w="1599"/>
        <w:gridCol w:w="1180"/>
        <w:gridCol w:w="1085"/>
        <w:gridCol w:w="1558"/>
        <w:gridCol w:w="1080"/>
        <w:gridCol w:w="1020"/>
        <w:gridCol w:w="1840"/>
        <w:gridCol w:w="1680"/>
        <w:gridCol w:w="1540"/>
      </w:tblGrid>
      <w:tr w:rsidR="00851361" w:rsidRPr="0079050D" w14:paraId="0E463B58" w14:textId="77777777" w:rsidTr="00232636">
        <w:trPr>
          <w:trHeight w:val="1215"/>
        </w:trPr>
        <w:tc>
          <w:tcPr>
            <w:tcW w:w="1500" w:type="dxa"/>
            <w:tcBorders>
              <w:top w:val="single" w:sz="8" w:space="0" w:color="auto"/>
              <w:left w:val="single" w:sz="8" w:space="0" w:color="auto"/>
              <w:bottom w:val="single" w:sz="8" w:space="0" w:color="auto"/>
              <w:right w:val="single" w:sz="8" w:space="0" w:color="auto"/>
            </w:tcBorders>
            <w:shd w:val="clear" w:color="000000" w:fill="2D5195"/>
            <w:vAlign w:val="center"/>
            <w:hideMark/>
          </w:tcPr>
          <w:p w14:paraId="63365745"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Oznaka menice</w:t>
            </w:r>
          </w:p>
        </w:tc>
        <w:tc>
          <w:tcPr>
            <w:tcW w:w="1600" w:type="dxa"/>
            <w:tcBorders>
              <w:top w:val="single" w:sz="8" w:space="0" w:color="auto"/>
              <w:left w:val="nil"/>
              <w:bottom w:val="single" w:sz="8" w:space="0" w:color="auto"/>
              <w:right w:val="single" w:sz="8" w:space="0" w:color="auto"/>
            </w:tcBorders>
            <w:shd w:val="clear" w:color="000000" w:fill="2D5195"/>
            <w:vAlign w:val="center"/>
            <w:hideMark/>
          </w:tcPr>
          <w:p w14:paraId="36BEDF2A"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Datum avkcije</w:t>
            </w:r>
          </w:p>
        </w:tc>
        <w:tc>
          <w:tcPr>
            <w:tcW w:w="1180" w:type="dxa"/>
            <w:tcBorders>
              <w:top w:val="single" w:sz="8" w:space="0" w:color="auto"/>
              <w:left w:val="nil"/>
              <w:bottom w:val="single" w:sz="8" w:space="0" w:color="auto"/>
              <w:right w:val="single" w:sz="8" w:space="0" w:color="auto"/>
            </w:tcBorders>
            <w:shd w:val="clear" w:color="000000" w:fill="2D5195"/>
            <w:vAlign w:val="center"/>
            <w:hideMark/>
          </w:tcPr>
          <w:p w14:paraId="538413B7"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Datum izdaje</w:t>
            </w:r>
          </w:p>
        </w:tc>
        <w:tc>
          <w:tcPr>
            <w:tcW w:w="1080" w:type="dxa"/>
            <w:tcBorders>
              <w:top w:val="single" w:sz="8" w:space="0" w:color="auto"/>
              <w:left w:val="nil"/>
              <w:bottom w:val="single" w:sz="8" w:space="0" w:color="auto"/>
              <w:right w:val="single" w:sz="8" w:space="0" w:color="auto"/>
            </w:tcBorders>
            <w:shd w:val="clear" w:color="000000" w:fill="2D5195"/>
            <w:vAlign w:val="center"/>
            <w:hideMark/>
          </w:tcPr>
          <w:p w14:paraId="0CF53BEF"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Datum dospelosti</w:t>
            </w:r>
          </w:p>
        </w:tc>
        <w:tc>
          <w:tcPr>
            <w:tcW w:w="1560" w:type="dxa"/>
            <w:tcBorders>
              <w:top w:val="single" w:sz="8" w:space="0" w:color="auto"/>
              <w:left w:val="nil"/>
              <w:bottom w:val="single" w:sz="8" w:space="0" w:color="auto"/>
              <w:right w:val="single" w:sz="8" w:space="0" w:color="auto"/>
            </w:tcBorders>
            <w:shd w:val="clear" w:color="000000" w:fill="2D5195"/>
            <w:vAlign w:val="center"/>
            <w:hideMark/>
          </w:tcPr>
          <w:p w14:paraId="3708FB3E"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Št. dni</w:t>
            </w:r>
          </w:p>
        </w:tc>
        <w:tc>
          <w:tcPr>
            <w:tcW w:w="1080" w:type="dxa"/>
            <w:tcBorders>
              <w:top w:val="single" w:sz="8" w:space="0" w:color="auto"/>
              <w:left w:val="nil"/>
              <w:bottom w:val="single" w:sz="8" w:space="0" w:color="auto"/>
              <w:right w:val="single" w:sz="8" w:space="0" w:color="auto"/>
            </w:tcBorders>
            <w:shd w:val="clear" w:color="000000" w:fill="2D5195"/>
            <w:vAlign w:val="center"/>
            <w:hideMark/>
          </w:tcPr>
          <w:p w14:paraId="6E9B54EF"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Cena na avkciji</w:t>
            </w:r>
          </w:p>
        </w:tc>
        <w:tc>
          <w:tcPr>
            <w:tcW w:w="1020" w:type="dxa"/>
            <w:tcBorders>
              <w:top w:val="single" w:sz="8" w:space="0" w:color="auto"/>
              <w:left w:val="nil"/>
              <w:bottom w:val="single" w:sz="8" w:space="0" w:color="auto"/>
              <w:right w:val="single" w:sz="8" w:space="0" w:color="auto"/>
            </w:tcBorders>
            <w:shd w:val="clear" w:color="000000" w:fill="2D5195"/>
            <w:vAlign w:val="center"/>
            <w:hideMark/>
          </w:tcPr>
          <w:p w14:paraId="581645BD"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Obr. mera na avkciji (%)</w:t>
            </w:r>
          </w:p>
        </w:tc>
        <w:tc>
          <w:tcPr>
            <w:tcW w:w="1840" w:type="dxa"/>
            <w:tcBorders>
              <w:top w:val="single" w:sz="8" w:space="0" w:color="auto"/>
              <w:left w:val="nil"/>
              <w:bottom w:val="single" w:sz="8" w:space="0" w:color="auto"/>
              <w:right w:val="single" w:sz="8" w:space="0" w:color="auto"/>
            </w:tcBorders>
            <w:shd w:val="clear" w:color="000000" w:fill="2D5195"/>
            <w:vAlign w:val="center"/>
            <w:hideMark/>
          </w:tcPr>
          <w:p w14:paraId="697E59AC"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Nomin. znesek ponudb na avkciji (EUR)</w:t>
            </w:r>
          </w:p>
        </w:tc>
        <w:tc>
          <w:tcPr>
            <w:tcW w:w="1680" w:type="dxa"/>
            <w:tcBorders>
              <w:top w:val="single" w:sz="8" w:space="0" w:color="auto"/>
              <w:left w:val="nil"/>
              <w:bottom w:val="single" w:sz="8" w:space="0" w:color="auto"/>
              <w:right w:val="single" w:sz="8" w:space="0" w:color="auto"/>
            </w:tcBorders>
            <w:shd w:val="clear" w:color="000000" w:fill="2D5195"/>
            <w:vAlign w:val="center"/>
            <w:hideMark/>
          </w:tcPr>
          <w:p w14:paraId="2F42F88C"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Realizacija (zadolžitev) v nominalni vrednosti (EUR)</w:t>
            </w:r>
          </w:p>
        </w:tc>
        <w:tc>
          <w:tcPr>
            <w:tcW w:w="1540" w:type="dxa"/>
            <w:tcBorders>
              <w:top w:val="single" w:sz="8" w:space="0" w:color="auto"/>
              <w:left w:val="nil"/>
              <w:bottom w:val="single" w:sz="8" w:space="0" w:color="auto"/>
              <w:right w:val="single" w:sz="8" w:space="0" w:color="auto"/>
            </w:tcBorders>
            <w:shd w:val="clear" w:color="000000" w:fill="2D5195"/>
            <w:vAlign w:val="center"/>
            <w:hideMark/>
          </w:tcPr>
          <w:p w14:paraId="3745DD44" w14:textId="77777777" w:rsidR="00851361" w:rsidRPr="0079050D" w:rsidRDefault="00851361" w:rsidP="00232636">
            <w:pPr>
              <w:spacing w:line="240" w:lineRule="auto"/>
              <w:jc w:val="center"/>
              <w:rPr>
                <w:rFonts w:eastAsia="Times New Roman" w:cs="Arial"/>
                <w:b/>
                <w:bCs/>
                <w:color w:val="FFFFFF"/>
                <w:sz w:val="20"/>
                <w:szCs w:val="20"/>
                <w:lang w:eastAsia="sl-SI"/>
              </w:rPr>
            </w:pPr>
            <w:r w:rsidRPr="0079050D">
              <w:rPr>
                <w:rFonts w:eastAsia="Times New Roman" w:cs="Arial"/>
                <w:b/>
                <w:bCs/>
                <w:color w:val="FFFFFF"/>
                <w:sz w:val="20"/>
                <w:szCs w:val="20"/>
                <w:lang w:eastAsia="sl-SI"/>
              </w:rPr>
              <w:t>Znesek nakazila (EUR)</w:t>
            </w:r>
          </w:p>
        </w:tc>
      </w:tr>
      <w:tr w:rsidR="00851361" w:rsidRPr="0079050D" w14:paraId="7EBE483C" w14:textId="77777777" w:rsidTr="00232636">
        <w:trPr>
          <w:trHeight w:val="300"/>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375F56F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TZ185</w:t>
            </w:r>
          </w:p>
        </w:tc>
        <w:tc>
          <w:tcPr>
            <w:tcW w:w="1600" w:type="dxa"/>
            <w:tcBorders>
              <w:top w:val="nil"/>
              <w:left w:val="nil"/>
              <w:bottom w:val="single" w:sz="8" w:space="0" w:color="auto"/>
              <w:right w:val="single" w:sz="8" w:space="0" w:color="auto"/>
            </w:tcBorders>
            <w:shd w:val="clear" w:color="auto" w:fill="auto"/>
            <w:vAlign w:val="center"/>
            <w:hideMark/>
          </w:tcPr>
          <w:p w14:paraId="5F972953"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12.01.2021</w:t>
            </w:r>
          </w:p>
        </w:tc>
        <w:tc>
          <w:tcPr>
            <w:tcW w:w="1180" w:type="dxa"/>
            <w:tcBorders>
              <w:top w:val="nil"/>
              <w:left w:val="nil"/>
              <w:bottom w:val="single" w:sz="8" w:space="0" w:color="auto"/>
              <w:right w:val="single" w:sz="8" w:space="0" w:color="auto"/>
            </w:tcBorders>
            <w:shd w:val="clear" w:color="auto" w:fill="auto"/>
            <w:vAlign w:val="center"/>
            <w:hideMark/>
          </w:tcPr>
          <w:p w14:paraId="451943D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14.01.2021</w:t>
            </w:r>
          </w:p>
        </w:tc>
        <w:tc>
          <w:tcPr>
            <w:tcW w:w="1080" w:type="dxa"/>
            <w:tcBorders>
              <w:top w:val="nil"/>
              <w:left w:val="nil"/>
              <w:bottom w:val="single" w:sz="8" w:space="0" w:color="auto"/>
              <w:right w:val="single" w:sz="8" w:space="0" w:color="auto"/>
            </w:tcBorders>
            <w:shd w:val="clear" w:color="auto" w:fill="auto"/>
            <w:vAlign w:val="center"/>
            <w:hideMark/>
          </w:tcPr>
          <w:p w14:paraId="754BB3FD"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15.04.2021</w:t>
            </w:r>
          </w:p>
        </w:tc>
        <w:tc>
          <w:tcPr>
            <w:tcW w:w="1560" w:type="dxa"/>
            <w:tcBorders>
              <w:top w:val="nil"/>
              <w:left w:val="nil"/>
              <w:bottom w:val="single" w:sz="8" w:space="0" w:color="auto"/>
              <w:right w:val="single" w:sz="8" w:space="0" w:color="auto"/>
            </w:tcBorders>
            <w:shd w:val="clear" w:color="auto" w:fill="auto"/>
            <w:vAlign w:val="center"/>
            <w:hideMark/>
          </w:tcPr>
          <w:p w14:paraId="7444F5E8"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149AAF0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100,114</w:t>
            </w:r>
          </w:p>
        </w:tc>
        <w:tc>
          <w:tcPr>
            <w:tcW w:w="1020" w:type="dxa"/>
            <w:tcBorders>
              <w:top w:val="nil"/>
              <w:left w:val="nil"/>
              <w:bottom w:val="single" w:sz="8" w:space="0" w:color="auto"/>
              <w:right w:val="single" w:sz="8" w:space="0" w:color="auto"/>
            </w:tcBorders>
            <w:shd w:val="clear" w:color="auto" w:fill="auto"/>
            <w:vAlign w:val="center"/>
            <w:hideMark/>
          </w:tcPr>
          <w:p w14:paraId="0D389E98" w14:textId="6990DB55"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-0,45</w:t>
            </w:r>
          </w:p>
        </w:tc>
        <w:tc>
          <w:tcPr>
            <w:tcW w:w="1840" w:type="dxa"/>
            <w:tcBorders>
              <w:top w:val="nil"/>
              <w:left w:val="nil"/>
              <w:bottom w:val="single" w:sz="8" w:space="0" w:color="auto"/>
              <w:right w:val="single" w:sz="8" w:space="0" w:color="auto"/>
            </w:tcBorders>
            <w:shd w:val="clear" w:color="auto" w:fill="auto"/>
            <w:vAlign w:val="center"/>
            <w:hideMark/>
          </w:tcPr>
          <w:p w14:paraId="5028EFE7"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131.500.000,00   </w:t>
            </w:r>
          </w:p>
        </w:tc>
        <w:tc>
          <w:tcPr>
            <w:tcW w:w="1680" w:type="dxa"/>
            <w:tcBorders>
              <w:top w:val="nil"/>
              <w:left w:val="nil"/>
              <w:bottom w:val="single" w:sz="8" w:space="0" w:color="auto"/>
              <w:right w:val="single" w:sz="8" w:space="0" w:color="auto"/>
            </w:tcBorders>
            <w:shd w:val="clear" w:color="auto" w:fill="auto"/>
            <w:vAlign w:val="center"/>
            <w:hideMark/>
          </w:tcPr>
          <w:p w14:paraId="4D886415"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91.500.000,00   </w:t>
            </w:r>
          </w:p>
        </w:tc>
        <w:tc>
          <w:tcPr>
            <w:tcW w:w="1540" w:type="dxa"/>
            <w:tcBorders>
              <w:top w:val="nil"/>
              <w:left w:val="nil"/>
              <w:bottom w:val="single" w:sz="8" w:space="0" w:color="auto"/>
              <w:right w:val="single" w:sz="8" w:space="0" w:color="auto"/>
            </w:tcBorders>
            <w:shd w:val="clear" w:color="auto" w:fill="auto"/>
            <w:vAlign w:val="center"/>
            <w:hideMark/>
          </w:tcPr>
          <w:p w14:paraId="04745A7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91.604.310,00</w:t>
            </w:r>
          </w:p>
        </w:tc>
      </w:tr>
      <w:tr w:rsidR="00851361" w:rsidRPr="0079050D" w14:paraId="7BBE7AA0" w14:textId="77777777" w:rsidTr="00232636">
        <w:trPr>
          <w:trHeight w:val="300"/>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64E625EC"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TZ186</w:t>
            </w:r>
          </w:p>
        </w:tc>
        <w:tc>
          <w:tcPr>
            <w:tcW w:w="1600" w:type="dxa"/>
            <w:tcBorders>
              <w:top w:val="nil"/>
              <w:left w:val="nil"/>
              <w:bottom w:val="single" w:sz="8" w:space="0" w:color="auto"/>
              <w:right w:val="single" w:sz="8" w:space="0" w:color="auto"/>
            </w:tcBorders>
            <w:shd w:val="clear" w:color="auto" w:fill="auto"/>
            <w:vAlign w:val="center"/>
            <w:hideMark/>
          </w:tcPr>
          <w:p w14:paraId="6C49BFF3"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9.02.2021</w:t>
            </w:r>
          </w:p>
        </w:tc>
        <w:tc>
          <w:tcPr>
            <w:tcW w:w="1180" w:type="dxa"/>
            <w:tcBorders>
              <w:top w:val="nil"/>
              <w:left w:val="nil"/>
              <w:bottom w:val="single" w:sz="8" w:space="0" w:color="auto"/>
              <w:right w:val="single" w:sz="8" w:space="0" w:color="auto"/>
            </w:tcBorders>
            <w:shd w:val="clear" w:color="auto" w:fill="auto"/>
            <w:vAlign w:val="center"/>
            <w:hideMark/>
          </w:tcPr>
          <w:p w14:paraId="6455B8B9"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11.02.2021</w:t>
            </w:r>
          </w:p>
        </w:tc>
        <w:tc>
          <w:tcPr>
            <w:tcW w:w="1080" w:type="dxa"/>
            <w:tcBorders>
              <w:top w:val="nil"/>
              <w:left w:val="nil"/>
              <w:bottom w:val="single" w:sz="8" w:space="0" w:color="auto"/>
              <w:right w:val="single" w:sz="8" w:space="0" w:color="auto"/>
            </w:tcBorders>
            <w:shd w:val="clear" w:color="auto" w:fill="auto"/>
            <w:vAlign w:val="center"/>
            <w:hideMark/>
          </w:tcPr>
          <w:p w14:paraId="479C7D54"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13.05.2021</w:t>
            </w:r>
          </w:p>
        </w:tc>
        <w:tc>
          <w:tcPr>
            <w:tcW w:w="1560" w:type="dxa"/>
            <w:tcBorders>
              <w:top w:val="nil"/>
              <w:left w:val="nil"/>
              <w:bottom w:val="single" w:sz="8" w:space="0" w:color="auto"/>
              <w:right w:val="single" w:sz="8" w:space="0" w:color="auto"/>
            </w:tcBorders>
            <w:shd w:val="clear" w:color="auto" w:fill="auto"/>
            <w:vAlign w:val="center"/>
            <w:hideMark/>
          </w:tcPr>
          <w:p w14:paraId="5980DD79"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3FBD629E"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100,119</w:t>
            </w:r>
          </w:p>
        </w:tc>
        <w:tc>
          <w:tcPr>
            <w:tcW w:w="1020" w:type="dxa"/>
            <w:tcBorders>
              <w:top w:val="nil"/>
              <w:left w:val="nil"/>
              <w:bottom w:val="single" w:sz="8" w:space="0" w:color="auto"/>
              <w:right w:val="single" w:sz="8" w:space="0" w:color="auto"/>
            </w:tcBorders>
            <w:shd w:val="clear" w:color="auto" w:fill="auto"/>
            <w:vAlign w:val="center"/>
            <w:hideMark/>
          </w:tcPr>
          <w:p w14:paraId="5F7D244F" w14:textId="753B43C3"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-0,47</w:t>
            </w:r>
          </w:p>
        </w:tc>
        <w:tc>
          <w:tcPr>
            <w:tcW w:w="1840" w:type="dxa"/>
            <w:tcBorders>
              <w:top w:val="nil"/>
              <w:left w:val="nil"/>
              <w:bottom w:val="single" w:sz="8" w:space="0" w:color="auto"/>
              <w:right w:val="single" w:sz="8" w:space="0" w:color="auto"/>
            </w:tcBorders>
            <w:shd w:val="clear" w:color="auto" w:fill="auto"/>
            <w:vAlign w:val="center"/>
            <w:hideMark/>
          </w:tcPr>
          <w:p w14:paraId="5EE6CD87"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190.000.000,00   </w:t>
            </w:r>
          </w:p>
        </w:tc>
        <w:tc>
          <w:tcPr>
            <w:tcW w:w="1680" w:type="dxa"/>
            <w:tcBorders>
              <w:top w:val="nil"/>
              <w:left w:val="nil"/>
              <w:bottom w:val="single" w:sz="8" w:space="0" w:color="auto"/>
              <w:right w:val="single" w:sz="8" w:space="0" w:color="auto"/>
            </w:tcBorders>
            <w:shd w:val="clear" w:color="auto" w:fill="auto"/>
            <w:vAlign w:val="center"/>
            <w:hideMark/>
          </w:tcPr>
          <w:p w14:paraId="5767A449"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70.000.000,00   </w:t>
            </w:r>
          </w:p>
        </w:tc>
        <w:tc>
          <w:tcPr>
            <w:tcW w:w="1540" w:type="dxa"/>
            <w:tcBorders>
              <w:top w:val="nil"/>
              <w:left w:val="nil"/>
              <w:bottom w:val="single" w:sz="8" w:space="0" w:color="auto"/>
              <w:right w:val="single" w:sz="8" w:space="0" w:color="auto"/>
            </w:tcBorders>
            <w:shd w:val="clear" w:color="auto" w:fill="auto"/>
            <w:vAlign w:val="center"/>
            <w:hideMark/>
          </w:tcPr>
          <w:p w14:paraId="3E16621B"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70.083.300,00</w:t>
            </w:r>
          </w:p>
        </w:tc>
      </w:tr>
      <w:tr w:rsidR="00851361" w:rsidRPr="0079050D" w14:paraId="5F659CF7" w14:textId="77777777" w:rsidTr="00232636">
        <w:trPr>
          <w:trHeight w:val="300"/>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55733DA4"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TZ187</w:t>
            </w:r>
          </w:p>
        </w:tc>
        <w:tc>
          <w:tcPr>
            <w:tcW w:w="1600" w:type="dxa"/>
            <w:tcBorders>
              <w:top w:val="nil"/>
              <w:left w:val="nil"/>
              <w:bottom w:val="single" w:sz="8" w:space="0" w:color="auto"/>
              <w:right w:val="single" w:sz="8" w:space="0" w:color="auto"/>
            </w:tcBorders>
            <w:shd w:val="clear" w:color="auto" w:fill="auto"/>
            <w:vAlign w:val="center"/>
            <w:hideMark/>
          </w:tcPr>
          <w:p w14:paraId="41109D9C"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9.03.2021</w:t>
            </w:r>
          </w:p>
        </w:tc>
        <w:tc>
          <w:tcPr>
            <w:tcW w:w="1180" w:type="dxa"/>
            <w:tcBorders>
              <w:top w:val="nil"/>
              <w:left w:val="nil"/>
              <w:bottom w:val="single" w:sz="8" w:space="0" w:color="auto"/>
              <w:right w:val="single" w:sz="8" w:space="0" w:color="auto"/>
            </w:tcBorders>
            <w:shd w:val="clear" w:color="auto" w:fill="auto"/>
            <w:vAlign w:val="center"/>
            <w:hideMark/>
          </w:tcPr>
          <w:p w14:paraId="357B4C2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11.03.2021</w:t>
            </w:r>
          </w:p>
        </w:tc>
        <w:tc>
          <w:tcPr>
            <w:tcW w:w="1080" w:type="dxa"/>
            <w:tcBorders>
              <w:top w:val="nil"/>
              <w:left w:val="nil"/>
              <w:bottom w:val="single" w:sz="8" w:space="0" w:color="auto"/>
              <w:right w:val="single" w:sz="8" w:space="0" w:color="auto"/>
            </w:tcBorders>
            <w:shd w:val="clear" w:color="auto" w:fill="auto"/>
            <w:vAlign w:val="center"/>
            <w:hideMark/>
          </w:tcPr>
          <w:p w14:paraId="56245B63"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10.06.2021</w:t>
            </w:r>
          </w:p>
        </w:tc>
        <w:tc>
          <w:tcPr>
            <w:tcW w:w="1560" w:type="dxa"/>
            <w:tcBorders>
              <w:top w:val="nil"/>
              <w:left w:val="nil"/>
              <w:bottom w:val="single" w:sz="8" w:space="0" w:color="auto"/>
              <w:right w:val="single" w:sz="8" w:space="0" w:color="auto"/>
            </w:tcBorders>
            <w:shd w:val="clear" w:color="auto" w:fill="auto"/>
            <w:vAlign w:val="center"/>
            <w:hideMark/>
          </w:tcPr>
          <w:p w14:paraId="4BD2D728"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7294EC79"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100,121   </w:t>
            </w:r>
          </w:p>
        </w:tc>
        <w:tc>
          <w:tcPr>
            <w:tcW w:w="1020" w:type="dxa"/>
            <w:tcBorders>
              <w:top w:val="nil"/>
              <w:left w:val="nil"/>
              <w:bottom w:val="single" w:sz="8" w:space="0" w:color="auto"/>
              <w:right w:val="single" w:sz="8" w:space="0" w:color="auto"/>
            </w:tcBorders>
            <w:shd w:val="clear" w:color="auto" w:fill="auto"/>
            <w:vAlign w:val="center"/>
            <w:hideMark/>
          </w:tcPr>
          <w:p w14:paraId="5640E115" w14:textId="7DA381A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1207B7AD"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258.000.000,00   </w:t>
            </w:r>
          </w:p>
        </w:tc>
        <w:tc>
          <w:tcPr>
            <w:tcW w:w="1680" w:type="dxa"/>
            <w:tcBorders>
              <w:top w:val="nil"/>
              <w:left w:val="nil"/>
              <w:bottom w:val="single" w:sz="8" w:space="0" w:color="auto"/>
              <w:right w:val="single" w:sz="8" w:space="0" w:color="auto"/>
            </w:tcBorders>
            <w:shd w:val="clear" w:color="auto" w:fill="auto"/>
            <w:vAlign w:val="center"/>
            <w:hideMark/>
          </w:tcPr>
          <w:p w14:paraId="4D1E218B"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55.000.000,00   </w:t>
            </w:r>
          </w:p>
        </w:tc>
        <w:tc>
          <w:tcPr>
            <w:tcW w:w="1540" w:type="dxa"/>
            <w:tcBorders>
              <w:top w:val="nil"/>
              <w:left w:val="nil"/>
              <w:bottom w:val="single" w:sz="8" w:space="0" w:color="auto"/>
              <w:right w:val="single" w:sz="8" w:space="0" w:color="auto"/>
            </w:tcBorders>
            <w:shd w:val="clear" w:color="auto" w:fill="auto"/>
            <w:vAlign w:val="center"/>
            <w:hideMark/>
          </w:tcPr>
          <w:p w14:paraId="17F9A618"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55.066.550,00</w:t>
            </w:r>
          </w:p>
        </w:tc>
      </w:tr>
      <w:tr w:rsidR="00851361" w:rsidRPr="0079050D" w14:paraId="08C2B352" w14:textId="77777777" w:rsidTr="00232636">
        <w:trPr>
          <w:trHeight w:val="300"/>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58439D0D"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TZ188</w:t>
            </w:r>
          </w:p>
        </w:tc>
        <w:tc>
          <w:tcPr>
            <w:tcW w:w="1600" w:type="dxa"/>
            <w:tcBorders>
              <w:top w:val="nil"/>
              <w:left w:val="nil"/>
              <w:bottom w:val="single" w:sz="8" w:space="0" w:color="auto"/>
              <w:right w:val="single" w:sz="8" w:space="0" w:color="auto"/>
            </w:tcBorders>
            <w:shd w:val="clear" w:color="auto" w:fill="auto"/>
            <w:vAlign w:val="center"/>
            <w:hideMark/>
          </w:tcPr>
          <w:p w14:paraId="34ECD616"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13.04.2021</w:t>
            </w:r>
          </w:p>
        </w:tc>
        <w:tc>
          <w:tcPr>
            <w:tcW w:w="1180" w:type="dxa"/>
            <w:tcBorders>
              <w:top w:val="nil"/>
              <w:left w:val="nil"/>
              <w:bottom w:val="single" w:sz="8" w:space="0" w:color="auto"/>
              <w:right w:val="single" w:sz="8" w:space="0" w:color="auto"/>
            </w:tcBorders>
            <w:shd w:val="clear" w:color="auto" w:fill="auto"/>
            <w:vAlign w:val="center"/>
            <w:hideMark/>
          </w:tcPr>
          <w:p w14:paraId="7CDDE613"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15.04.2021</w:t>
            </w:r>
          </w:p>
        </w:tc>
        <w:tc>
          <w:tcPr>
            <w:tcW w:w="1080" w:type="dxa"/>
            <w:tcBorders>
              <w:top w:val="nil"/>
              <w:left w:val="nil"/>
              <w:bottom w:val="single" w:sz="8" w:space="0" w:color="auto"/>
              <w:right w:val="single" w:sz="8" w:space="0" w:color="auto"/>
            </w:tcBorders>
            <w:shd w:val="clear" w:color="auto" w:fill="auto"/>
            <w:vAlign w:val="center"/>
            <w:hideMark/>
          </w:tcPr>
          <w:p w14:paraId="67D0702B"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15.07.2021</w:t>
            </w:r>
          </w:p>
        </w:tc>
        <w:tc>
          <w:tcPr>
            <w:tcW w:w="1560" w:type="dxa"/>
            <w:tcBorders>
              <w:top w:val="nil"/>
              <w:left w:val="nil"/>
              <w:bottom w:val="single" w:sz="8" w:space="0" w:color="auto"/>
              <w:right w:val="single" w:sz="8" w:space="0" w:color="auto"/>
            </w:tcBorders>
            <w:shd w:val="clear" w:color="auto" w:fill="auto"/>
            <w:vAlign w:val="center"/>
            <w:hideMark/>
          </w:tcPr>
          <w:p w14:paraId="426C18D5"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48017CD8"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100,121   </w:t>
            </w:r>
          </w:p>
        </w:tc>
        <w:tc>
          <w:tcPr>
            <w:tcW w:w="1020" w:type="dxa"/>
            <w:tcBorders>
              <w:top w:val="nil"/>
              <w:left w:val="nil"/>
              <w:bottom w:val="single" w:sz="8" w:space="0" w:color="auto"/>
              <w:right w:val="single" w:sz="8" w:space="0" w:color="auto"/>
            </w:tcBorders>
            <w:shd w:val="clear" w:color="auto" w:fill="auto"/>
            <w:vAlign w:val="center"/>
            <w:hideMark/>
          </w:tcPr>
          <w:p w14:paraId="7C1F3FA9" w14:textId="04B1E094"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55DA2463"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241.500.000,00   </w:t>
            </w:r>
          </w:p>
        </w:tc>
        <w:tc>
          <w:tcPr>
            <w:tcW w:w="1680" w:type="dxa"/>
            <w:tcBorders>
              <w:top w:val="nil"/>
              <w:left w:val="nil"/>
              <w:bottom w:val="single" w:sz="8" w:space="0" w:color="auto"/>
              <w:right w:val="single" w:sz="8" w:space="0" w:color="auto"/>
            </w:tcBorders>
            <w:shd w:val="clear" w:color="auto" w:fill="auto"/>
            <w:vAlign w:val="center"/>
            <w:hideMark/>
          </w:tcPr>
          <w:p w14:paraId="2CB2DCAE"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71.500.000,00   </w:t>
            </w:r>
          </w:p>
        </w:tc>
        <w:tc>
          <w:tcPr>
            <w:tcW w:w="1540" w:type="dxa"/>
            <w:tcBorders>
              <w:top w:val="nil"/>
              <w:left w:val="nil"/>
              <w:bottom w:val="single" w:sz="8" w:space="0" w:color="auto"/>
              <w:right w:val="single" w:sz="8" w:space="0" w:color="auto"/>
            </w:tcBorders>
            <w:shd w:val="clear" w:color="auto" w:fill="auto"/>
            <w:vAlign w:val="center"/>
            <w:hideMark/>
          </w:tcPr>
          <w:p w14:paraId="64C8DC9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71.586.515,00</w:t>
            </w:r>
          </w:p>
        </w:tc>
      </w:tr>
      <w:tr w:rsidR="00851361" w:rsidRPr="0079050D" w14:paraId="7B9CF71B" w14:textId="77777777" w:rsidTr="00232636">
        <w:trPr>
          <w:trHeight w:val="300"/>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306601F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TZ189</w:t>
            </w:r>
          </w:p>
        </w:tc>
        <w:tc>
          <w:tcPr>
            <w:tcW w:w="1600" w:type="dxa"/>
            <w:tcBorders>
              <w:top w:val="nil"/>
              <w:left w:val="nil"/>
              <w:bottom w:val="single" w:sz="8" w:space="0" w:color="auto"/>
              <w:right w:val="single" w:sz="8" w:space="0" w:color="auto"/>
            </w:tcBorders>
            <w:shd w:val="clear" w:color="auto" w:fill="auto"/>
            <w:vAlign w:val="center"/>
            <w:hideMark/>
          </w:tcPr>
          <w:p w14:paraId="54655A6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11.05.2021</w:t>
            </w:r>
          </w:p>
        </w:tc>
        <w:tc>
          <w:tcPr>
            <w:tcW w:w="1180" w:type="dxa"/>
            <w:tcBorders>
              <w:top w:val="nil"/>
              <w:left w:val="nil"/>
              <w:bottom w:val="single" w:sz="8" w:space="0" w:color="auto"/>
              <w:right w:val="single" w:sz="8" w:space="0" w:color="auto"/>
            </w:tcBorders>
            <w:shd w:val="clear" w:color="auto" w:fill="auto"/>
            <w:vAlign w:val="center"/>
            <w:hideMark/>
          </w:tcPr>
          <w:p w14:paraId="4F4947A7"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13.05.2021</w:t>
            </w:r>
          </w:p>
        </w:tc>
        <w:tc>
          <w:tcPr>
            <w:tcW w:w="1080" w:type="dxa"/>
            <w:tcBorders>
              <w:top w:val="nil"/>
              <w:left w:val="nil"/>
              <w:bottom w:val="single" w:sz="8" w:space="0" w:color="auto"/>
              <w:right w:val="single" w:sz="8" w:space="0" w:color="auto"/>
            </w:tcBorders>
            <w:shd w:val="clear" w:color="auto" w:fill="auto"/>
            <w:vAlign w:val="center"/>
            <w:hideMark/>
          </w:tcPr>
          <w:p w14:paraId="494EBAA4"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12.08.2021</w:t>
            </w:r>
          </w:p>
        </w:tc>
        <w:tc>
          <w:tcPr>
            <w:tcW w:w="1560" w:type="dxa"/>
            <w:tcBorders>
              <w:top w:val="nil"/>
              <w:left w:val="nil"/>
              <w:bottom w:val="single" w:sz="8" w:space="0" w:color="auto"/>
              <w:right w:val="single" w:sz="8" w:space="0" w:color="auto"/>
            </w:tcBorders>
            <w:shd w:val="clear" w:color="auto" w:fill="auto"/>
            <w:vAlign w:val="center"/>
            <w:hideMark/>
          </w:tcPr>
          <w:p w14:paraId="6C5B11C6"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7CC5BDDB"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100,121   </w:t>
            </w:r>
          </w:p>
        </w:tc>
        <w:tc>
          <w:tcPr>
            <w:tcW w:w="1020" w:type="dxa"/>
            <w:tcBorders>
              <w:top w:val="nil"/>
              <w:left w:val="nil"/>
              <w:bottom w:val="single" w:sz="8" w:space="0" w:color="auto"/>
              <w:right w:val="single" w:sz="8" w:space="0" w:color="auto"/>
            </w:tcBorders>
            <w:shd w:val="clear" w:color="auto" w:fill="auto"/>
            <w:vAlign w:val="center"/>
            <w:hideMark/>
          </w:tcPr>
          <w:p w14:paraId="49116E2C" w14:textId="37013973"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3CBC7250"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260.000.000,00   </w:t>
            </w:r>
          </w:p>
        </w:tc>
        <w:tc>
          <w:tcPr>
            <w:tcW w:w="1680" w:type="dxa"/>
            <w:tcBorders>
              <w:top w:val="nil"/>
              <w:left w:val="nil"/>
              <w:bottom w:val="single" w:sz="8" w:space="0" w:color="auto"/>
              <w:right w:val="single" w:sz="8" w:space="0" w:color="auto"/>
            </w:tcBorders>
            <w:shd w:val="clear" w:color="auto" w:fill="auto"/>
            <w:vAlign w:val="center"/>
            <w:hideMark/>
          </w:tcPr>
          <w:p w14:paraId="247A4938"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105.000.000,00   </w:t>
            </w:r>
          </w:p>
        </w:tc>
        <w:tc>
          <w:tcPr>
            <w:tcW w:w="1540" w:type="dxa"/>
            <w:tcBorders>
              <w:top w:val="nil"/>
              <w:left w:val="nil"/>
              <w:bottom w:val="single" w:sz="8" w:space="0" w:color="auto"/>
              <w:right w:val="single" w:sz="8" w:space="0" w:color="auto"/>
            </w:tcBorders>
            <w:shd w:val="clear" w:color="auto" w:fill="auto"/>
            <w:vAlign w:val="center"/>
            <w:hideMark/>
          </w:tcPr>
          <w:p w14:paraId="0257C13D"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105.127.050,00</w:t>
            </w:r>
          </w:p>
        </w:tc>
      </w:tr>
      <w:tr w:rsidR="00851361" w:rsidRPr="0079050D" w14:paraId="49508F25"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4FC0BE9F"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TZ190</w:t>
            </w:r>
          </w:p>
        </w:tc>
        <w:tc>
          <w:tcPr>
            <w:tcW w:w="1600" w:type="dxa"/>
            <w:tcBorders>
              <w:top w:val="nil"/>
              <w:left w:val="nil"/>
              <w:bottom w:val="single" w:sz="8" w:space="0" w:color="auto"/>
              <w:right w:val="single" w:sz="8" w:space="0" w:color="auto"/>
            </w:tcBorders>
            <w:shd w:val="clear" w:color="auto" w:fill="auto"/>
            <w:vAlign w:val="center"/>
            <w:hideMark/>
          </w:tcPr>
          <w:p w14:paraId="305DB540"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8.06.2021</w:t>
            </w:r>
          </w:p>
        </w:tc>
        <w:tc>
          <w:tcPr>
            <w:tcW w:w="1180" w:type="dxa"/>
            <w:tcBorders>
              <w:top w:val="nil"/>
              <w:left w:val="nil"/>
              <w:bottom w:val="single" w:sz="8" w:space="0" w:color="auto"/>
              <w:right w:val="single" w:sz="8" w:space="0" w:color="auto"/>
            </w:tcBorders>
            <w:shd w:val="clear" w:color="auto" w:fill="auto"/>
            <w:vAlign w:val="center"/>
            <w:hideMark/>
          </w:tcPr>
          <w:p w14:paraId="15FF29C6"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10.06.2021</w:t>
            </w:r>
          </w:p>
        </w:tc>
        <w:tc>
          <w:tcPr>
            <w:tcW w:w="1080" w:type="dxa"/>
            <w:tcBorders>
              <w:top w:val="nil"/>
              <w:left w:val="nil"/>
              <w:bottom w:val="single" w:sz="8" w:space="0" w:color="auto"/>
              <w:right w:val="single" w:sz="8" w:space="0" w:color="auto"/>
            </w:tcBorders>
            <w:shd w:val="clear" w:color="auto" w:fill="auto"/>
            <w:vAlign w:val="center"/>
            <w:hideMark/>
          </w:tcPr>
          <w:p w14:paraId="78F25C6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9.09.2021</w:t>
            </w:r>
          </w:p>
        </w:tc>
        <w:tc>
          <w:tcPr>
            <w:tcW w:w="1560" w:type="dxa"/>
            <w:tcBorders>
              <w:top w:val="nil"/>
              <w:left w:val="nil"/>
              <w:bottom w:val="single" w:sz="8" w:space="0" w:color="auto"/>
              <w:right w:val="single" w:sz="8" w:space="0" w:color="auto"/>
            </w:tcBorders>
            <w:shd w:val="clear" w:color="auto" w:fill="auto"/>
            <w:vAlign w:val="center"/>
            <w:hideMark/>
          </w:tcPr>
          <w:p w14:paraId="04CEF213"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122967B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100,122   </w:t>
            </w:r>
          </w:p>
        </w:tc>
        <w:tc>
          <w:tcPr>
            <w:tcW w:w="1020" w:type="dxa"/>
            <w:tcBorders>
              <w:top w:val="nil"/>
              <w:left w:val="nil"/>
              <w:bottom w:val="single" w:sz="8" w:space="0" w:color="auto"/>
              <w:right w:val="single" w:sz="8" w:space="0" w:color="auto"/>
            </w:tcBorders>
            <w:shd w:val="clear" w:color="auto" w:fill="auto"/>
            <w:vAlign w:val="center"/>
            <w:hideMark/>
          </w:tcPr>
          <w:p w14:paraId="597BD242" w14:textId="4505C6A5"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7E3E0976"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273.000.000,00   </w:t>
            </w:r>
          </w:p>
        </w:tc>
        <w:tc>
          <w:tcPr>
            <w:tcW w:w="1680" w:type="dxa"/>
            <w:tcBorders>
              <w:top w:val="nil"/>
              <w:left w:val="nil"/>
              <w:bottom w:val="single" w:sz="8" w:space="0" w:color="auto"/>
              <w:right w:val="single" w:sz="8" w:space="0" w:color="auto"/>
            </w:tcBorders>
            <w:shd w:val="clear" w:color="auto" w:fill="auto"/>
            <w:vAlign w:val="center"/>
            <w:hideMark/>
          </w:tcPr>
          <w:p w14:paraId="2CFDEBC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81.500.000,00   </w:t>
            </w:r>
          </w:p>
        </w:tc>
        <w:tc>
          <w:tcPr>
            <w:tcW w:w="1540" w:type="dxa"/>
            <w:tcBorders>
              <w:top w:val="nil"/>
              <w:left w:val="nil"/>
              <w:bottom w:val="single" w:sz="8" w:space="0" w:color="auto"/>
              <w:right w:val="single" w:sz="8" w:space="0" w:color="auto"/>
            </w:tcBorders>
            <w:shd w:val="clear" w:color="auto" w:fill="auto"/>
            <w:vAlign w:val="center"/>
            <w:hideMark/>
          </w:tcPr>
          <w:p w14:paraId="244A169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81.599.430,00</w:t>
            </w:r>
          </w:p>
        </w:tc>
      </w:tr>
      <w:tr w:rsidR="00851361" w:rsidRPr="0079050D" w14:paraId="203FBB3F"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3290497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TZ191</w:t>
            </w:r>
          </w:p>
        </w:tc>
        <w:tc>
          <w:tcPr>
            <w:tcW w:w="1600" w:type="dxa"/>
            <w:tcBorders>
              <w:top w:val="nil"/>
              <w:left w:val="nil"/>
              <w:bottom w:val="single" w:sz="8" w:space="0" w:color="auto"/>
              <w:right w:val="single" w:sz="8" w:space="0" w:color="auto"/>
            </w:tcBorders>
            <w:shd w:val="clear" w:color="auto" w:fill="auto"/>
            <w:vAlign w:val="center"/>
            <w:hideMark/>
          </w:tcPr>
          <w:p w14:paraId="645E6D6F"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13.07.2021</w:t>
            </w:r>
          </w:p>
        </w:tc>
        <w:tc>
          <w:tcPr>
            <w:tcW w:w="1180" w:type="dxa"/>
            <w:tcBorders>
              <w:top w:val="nil"/>
              <w:left w:val="nil"/>
              <w:bottom w:val="single" w:sz="8" w:space="0" w:color="auto"/>
              <w:right w:val="single" w:sz="8" w:space="0" w:color="auto"/>
            </w:tcBorders>
            <w:shd w:val="clear" w:color="auto" w:fill="auto"/>
            <w:vAlign w:val="center"/>
            <w:hideMark/>
          </w:tcPr>
          <w:p w14:paraId="15991F0F"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15.07.2021</w:t>
            </w:r>
          </w:p>
        </w:tc>
        <w:tc>
          <w:tcPr>
            <w:tcW w:w="1080" w:type="dxa"/>
            <w:tcBorders>
              <w:top w:val="nil"/>
              <w:left w:val="nil"/>
              <w:bottom w:val="single" w:sz="8" w:space="0" w:color="auto"/>
              <w:right w:val="single" w:sz="8" w:space="0" w:color="auto"/>
            </w:tcBorders>
            <w:shd w:val="clear" w:color="auto" w:fill="auto"/>
            <w:vAlign w:val="center"/>
            <w:hideMark/>
          </w:tcPr>
          <w:p w14:paraId="2E492CDC"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14.10.2021</w:t>
            </w:r>
          </w:p>
        </w:tc>
        <w:tc>
          <w:tcPr>
            <w:tcW w:w="1560" w:type="dxa"/>
            <w:tcBorders>
              <w:top w:val="nil"/>
              <w:left w:val="nil"/>
              <w:bottom w:val="single" w:sz="8" w:space="0" w:color="auto"/>
              <w:right w:val="single" w:sz="8" w:space="0" w:color="auto"/>
            </w:tcBorders>
            <w:shd w:val="clear" w:color="auto" w:fill="auto"/>
            <w:vAlign w:val="center"/>
            <w:hideMark/>
          </w:tcPr>
          <w:p w14:paraId="484AC66B"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77AAD02F"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100,124   </w:t>
            </w:r>
          </w:p>
        </w:tc>
        <w:tc>
          <w:tcPr>
            <w:tcW w:w="1020" w:type="dxa"/>
            <w:tcBorders>
              <w:top w:val="nil"/>
              <w:left w:val="nil"/>
              <w:bottom w:val="single" w:sz="8" w:space="0" w:color="auto"/>
              <w:right w:val="single" w:sz="8" w:space="0" w:color="auto"/>
            </w:tcBorders>
            <w:shd w:val="clear" w:color="auto" w:fill="auto"/>
            <w:vAlign w:val="center"/>
            <w:hideMark/>
          </w:tcPr>
          <w:p w14:paraId="6F0188B1" w14:textId="09A287EE"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-0,49</w:t>
            </w:r>
          </w:p>
        </w:tc>
        <w:tc>
          <w:tcPr>
            <w:tcW w:w="1840" w:type="dxa"/>
            <w:tcBorders>
              <w:top w:val="nil"/>
              <w:left w:val="nil"/>
              <w:bottom w:val="single" w:sz="8" w:space="0" w:color="auto"/>
              <w:right w:val="single" w:sz="8" w:space="0" w:color="auto"/>
            </w:tcBorders>
            <w:shd w:val="clear" w:color="auto" w:fill="auto"/>
            <w:vAlign w:val="center"/>
            <w:hideMark/>
          </w:tcPr>
          <w:p w14:paraId="28E5E49D"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377.800.000,00   </w:t>
            </w:r>
          </w:p>
        </w:tc>
        <w:tc>
          <w:tcPr>
            <w:tcW w:w="1680" w:type="dxa"/>
            <w:tcBorders>
              <w:top w:val="nil"/>
              <w:left w:val="nil"/>
              <w:bottom w:val="single" w:sz="8" w:space="0" w:color="auto"/>
              <w:right w:val="single" w:sz="8" w:space="0" w:color="auto"/>
            </w:tcBorders>
            <w:shd w:val="clear" w:color="auto" w:fill="auto"/>
            <w:vAlign w:val="center"/>
            <w:hideMark/>
          </w:tcPr>
          <w:p w14:paraId="16802DAF"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93.000.000,00   </w:t>
            </w:r>
          </w:p>
        </w:tc>
        <w:tc>
          <w:tcPr>
            <w:tcW w:w="1540" w:type="dxa"/>
            <w:tcBorders>
              <w:top w:val="nil"/>
              <w:left w:val="nil"/>
              <w:bottom w:val="single" w:sz="8" w:space="0" w:color="auto"/>
              <w:right w:val="single" w:sz="8" w:space="0" w:color="auto"/>
            </w:tcBorders>
            <w:shd w:val="clear" w:color="auto" w:fill="auto"/>
            <w:vAlign w:val="center"/>
            <w:hideMark/>
          </w:tcPr>
          <w:p w14:paraId="4E655376"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93.115.320,00</w:t>
            </w:r>
          </w:p>
        </w:tc>
      </w:tr>
      <w:tr w:rsidR="00851361" w:rsidRPr="0079050D" w14:paraId="6EC5AD62"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47FF308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TZ192</w:t>
            </w:r>
          </w:p>
        </w:tc>
        <w:tc>
          <w:tcPr>
            <w:tcW w:w="1600" w:type="dxa"/>
            <w:tcBorders>
              <w:top w:val="nil"/>
              <w:left w:val="nil"/>
              <w:bottom w:val="single" w:sz="8" w:space="0" w:color="auto"/>
              <w:right w:val="single" w:sz="8" w:space="0" w:color="auto"/>
            </w:tcBorders>
            <w:shd w:val="clear" w:color="auto" w:fill="auto"/>
            <w:vAlign w:val="center"/>
            <w:hideMark/>
          </w:tcPr>
          <w:p w14:paraId="23F4D627"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7.09.2021</w:t>
            </w:r>
          </w:p>
        </w:tc>
        <w:tc>
          <w:tcPr>
            <w:tcW w:w="1180" w:type="dxa"/>
            <w:tcBorders>
              <w:top w:val="nil"/>
              <w:left w:val="nil"/>
              <w:bottom w:val="single" w:sz="8" w:space="0" w:color="auto"/>
              <w:right w:val="single" w:sz="8" w:space="0" w:color="auto"/>
            </w:tcBorders>
            <w:shd w:val="clear" w:color="auto" w:fill="auto"/>
            <w:vAlign w:val="center"/>
            <w:hideMark/>
          </w:tcPr>
          <w:p w14:paraId="02C8515E"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9.09.2021</w:t>
            </w:r>
          </w:p>
        </w:tc>
        <w:tc>
          <w:tcPr>
            <w:tcW w:w="1080" w:type="dxa"/>
            <w:tcBorders>
              <w:top w:val="nil"/>
              <w:left w:val="nil"/>
              <w:bottom w:val="single" w:sz="8" w:space="0" w:color="auto"/>
              <w:right w:val="single" w:sz="8" w:space="0" w:color="auto"/>
            </w:tcBorders>
            <w:shd w:val="clear" w:color="auto" w:fill="auto"/>
            <w:vAlign w:val="center"/>
            <w:hideMark/>
          </w:tcPr>
          <w:p w14:paraId="59E6234B"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9.12.2021</w:t>
            </w:r>
          </w:p>
        </w:tc>
        <w:tc>
          <w:tcPr>
            <w:tcW w:w="1560" w:type="dxa"/>
            <w:tcBorders>
              <w:top w:val="nil"/>
              <w:left w:val="nil"/>
              <w:bottom w:val="single" w:sz="8" w:space="0" w:color="auto"/>
              <w:right w:val="single" w:sz="8" w:space="0" w:color="auto"/>
            </w:tcBorders>
            <w:shd w:val="clear" w:color="auto" w:fill="auto"/>
            <w:vAlign w:val="center"/>
            <w:hideMark/>
          </w:tcPr>
          <w:p w14:paraId="6CE4CB2A"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91</w:t>
            </w:r>
          </w:p>
        </w:tc>
        <w:tc>
          <w:tcPr>
            <w:tcW w:w="1080" w:type="dxa"/>
            <w:tcBorders>
              <w:top w:val="nil"/>
              <w:left w:val="nil"/>
              <w:bottom w:val="single" w:sz="8" w:space="0" w:color="auto"/>
              <w:right w:val="single" w:sz="8" w:space="0" w:color="auto"/>
            </w:tcBorders>
            <w:shd w:val="clear" w:color="auto" w:fill="auto"/>
            <w:vAlign w:val="center"/>
            <w:hideMark/>
          </w:tcPr>
          <w:p w14:paraId="2052EFB7"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100,126   </w:t>
            </w:r>
          </w:p>
        </w:tc>
        <w:tc>
          <w:tcPr>
            <w:tcW w:w="1020" w:type="dxa"/>
            <w:tcBorders>
              <w:top w:val="nil"/>
              <w:left w:val="nil"/>
              <w:bottom w:val="single" w:sz="8" w:space="0" w:color="auto"/>
              <w:right w:val="single" w:sz="8" w:space="0" w:color="auto"/>
            </w:tcBorders>
            <w:shd w:val="clear" w:color="auto" w:fill="auto"/>
            <w:vAlign w:val="center"/>
            <w:hideMark/>
          </w:tcPr>
          <w:p w14:paraId="28C2F0DC" w14:textId="3B455CB9"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-0,50</w:t>
            </w:r>
          </w:p>
        </w:tc>
        <w:tc>
          <w:tcPr>
            <w:tcW w:w="1840" w:type="dxa"/>
            <w:tcBorders>
              <w:top w:val="nil"/>
              <w:left w:val="nil"/>
              <w:bottom w:val="single" w:sz="8" w:space="0" w:color="auto"/>
              <w:right w:val="single" w:sz="8" w:space="0" w:color="auto"/>
            </w:tcBorders>
            <w:shd w:val="clear" w:color="auto" w:fill="auto"/>
            <w:vAlign w:val="center"/>
            <w:hideMark/>
          </w:tcPr>
          <w:p w14:paraId="599EF64C"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419.000.000,00   </w:t>
            </w:r>
          </w:p>
        </w:tc>
        <w:tc>
          <w:tcPr>
            <w:tcW w:w="1680" w:type="dxa"/>
            <w:tcBorders>
              <w:top w:val="nil"/>
              <w:left w:val="nil"/>
              <w:bottom w:val="single" w:sz="8" w:space="0" w:color="auto"/>
              <w:right w:val="single" w:sz="8" w:space="0" w:color="auto"/>
            </w:tcBorders>
            <w:shd w:val="clear" w:color="auto" w:fill="auto"/>
            <w:vAlign w:val="center"/>
            <w:hideMark/>
          </w:tcPr>
          <w:p w14:paraId="425B9B4C"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94.000.000,00   </w:t>
            </w:r>
          </w:p>
        </w:tc>
        <w:tc>
          <w:tcPr>
            <w:tcW w:w="1540" w:type="dxa"/>
            <w:tcBorders>
              <w:top w:val="nil"/>
              <w:left w:val="nil"/>
              <w:bottom w:val="single" w:sz="8" w:space="0" w:color="auto"/>
              <w:right w:val="single" w:sz="8" w:space="0" w:color="auto"/>
            </w:tcBorders>
            <w:shd w:val="clear" w:color="auto" w:fill="auto"/>
            <w:vAlign w:val="center"/>
            <w:hideMark/>
          </w:tcPr>
          <w:p w14:paraId="4F619CB5"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94.118.440,00</w:t>
            </w:r>
          </w:p>
        </w:tc>
      </w:tr>
      <w:tr w:rsidR="00851361" w:rsidRPr="0079050D" w14:paraId="08672C58" w14:textId="77777777" w:rsidTr="00625424">
        <w:trPr>
          <w:trHeight w:val="315"/>
        </w:trPr>
        <w:tc>
          <w:tcPr>
            <w:tcW w:w="1500" w:type="dxa"/>
            <w:tcBorders>
              <w:top w:val="nil"/>
              <w:left w:val="single" w:sz="8" w:space="0" w:color="auto"/>
              <w:bottom w:val="single" w:sz="4" w:space="0" w:color="auto"/>
              <w:right w:val="single" w:sz="8" w:space="0" w:color="auto"/>
            </w:tcBorders>
            <w:shd w:val="clear" w:color="auto" w:fill="auto"/>
            <w:vAlign w:val="center"/>
            <w:hideMark/>
          </w:tcPr>
          <w:p w14:paraId="30997C71"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TZ193</w:t>
            </w:r>
          </w:p>
        </w:tc>
        <w:tc>
          <w:tcPr>
            <w:tcW w:w="1600" w:type="dxa"/>
            <w:tcBorders>
              <w:top w:val="nil"/>
              <w:left w:val="nil"/>
              <w:bottom w:val="single" w:sz="4" w:space="0" w:color="auto"/>
              <w:right w:val="single" w:sz="8" w:space="0" w:color="auto"/>
            </w:tcBorders>
            <w:shd w:val="clear" w:color="auto" w:fill="auto"/>
            <w:vAlign w:val="center"/>
            <w:hideMark/>
          </w:tcPr>
          <w:p w14:paraId="0B47CE00"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12.10.2021</w:t>
            </w:r>
          </w:p>
        </w:tc>
        <w:tc>
          <w:tcPr>
            <w:tcW w:w="1180" w:type="dxa"/>
            <w:tcBorders>
              <w:top w:val="nil"/>
              <w:left w:val="nil"/>
              <w:bottom w:val="single" w:sz="4" w:space="0" w:color="auto"/>
              <w:right w:val="single" w:sz="8" w:space="0" w:color="auto"/>
            </w:tcBorders>
            <w:shd w:val="clear" w:color="auto" w:fill="auto"/>
            <w:vAlign w:val="center"/>
            <w:hideMark/>
          </w:tcPr>
          <w:p w14:paraId="5CB68C66"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14.10.2021</w:t>
            </w:r>
          </w:p>
        </w:tc>
        <w:tc>
          <w:tcPr>
            <w:tcW w:w="1080" w:type="dxa"/>
            <w:tcBorders>
              <w:top w:val="nil"/>
              <w:left w:val="nil"/>
              <w:bottom w:val="single" w:sz="4" w:space="0" w:color="auto"/>
              <w:right w:val="single" w:sz="8" w:space="0" w:color="auto"/>
            </w:tcBorders>
            <w:shd w:val="clear" w:color="auto" w:fill="auto"/>
            <w:vAlign w:val="center"/>
            <w:hideMark/>
          </w:tcPr>
          <w:p w14:paraId="6234F9F2"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30.12.2021</w:t>
            </w:r>
          </w:p>
        </w:tc>
        <w:tc>
          <w:tcPr>
            <w:tcW w:w="1560" w:type="dxa"/>
            <w:tcBorders>
              <w:top w:val="nil"/>
              <w:left w:val="nil"/>
              <w:bottom w:val="single" w:sz="4" w:space="0" w:color="auto"/>
              <w:right w:val="single" w:sz="8" w:space="0" w:color="auto"/>
            </w:tcBorders>
            <w:shd w:val="clear" w:color="auto" w:fill="auto"/>
            <w:vAlign w:val="center"/>
            <w:hideMark/>
          </w:tcPr>
          <w:p w14:paraId="2565B167"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77</w:t>
            </w:r>
          </w:p>
        </w:tc>
        <w:tc>
          <w:tcPr>
            <w:tcW w:w="1080" w:type="dxa"/>
            <w:tcBorders>
              <w:top w:val="nil"/>
              <w:left w:val="nil"/>
              <w:bottom w:val="single" w:sz="4" w:space="0" w:color="auto"/>
              <w:right w:val="single" w:sz="8" w:space="0" w:color="auto"/>
            </w:tcBorders>
            <w:shd w:val="clear" w:color="auto" w:fill="auto"/>
            <w:vAlign w:val="center"/>
            <w:hideMark/>
          </w:tcPr>
          <w:p w14:paraId="495372E4"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100,107   </w:t>
            </w:r>
          </w:p>
        </w:tc>
        <w:tc>
          <w:tcPr>
            <w:tcW w:w="1020" w:type="dxa"/>
            <w:tcBorders>
              <w:top w:val="nil"/>
              <w:left w:val="nil"/>
              <w:bottom w:val="single" w:sz="4" w:space="0" w:color="auto"/>
              <w:right w:val="single" w:sz="8" w:space="0" w:color="auto"/>
            </w:tcBorders>
            <w:shd w:val="clear" w:color="auto" w:fill="auto"/>
            <w:vAlign w:val="center"/>
            <w:hideMark/>
          </w:tcPr>
          <w:p w14:paraId="216B70B1" w14:textId="6F0305F0"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-0,50</w:t>
            </w:r>
          </w:p>
        </w:tc>
        <w:tc>
          <w:tcPr>
            <w:tcW w:w="1840" w:type="dxa"/>
            <w:tcBorders>
              <w:top w:val="nil"/>
              <w:left w:val="nil"/>
              <w:bottom w:val="single" w:sz="8" w:space="0" w:color="auto"/>
              <w:right w:val="single" w:sz="8" w:space="0" w:color="auto"/>
            </w:tcBorders>
            <w:shd w:val="clear" w:color="auto" w:fill="auto"/>
            <w:vAlign w:val="center"/>
            <w:hideMark/>
          </w:tcPr>
          <w:p w14:paraId="31CF044D"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341.000.000,00   </w:t>
            </w:r>
          </w:p>
        </w:tc>
        <w:tc>
          <w:tcPr>
            <w:tcW w:w="1680" w:type="dxa"/>
            <w:tcBorders>
              <w:top w:val="nil"/>
              <w:left w:val="nil"/>
              <w:bottom w:val="single" w:sz="8" w:space="0" w:color="auto"/>
              <w:right w:val="single" w:sz="8" w:space="0" w:color="auto"/>
            </w:tcBorders>
            <w:shd w:val="clear" w:color="auto" w:fill="auto"/>
            <w:vAlign w:val="center"/>
            <w:hideMark/>
          </w:tcPr>
          <w:p w14:paraId="6DE4DB2E"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 xml:space="preserve">    151.000.000,00   </w:t>
            </w:r>
          </w:p>
        </w:tc>
        <w:tc>
          <w:tcPr>
            <w:tcW w:w="1540" w:type="dxa"/>
            <w:tcBorders>
              <w:top w:val="nil"/>
              <w:left w:val="nil"/>
              <w:bottom w:val="single" w:sz="8" w:space="0" w:color="auto"/>
              <w:right w:val="single" w:sz="8" w:space="0" w:color="auto"/>
            </w:tcBorders>
            <w:shd w:val="clear" w:color="auto" w:fill="auto"/>
            <w:vAlign w:val="center"/>
            <w:hideMark/>
          </w:tcPr>
          <w:p w14:paraId="7FB97269" w14:textId="77777777" w:rsidR="00851361" w:rsidRPr="0079050D" w:rsidRDefault="00851361" w:rsidP="00232636">
            <w:pPr>
              <w:spacing w:line="240" w:lineRule="auto"/>
              <w:jc w:val="center"/>
              <w:rPr>
                <w:rFonts w:eastAsia="Times New Roman" w:cs="Arial"/>
                <w:color w:val="000000"/>
                <w:sz w:val="20"/>
                <w:szCs w:val="20"/>
                <w:lang w:eastAsia="sl-SI"/>
              </w:rPr>
            </w:pPr>
            <w:r w:rsidRPr="0079050D">
              <w:rPr>
                <w:rFonts w:eastAsia="Times New Roman" w:cs="Arial"/>
                <w:color w:val="000000"/>
                <w:sz w:val="20"/>
                <w:szCs w:val="20"/>
                <w:lang w:eastAsia="sl-SI"/>
              </w:rPr>
              <w:t>151.161.570,00</w:t>
            </w:r>
          </w:p>
        </w:tc>
      </w:tr>
      <w:tr w:rsidR="00851361" w:rsidRPr="0079050D" w14:paraId="6C2F4766" w14:textId="77777777" w:rsidTr="00625424">
        <w:trPr>
          <w:trHeight w:val="315"/>
        </w:trPr>
        <w:tc>
          <w:tcPr>
            <w:tcW w:w="1500" w:type="dxa"/>
            <w:tcBorders>
              <w:top w:val="single" w:sz="4" w:space="0" w:color="auto"/>
              <w:left w:val="single" w:sz="4" w:space="0" w:color="auto"/>
              <w:bottom w:val="single" w:sz="4" w:space="0" w:color="auto"/>
            </w:tcBorders>
            <w:shd w:val="clear" w:color="auto" w:fill="auto"/>
            <w:vAlign w:val="center"/>
            <w:hideMark/>
          </w:tcPr>
          <w:p w14:paraId="791CEBBB"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SKUPAJ</w:t>
            </w:r>
          </w:p>
        </w:tc>
        <w:tc>
          <w:tcPr>
            <w:tcW w:w="1600" w:type="dxa"/>
            <w:tcBorders>
              <w:top w:val="single" w:sz="4" w:space="0" w:color="auto"/>
              <w:bottom w:val="single" w:sz="4" w:space="0" w:color="auto"/>
            </w:tcBorders>
            <w:shd w:val="clear" w:color="auto" w:fill="auto"/>
            <w:vAlign w:val="center"/>
            <w:hideMark/>
          </w:tcPr>
          <w:p w14:paraId="658C54E0"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 </w:t>
            </w:r>
          </w:p>
        </w:tc>
        <w:tc>
          <w:tcPr>
            <w:tcW w:w="1180" w:type="dxa"/>
            <w:tcBorders>
              <w:top w:val="single" w:sz="4" w:space="0" w:color="auto"/>
              <w:bottom w:val="single" w:sz="4" w:space="0" w:color="auto"/>
            </w:tcBorders>
            <w:shd w:val="clear" w:color="auto" w:fill="auto"/>
            <w:vAlign w:val="center"/>
            <w:hideMark/>
          </w:tcPr>
          <w:p w14:paraId="53A0FD99"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 </w:t>
            </w:r>
          </w:p>
        </w:tc>
        <w:tc>
          <w:tcPr>
            <w:tcW w:w="1080" w:type="dxa"/>
            <w:tcBorders>
              <w:top w:val="single" w:sz="4" w:space="0" w:color="auto"/>
              <w:bottom w:val="single" w:sz="4" w:space="0" w:color="auto"/>
            </w:tcBorders>
            <w:shd w:val="clear" w:color="auto" w:fill="auto"/>
            <w:vAlign w:val="center"/>
            <w:hideMark/>
          </w:tcPr>
          <w:p w14:paraId="622DC9D2"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 </w:t>
            </w:r>
          </w:p>
        </w:tc>
        <w:tc>
          <w:tcPr>
            <w:tcW w:w="1560" w:type="dxa"/>
            <w:tcBorders>
              <w:top w:val="single" w:sz="4" w:space="0" w:color="auto"/>
              <w:bottom w:val="single" w:sz="4" w:space="0" w:color="auto"/>
            </w:tcBorders>
            <w:shd w:val="clear" w:color="auto" w:fill="auto"/>
            <w:vAlign w:val="center"/>
            <w:hideMark/>
          </w:tcPr>
          <w:p w14:paraId="11A46511"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 </w:t>
            </w:r>
          </w:p>
        </w:tc>
        <w:tc>
          <w:tcPr>
            <w:tcW w:w="1080" w:type="dxa"/>
            <w:tcBorders>
              <w:top w:val="single" w:sz="4" w:space="0" w:color="auto"/>
              <w:bottom w:val="single" w:sz="4" w:space="0" w:color="auto"/>
            </w:tcBorders>
            <w:shd w:val="clear" w:color="auto" w:fill="auto"/>
            <w:vAlign w:val="center"/>
            <w:hideMark/>
          </w:tcPr>
          <w:p w14:paraId="6AC6069A"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 </w:t>
            </w:r>
          </w:p>
        </w:tc>
        <w:tc>
          <w:tcPr>
            <w:tcW w:w="1020" w:type="dxa"/>
            <w:tcBorders>
              <w:top w:val="single" w:sz="4" w:space="0" w:color="auto"/>
              <w:bottom w:val="single" w:sz="4" w:space="0" w:color="auto"/>
              <w:right w:val="single" w:sz="4" w:space="0" w:color="auto"/>
            </w:tcBorders>
            <w:shd w:val="clear" w:color="auto" w:fill="auto"/>
            <w:vAlign w:val="center"/>
            <w:hideMark/>
          </w:tcPr>
          <w:p w14:paraId="49F84272"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 </w:t>
            </w:r>
          </w:p>
        </w:tc>
        <w:tc>
          <w:tcPr>
            <w:tcW w:w="1840" w:type="dxa"/>
            <w:tcBorders>
              <w:top w:val="nil"/>
              <w:left w:val="single" w:sz="4" w:space="0" w:color="auto"/>
              <w:bottom w:val="single" w:sz="8" w:space="0" w:color="auto"/>
              <w:right w:val="single" w:sz="8" w:space="0" w:color="auto"/>
            </w:tcBorders>
            <w:shd w:val="clear" w:color="auto" w:fill="auto"/>
            <w:vAlign w:val="center"/>
            <w:hideMark/>
          </w:tcPr>
          <w:p w14:paraId="5419FD09"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2.491.800.000,00</w:t>
            </w:r>
          </w:p>
        </w:tc>
        <w:tc>
          <w:tcPr>
            <w:tcW w:w="1680" w:type="dxa"/>
            <w:tcBorders>
              <w:top w:val="nil"/>
              <w:left w:val="nil"/>
              <w:bottom w:val="single" w:sz="8" w:space="0" w:color="auto"/>
              <w:right w:val="single" w:sz="8" w:space="0" w:color="auto"/>
            </w:tcBorders>
            <w:shd w:val="clear" w:color="auto" w:fill="auto"/>
            <w:vAlign w:val="center"/>
            <w:hideMark/>
          </w:tcPr>
          <w:p w14:paraId="040D1226"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812.500.000,00</w:t>
            </w:r>
          </w:p>
        </w:tc>
        <w:tc>
          <w:tcPr>
            <w:tcW w:w="1540" w:type="dxa"/>
            <w:tcBorders>
              <w:top w:val="nil"/>
              <w:left w:val="nil"/>
              <w:bottom w:val="single" w:sz="8" w:space="0" w:color="auto"/>
              <w:right w:val="single" w:sz="8" w:space="0" w:color="auto"/>
            </w:tcBorders>
            <w:shd w:val="clear" w:color="auto" w:fill="auto"/>
            <w:vAlign w:val="center"/>
            <w:hideMark/>
          </w:tcPr>
          <w:p w14:paraId="047DE10C" w14:textId="77777777" w:rsidR="00851361" w:rsidRPr="0079050D" w:rsidRDefault="00851361" w:rsidP="00232636">
            <w:pPr>
              <w:spacing w:line="240" w:lineRule="auto"/>
              <w:jc w:val="center"/>
              <w:rPr>
                <w:rFonts w:eastAsia="Times New Roman" w:cs="Arial"/>
                <w:b/>
                <w:bCs/>
                <w:color w:val="000000"/>
                <w:sz w:val="20"/>
                <w:szCs w:val="20"/>
                <w:lang w:eastAsia="sl-SI"/>
              </w:rPr>
            </w:pPr>
            <w:r w:rsidRPr="0079050D">
              <w:rPr>
                <w:rFonts w:eastAsia="Times New Roman" w:cs="Arial"/>
                <w:b/>
                <w:bCs/>
                <w:color w:val="000000"/>
                <w:sz w:val="20"/>
                <w:szCs w:val="20"/>
                <w:lang w:eastAsia="sl-SI"/>
              </w:rPr>
              <w:t>813.462.485,00</w:t>
            </w:r>
          </w:p>
        </w:tc>
      </w:tr>
    </w:tbl>
    <w:p w14:paraId="6CD2FD2D" w14:textId="77777777" w:rsidR="00851361" w:rsidRPr="00B85C79" w:rsidRDefault="00851361" w:rsidP="00851361">
      <w:pPr>
        <w:rPr>
          <w:i/>
          <w:sz w:val="20"/>
          <w:szCs w:val="20"/>
        </w:rPr>
      </w:pPr>
      <w:r w:rsidRPr="00B85C79">
        <w:rPr>
          <w:i/>
          <w:sz w:val="20"/>
          <w:szCs w:val="20"/>
        </w:rPr>
        <w:t>Vir: MF</w:t>
      </w:r>
    </w:p>
    <w:p w14:paraId="7547A18E" w14:textId="77777777" w:rsidR="00851361" w:rsidRPr="00B85C79" w:rsidRDefault="00851361" w:rsidP="00851361">
      <w:pPr>
        <w:rPr>
          <w:rFonts w:cs="Arial"/>
        </w:rPr>
      </w:pPr>
    </w:p>
    <w:p w14:paraId="580DA850" w14:textId="0A235F25" w:rsidR="00851361" w:rsidRPr="00B85C79" w:rsidRDefault="00851361" w:rsidP="00851361">
      <w:pPr>
        <w:rPr>
          <w:rFonts w:cs="Arial"/>
        </w:rPr>
      </w:pPr>
      <w:r w:rsidRPr="00F20CED">
        <w:rPr>
          <w:rFonts w:cs="Arial"/>
        </w:rPr>
        <w:t>V letu 20</w:t>
      </w:r>
      <w:r>
        <w:rPr>
          <w:rFonts w:cs="Arial"/>
        </w:rPr>
        <w:t>21</w:t>
      </w:r>
      <w:r w:rsidRPr="00F20CED">
        <w:rPr>
          <w:rFonts w:cs="Arial"/>
        </w:rPr>
        <w:t xml:space="preserve"> </w:t>
      </w:r>
      <w:r>
        <w:rPr>
          <w:rFonts w:cs="Arial"/>
        </w:rPr>
        <w:t>je</w:t>
      </w:r>
      <w:r w:rsidRPr="00F20CED">
        <w:rPr>
          <w:rFonts w:cs="Arial"/>
        </w:rPr>
        <w:t xml:space="preserve"> bil</w:t>
      </w:r>
      <w:r>
        <w:rPr>
          <w:rFonts w:cs="Arial"/>
        </w:rPr>
        <w:t>o</w:t>
      </w:r>
      <w:r w:rsidRPr="00F20CED">
        <w:rPr>
          <w:rFonts w:cs="Arial"/>
        </w:rPr>
        <w:t xml:space="preserve"> realiziran</w:t>
      </w:r>
      <w:r>
        <w:rPr>
          <w:rFonts w:cs="Arial"/>
        </w:rPr>
        <w:t>ih devet</w:t>
      </w:r>
      <w:r w:rsidRPr="00F20CED">
        <w:rPr>
          <w:rFonts w:cs="Arial"/>
        </w:rPr>
        <w:t xml:space="preserve"> avkcij trimesečnih zakladnih menic, na katerih je bilo sprejetih </w:t>
      </w:r>
      <w:r w:rsidRPr="008A1599">
        <w:rPr>
          <w:rFonts w:cs="Arial"/>
        </w:rPr>
        <w:t xml:space="preserve">skupno za 812.500.000,00 </w:t>
      </w:r>
      <w:r w:rsidRPr="008A1599">
        <w:rPr>
          <w:bCs/>
        </w:rPr>
        <w:t>EUR</w:t>
      </w:r>
      <w:r w:rsidRPr="008A1599">
        <w:rPr>
          <w:rFonts w:cs="Arial"/>
        </w:rPr>
        <w:t xml:space="preserve"> ponudb</w:t>
      </w:r>
      <w:r w:rsidR="008A1599" w:rsidRPr="008A1599">
        <w:rPr>
          <w:rFonts w:cs="Arial"/>
        </w:rPr>
        <w:t xml:space="preserve">. </w:t>
      </w:r>
      <w:r w:rsidR="00DC5904" w:rsidRPr="008A1599">
        <w:rPr>
          <w:bCs/>
        </w:rPr>
        <w:t>Do konca leta 2021 so bile izplačane vse izdane zakladne menice v tem letu</w:t>
      </w:r>
      <w:r w:rsidR="00496E3A" w:rsidRPr="008A1599">
        <w:rPr>
          <w:bCs/>
        </w:rPr>
        <w:t>,</w:t>
      </w:r>
      <w:r w:rsidR="00DC5904" w:rsidRPr="008A1599">
        <w:rPr>
          <w:bCs/>
        </w:rPr>
        <w:t xml:space="preserve"> tako v stanju dolga, ki se všteva v kvoto zadolževanja državnega proračuna v skladu z ZJF in ZIPRS2021</w:t>
      </w:r>
      <w:r w:rsidR="00496E3A" w:rsidRPr="008A1599">
        <w:rPr>
          <w:bCs/>
        </w:rPr>
        <w:t>,</w:t>
      </w:r>
      <w:r w:rsidR="00DC5904" w:rsidRPr="008A1599">
        <w:rPr>
          <w:bCs/>
        </w:rPr>
        <w:t xml:space="preserve"> </w:t>
      </w:r>
      <w:r w:rsidR="00496E3A" w:rsidRPr="008A1599">
        <w:rPr>
          <w:bCs/>
        </w:rPr>
        <w:t>n</w:t>
      </w:r>
      <w:r w:rsidR="00DC5904" w:rsidRPr="008A1599">
        <w:rPr>
          <w:bCs/>
        </w:rPr>
        <w:t>a dan 31.</w:t>
      </w:r>
      <w:r w:rsidR="00625424" w:rsidRPr="008A1599">
        <w:rPr>
          <w:bCs/>
        </w:rPr>
        <w:t> </w:t>
      </w:r>
      <w:r w:rsidR="00DC5904" w:rsidRPr="008A1599">
        <w:rPr>
          <w:bCs/>
        </w:rPr>
        <w:t>12.</w:t>
      </w:r>
      <w:r w:rsidR="00625424" w:rsidRPr="008A1599">
        <w:rPr>
          <w:bCs/>
        </w:rPr>
        <w:t> </w:t>
      </w:r>
      <w:r w:rsidR="00DC5904" w:rsidRPr="008A1599">
        <w:rPr>
          <w:bCs/>
        </w:rPr>
        <w:t>2021 ni  bilo nezapadlih</w:t>
      </w:r>
      <w:r w:rsidR="00DC5904" w:rsidRPr="008A1599">
        <w:rPr>
          <w:rFonts w:cs="Arial"/>
        </w:rPr>
        <w:t xml:space="preserve"> </w:t>
      </w:r>
      <w:r w:rsidR="00DC5904" w:rsidRPr="008A1599">
        <w:rPr>
          <w:bCs/>
        </w:rPr>
        <w:t>trimesečnih zakladnih menic</w:t>
      </w:r>
      <w:r w:rsidR="00DC5904" w:rsidRPr="008A1599">
        <w:rPr>
          <w:rFonts w:cs="Arial"/>
        </w:rPr>
        <w:t>.</w:t>
      </w:r>
    </w:p>
    <w:p w14:paraId="1EFEFC47" w14:textId="77777777" w:rsidR="00851361" w:rsidRDefault="00851361" w:rsidP="00851361">
      <w:pPr>
        <w:rPr>
          <w:rFonts w:cs="Arial"/>
        </w:rPr>
      </w:pPr>
    </w:p>
    <w:p w14:paraId="3720E2E5" w14:textId="77777777" w:rsidR="00851361" w:rsidRDefault="00851361" w:rsidP="00851361">
      <w:pPr>
        <w:rPr>
          <w:rFonts w:cs="Arial"/>
        </w:rPr>
      </w:pPr>
    </w:p>
    <w:p w14:paraId="03AD4064" w14:textId="77777777" w:rsidR="00851361" w:rsidRDefault="00851361" w:rsidP="00851361">
      <w:pPr>
        <w:rPr>
          <w:rFonts w:cs="Arial"/>
        </w:rPr>
      </w:pPr>
    </w:p>
    <w:p w14:paraId="288BDD99" w14:textId="77777777" w:rsidR="00851361" w:rsidRDefault="00851361" w:rsidP="00851361">
      <w:pPr>
        <w:rPr>
          <w:rFonts w:cs="Arial"/>
        </w:rPr>
      </w:pPr>
    </w:p>
    <w:p w14:paraId="18C102F0" w14:textId="0A05C298" w:rsidR="00851361" w:rsidRDefault="00851361" w:rsidP="00851361">
      <w:pPr>
        <w:rPr>
          <w:rFonts w:cs="Arial"/>
        </w:rPr>
      </w:pPr>
      <w:r>
        <w:rPr>
          <w:rFonts w:cs="Arial"/>
        </w:rPr>
        <w:t xml:space="preserve"> </w:t>
      </w:r>
    </w:p>
    <w:p w14:paraId="1A0704E2" w14:textId="77777777" w:rsidR="008A1599" w:rsidRDefault="008A1599" w:rsidP="00851361">
      <w:pPr>
        <w:rPr>
          <w:rFonts w:cs="Arial"/>
        </w:rPr>
      </w:pPr>
    </w:p>
    <w:p w14:paraId="3F9A682F" w14:textId="77777777" w:rsidR="00851361" w:rsidRDefault="00851361" w:rsidP="00851361">
      <w:pPr>
        <w:rPr>
          <w:rFonts w:cs="Arial"/>
        </w:rPr>
      </w:pPr>
    </w:p>
    <w:p w14:paraId="219BB95B" w14:textId="77777777" w:rsidR="00851361" w:rsidRDefault="00851361" w:rsidP="00851361">
      <w:pPr>
        <w:rPr>
          <w:rFonts w:cs="Arial"/>
        </w:rPr>
      </w:pPr>
    </w:p>
    <w:p w14:paraId="3DA86DE8" w14:textId="5DE7C975" w:rsidR="00851361" w:rsidRDefault="00851361" w:rsidP="00851361">
      <w:bookmarkStart w:id="214" w:name="_Toc513189738"/>
      <w:bookmarkStart w:id="215" w:name="_Toc113540436"/>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4</w:t>
      </w:r>
      <w:r w:rsidR="006E5E40">
        <w:rPr>
          <w:b/>
        </w:rPr>
        <w:fldChar w:fldCharType="end"/>
      </w:r>
      <w:r w:rsidRPr="00B85C79">
        <w:rPr>
          <w:b/>
        </w:rPr>
        <w:t xml:space="preserve">: </w:t>
      </w:r>
      <w:r w:rsidRPr="00B85C79">
        <w:t xml:space="preserve">Realizirano kratkoročno zadolževanje s </w:t>
      </w:r>
      <w:r w:rsidR="006D0CAD">
        <w:t>6-</w:t>
      </w:r>
      <w:r w:rsidRPr="00B85C79">
        <w:t>mesečnimi zakladnimi menicami v letu 20</w:t>
      </w:r>
      <w:r>
        <w:t>2</w:t>
      </w:r>
      <w:bookmarkEnd w:id="214"/>
      <w:r>
        <w:t>1</w:t>
      </w:r>
      <w:bookmarkEnd w:id="215"/>
    </w:p>
    <w:tbl>
      <w:tblPr>
        <w:tblW w:w="14080" w:type="dxa"/>
        <w:tblCellMar>
          <w:left w:w="70" w:type="dxa"/>
          <w:right w:w="70" w:type="dxa"/>
        </w:tblCellMar>
        <w:tblLook w:val="04A0" w:firstRow="1" w:lastRow="0" w:firstColumn="1" w:lastColumn="0" w:noHBand="0" w:noVBand="1"/>
      </w:tblPr>
      <w:tblGrid>
        <w:gridCol w:w="1498"/>
        <w:gridCol w:w="1599"/>
        <w:gridCol w:w="1180"/>
        <w:gridCol w:w="1085"/>
        <w:gridCol w:w="1558"/>
        <w:gridCol w:w="1080"/>
        <w:gridCol w:w="1020"/>
        <w:gridCol w:w="1840"/>
        <w:gridCol w:w="1680"/>
        <w:gridCol w:w="1540"/>
      </w:tblGrid>
      <w:tr w:rsidR="00851361" w:rsidRPr="001E61BB" w14:paraId="5EB79E33" w14:textId="77777777" w:rsidTr="00F102C5">
        <w:trPr>
          <w:trHeight w:val="1085"/>
        </w:trPr>
        <w:tc>
          <w:tcPr>
            <w:tcW w:w="1500" w:type="dxa"/>
            <w:tcBorders>
              <w:top w:val="single" w:sz="8" w:space="0" w:color="auto"/>
              <w:left w:val="single" w:sz="8" w:space="0" w:color="auto"/>
              <w:bottom w:val="single" w:sz="8" w:space="0" w:color="auto"/>
              <w:right w:val="single" w:sz="8" w:space="0" w:color="auto"/>
            </w:tcBorders>
            <w:shd w:val="clear" w:color="000000" w:fill="2D5195"/>
            <w:vAlign w:val="center"/>
            <w:hideMark/>
          </w:tcPr>
          <w:p w14:paraId="018D26DD"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Oznaka menice</w:t>
            </w:r>
          </w:p>
        </w:tc>
        <w:tc>
          <w:tcPr>
            <w:tcW w:w="1600" w:type="dxa"/>
            <w:tcBorders>
              <w:top w:val="single" w:sz="8" w:space="0" w:color="auto"/>
              <w:left w:val="nil"/>
              <w:bottom w:val="single" w:sz="8" w:space="0" w:color="auto"/>
              <w:right w:val="single" w:sz="8" w:space="0" w:color="auto"/>
            </w:tcBorders>
            <w:shd w:val="clear" w:color="000000" w:fill="2D5195"/>
            <w:vAlign w:val="center"/>
            <w:hideMark/>
          </w:tcPr>
          <w:p w14:paraId="1F18AE00"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Datum avkcije</w:t>
            </w:r>
          </w:p>
        </w:tc>
        <w:tc>
          <w:tcPr>
            <w:tcW w:w="1180" w:type="dxa"/>
            <w:tcBorders>
              <w:top w:val="single" w:sz="8" w:space="0" w:color="auto"/>
              <w:left w:val="nil"/>
              <w:bottom w:val="single" w:sz="8" w:space="0" w:color="auto"/>
              <w:right w:val="single" w:sz="8" w:space="0" w:color="auto"/>
            </w:tcBorders>
            <w:shd w:val="clear" w:color="000000" w:fill="2D5195"/>
            <w:vAlign w:val="center"/>
            <w:hideMark/>
          </w:tcPr>
          <w:p w14:paraId="10D7F4F2"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Datum izdaje</w:t>
            </w:r>
          </w:p>
        </w:tc>
        <w:tc>
          <w:tcPr>
            <w:tcW w:w="1080" w:type="dxa"/>
            <w:tcBorders>
              <w:top w:val="single" w:sz="8" w:space="0" w:color="auto"/>
              <w:left w:val="nil"/>
              <w:bottom w:val="single" w:sz="8" w:space="0" w:color="auto"/>
              <w:right w:val="single" w:sz="8" w:space="0" w:color="auto"/>
            </w:tcBorders>
            <w:shd w:val="clear" w:color="000000" w:fill="2D5195"/>
            <w:vAlign w:val="center"/>
            <w:hideMark/>
          </w:tcPr>
          <w:p w14:paraId="47DC96B5"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Datum dospelosti</w:t>
            </w:r>
          </w:p>
        </w:tc>
        <w:tc>
          <w:tcPr>
            <w:tcW w:w="1560" w:type="dxa"/>
            <w:tcBorders>
              <w:top w:val="single" w:sz="8" w:space="0" w:color="auto"/>
              <w:left w:val="nil"/>
              <w:bottom w:val="single" w:sz="8" w:space="0" w:color="auto"/>
              <w:right w:val="single" w:sz="8" w:space="0" w:color="auto"/>
            </w:tcBorders>
            <w:shd w:val="clear" w:color="000000" w:fill="2D5195"/>
            <w:vAlign w:val="center"/>
            <w:hideMark/>
          </w:tcPr>
          <w:p w14:paraId="748E7514"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Št. dni</w:t>
            </w:r>
          </w:p>
        </w:tc>
        <w:tc>
          <w:tcPr>
            <w:tcW w:w="1080" w:type="dxa"/>
            <w:tcBorders>
              <w:top w:val="single" w:sz="8" w:space="0" w:color="auto"/>
              <w:left w:val="nil"/>
              <w:bottom w:val="single" w:sz="8" w:space="0" w:color="auto"/>
              <w:right w:val="single" w:sz="8" w:space="0" w:color="auto"/>
            </w:tcBorders>
            <w:shd w:val="clear" w:color="000000" w:fill="2D5195"/>
            <w:vAlign w:val="center"/>
            <w:hideMark/>
          </w:tcPr>
          <w:p w14:paraId="182E8830"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Cena na avkciji (%)</w:t>
            </w:r>
          </w:p>
        </w:tc>
        <w:tc>
          <w:tcPr>
            <w:tcW w:w="1020" w:type="dxa"/>
            <w:tcBorders>
              <w:top w:val="single" w:sz="8" w:space="0" w:color="auto"/>
              <w:left w:val="nil"/>
              <w:bottom w:val="single" w:sz="8" w:space="0" w:color="auto"/>
              <w:right w:val="single" w:sz="8" w:space="0" w:color="auto"/>
            </w:tcBorders>
            <w:shd w:val="clear" w:color="000000" w:fill="2D5195"/>
            <w:vAlign w:val="center"/>
            <w:hideMark/>
          </w:tcPr>
          <w:p w14:paraId="4C2B6018"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Obr. mera na avkciji (%)</w:t>
            </w:r>
          </w:p>
        </w:tc>
        <w:tc>
          <w:tcPr>
            <w:tcW w:w="1840" w:type="dxa"/>
            <w:tcBorders>
              <w:top w:val="single" w:sz="8" w:space="0" w:color="auto"/>
              <w:left w:val="nil"/>
              <w:bottom w:val="single" w:sz="8" w:space="0" w:color="auto"/>
              <w:right w:val="single" w:sz="8" w:space="0" w:color="auto"/>
            </w:tcBorders>
            <w:shd w:val="clear" w:color="000000" w:fill="2D5195"/>
            <w:vAlign w:val="center"/>
            <w:hideMark/>
          </w:tcPr>
          <w:p w14:paraId="37125D93"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Nomin. znesek ponudb na avkciji (EUR)</w:t>
            </w:r>
          </w:p>
        </w:tc>
        <w:tc>
          <w:tcPr>
            <w:tcW w:w="1680" w:type="dxa"/>
            <w:tcBorders>
              <w:top w:val="single" w:sz="8" w:space="0" w:color="auto"/>
              <w:left w:val="nil"/>
              <w:bottom w:val="single" w:sz="8" w:space="0" w:color="auto"/>
              <w:right w:val="single" w:sz="8" w:space="0" w:color="auto"/>
            </w:tcBorders>
            <w:shd w:val="clear" w:color="000000" w:fill="2D5195"/>
            <w:vAlign w:val="center"/>
            <w:hideMark/>
          </w:tcPr>
          <w:p w14:paraId="569C969C"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Realizacija (zadolžitev) v nominalni vrednosti (EUR)</w:t>
            </w:r>
          </w:p>
        </w:tc>
        <w:tc>
          <w:tcPr>
            <w:tcW w:w="1540" w:type="dxa"/>
            <w:tcBorders>
              <w:top w:val="single" w:sz="8" w:space="0" w:color="auto"/>
              <w:left w:val="nil"/>
              <w:bottom w:val="single" w:sz="8" w:space="0" w:color="auto"/>
              <w:right w:val="single" w:sz="8" w:space="0" w:color="auto"/>
            </w:tcBorders>
            <w:shd w:val="clear" w:color="000000" w:fill="2D5195"/>
            <w:vAlign w:val="center"/>
            <w:hideMark/>
          </w:tcPr>
          <w:p w14:paraId="504AC014" w14:textId="77777777" w:rsidR="00851361" w:rsidRPr="001E61BB" w:rsidRDefault="00851361" w:rsidP="00232636">
            <w:pPr>
              <w:spacing w:line="240" w:lineRule="auto"/>
              <w:jc w:val="center"/>
              <w:rPr>
                <w:rFonts w:eastAsia="Times New Roman" w:cs="Arial"/>
                <w:b/>
                <w:bCs/>
                <w:color w:val="FFFFFF"/>
                <w:sz w:val="20"/>
                <w:szCs w:val="20"/>
                <w:lang w:eastAsia="sl-SI"/>
              </w:rPr>
            </w:pPr>
            <w:r w:rsidRPr="001E61BB">
              <w:rPr>
                <w:rFonts w:eastAsia="Times New Roman" w:cs="Arial"/>
                <w:b/>
                <w:bCs/>
                <w:color w:val="FFFFFF"/>
                <w:sz w:val="20"/>
                <w:szCs w:val="20"/>
                <w:lang w:eastAsia="sl-SI"/>
              </w:rPr>
              <w:t>Znesek nakazila (EUR)</w:t>
            </w:r>
          </w:p>
        </w:tc>
      </w:tr>
      <w:tr w:rsidR="00851361" w:rsidRPr="001E61BB" w14:paraId="33849EFC"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453CE9B0"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SZ118</w:t>
            </w:r>
          </w:p>
        </w:tc>
        <w:tc>
          <w:tcPr>
            <w:tcW w:w="1600" w:type="dxa"/>
            <w:tcBorders>
              <w:top w:val="nil"/>
              <w:left w:val="nil"/>
              <w:bottom w:val="single" w:sz="8" w:space="0" w:color="auto"/>
              <w:right w:val="single" w:sz="8" w:space="0" w:color="auto"/>
            </w:tcBorders>
            <w:shd w:val="clear" w:color="auto" w:fill="auto"/>
            <w:vAlign w:val="center"/>
            <w:hideMark/>
          </w:tcPr>
          <w:p w14:paraId="4CDDD2A3"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12.01.2021</w:t>
            </w:r>
          </w:p>
        </w:tc>
        <w:tc>
          <w:tcPr>
            <w:tcW w:w="1180" w:type="dxa"/>
            <w:tcBorders>
              <w:top w:val="nil"/>
              <w:left w:val="nil"/>
              <w:bottom w:val="single" w:sz="8" w:space="0" w:color="auto"/>
              <w:right w:val="single" w:sz="8" w:space="0" w:color="auto"/>
            </w:tcBorders>
            <w:shd w:val="clear" w:color="auto" w:fill="auto"/>
            <w:vAlign w:val="center"/>
            <w:hideMark/>
          </w:tcPr>
          <w:p w14:paraId="74E69EEA"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14.01.2021</w:t>
            </w:r>
          </w:p>
        </w:tc>
        <w:tc>
          <w:tcPr>
            <w:tcW w:w="1080" w:type="dxa"/>
            <w:tcBorders>
              <w:top w:val="nil"/>
              <w:left w:val="nil"/>
              <w:bottom w:val="single" w:sz="8" w:space="0" w:color="auto"/>
              <w:right w:val="single" w:sz="8" w:space="0" w:color="auto"/>
            </w:tcBorders>
            <w:shd w:val="clear" w:color="auto" w:fill="auto"/>
            <w:vAlign w:val="center"/>
            <w:hideMark/>
          </w:tcPr>
          <w:p w14:paraId="4E6B5FD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15.07.2021</w:t>
            </w:r>
          </w:p>
        </w:tc>
        <w:tc>
          <w:tcPr>
            <w:tcW w:w="1560" w:type="dxa"/>
            <w:tcBorders>
              <w:top w:val="nil"/>
              <w:left w:val="nil"/>
              <w:bottom w:val="single" w:sz="8" w:space="0" w:color="auto"/>
              <w:right w:val="single" w:sz="8" w:space="0" w:color="auto"/>
            </w:tcBorders>
            <w:shd w:val="clear" w:color="auto" w:fill="auto"/>
            <w:vAlign w:val="center"/>
            <w:hideMark/>
          </w:tcPr>
          <w:p w14:paraId="08484CB8"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182</w:t>
            </w:r>
          </w:p>
        </w:tc>
        <w:tc>
          <w:tcPr>
            <w:tcW w:w="1080" w:type="dxa"/>
            <w:tcBorders>
              <w:top w:val="nil"/>
              <w:left w:val="nil"/>
              <w:bottom w:val="single" w:sz="8" w:space="0" w:color="auto"/>
              <w:right w:val="single" w:sz="8" w:space="0" w:color="auto"/>
            </w:tcBorders>
            <w:shd w:val="clear" w:color="auto" w:fill="auto"/>
            <w:vAlign w:val="center"/>
            <w:hideMark/>
          </w:tcPr>
          <w:p w14:paraId="58B3D641"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100,228</w:t>
            </w:r>
          </w:p>
        </w:tc>
        <w:tc>
          <w:tcPr>
            <w:tcW w:w="1020" w:type="dxa"/>
            <w:tcBorders>
              <w:top w:val="nil"/>
              <w:left w:val="nil"/>
              <w:bottom w:val="single" w:sz="8" w:space="0" w:color="auto"/>
              <w:right w:val="single" w:sz="8" w:space="0" w:color="auto"/>
            </w:tcBorders>
            <w:shd w:val="clear" w:color="auto" w:fill="auto"/>
            <w:vAlign w:val="center"/>
            <w:hideMark/>
          </w:tcPr>
          <w:p w14:paraId="062F6A49" w14:textId="6207B522"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-0,45</w:t>
            </w:r>
          </w:p>
        </w:tc>
        <w:tc>
          <w:tcPr>
            <w:tcW w:w="1840" w:type="dxa"/>
            <w:tcBorders>
              <w:top w:val="nil"/>
              <w:left w:val="nil"/>
              <w:bottom w:val="single" w:sz="8" w:space="0" w:color="auto"/>
              <w:right w:val="single" w:sz="8" w:space="0" w:color="auto"/>
            </w:tcBorders>
            <w:shd w:val="clear" w:color="auto" w:fill="auto"/>
            <w:vAlign w:val="center"/>
            <w:hideMark/>
          </w:tcPr>
          <w:p w14:paraId="640D30D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153.500.000,00   </w:t>
            </w:r>
          </w:p>
        </w:tc>
        <w:tc>
          <w:tcPr>
            <w:tcW w:w="1680" w:type="dxa"/>
            <w:tcBorders>
              <w:top w:val="nil"/>
              <w:left w:val="nil"/>
              <w:bottom w:val="single" w:sz="8" w:space="0" w:color="auto"/>
              <w:right w:val="single" w:sz="8" w:space="0" w:color="auto"/>
            </w:tcBorders>
            <w:shd w:val="clear" w:color="auto" w:fill="auto"/>
            <w:vAlign w:val="center"/>
            <w:hideMark/>
          </w:tcPr>
          <w:p w14:paraId="6918468E"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113.500.000,00   </w:t>
            </w:r>
          </w:p>
        </w:tc>
        <w:tc>
          <w:tcPr>
            <w:tcW w:w="1540" w:type="dxa"/>
            <w:tcBorders>
              <w:top w:val="nil"/>
              <w:left w:val="nil"/>
              <w:bottom w:val="single" w:sz="8" w:space="0" w:color="auto"/>
              <w:right w:val="single" w:sz="8" w:space="0" w:color="auto"/>
            </w:tcBorders>
            <w:shd w:val="clear" w:color="auto" w:fill="auto"/>
            <w:vAlign w:val="center"/>
            <w:hideMark/>
          </w:tcPr>
          <w:p w14:paraId="63579F3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113.758.780,00</w:t>
            </w:r>
          </w:p>
        </w:tc>
      </w:tr>
      <w:tr w:rsidR="00851361" w:rsidRPr="001E61BB" w14:paraId="4D30A4AF"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01D3E964"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SZ119</w:t>
            </w:r>
          </w:p>
        </w:tc>
        <w:tc>
          <w:tcPr>
            <w:tcW w:w="1600" w:type="dxa"/>
            <w:tcBorders>
              <w:top w:val="nil"/>
              <w:left w:val="nil"/>
              <w:bottom w:val="single" w:sz="8" w:space="0" w:color="auto"/>
              <w:right w:val="single" w:sz="8" w:space="0" w:color="auto"/>
            </w:tcBorders>
            <w:shd w:val="clear" w:color="auto" w:fill="auto"/>
            <w:vAlign w:val="center"/>
            <w:hideMark/>
          </w:tcPr>
          <w:p w14:paraId="39AD4B83"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9.02.2021</w:t>
            </w:r>
          </w:p>
        </w:tc>
        <w:tc>
          <w:tcPr>
            <w:tcW w:w="1180" w:type="dxa"/>
            <w:tcBorders>
              <w:top w:val="nil"/>
              <w:left w:val="nil"/>
              <w:bottom w:val="single" w:sz="8" w:space="0" w:color="auto"/>
              <w:right w:val="single" w:sz="8" w:space="0" w:color="auto"/>
            </w:tcBorders>
            <w:shd w:val="clear" w:color="auto" w:fill="auto"/>
            <w:vAlign w:val="center"/>
            <w:hideMark/>
          </w:tcPr>
          <w:p w14:paraId="4836C48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11.02.2021</w:t>
            </w:r>
          </w:p>
        </w:tc>
        <w:tc>
          <w:tcPr>
            <w:tcW w:w="1080" w:type="dxa"/>
            <w:tcBorders>
              <w:top w:val="nil"/>
              <w:left w:val="nil"/>
              <w:bottom w:val="single" w:sz="8" w:space="0" w:color="auto"/>
              <w:right w:val="single" w:sz="8" w:space="0" w:color="auto"/>
            </w:tcBorders>
            <w:shd w:val="clear" w:color="auto" w:fill="auto"/>
            <w:vAlign w:val="center"/>
            <w:hideMark/>
          </w:tcPr>
          <w:p w14:paraId="781F052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12.08.2021</w:t>
            </w:r>
          </w:p>
        </w:tc>
        <w:tc>
          <w:tcPr>
            <w:tcW w:w="1560" w:type="dxa"/>
            <w:tcBorders>
              <w:top w:val="nil"/>
              <w:left w:val="nil"/>
              <w:bottom w:val="single" w:sz="8" w:space="0" w:color="auto"/>
              <w:right w:val="single" w:sz="8" w:space="0" w:color="auto"/>
            </w:tcBorders>
            <w:shd w:val="clear" w:color="auto" w:fill="auto"/>
            <w:vAlign w:val="center"/>
            <w:hideMark/>
          </w:tcPr>
          <w:p w14:paraId="591672C7"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182</w:t>
            </w:r>
          </w:p>
        </w:tc>
        <w:tc>
          <w:tcPr>
            <w:tcW w:w="1080" w:type="dxa"/>
            <w:tcBorders>
              <w:top w:val="nil"/>
              <w:left w:val="nil"/>
              <w:bottom w:val="single" w:sz="8" w:space="0" w:color="auto"/>
              <w:right w:val="single" w:sz="8" w:space="0" w:color="auto"/>
            </w:tcBorders>
            <w:shd w:val="clear" w:color="auto" w:fill="auto"/>
            <w:vAlign w:val="center"/>
            <w:hideMark/>
          </w:tcPr>
          <w:p w14:paraId="4D3E17A1"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100,233</w:t>
            </w:r>
          </w:p>
        </w:tc>
        <w:tc>
          <w:tcPr>
            <w:tcW w:w="1020" w:type="dxa"/>
            <w:tcBorders>
              <w:top w:val="nil"/>
              <w:left w:val="nil"/>
              <w:bottom w:val="single" w:sz="8" w:space="0" w:color="auto"/>
              <w:right w:val="single" w:sz="8" w:space="0" w:color="auto"/>
            </w:tcBorders>
            <w:shd w:val="clear" w:color="auto" w:fill="auto"/>
            <w:vAlign w:val="center"/>
            <w:hideMark/>
          </w:tcPr>
          <w:p w14:paraId="621D656F" w14:textId="5CBCB763"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-0,46</w:t>
            </w:r>
          </w:p>
        </w:tc>
        <w:tc>
          <w:tcPr>
            <w:tcW w:w="1840" w:type="dxa"/>
            <w:tcBorders>
              <w:top w:val="nil"/>
              <w:left w:val="nil"/>
              <w:bottom w:val="single" w:sz="8" w:space="0" w:color="auto"/>
              <w:right w:val="single" w:sz="8" w:space="0" w:color="auto"/>
            </w:tcBorders>
            <w:shd w:val="clear" w:color="auto" w:fill="auto"/>
            <w:vAlign w:val="center"/>
            <w:hideMark/>
          </w:tcPr>
          <w:p w14:paraId="1CC94D63"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197.500.000,00   </w:t>
            </w:r>
          </w:p>
        </w:tc>
        <w:tc>
          <w:tcPr>
            <w:tcW w:w="1680" w:type="dxa"/>
            <w:tcBorders>
              <w:top w:val="nil"/>
              <w:left w:val="nil"/>
              <w:bottom w:val="single" w:sz="8" w:space="0" w:color="auto"/>
              <w:right w:val="single" w:sz="8" w:space="0" w:color="auto"/>
            </w:tcBorders>
            <w:shd w:val="clear" w:color="auto" w:fill="auto"/>
            <w:vAlign w:val="center"/>
            <w:hideMark/>
          </w:tcPr>
          <w:p w14:paraId="71AA7E51"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105.000.000,00   </w:t>
            </w:r>
          </w:p>
        </w:tc>
        <w:tc>
          <w:tcPr>
            <w:tcW w:w="1540" w:type="dxa"/>
            <w:tcBorders>
              <w:top w:val="nil"/>
              <w:left w:val="nil"/>
              <w:bottom w:val="single" w:sz="8" w:space="0" w:color="auto"/>
              <w:right w:val="single" w:sz="8" w:space="0" w:color="auto"/>
            </w:tcBorders>
            <w:shd w:val="clear" w:color="auto" w:fill="auto"/>
            <w:vAlign w:val="center"/>
            <w:hideMark/>
          </w:tcPr>
          <w:p w14:paraId="34BCE1D6"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105.244.650,00</w:t>
            </w:r>
          </w:p>
        </w:tc>
      </w:tr>
      <w:tr w:rsidR="00851361" w:rsidRPr="001E61BB" w14:paraId="72156B63"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5E2AB486"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SZ120</w:t>
            </w:r>
          </w:p>
        </w:tc>
        <w:tc>
          <w:tcPr>
            <w:tcW w:w="1600" w:type="dxa"/>
            <w:tcBorders>
              <w:top w:val="nil"/>
              <w:left w:val="nil"/>
              <w:bottom w:val="single" w:sz="8" w:space="0" w:color="auto"/>
              <w:right w:val="single" w:sz="8" w:space="0" w:color="auto"/>
            </w:tcBorders>
            <w:shd w:val="clear" w:color="auto" w:fill="auto"/>
            <w:vAlign w:val="center"/>
            <w:hideMark/>
          </w:tcPr>
          <w:p w14:paraId="275C688D"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9.03.2021</w:t>
            </w:r>
          </w:p>
        </w:tc>
        <w:tc>
          <w:tcPr>
            <w:tcW w:w="1180" w:type="dxa"/>
            <w:tcBorders>
              <w:top w:val="nil"/>
              <w:left w:val="nil"/>
              <w:bottom w:val="single" w:sz="8" w:space="0" w:color="auto"/>
              <w:right w:val="single" w:sz="8" w:space="0" w:color="auto"/>
            </w:tcBorders>
            <w:shd w:val="clear" w:color="auto" w:fill="auto"/>
            <w:vAlign w:val="center"/>
            <w:hideMark/>
          </w:tcPr>
          <w:p w14:paraId="1F23A3F8"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11.03.2021</w:t>
            </w:r>
          </w:p>
        </w:tc>
        <w:tc>
          <w:tcPr>
            <w:tcW w:w="1080" w:type="dxa"/>
            <w:tcBorders>
              <w:top w:val="nil"/>
              <w:left w:val="nil"/>
              <w:bottom w:val="single" w:sz="8" w:space="0" w:color="auto"/>
              <w:right w:val="single" w:sz="8" w:space="0" w:color="auto"/>
            </w:tcBorders>
            <w:shd w:val="clear" w:color="auto" w:fill="auto"/>
            <w:vAlign w:val="center"/>
            <w:hideMark/>
          </w:tcPr>
          <w:p w14:paraId="35562428"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9.09.2021</w:t>
            </w:r>
          </w:p>
        </w:tc>
        <w:tc>
          <w:tcPr>
            <w:tcW w:w="1560" w:type="dxa"/>
            <w:tcBorders>
              <w:top w:val="nil"/>
              <w:left w:val="nil"/>
              <w:bottom w:val="single" w:sz="8" w:space="0" w:color="auto"/>
              <w:right w:val="single" w:sz="8" w:space="0" w:color="auto"/>
            </w:tcBorders>
            <w:shd w:val="clear" w:color="auto" w:fill="auto"/>
            <w:vAlign w:val="center"/>
            <w:hideMark/>
          </w:tcPr>
          <w:p w14:paraId="44B5DBD0"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182</w:t>
            </w:r>
          </w:p>
        </w:tc>
        <w:tc>
          <w:tcPr>
            <w:tcW w:w="1080" w:type="dxa"/>
            <w:tcBorders>
              <w:top w:val="nil"/>
              <w:left w:val="nil"/>
              <w:bottom w:val="single" w:sz="8" w:space="0" w:color="auto"/>
              <w:right w:val="single" w:sz="8" w:space="0" w:color="auto"/>
            </w:tcBorders>
            <w:shd w:val="clear" w:color="auto" w:fill="auto"/>
            <w:vAlign w:val="center"/>
            <w:hideMark/>
          </w:tcPr>
          <w:p w14:paraId="0FBE86C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100,238</w:t>
            </w:r>
          </w:p>
        </w:tc>
        <w:tc>
          <w:tcPr>
            <w:tcW w:w="1020" w:type="dxa"/>
            <w:tcBorders>
              <w:top w:val="nil"/>
              <w:left w:val="nil"/>
              <w:bottom w:val="single" w:sz="8" w:space="0" w:color="auto"/>
              <w:right w:val="single" w:sz="8" w:space="0" w:color="auto"/>
            </w:tcBorders>
            <w:shd w:val="clear" w:color="auto" w:fill="auto"/>
            <w:vAlign w:val="center"/>
            <w:hideMark/>
          </w:tcPr>
          <w:p w14:paraId="1B44DCA1" w14:textId="4ED4293B"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-0,47</w:t>
            </w:r>
          </w:p>
        </w:tc>
        <w:tc>
          <w:tcPr>
            <w:tcW w:w="1840" w:type="dxa"/>
            <w:tcBorders>
              <w:top w:val="nil"/>
              <w:left w:val="nil"/>
              <w:bottom w:val="single" w:sz="8" w:space="0" w:color="auto"/>
              <w:right w:val="single" w:sz="8" w:space="0" w:color="auto"/>
            </w:tcBorders>
            <w:shd w:val="clear" w:color="auto" w:fill="auto"/>
            <w:vAlign w:val="center"/>
            <w:hideMark/>
          </w:tcPr>
          <w:p w14:paraId="3BD0D4A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258.500.000,00   </w:t>
            </w:r>
          </w:p>
        </w:tc>
        <w:tc>
          <w:tcPr>
            <w:tcW w:w="1680" w:type="dxa"/>
            <w:tcBorders>
              <w:top w:val="nil"/>
              <w:left w:val="nil"/>
              <w:bottom w:val="single" w:sz="8" w:space="0" w:color="auto"/>
              <w:right w:val="single" w:sz="8" w:space="0" w:color="auto"/>
            </w:tcBorders>
            <w:shd w:val="clear" w:color="auto" w:fill="auto"/>
            <w:vAlign w:val="center"/>
            <w:hideMark/>
          </w:tcPr>
          <w:p w14:paraId="557A94B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93.500.000,00   </w:t>
            </w:r>
          </w:p>
        </w:tc>
        <w:tc>
          <w:tcPr>
            <w:tcW w:w="1540" w:type="dxa"/>
            <w:tcBorders>
              <w:top w:val="nil"/>
              <w:left w:val="nil"/>
              <w:bottom w:val="single" w:sz="8" w:space="0" w:color="auto"/>
              <w:right w:val="single" w:sz="8" w:space="0" w:color="auto"/>
            </w:tcBorders>
            <w:shd w:val="clear" w:color="auto" w:fill="auto"/>
            <w:vAlign w:val="center"/>
            <w:hideMark/>
          </w:tcPr>
          <w:p w14:paraId="5AA7CAA1"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93.722.530,00</w:t>
            </w:r>
          </w:p>
        </w:tc>
      </w:tr>
      <w:tr w:rsidR="00851361" w:rsidRPr="001E61BB" w14:paraId="74E10CCF"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3AC59A32"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SZ121</w:t>
            </w:r>
          </w:p>
        </w:tc>
        <w:tc>
          <w:tcPr>
            <w:tcW w:w="1600" w:type="dxa"/>
            <w:tcBorders>
              <w:top w:val="nil"/>
              <w:left w:val="nil"/>
              <w:bottom w:val="single" w:sz="8" w:space="0" w:color="auto"/>
              <w:right w:val="single" w:sz="8" w:space="0" w:color="auto"/>
            </w:tcBorders>
            <w:shd w:val="clear" w:color="auto" w:fill="auto"/>
            <w:vAlign w:val="center"/>
            <w:hideMark/>
          </w:tcPr>
          <w:p w14:paraId="49B932ED"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13.04.2021</w:t>
            </w:r>
          </w:p>
        </w:tc>
        <w:tc>
          <w:tcPr>
            <w:tcW w:w="1180" w:type="dxa"/>
            <w:tcBorders>
              <w:top w:val="nil"/>
              <w:left w:val="nil"/>
              <w:bottom w:val="single" w:sz="8" w:space="0" w:color="auto"/>
              <w:right w:val="single" w:sz="8" w:space="0" w:color="auto"/>
            </w:tcBorders>
            <w:shd w:val="clear" w:color="auto" w:fill="auto"/>
            <w:vAlign w:val="center"/>
            <w:hideMark/>
          </w:tcPr>
          <w:p w14:paraId="60E381DE"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15.04.2021</w:t>
            </w:r>
          </w:p>
        </w:tc>
        <w:tc>
          <w:tcPr>
            <w:tcW w:w="1080" w:type="dxa"/>
            <w:tcBorders>
              <w:top w:val="nil"/>
              <w:left w:val="nil"/>
              <w:bottom w:val="single" w:sz="8" w:space="0" w:color="auto"/>
              <w:right w:val="single" w:sz="8" w:space="0" w:color="auto"/>
            </w:tcBorders>
            <w:shd w:val="clear" w:color="auto" w:fill="auto"/>
            <w:vAlign w:val="center"/>
            <w:hideMark/>
          </w:tcPr>
          <w:p w14:paraId="12F9FE56"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14.10.2021</w:t>
            </w:r>
          </w:p>
        </w:tc>
        <w:tc>
          <w:tcPr>
            <w:tcW w:w="1560" w:type="dxa"/>
            <w:tcBorders>
              <w:top w:val="nil"/>
              <w:left w:val="nil"/>
              <w:bottom w:val="single" w:sz="8" w:space="0" w:color="auto"/>
              <w:right w:val="single" w:sz="8" w:space="0" w:color="auto"/>
            </w:tcBorders>
            <w:shd w:val="clear" w:color="auto" w:fill="auto"/>
            <w:vAlign w:val="center"/>
            <w:hideMark/>
          </w:tcPr>
          <w:p w14:paraId="1B9EF72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182</w:t>
            </w:r>
          </w:p>
        </w:tc>
        <w:tc>
          <w:tcPr>
            <w:tcW w:w="1080" w:type="dxa"/>
            <w:tcBorders>
              <w:top w:val="nil"/>
              <w:left w:val="nil"/>
              <w:bottom w:val="single" w:sz="8" w:space="0" w:color="auto"/>
              <w:right w:val="single" w:sz="8" w:space="0" w:color="auto"/>
            </w:tcBorders>
            <w:shd w:val="clear" w:color="auto" w:fill="auto"/>
            <w:vAlign w:val="center"/>
            <w:hideMark/>
          </w:tcPr>
          <w:p w14:paraId="3C7D02DD"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100,243</w:t>
            </w:r>
          </w:p>
        </w:tc>
        <w:tc>
          <w:tcPr>
            <w:tcW w:w="1020" w:type="dxa"/>
            <w:tcBorders>
              <w:top w:val="nil"/>
              <w:left w:val="nil"/>
              <w:bottom w:val="single" w:sz="8" w:space="0" w:color="auto"/>
              <w:right w:val="single" w:sz="8" w:space="0" w:color="auto"/>
            </w:tcBorders>
            <w:shd w:val="clear" w:color="auto" w:fill="auto"/>
            <w:vAlign w:val="center"/>
            <w:hideMark/>
          </w:tcPr>
          <w:p w14:paraId="22E3B4C0" w14:textId="3C3E9539"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1499E2C6"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312.000.000,00   </w:t>
            </w:r>
          </w:p>
        </w:tc>
        <w:tc>
          <w:tcPr>
            <w:tcW w:w="1680" w:type="dxa"/>
            <w:tcBorders>
              <w:top w:val="nil"/>
              <w:left w:val="nil"/>
              <w:bottom w:val="single" w:sz="8" w:space="0" w:color="auto"/>
              <w:right w:val="single" w:sz="8" w:space="0" w:color="auto"/>
            </w:tcBorders>
            <w:shd w:val="clear" w:color="auto" w:fill="auto"/>
            <w:vAlign w:val="center"/>
            <w:hideMark/>
          </w:tcPr>
          <w:p w14:paraId="6E9D822B"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112.000.000,00   </w:t>
            </w:r>
          </w:p>
        </w:tc>
        <w:tc>
          <w:tcPr>
            <w:tcW w:w="1540" w:type="dxa"/>
            <w:tcBorders>
              <w:top w:val="nil"/>
              <w:left w:val="nil"/>
              <w:bottom w:val="single" w:sz="8" w:space="0" w:color="auto"/>
              <w:right w:val="single" w:sz="8" w:space="0" w:color="auto"/>
            </w:tcBorders>
            <w:shd w:val="clear" w:color="auto" w:fill="auto"/>
            <w:vAlign w:val="center"/>
            <w:hideMark/>
          </w:tcPr>
          <w:p w14:paraId="2B97AD53"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112.272.160,00</w:t>
            </w:r>
          </w:p>
        </w:tc>
      </w:tr>
      <w:tr w:rsidR="00851361" w:rsidRPr="001E61BB" w14:paraId="7F9DD2BA"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78B56239"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SZ122</w:t>
            </w:r>
          </w:p>
        </w:tc>
        <w:tc>
          <w:tcPr>
            <w:tcW w:w="1600" w:type="dxa"/>
            <w:tcBorders>
              <w:top w:val="nil"/>
              <w:left w:val="nil"/>
              <w:bottom w:val="single" w:sz="8" w:space="0" w:color="auto"/>
              <w:right w:val="single" w:sz="8" w:space="0" w:color="auto"/>
            </w:tcBorders>
            <w:shd w:val="clear" w:color="auto" w:fill="auto"/>
            <w:vAlign w:val="center"/>
            <w:hideMark/>
          </w:tcPr>
          <w:p w14:paraId="61861CD1"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11.05.2021</w:t>
            </w:r>
          </w:p>
        </w:tc>
        <w:tc>
          <w:tcPr>
            <w:tcW w:w="1180" w:type="dxa"/>
            <w:tcBorders>
              <w:top w:val="nil"/>
              <w:left w:val="nil"/>
              <w:bottom w:val="single" w:sz="8" w:space="0" w:color="auto"/>
              <w:right w:val="single" w:sz="8" w:space="0" w:color="auto"/>
            </w:tcBorders>
            <w:shd w:val="clear" w:color="auto" w:fill="auto"/>
            <w:vAlign w:val="center"/>
            <w:hideMark/>
          </w:tcPr>
          <w:p w14:paraId="710C5E5B"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13.05.2021</w:t>
            </w:r>
          </w:p>
        </w:tc>
        <w:tc>
          <w:tcPr>
            <w:tcW w:w="1080" w:type="dxa"/>
            <w:tcBorders>
              <w:top w:val="nil"/>
              <w:left w:val="nil"/>
              <w:bottom w:val="single" w:sz="8" w:space="0" w:color="auto"/>
              <w:right w:val="single" w:sz="8" w:space="0" w:color="auto"/>
            </w:tcBorders>
            <w:shd w:val="clear" w:color="auto" w:fill="auto"/>
            <w:vAlign w:val="center"/>
            <w:hideMark/>
          </w:tcPr>
          <w:p w14:paraId="028CC080"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11.11.2021</w:t>
            </w:r>
          </w:p>
        </w:tc>
        <w:tc>
          <w:tcPr>
            <w:tcW w:w="1560" w:type="dxa"/>
            <w:tcBorders>
              <w:top w:val="nil"/>
              <w:left w:val="nil"/>
              <w:bottom w:val="single" w:sz="8" w:space="0" w:color="auto"/>
              <w:right w:val="single" w:sz="8" w:space="0" w:color="auto"/>
            </w:tcBorders>
            <w:shd w:val="clear" w:color="auto" w:fill="auto"/>
            <w:vAlign w:val="center"/>
            <w:hideMark/>
          </w:tcPr>
          <w:p w14:paraId="6CC1904A"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182</w:t>
            </w:r>
          </w:p>
        </w:tc>
        <w:tc>
          <w:tcPr>
            <w:tcW w:w="1080" w:type="dxa"/>
            <w:tcBorders>
              <w:top w:val="nil"/>
              <w:left w:val="nil"/>
              <w:bottom w:val="single" w:sz="8" w:space="0" w:color="auto"/>
              <w:right w:val="single" w:sz="8" w:space="0" w:color="auto"/>
            </w:tcBorders>
            <w:shd w:val="clear" w:color="auto" w:fill="auto"/>
            <w:vAlign w:val="center"/>
            <w:hideMark/>
          </w:tcPr>
          <w:p w14:paraId="58C96404"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100,243</w:t>
            </w:r>
          </w:p>
        </w:tc>
        <w:tc>
          <w:tcPr>
            <w:tcW w:w="1020" w:type="dxa"/>
            <w:tcBorders>
              <w:top w:val="nil"/>
              <w:left w:val="nil"/>
              <w:bottom w:val="single" w:sz="8" w:space="0" w:color="auto"/>
              <w:right w:val="single" w:sz="8" w:space="0" w:color="auto"/>
            </w:tcBorders>
            <w:shd w:val="clear" w:color="auto" w:fill="auto"/>
            <w:vAlign w:val="center"/>
            <w:hideMark/>
          </w:tcPr>
          <w:p w14:paraId="410EC50B" w14:textId="47EF8EE9"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6EAA1DC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274.000.000,00   </w:t>
            </w:r>
          </w:p>
        </w:tc>
        <w:tc>
          <w:tcPr>
            <w:tcW w:w="1680" w:type="dxa"/>
            <w:tcBorders>
              <w:top w:val="nil"/>
              <w:left w:val="nil"/>
              <w:bottom w:val="single" w:sz="8" w:space="0" w:color="auto"/>
              <w:right w:val="single" w:sz="8" w:space="0" w:color="auto"/>
            </w:tcBorders>
            <w:shd w:val="clear" w:color="auto" w:fill="auto"/>
            <w:vAlign w:val="center"/>
            <w:hideMark/>
          </w:tcPr>
          <w:p w14:paraId="0F45FD0B"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94.000.000,00   </w:t>
            </w:r>
          </w:p>
        </w:tc>
        <w:tc>
          <w:tcPr>
            <w:tcW w:w="1540" w:type="dxa"/>
            <w:tcBorders>
              <w:top w:val="nil"/>
              <w:left w:val="nil"/>
              <w:bottom w:val="single" w:sz="8" w:space="0" w:color="auto"/>
              <w:right w:val="single" w:sz="8" w:space="0" w:color="auto"/>
            </w:tcBorders>
            <w:shd w:val="clear" w:color="auto" w:fill="auto"/>
            <w:vAlign w:val="center"/>
            <w:hideMark/>
          </w:tcPr>
          <w:p w14:paraId="0B09520F"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94.228.420,00</w:t>
            </w:r>
          </w:p>
        </w:tc>
      </w:tr>
      <w:tr w:rsidR="00851361" w:rsidRPr="001E61BB" w14:paraId="48FFE468"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64AA1C22"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SZ123</w:t>
            </w:r>
          </w:p>
        </w:tc>
        <w:tc>
          <w:tcPr>
            <w:tcW w:w="1600" w:type="dxa"/>
            <w:tcBorders>
              <w:top w:val="nil"/>
              <w:left w:val="nil"/>
              <w:bottom w:val="single" w:sz="8" w:space="0" w:color="auto"/>
              <w:right w:val="single" w:sz="8" w:space="0" w:color="auto"/>
            </w:tcBorders>
            <w:shd w:val="clear" w:color="auto" w:fill="auto"/>
            <w:vAlign w:val="center"/>
            <w:hideMark/>
          </w:tcPr>
          <w:p w14:paraId="6D063A36"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8.06.2021</w:t>
            </w:r>
          </w:p>
        </w:tc>
        <w:tc>
          <w:tcPr>
            <w:tcW w:w="1180" w:type="dxa"/>
            <w:tcBorders>
              <w:top w:val="nil"/>
              <w:left w:val="nil"/>
              <w:bottom w:val="single" w:sz="8" w:space="0" w:color="auto"/>
              <w:right w:val="single" w:sz="8" w:space="0" w:color="auto"/>
            </w:tcBorders>
            <w:shd w:val="clear" w:color="auto" w:fill="auto"/>
            <w:vAlign w:val="center"/>
            <w:hideMark/>
          </w:tcPr>
          <w:p w14:paraId="22F41F1B"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10.06.2021</w:t>
            </w:r>
          </w:p>
        </w:tc>
        <w:tc>
          <w:tcPr>
            <w:tcW w:w="1080" w:type="dxa"/>
            <w:tcBorders>
              <w:top w:val="nil"/>
              <w:left w:val="nil"/>
              <w:bottom w:val="single" w:sz="8" w:space="0" w:color="auto"/>
              <w:right w:val="single" w:sz="8" w:space="0" w:color="auto"/>
            </w:tcBorders>
            <w:shd w:val="clear" w:color="auto" w:fill="auto"/>
            <w:vAlign w:val="center"/>
            <w:hideMark/>
          </w:tcPr>
          <w:p w14:paraId="0A5A217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9.12.2021</w:t>
            </w:r>
          </w:p>
        </w:tc>
        <w:tc>
          <w:tcPr>
            <w:tcW w:w="1560" w:type="dxa"/>
            <w:tcBorders>
              <w:top w:val="nil"/>
              <w:left w:val="nil"/>
              <w:bottom w:val="single" w:sz="8" w:space="0" w:color="auto"/>
              <w:right w:val="single" w:sz="8" w:space="0" w:color="auto"/>
            </w:tcBorders>
            <w:shd w:val="clear" w:color="auto" w:fill="auto"/>
            <w:vAlign w:val="center"/>
            <w:hideMark/>
          </w:tcPr>
          <w:p w14:paraId="3EC24664"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182</w:t>
            </w:r>
          </w:p>
        </w:tc>
        <w:tc>
          <w:tcPr>
            <w:tcW w:w="1080" w:type="dxa"/>
            <w:tcBorders>
              <w:top w:val="nil"/>
              <w:left w:val="nil"/>
              <w:bottom w:val="single" w:sz="8" w:space="0" w:color="auto"/>
              <w:right w:val="single" w:sz="8" w:space="0" w:color="auto"/>
            </w:tcBorders>
            <w:shd w:val="clear" w:color="auto" w:fill="auto"/>
            <w:vAlign w:val="center"/>
            <w:hideMark/>
          </w:tcPr>
          <w:p w14:paraId="3E134FB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100,243</w:t>
            </w:r>
          </w:p>
        </w:tc>
        <w:tc>
          <w:tcPr>
            <w:tcW w:w="1020" w:type="dxa"/>
            <w:tcBorders>
              <w:top w:val="nil"/>
              <w:left w:val="nil"/>
              <w:bottom w:val="single" w:sz="8" w:space="0" w:color="auto"/>
              <w:right w:val="single" w:sz="8" w:space="0" w:color="auto"/>
            </w:tcBorders>
            <w:shd w:val="clear" w:color="auto" w:fill="auto"/>
            <w:vAlign w:val="center"/>
            <w:hideMark/>
          </w:tcPr>
          <w:p w14:paraId="05E5A361" w14:textId="4C4A6D5D"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-0,48</w:t>
            </w:r>
          </w:p>
        </w:tc>
        <w:tc>
          <w:tcPr>
            <w:tcW w:w="1840" w:type="dxa"/>
            <w:tcBorders>
              <w:top w:val="nil"/>
              <w:left w:val="nil"/>
              <w:bottom w:val="single" w:sz="8" w:space="0" w:color="auto"/>
              <w:right w:val="single" w:sz="8" w:space="0" w:color="auto"/>
            </w:tcBorders>
            <w:shd w:val="clear" w:color="auto" w:fill="auto"/>
            <w:vAlign w:val="center"/>
            <w:hideMark/>
          </w:tcPr>
          <w:p w14:paraId="55B984C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296.000.000,00   </w:t>
            </w:r>
          </w:p>
        </w:tc>
        <w:tc>
          <w:tcPr>
            <w:tcW w:w="1680" w:type="dxa"/>
            <w:tcBorders>
              <w:top w:val="nil"/>
              <w:left w:val="nil"/>
              <w:bottom w:val="single" w:sz="8" w:space="0" w:color="auto"/>
              <w:right w:val="single" w:sz="8" w:space="0" w:color="auto"/>
            </w:tcBorders>
            <w:shd w:val="clear" w:color="auto" w:fill="auto"/>
            <w:vAlign w:val="center"/>
            <w:hideMark/>
          </w:tcPr>
          <w:p w14:paraId="492867AA"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121.000.000,00   </w:t>
            </w:r>
          </w:p>
        </w:tc>
        <w:tc>
          <w:tcPr>
            <w:tcW w:w="1540" w:type="dxa"/>
            <w:tcBorders>
              <w:top w:val="nil"/>
              <w:left w:val="nil"/>
              <w:bottom w:val="single" w:sz="8" w:space="0" w:color="auto"/>
              <w:right w:val="single" w:sz="8" w:space="0" w:color="auto"/>
            </w:tcBorders>
            <w:shd w:val="clear" w:color="auto" w:fill="auto"/>
            <w:vAlign w:val="center"/>
            <w:hideMark/>
          </w:tcPr>
          <w:p w14:paraId="2E1DD1A1"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121.294.030,00</w:t>
            </w:r>
          </w:p>
        </w:tc>
      </w:tr>
      <w:tr w:rsidR="00851361" w:rsidRPr="001E61BB" w14:paraId="36D41B45" w14:textId="77777777" w:rsidTr="00625424">
        <w:trPr>
          <w:trHeight w:val="315"/>
        </w:trPr>
        <w:tc>
          <w:tcPr>
            <w:tcW w:w="1500" w:type="dxa"/>
            <w:tcBorders>
              <w:top w:val="nil"/>
              <w:left w:val="single" w:sz="8" w:space="0" w:color="auto"/>
              <w:bottom w:val="single" w:sz="4" w:space="0" w:color="auto"/>
              <w:right w:val="single" w:sz="8" w:space="0" w:color="auto"/>
            </w:tcBorders>
            <w:shd w:val="clear" w:color="auto" w:fill="auto"/>
            <w:vAlign w:val="center"/>
            <w:hideMark/>
          </w:tcPr>
          <w:p w14:paraId="1BEA383C"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SZ124</w:t>
            </w:r>
          </w:p>
        </w:tc>
        <w:tc>
          <w:tcPr>
            <w:tcW w:w="1600" w:type="dxa"/>
            <w:tcBorders>
              <w:top w:val="nil"/>
              <w:left w:val="nil"/>
              <w:bottom w:val="single" w:sz="4" w:space="0" w:color="auto"/>
              <w:right w:val="single" w:sz="8" w:space="0" w:color="auto"/>
            </w:tcBorders>
            <w:shd w:val="clear" w:color="auto" w:fill="auto"/>
            <w:vAlign w:val="center"/>
            <w:hideMark/>
          </w:tcPr>
          <w:p w14:paraId="037C1018"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13.07.2021</w:t>
            </w:r>
          </w:p>
        </w:tc>
        <w:tc>
          <w:tcPr>
            <w:tcW w:w="1180" w:type="dxa"/>
            <w:tcBorders>
              <w:top w:val="nil"/>
              <w:left w:val="nil"/>
              <w:bottom w:val="single" w:sz="4" w:space="0" w:color="auto"/>
              <w:right w:val="single" w:sz="8" w:space="0" w:color="auto"/>
            </w:tcBorders>
            <w:shd w:val="clear" w:color="auto" w:fill="auto"/>
            <w:vAlign w:val="center"/>
            <w:hideMark/>
          </w:tcPr>
          <w:p w14:paraId="49822855"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15.07.2021</w:t>
            </w:r>
          </w:p>
        </w:tc>
        <w:tc>
          <w:tcPr>
            <w:tcW w:w="1080" w:type="dxa"/>
            <w:tcBorders>
              <w:top w:val="nil"/>
              <w:left w:val="nil"/>
              <w:bottom w:val="single" w:sz="4" w:space="0" w:color="auto"/>
              <w:right w:val="single" w:sz="8" w:space="0" w:color="auto"/>
            </w:tcBorders>
            <w:shd w:val="clear" w:color="auto" w:fill="auto"/>
            <w:vAlign w:val="center"/>
            <w:hideMark/>
          </w:tcPr>
          <w:p w14:paraId="215226E3"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30.12.2021</w:t>
            </w:r>
          </w:p>
        </w:tc>
        <w:tc>
          <w:tcPr>
            <w:tcW w:w="1560" w:type="dxa"/>
            <w:tcBorders>
              <w:top w:val="nil"/>
              <w:left w:val="nil"/>
              <w:bottom w:val="single" w:sz="4" w:space="0" w:color="auto"/>
              <w:right w:val="single" w:sz="8" w:space="0" w:color="auto"/>
            </w:tcBorders>
            <w:shd w:val="clear" w:color="auto" w:fill="auto"/>
            <w:vAlign w:val="center"/>
            <w:hideMark/>
          </w:tcPr>
          <w:p w14:paraId="67AA9C6B"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168</w:t>
            </w:r>
          </w:p>
        </w:tc>
        <w:tc>
          <w:tcPr>
            <w:tcW w:w="1080" w:type="dxa"/>
            <w:tcBorders>
              <w:top w:val="nil"/>
              <w:left w:val="nil"/>
              <w:bottom w:val="single" w:sz="4" w:space="0" w:color="auto"/>
              <w:right w:val="single" w:sz="8" w:space="0" w:color="auto"/>
            </w:tcBorders>
            <w:shd w:val="clear" w:color="auto" w:fill="auto"/>
            <w:vAlign w:val="center"/>
            <w:hideMark/>
          </w:tcPr>
          <w:p w14:paraId="173F996D"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100,229</w:t>
            </w:r>
          </w:p>
        </w:tc>
        <w:tc>
          <w:tcPr>
            <w:tcW w:w="1020" w:type="dxa"/>
            <w:tcBorders>
              <w:top w:val="nil"/>
              <w:left w:val="nil"/>
              <w:bottom w:val="single" w:sz="4" w:space="0" w:color="auto"/>
              <w:right w:val="single" w:sz="8" w:space="0" w:color="auto"/>
            </w:tcBorders>
            <w:shd w:val="clear" w:color="auto" w:fill="auto"/>
            <w:vAlign w:val="center"/>
            <w:hideMark/>
          </w:tcPr>
          <w:p w14:paraId="7DEDBB4B" w14:textId="5E527821"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-0,49</w:t>
            </w:r>
          </w:p>
        </w:tc>
        <w:tc>
          <w:tcPr>
            <w:tcW w:w="1840" w:type="dxa"/>
            <w:tcBorders>
              <w:top w:val="nil"/>
              <w:left w:val="nil"/>
              <w:bottom w:val="single" w:sz="8" w:space="0" w:color="auto"/>
              <w:right w:val="single" w:sz="8" w:space="0" w:color="auto"/>
            </w:tcBorders>
            <w:shd w:val="clear" w:color="auto" w:fill="auto"/>
            <w:vAlign w:val="center"/>
            <w:hideMark/>
          </w:tcPr>
          <w:p w14:paraId="24371E24"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414.000.000,00   </w:t>
            </w:r>
          </w:p>
        </w:tc>
        <w:tc>
          <w:tcPr>
            <w:tcW w:w="1680" w:type="dxa"/>
            <w:tcBorders>
              <w:top w:val="nil"/>
              <w:left w:val="nil"/>
              <w:bottom w:val="single" w:sz="8" w:space="0" w:color="auto"/>
              <w:right w:val="single" w:sz="8" w:space="0" w:color="auto"/>
            </w:tcBorders>
            <w:shd w:val="clear" w:color="auto" w:fill="auto"/>
            <w:vAlign w:val="center"/>
            <w:hideMark/>
          </w:tcPr>
          <w:p w14:paraId="718C0226"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 xml:space="preserve">      99.000.000,00   </w:t>
            </w:r>
          </w:p>
        </w:tc>
        <w:tc>
          <w:tcPr>
            <w:tcW w:w="1540" w:type="dxa"/>
            <w:tcBorders>
              <w:top w:val="nil"/>
              <w:left w:val="nil"/>
              <w:bottom w:val="single" w:sz="8" w:space="0" w:color="auto"/>
              <w:right w:val="single" w:sz="8" w:space="0" w:color="auto"/>
            </w:tcBorders>
            <w:shd w:val="clear" w:color="auto" w:fill="auto"/>
            <w:vAlign w:val="center"/>
            <w:hideMark/>
          </w:tcPr>
          <w:p w14:paraId="233B590D" w14:textId="77777777" w:rsidR="00851361" w:rsidRPr="001E61BB" w:rsidRDefault="00851361" w:rsidP="00232636">
            <w:pPr>
              <w:spacing w:line="240" w:lineRule="auto"/>
              <w:jc w:val="center"/>
              <w:rPr>
                <w:rFonts w:eastAsia="Times New Roman" w:cs="Arial"/>
                <w:color w:val="000000"/>
                <w:sz w:val="20"/>
                <w:szCs w:val="20"/>
                <w:lang w:eastAsia="sl-SI"/>
              </w:rPr>
            </w:pPr>
            <w:r w:rsidRPr="001E61BB">
              <w:rPr>
                <w:rFonts w:eastAsia="Times New Roman" w:cs="Arial"/>
                <w:color w:val="000000"/>
                <w:sz w:val="20"/>
                <w:szCs w:val="20"/>
                <w:lang w:eastAsia="sl-SI"/>
              </w:rPr>
              <w:t>99.226.710,00</w:t>
            </w:r>
          </w:p>
        </w:tc>
      </w:tr>
      <w:tr w:rsidR="00851361" w:rsidRPr="001E61BB" w14:paraId="2336DE6B" w14:textId="77777777" w:rsidTr="00625424">
        <w:trPr>
          <w:trHeight w:val="315"/>
        </w:trPr>
        <w:tc>
          <w:tcPr>
            <w:tcW w:w="1500" w:type="dxa"/>
            <w:tcBorders>
              <w:top w:val="single" w:sz="4" w:space="0" w:color="auto"/>
              <w:left w:val="single" w:sz="4" w:space="0" w:color="auto"/>
              <w:bottom w:val="single" w:sz="4" w:space="0" w:color="auto"/>
            </w:tcBorders>
            <w:shd w:val="clear" w:color="auto" w:fill="auto"/>
            <w:vAlign w:val="center"/>
            <w:hideMark/>
          </w:tcPr>
          <w:p w14:paraId="0226EDDA"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SKUPAJ</w:t>
            </w:r>
          </w:p>
        </w:tc>
        <w:tc>
          <w:tcPr>
            <w:tcW w:w="1600" w:type="dxa"/>
            <w:tcBorders>
              <w:top w:val="single" w:sz="4" w:space="0" w:color="auto"/>
              <w:bottom w:val="single" w:sz="4" w:space="0" w:color="auto"/>
            </w:tcBorders>
            <w:shd w:val="clear" w:color="auto" w:fill="auto"/>
            <w:vAlign w:val="center"/>
            <w:hideMark/>
          </w:tcPr>
          <w:p w14:paraId="2A7F781F"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 </w:t>
            </w:r>
          </w:p>
        </w:tc>
        <w:tc>
          <w:tcPr>
            <w:tcW w:w="1180" w:type="dxa"/>
            <w:tcBorders>
              <w:top w:val="single" w:sz="4" w:space="0" w:color="auto"/>
              <w:bottom w:val="single" w:sz="4" w:space="0" w:color="auto"/>
            </w:tcBorders>
            <w:shd w:val="clear" w:color="auto" w:fill="auto"/>
            <w:vAlign w:val="center"/>
            <w:hideMark/>
          </w:tcPr>
          <w:p w14:paraId="77301261"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 </w:t>
            </w:r>
          </w:p>
        </w:tc>
        <w:tc>
          <w:tcPr>
            <w:tcW w:w="1080" w:type="dxa"/>
            <w:tcBorders>
              <w:top w:val="single" w:sz="4" w:space="0" w:color="auto"/>
              <w:bottom w:val="single" w:sz="4" w:space="0" w:color="auto"/>
            </w:tcBorders>
            <w:shd w:val="clear" w:color="auto" w:fill="auto"/>
            <w:vAlign w:val="center"/>
            <w:hideMark/>
          </w:tcPr>
          <w:p w14:paraId="0A3E1145"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 </w:t>
            </w:r>
          </w:p>
        </w:tc>
        <w:tc>
          <w:tcPr>
            <w:tcW w:w="1560" w:type="dxa"/>
            <w:tcBorders>
              <w:top w:val="single" w:sz="4" w:space="0" w:color="auto"/>
              <w:bottom w:val="single" w:sz="4" w:space="0" w:color="auto"/>
            </w:tcBorders>
            <w:shd w:val="clear" w:color="auto" w:fill="auto"/>
            <w:vAlign w:val="center"/>
            <w:hideMark/>
          </w:tcPr>
          <w:p w14:paraId="0A294BA0"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 </w:t>
            </w:r>
          </w:p>
        </w:tc>
        <w:tc>
          <w:tcPr>
            <w:tcW w:w="1080" w:type="dxa"/>
            <w:tcBorders>
              <w:top w:val="single" w:sz="4" w:space="0" w:color="auto"/>
              <w:bottom w:val="single" w:sz="4" w:space="0" w:color="auto"/>
            </w:tcBorders>
            <w:shd w:val="clear" w:color="auto" w:fill="auto"/>
            <w:vAlign w:val="center"/>
            <w:hideMark/>
          </w:tcPr>
          <w:p w14:paraId="6D46FE82"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 </w:t>
            </w:r>
          </w:p>
        </w:tc>
        <w:tc>
          <w:tcPr>
            <w:tcW w:w="1020" w:type="dxa"/>
            <w:tcBorders>
              <w:top w:val="single" w:sz="4" w:space="0" w:color="auto"/>
              <w:bottom w:val="single" w:sz="4" w:space="0" w:color="auto"/>
              <w:right w:val="single" w:sz="4" w:space="0" w:color="auto"/>
            </w:tcBorders>
            <w:shd w:val="clear" w:color="auto" w:fill="auto"/>
            <w:vAlign w:val="center"/>
            <w:hideMark/>
          </w:tcPr>
          <w:p w14:paraId="579EA2B5"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 </w:t>
            </w:r>
          </w:p>
        </w:tc>
        <w:tc>
          <w:tcPr>
            <w:tcW w:w="1840" w:type="dxa"/>
            <w:tcBorders>
              <w:top w:val="nil"/>
              <w:left w:val="single" w:sz="4" w:space="0" w:color="auto"/>
              <w:bottom w:val="single" w:sz="8" w:space="0" w:color="auto"/>
              <w:right w:val="single" w:sz="8" w:space="0" w:color="auto"/>
            </w:tcBorders>
            <w:shd w:val="clear" w:color="auto" w:fill="auto"/>
            <w:vAlign w:val="center"/>
            <w:hideMark/>
          </w:tcPr>
          <w:p w14:paraId="7BD4DFBA"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1.905.500.000,00</w:t>
            </w:r>
          </w:p>
        </w:tc>
        <w:tc>
          <w:tcPr>
            <w:tcW w:w="1680" w:type="dxa"/>
            <w:tcBorders>
              <w:top w:val="nil"/>
              <w:left w:val="nil"/>
              <w:bottom w:val="single" w:sz="8" w:space="0" w:color="auto"/>
              <w:right w:val="single" w:sz="8" w:space="0" w:color="auto"/>
            </w:tcBorders>
            <w:shd w:val="clear" w:color="auto" w:fill="auto"/>
            <w:vAlign w:val="center"/>
            <w:hideMark/>
          </w:tcPr>
          <w:p w14:paraId="3097EAF1"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738.000.000,00</w:t>
            </w:r>
          </w:p>
        </w:tc>
        <w:tc>
          <w:tcPr>
            <w:tcW w:w="1540" w:type="dxa"/>
            <w:tcBorders>
              <w:top w:val="nil"/>
              <w:left w:val="nil"/>
              <w:bottom w:val="single" w:sz="8" w:space="0" w:color="auto"/>
              <w:right w:val="single" w:sz="8" w:space="0" w:color="auto"/>
            </w:tcBorders>
            <w:shd w:val="clear" w:color="auto" w:fill="auto"/>
            <w:vAlign w:val="center"/>
            <w:hideMark/>
          </w:tcPr>
          <w:p w14:paraId="4F1CE981" w14:textId="77777777" w:rsidR="00851361" w:rsidRPr="001E61BB" w:rsidRDefault="00851361" w:rsidP="00232636">
            <w:pPr>
              <w:spacing w:line="240" w:lineRule="auto"/>
              <w:jc w:val="center"/>
              <w:rPr>
                <w:rFonts w:eastAsia="Times New Roman" w:cs="Arial"/>
                <w:b/>
                <w:bCs/>
                <w:color w:val="000000"/>
                <w:sz w:val="20"/>
                <w:szCs w:val="20"/>
                <w:lang w:eastAsia="sl-SI"/>
              </w:rPr>
            </w:pPr>
            <w:r w:rsidRPr="001E61BB">
              <w:rPr>
                <w:rFonts w:eastAsia="Times New Roman" w:cs="Arial"/>
                <w:b/>
                <w:bCs/>
                <w:color w:val="000000"/>
                <w:sz w:val="20"/>
                <w:szCs w:val="20"/>
                <w:lang w:eastAsia="sl-SI"/>
              </w:rPr>
              <w:t>739.747.280,00</w:t>
            </w:r>
          </w:p>
        </w:tc>
      </w:tr>
    </w:tbl>
    <w:p w14:paraId="0AFF7F93" w14:textId="77777777" w:rsidR="00851361" w:rsidRPr="00B85C79" w:rsidRDefault="00851361" w:rsidP="00851361">
      <w:pPr>
        <w:rPr>
          <w:i/>
          <w:sz w:val="20"/>
          <w:szCs w:val="20"/>
        </w:rPr>
      </w:pPr>
      <w:r w:rsidRPr="00B85C79">
        <w:rPr>
          <w:i/>
          <w:sz w:val="20"/>
          <w:szCs w:val="20"/>
        </w:rPr>
        <w:t>Vir: MF</w:t>
      </w:r>
    </w:p>
    <w:p w14:paraId="06CDCF92" w14:textId="77777777" w:rsidR="00851361" w:rsidRPr="00B85C79" w:rsidRDefault="00851361" w:rsidP="00851361">
      <w:pPr>
        <w:rPr>
          <w:bCs/>
        </w:rPr>
      </w:pPr>
    </w:p>
    <w:p w14:paraId="20A0CB1D" w14:textId="567C3166" w:rsidR="00851361" w:rsidRPr="00B85C79" w:rsidRDefault="00851361" w:rsidP="00851361">
      <w:pPr>
        <w:rPr>
          <w:bCs/>
        </w:rPr>
      </w:pPr>
      <w:r w:rsidRPr="00F20CED">
        <w:rPr>
          <w:bCs/>
        </w:rPr>
        <w:t>V letu 20</w:t>
      </w:r>
      <w:r>
        <w:rPr>
          <w:bCs/>
        </w:rPr>
        <w:t>21</w:t>
      </w:r>
      <w:r w:rsidRPr="00F20CED">
        <w:rPr>
          <w:bCs/>
        </w:rPr>
        <w:t xml:space="preserve"> je bilo realiziranih </w:t>
      </w:r>
      <w:r>
        <w:rPr>
          <w:bCs/>
        </w:rPr>
        <w:t>sedem</w:t>
      </w:r>
      <w:r w:rsidRPr="00F20CED">
        <w:rPr>
          <w:bCs/>
        </w:rPr>
        <w:t xml:space="preserve"> avkcij šestmesečnih zakladnih menic,  na katerih je bilo sprejetih skupno za </w:t>
      </w:r>
      <w:r w:rsidRPr="001E61BB">
        <w:rPr>
          <w:bCs/>
        </w:rPr>
        <w:t>738.000.000,00</w:t>
      </w:r>
      <w:r>
        <w:rPr>
          <w:bCs/>
        </w:rPr>
        <w:t xml:space="preserve"> </w:t>
      </w:r>
      <w:r w:rsidRPr="00F20CED">
        <w:rPr>
          <w:bCs/>
        </w:rPr>
        <w:t>EUR ponudb.</w:t>
      </w:r>
      <w:r>
        <w:rPr>
          <w:bCs/>
        </w:rPr>
        <w:t xml:space="preserve"> Do konca leta 2021 so bile izplačane vse izdane zakladne menice v tem letu</w:t>
      </w:r>
      <w:r w:rsidR="00496E3A">
        <w:rPr>
          <w:bCs/>
        </w:rPr>
        <w:t>,</w:t>
      </w:r>
      <w:r>
        <w:rPr>
          <w:bCs/>
        </w:rPr>
        <w:t xml:space="preserve"> tako v stanju </w:t>
      </w:r>
      <w:r w:rsidRPr="00890886">
        <w:rPr>
          <w:bCs/>
        </w:rPr>
        <w:t>dolga, ki se všteva v kvoto zadolževanja državnega proračuna v skladu z ZJF in ZIPRS</w:t>
      </w:r>
      <w:r>
        <w:rPr>
          <w:bCs/>
        </w:rPr>
        <w:t>2021</w:t>
      </w:r>
      <w:r w:rsidRPr="00890886">
        <w:rPr>
          <w:bCs/>
        </w:rPr>
        <w:t>,  na dan 31.</w:t>
      </w:r>
      <w:r w:rsidR="00496E3A">
        <w:rPr>
          <w:bCs/>
        </w:rPr>
        <w:t> </w:t>
      </w:r>
      <w:r w:rsidRPr="00890886">
        <w:rPr>
          <w:bCs/>
        </w:rPr>
        <w:t>12.</w:t>
      </w:r>
      <w:r w:rsidR="00496E3A">
        <w:rPr>
          <w:bCs/>
        </w:rPr>
        <w:t> </w:t>
      </w:r>
      <w:r w:rsidRPr="00890886">
        <w:rPr>
          <w:bCs/>
        </w:rPr>
        <w:t>20</w:t>
      </w:r>
      <w:r>
        <w:rPr>
          <w:bCs/>
        </w:rPr>
        <w:t>21 ni  bilo nezapadlih</w:t>
      </w:r>
      <w:r>
        <w:rPr>
          <w:rFonts w:cs="Arial"/>
        </w:rPr>
        <w:t xml:space="preserve"> </w:t>
      </w:r>
      <w:r w:rsidRPr="00F20CED">
        <w:rPr>
          <w:bCs/>
        </w:rPr>
        <w:t>šestmesečnih zakladnih menic</w:t>
      </w:r>
      <w:r>
        <w:rPr>
          <w:rFonts w:cs="Arial"/>
        </w:rPr>
        <w:t>.</w:t>
      </w:r>
    </w:p>
    <w:p w14:paraId="539CDE6B" w14:textId="77777777" w:rsidR="00851361" w:rsidRPr="00B85C79" w:rsidRDefault="00851361" w:rsidP="00851361"/>
    <w:p w14:paraId="440D8244" w14:textId="16A4B17C" w:rsidR="00851361" w:rsidRDefault="00851361" w:rsidP="00851361">
      <w:bookmarkStart w:id="216" w:name="_Toc513189739"/>
      <w:bookmarkStart w:id="217" w:name="_Toc113540437"/>
      <w:r w:rsidRPr="00B85C7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5</w:t>
      </w:r>
      <w:r w:rsidR="006E5E40">
        <w:rPr>
          <w:b/>
        </w:rPr>
        <w:fldChar w:fldCharType="end"/>
      </w:r>
      <w:r w:rsidRPr="00B85C79">
        <w:rPr>
          <w:b/>
        </w:rPr>
        <w:t xml:space="preserve">: </w:t>
      </w:r>
      <w:r w:rsidRPr="00B85C79">
        <w:t xml:space="preserve">Realizirano kratkoročno zadolževanje z </w:t>
      </w:r>
      <w:r w:rsidR="006D0CAD">
        <w:t>12-</w:t>
      </w:r>
      <w:r w:rsidRPr="00B85C79">
        <w:t>mesečnimi zakladnimi menicami v letu 20</w:t>
      </w:r>
      <w:r>
        <w:t>2</w:t>
      </w:r>
      <w:bookmarkEnd w:id="216"/>
      <w:r>
        <w:t>1</w:t>
      </w:r>
      <w:bookmarkEnd w:id="217"/>
    </w:p>
    <w:tbl>
      <w:tblPr>
        <w:tblW w:w="14080" w:type="dxa"/>
        <w:tblCellMar>
          <w:left w:w="70" w:type="dxa"/>
          <w:right w:w="70" w:type="dxa"/>
        </w:tblCellMar>
        <w:tblLook w:val="04A0" w:firstRow="1" w:lastRow="0" w:firstColumn="1" w:lastColumn="0" w:noHBand="0" w:noVBand="1"/>
      </w:tblPr>
      <w:tblGrid>
        <w:gridCol w:w="1498"/>
        <w:gridCol w:w="1599"/>
        <w:gridCol w:w="1180"/>
        <w:gridCol w:w="1085"/>
        <w:gridCol w:w="1559"/>
        <w:gridCol w:w="1080"/>
        <w:gridCol w:w="1020"/>
        <w:gridCol w:w="1839"/>
        <w:gridCol w:w="1680"/>
        <w:gridCol w:w="1540"/>
      </w:tblGrid>
      <w:tr w:rsidR="00851361" w:rsidRPr="00B35528" w14:paraId="5E26E65E" w14:textId="77777777" w:rsidTr="00F102C5">
        <w:trPr>
          <w:trHeight w:val="1070"/>
        </w:trPr>
        <w:tc>
          <w:tcPr>
            <w:tcW w:w="1500" w:type="dxa"/>
            <w:tcBorders>
              <w:top w:val="single" w:sz="8" w:space="0" w:color="auto"/>
              <w:left w:val="single" w:sz="8" w:space="0" w:color="auto"/>
              <w:bottom w:val="single" w:sz="8" w:space="0" w:color="auto"/>
              <w:right w:val="single" w:sz="8" w:space="0" w:color="auto"/>
            </w:tcBorders>
            <w:shd w:val="clear" w:color="000000" w:fill="2D5195"/>
            <w:vAlign w:val="center"/>
            <w:hideMark/>
          </w:tcPr>
          <w:p w14:paraId="554B4AE9"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Oznaka menice</w:t>
            </w:r>
          </w:p>
        </w:tc>
        <w:tc>
          <w:tcPr>
            <w:tcW w:w="1600" w:type="dxa"/>
            <w:tcBorders>
              <w:top w:val="single" w:sz="8" w:space="0" w:color="auto"/>
              <w:left w:val="nil"/>
              <w:bottom w:val="single" w:sz="8" w:space="0" w:color="auto"/>
              <w:right w:val="single" w:sz="8" w:space="0" w:color="auto"/>
            </w:tcBorders>
            <w:shd w:val="clear" w:color="000000" w:fill="2D5195"/>
            <w:vAlign w:val="center"/>
            <w:hideMark/>
          </w:tcPr>
          <w:p w14:paraId="4485AF2D"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Datum avkcije</w:t>
            </w:r>
          </w:p>
        </w:tc>
        <w:tc>
          <w:tcPr>
            <w:tcW w:w="1180" w:type="dxa"/>
            <w:tcBorders>
              <w:top w:val="single" w:sz="8" w:space="0" w:color="auto"/>
              <w:left w:val="nil"/>
              <w:bottom w:val="single" w:sz="8" w:space="0" w:color="auto"/>
              <w:right w:val="single" w:sz="8" w:space="0" w:color="auto"/>
            </w:tcBorders>
            <w:shd w:val="clear" w:color="000000" w:fill="2D5195"/>
            <w:vAlign w:val="center"/>
            <w:hideMark/>
          </w:tcPr>
          <w:p w14:paraId="579E25B7"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Datum izdaje</w:t>
            </w:r>
          </w:p>
        </w:tc>
        <w:tc>
          <w:tcPr>
            <w:tcW w:w="1080" w:type="dxa"/>
            <w:tcBorders>
              <w:top w:val="single" w:sz="8" w:space="0" w:color="auto"/>
              <w:left w:val="nil"/>
              <w:bottom w:val="single" w:sz="8" w:space="0" w:color="auto"/>
              <w:right w:val="single" w:sz="8" w:space="0" w:color="auto"/>
            </w:tcBorders>
            <w:shd w:val="clear" w:color="000000" w:fill="2D5195"/>
            <w:vAlign w:val="center"/>
            <w:hideMark/>
          </w:tcPr>
          <w:p w14:paraId="6919CB8C"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Datum dospelosti</w:t>
            </w:r>
          </w:p>
        </w:tc>
        <w:tc>
          <w:tcPr>
            <w:tcW w:w="1560" w:type="dxa"/>
            <w:tcBorders>
              <w:top w:val="single" w:sz="8" w:space="0" w:color="auto"/>
              <w:left w:val="nil"/>
              <w:bottom w:val="single" w:sz="8" w:space="0" w:color="auto"/>
              <w:right w:val="single" w:sz="8" w:space="0" w:color="auto"/>
            </w:tcBorders>
            <w:shd w:val="clear" w:color="000000" w:fill="2D5195"/>
            <w:vAlign w:val="center"/>
            <w:hideMark/>
          </w:tcPr>
          <w:p w14:paraId="1DA2B38C"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Št. dni</w:t>
            </w:r>
          </w:p>
        </w:tc>
        <w:tc>
          <w:tcPr>
            <w:tcW w:w="1080" w:type="dxa"/>
            <w:tcBorders>
              <w:top w:val="single" w:sz="8" w:space="0" w:color="auto"/>
              <w:left w:val="nil"/>
              <w:bottom w:val="single" w:sz="8" w:space="0" w:color="auto"/>
              <w:right w:val="single" w:sz="8" w:space="0" w:color="auto"/>
            </w:tcBorders>
            <w:shd w:val="clear" w:color="000000" w:fill="2D5195"/>
            <w:vAlign w:val="center"/>
            <w:hideMark/>
          </w:tcPr>
          <w:p w14:paraId="05CEB4BD"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Cena na avkciji (%)</w:t>
            </w:r>
          </w:p>
        </w:tc>
        <w:tc>
          <w:tcPr>
            <w:tcW w:w="1020" w:type="dxa"/>
            <w:tcBorders>
              <w:top w:val="single" w:sz="8" w:space="0" w:color="auto"/>
              <w:left w:val="nil"/>
              <w:bottom w:val="single" w:sz="8" w:space="0" w:color="auto"/>
              <w:right w:val="single" w:sz="8" w:space="0" w:color="auto"/>
            </w:tcBorders>
            <w:shd w:val="clear" w:color="000000" w:fill="2D5195"/>
            <w:vAlign w:val="center"/>
            <w:hideMark/>
          </w:tcPr>
          <w:p w14:paraId="65F876F2"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Obr. mera na avkciji (%)</w:t>
            </w:r>
          </w:p>
        </w:tc>
        <w:tc>
          <w:tcPr>
            <w:tcW w:w="1840" w:type="dxa"/>
            <w:tcBorders>
              <w:top w:val="single" w:sz="8" w:space="0" w:color="auto"/>
              <w:left w:val="nil"/>
              <w:bottom w:val="single" w:sz="8" w:space="0" w:color="auto"/>
              <w:right w:val="single" w:sz="8" w:space="0" w:color="auto"/>
            </w:tcBorders>
            <w:shd w:val="clear" w:color="000000" w:fill="2D5195"/>
            <w:vAlign w:val="center"/>
            <w:hideMark/>
          </w:tcPr>
          <w:p w14:paraId="07F81C47"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Nomin. znesek ponudb na avkciji (EUR)</w:t>
            </w:r>
          </w:p>
        </w:tc>
        <w:tc>
          <w:tcPr>
            <w:tcW w:w="1680" w:type="dxa"/>
            <w:tcBorders>
              <w:top w:val="single" w:sz="8" w:space="0" w:color="auto"/>
              <w:left w:val="nil"/>
              <w:bottom w:val="single" w:sz="8" w:space="0" w:color="auto"/>
              <w:right w:val="single" w:sz="8" w:space="0" w:color="auto"/>
            </w:tcBorders>
            <w:shd w:val="clear" w:color="000000" w:fill="2D5195"/>
            <w:vAlign w:val="center"/>
            <w:hideMark/>
          </w:tcPr>
          <w:p w14:paraId="546174A8"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Realizacija (zadolžitev) v nominalni vrednosti (EUR)</w:t>
            </w:r>
          </w:p>
        </w:tc>
        <w:tc>
          <w:tcPr>
            <w:tcW w:w="1540" w:type="dxa"/>
            <w:tcBorders>
              <w:top w:val="single" w:sz="8" w:space="0" w:color="auto"/>
              <w:left w:val="nil"/>
              <w:bottom w:val="single" w:sz="8" w:space="0" w:color="auto"/>
              <w:right w:val="single" w:sz="8" w:space="0" w:color="auto"/>
            </w:tcBorders>
            <w:shd w:val="clear" w:color="000000" w:fill="2D5195"/>
            <w:vAlign w:val="center"/>
            <w:hideMark/>
          </w:tcPr>
          <w:p w14:paraId="39C538F5" w14:textId="77777777" w:rsidR="00851361" w:rsidRPr="00B35528" w:rsidRDefault="00851361" w:rsidP="00232636">
            <w:pPr>
              <w:spacing w:line="240" w:lineRule="auto"/>
              <w:jc w:val="center"/>
              <w:rPr>
                <w:rFonts w:eastAsia="Times New Roman" w:cs="Arial"/>
                <w:b/>
                <w:bCs/>
                <w:color w:val="FFFFFF"/>
                <w:sz w:val="20"/>
                <w:szCs w:val="20"/>
                <w:lang w:eastAsia="sl-SI"/>
              </w:rPr>
            </w:pPr>
            <w:r w:rsidRPr="00B35528">
              <w:rPr>
                <w:rFonts w:eastAsia="Times New Roman" w:cs="Arial"/>
                <w:b/>
                <w:bCs/>
                <w:color w:val="FFFFFF"/>
                <w:sz w:val="20"/>
                <w:szCs w:val="20"/>
                <w:lang w:eastAsia="sl-SI"/>
              </w:rPr>
              <w:t>Znesek nakazila (EUR)</w:t>
            </w:r>
          </w:p>
        </w:tc>
      </w:tr>
      <w:tr w:rsidR="00851361" w:rsidRPr="00B35528" w14:paraId="6A04FAC0" w14:textId="77777777" w:rsidTr="00232636">
        <w:trPr>
          <w:trHeight w:val="315"/>
        </w:trPr>
        <w:tc>
          <w:tcPr>
            <w:tcW w:w="1500" w:type="dxa"/>
            <w:tcBorders>
              <w:top w:val="nil"/>
              <w:left w:val="single" w:sz="8" w:space="0" w:color="auto"/>
              <w:bottom w:val="single" w:sz="8" w:space="0" w:color="auto"/>
              <w:right w:val="single" w:sz="8" w:space="0" w:color="auto"/>
            </w:tcBorders>
            <w:shd w:val="clear" w:color="auto" w:fill="auto"/>
            <w:vAlign w:val="center"/>
            <w:hideMark/>
          </w:tcPr>
          <w:p w14:paraId="15609C69"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DZ93</w:t>
            </w:r>
          </w:p>
        </w:tc>
        <w:tc>
          <w:tcPr>
            <w:tcW w:w="1600" w:type="dxa"/>
            <w:tcBorders>
              <w:top w:val="nil"/>
              <w:left w:val="nil"/>
              <w:bottom w:val="single" w:sz="8" w:space="0" w:color="auto"/>
              <w:right w:val="single" w:sz="8" w:space="0" w:color="auto"/>
            </w:tcBorders>
            <w:shd w:val="clear" w:color="auto" w:fill="auto"/>
            <w:vAlign w:val="center"/>
            <w:hideMark/>
          </w:tcPr>
          <w:p w14:paraId="365D3014"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12.01.2021</w:t>
            </w:r>
          </w:p>
        </w:tc>
        <w:tc>
          <w:tcPr>
            <w:tcW w:w="1180" w:type="dxa"/>
            <w:tcBorders>
              <w:top w:val="nil"/>
              <w:left w:val="nil"/>
              <w:bottom w:val="single" w:sz="8" w:space="0" w:color="auto"/>
              <w:right w:val="single" w:sz="8" w:space="0" w:color="auto"/>
            </w:tcBorders>
            <w:shd w:val="clear" w:color="auto" w:fill="auto"/>
            <w:vAlign w:val="center"/>
            <w:hideMark/>
          </w:tcPr>
          <w:p w14:paraId="300A3121"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14.01.2021</w:t>
            </w:r>
          </w:p>
        </w:tc>
        <w:tc>
          <w:tcPr>
            <w:tcW w:w="1080" w:type="dxa"/>
            <w:tcBorders>
              <w:top w:val="nil"/>
              <w:left w:val="nil"/>
              <w:bottom w:val="single" w:sz="8" w:space="0" w:color="auto"/>
              <w:right w:val="single" w:sz="8" w:space="0" w:color="auto"/>
            </w:tcBorders>
            <w:shd w:val="clear" w:color="auto" w:fill="auto"/>
            <w:vAlign w:val="center"/>
            <w:hideMark/>
          </w:tcPr>
          <w:p w14:paraId="120B8BDE"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13.01.2022</w:t>
            </w:r>
          </w:p>
        </w:tc>
        <w:tc>
          <w:tcPr>
            <w:tcW w:w="1560" w:type="dxa"/>
            <w:tcBorders>
              <w:top w:val="nil"/>
              <w:left w:val="nil"/>
              <w:bottom w:val="single" w:sz="8" w:space="0" w:color="auto"/>
              <w:right w:val="single" w:sz="8" w:space="0" w:color="auto"/>
            </w:tcBorders>
            <w:shd w:val="clear" w:color="auto" w:fill="auto"/>
            <w:vAlign w:val="center"/>
            <w:hideMark/>
          </w:tcPr>
          <w:p w14:paraId="6001850F"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364</w:t>
            </w:r>
          </w:p>
        </w:tc>
        <w:tc>
          <w:tcPr>
            <w:tcW w:w="1080" w:type="dxa"/>
            <w:tcBorders>
              <w:top w:val="nil"/>
              <w:left w:val="nil"/>
              <w:bottom w:val="single" w:sz="8" w:space="0" w:color="auto"/>
              <w:right w:val="single" w:sz="8" w:space="0" w:color="auto"/>
            </w:tcBorders>
            <w:shd w:val="clear" w:color="auto" w:fill="auto"/>
            <w:vAlign w:val="center"/>
            <w:hideMark/>
          </w:tcPr>
          <w:p w14:paraId="355A803E"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 xml:space="preserve">    100,508   </w:t>
            </w:r>
          </w:p>
        </w:tc>
        <w:tc>
          <w:tcPr>
            <w:tcW w:w="1020" w:type="dxa"/>
            <w:tcBorders>
              <w:top w:val="nil"/>
              <w:left w:val="nil"/>
              <w:bottom w:val="single" w:sz="8" w:space="0" w:color="auto"/>
              <w:right w:val="single" w:sz="8" w:space="0" w:color="auto"/>
            </w:tcBorders>
            <w:shd w:val="clear" w:color="auto" w:fill="auto"/>
            <w:vAlign w:val="center"/>
            <w:hideMark/>
          </w:tcPr>
          <w:p w14:paraId="6BF6A4A9" w14:textId="1CD760AF"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-0,50</w:t>
            </w:r>
          </w:p>
        </w:tc>
        <w:tc>
          <w:tcPr>
            <w:tcW w:w="1840" w:type="dxa"/>
            <w:tcBorders>
              <w:top w:val="nil"/>
              <w:left w:val="nil"/>
              <w:bottom w:val="single" w:sz="8" w:space="0" w:color="auto"/>
              <w:right w:val="single" w:sz="8" w:space="0" w:color="auto"/>
            </w:tcBorders>
            <w:shd w:val="clear" w:color="auto" w:fill="auto"/>
            <w:vAlign w:val="center"/>
            <w:hideMark/>
          </w:tcPr>
          <w:p w14:paraId="7017D4F0"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 xml:space="preserve">       294.500.000,00   </w:t>
            </w:r>
          </w:p>
        </w:tc>
        <w:tc>
          <w:tcPr>
            <w:tcW w:w="1680" w:type="dxa"/>
            <w:tcBorders>
              <w:top w:val="nil"/>
              <w:left w:val="nil"/>
              <w:bottom w:val="single" w:sz="8" w:space="0" w:color="auto"/>
              <w:right w:val="single" w:sz="8" w:space="0" w:color="auto"/>
            </w:tcBorders>
            <w:shd w:val="clear" w:color="auto" w:fill="auto"/>
            <w:vAlign w:val="center"/>
            <w:hideMark/>
          </w:tcPr>
          <w:p w14:paraId="5D50EA9B"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 xml:space="preserve">      84.500.000,00   </w:t>
            </w:r>
          </w:p>
        </w:tc>
        <w:tc>
          <w:tcPr>
            <w:tcW w:w="1540" w:type="dxa"/>
            <w:tcBorders>
              <w:top w:val="nil"/>
              <w:left w:val="nil"/>
              <w:bottom w:val="single" w:sz="8" w:space="0" w:color="auto"/>
              <w:right w:val="single" w:sz="8" w:space="0" w:color="auto"/>
            </w:tcBorders>
            <w:shd w:val="clear" w:color="auto" w:fill="auto"/>
            <w:vAlign w:val="center"/>
            <w:hideMark/>
          </w:tcPr>
          <w:p w14:paraId="04451A0C"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84.929.260,00</w:t>
            </w:r>
          </w:p>
        </w:tc>
      </w:tr>
      <w:tr w:rsidR="00851361" w:rsidRPr="00B35528" w14:paraId="37089778" w14:textId="77777777" w:rsidTr="00496E3A">
        <w:trPr>
          <w:trHeight w:val="315"/>
        </w:trPr>
        <w:tc>
          <w:tcPr>
            <w:tcW w:w="1500" w:type="dxa"/>
            <w:tcBorders>
              <w:top w:val="nil"/>
              <w:left w:val="single" w:sz="8" w:space="0" w:color="auto"/>
              <w:bottom w:val="single" w:sz="4" w:space="0" w:color="auto"/>
              <w:right w:val="single" w:sz="8" w:space="0" w:color="auto"/>
            </w:tcBorders>
            <w:shd w:val="clear" w:color="auto" w:fill="auto"/>
            <w:vAlign w:val="center"/>
            <w:hideMark/>
          </w:tcPr>
          <w:p w14:paraId="5C148106"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DZ94</w:t>
            </w:r>
          </w:p>
        </w:tc>
        <w:tc>
          <w:tcPr>
            <w:tcW w:w="1600" w:type="dxa"/>
            <w:tcBorders>
              <w:top w:val="nil"/>
              <w:left w:val="nil"/>
              <w:bottom w:val="single" w:sz="4" w:space="0" w:color="auto"/>
              <w:right w:val="single" w:sz="8" w:space="0" w:color="auto"/>
            </w:tcBorders>
            <w:shd w:val="clear" w:color="auto" w:fill="auto"/>
            <w:vAlign w:val="center"/>
            <w:hideMark/>
          </w:tcPr>
          <w:p w14:paraId="19A6A4E4"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9.02.2021</w:t>
            </w:r>
          </w:p>
        </w:tc>
        <w:tc>
          <w:tcPr>
            <w:tcW w:w="1180" w:type="dxa"/>
            <w:tcBorders>
              <w:top w:val="nil"/>
              <w:left w:val="nil"/>
              <w:bottom w:val="single" w:sz="4" w:space="0" w:color="auto"/>
              <w:right w:val="single" w:sz="8" w:space="0" w:color="auto"/>
            </w:tcBorders>
            <w:shd w:val="clear" w:color="auto" w:fill="auto"/>
            <w:vAlign w:val="center"/>
            <w:hideMark/>
          </w:tcPr>
          <w:p w14:paraId="29106CE9"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11.02.2021</w:t>
            </w:r>
          </w:p>
        </w:tc>
        <w:tc>
          <w:tcPr>
            <w:tcW w:w="1080" w:type="dxa"/>
            <w:tcBorders>
              <w:top w:val="nil"/>
              <w:left w:val="nil"/>
              <w:bottom w:val="single" w:sz="4" w:space="0" w:color="auto"/>
              <w:right w:val="single" w:sz="8" w:space="0" w:color="auto"/>
            </w:tcBorders>
            <w:shd w:val="clear" w:color="auto" w:fill="auto"/>
            <w:vAlign w:val="center"/>
            <w:hideMark/>
          </w:tcPr>
          <w:p w14:paraId="762EF551"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10.02.2022</w:t>
            </w:r>
          </w:p>
        </w:tc>
        <w:tc>
          <w:tcPr>
            <w:tcW w:w="1560" w:type="dxa"/>
            <w:tcBorders>
              <w:top w:val="nil"/>
              <w:left w:val="nil"/>
              <w:bottom w:val="single" w:sz="4" w:space="0" w:color="auto"/>
              <w:right w:val="single" w:sz="8" w:space="0" w:color="auto"/>
            </w:tcBorders>
            <w:shd w:val="clear" w:color="auto" w:fill="auto"/>
            <w:vAlign w:val="center"/>
            <w:hideMark/>
          </w:tcPr>
          <w:p w14:paraId="028619FE"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364</w:t>
            </w:r>
          </w:p>
        </w:tc>
        <w:tc>
          <w:tcPr>
            <w:tcW w:w="1080" w:type="dxa"/>
            <w:tcBorders>
              <w:top w:val="nil"/>
              <w:left w:val="nil"/>
              <w:bottom w:val="single" w:sz="4" w:space="0" w:color="auto"/>
              <w:right w:val="single" w:sz="8" w:space="0" w:color="auto"/>
            </w:tcBorders>
            <w:shd w:val="clear" w:color="auto" w:fill="auto"/>
            <w:vAlign w:val="center"/>
            <w:hideMark/>
          </w:tcPr>
          <w:p w14:paraId="6D9FD899"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 xml:space="preserve">    100,512   </w:t>
            </w:r>
          </w:p>
        </w:tc>
        <w:tc>
          <w:tcPr>
            <w:tcW w:w="1020" w:type="dxa"/>
            <w:tcBorders>
              <w:top w:val="nil"/>
              <w:left w:val="nil"/>
              <w:bottom w:val="single" w:sz="4" w:space="0" w:color="auto"/>
              <w:right w:val="single" w:sz="8" w:space="0" w:color="auto"/>
            </w:tcBorders>
            <w:shd w:val="clear" w:color="auto" w:fill="auto"/>
            <w:vAlign w:val="center"/>
            <w:hideMark/>
          </w:tcPr>
          <w:p w14:paraId="28454FAF" w14:textId="0DA4D31F"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-0,50</w:t>
            </w:r>
          </w:p>
        </w:tc>
        <w:tc>
          <w:tcPr>
            <w:tcW w:w="1840" w:type="dxa"/>
            <w:tcBorders>
              <w:top w:val="nil"/>
              <w:left w:val="nil"/>
              <w:bottom w:val="single" w:sz="8" w:space="0" w:color="auto"/>
              <w:right w:val="single" w:sz="8" w:space="0" w:color="auto"/>
            </w:tcBorders>
            <w:shd w:val="clear" w:color="auto" w:fill="auto"/>
            <w:vAlign w:val="center"/>
            <w:hideMark/>
          </w:tcPr>
          <w:p w14:paraId="060EBEED"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 xml:space="preserve">       270.000.000,00   </w:t>
            </w:r>
          </w:p>
        </w:tc>
        <w:tc>
          <w:tcPr>
            <w:tcW w:w="1680" w:type="dxa"/>
            <w:tcBorders>
              <w:top w:val="nil"/>
              <w:left w:val="nil"/>
              <w:bottom w:val="single" w:sz="8" w:space="0" w:color="auto"/>
              <w:right w:val="single" w:sz="8" w:space="0" w:color="auto"/>
            </w:tcBorders>
            <w:shd w:val="clear" w:color="auto" w:fill="auto"/>
            <w:vAlign w:val="center"/>
            <w:hideMark/>
          </w:tcPr>
          <w:p w14:paraId="7EBF2F1C"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 xml:space="preserve">      60.000.000,00   </w:t>
            </w:r>
          </w:p>
        </w:tc>
        <w:tc>
          <w:tcPr>
            <w:tcW w:w="1540" w:type="dxa"/>
            <w:tcBorders>
              <w:top w:val="nil"/>
              <w:left w:val="nil"/>
              <w:bottom w:val="single" w:sz="8" w:space="0" w:color="auto"/>
              <w:right w:val="single" w:sz="8" w:space="0" w:color="auto"/>
            </w:tcBorders>
            <w:shd w:val="clear" w:color="auto" w:fill="auto"/>
            <w:vAlign w:val="center"/>
            <w:hideMark/>
          </w:tcPr>
          <w:p w14:paraId="077F3B0A" w14:textId="77777777" w:rsidR="00851361" w:rsidRPr="00B35528" w:rsidRDefault="00851361" w:rsidP="00232636">
            <w:pPr>
              <w:spacing w:line="240" w:lineRule="auto"/>
              <w:jc w:val="center"/>
              <w:rPr>
                <w:rFonts w:eastAsia="Times New Roman" w:cs="Arial"/>
                <w:color w:val="000000"/>
                <w:sz w:val="20"/>
                <w:szCs w:val="20"/>
                <w:lang w:eastAsia="sl-SI"/>
              </w:rPr>
            </w:pPr>
            <w:r w:rsidRPr="00B35528">
              <w:rPr>
                <w:rFonts w:eastAsia="Times New Roman" w:cs="Arial"/>
                <w:color w:val="000000"/>
                <w:sz w:val="20"/>
                <w:szCs w:val="20"/>
                <w:lang w:eastAsia="sl-SI"/>
              </w:rPr>
              <w:t>60.307.200,00</w:t>
            </w:r>
          </w:p>
        </w:tc>
      </w:tr>
      <w:tr w:rsidR="00851361" w:rsidRPr="00B35528" w14:paraId="5878643C" w14:textId="77777777" w:rsidTr="00496E3A">
        <w:trPr>
          <w:trHeight w:val="315"/>
        </w:trPr>
        <w:tc>
          <w:tcPr>
            <w:tcW w:w="1500" w:type="dxa"/>
            <w:tcBorders>
              <w:top w:val="single" w:sz="4" w:space="0" w:color="auto"/>
              <w:left w:val="single" w:sz="4" w:space="0" w:color="auto"/>
              <w:bottom w:val="single" w:sz="4" w:space="0" w:color="auto"/>
            </w:tcBorders>
            <w:shd w:val="clear" w:color="auto" w:fill="auto"/>
            <w:vAlign w:val="center"/>
            <w:hideMark/>
          </w:tcPr>
          <w:p w14:paraId="5FA7B035"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SKUPAJ</w:t>
            </w:r>
          </w:p>
        </w:tc>
        <w:tc>
          <w:tcPr>
            <w:tcW w:w="1600" w:type="dxa"/>
            <w:tcBorders>
              <w:top w:val="single" w:sz="4" w:space="0" w:color="auto"/>
              <w:bottom w:val="single" w:sz="4" w:space="0" w:color="auto"/>
            </w:tcBorders>
            <w:shd w:val="clear" w:color="auto" w:fill="auto"/>
            <w:vAlign w:val="center"/>
            <w:hideMark/>
          </w:tcPr>
          <w:p w14:paraId="3F1FC462"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 </w:t>
            </w:r>
          </w:p>
        </w:tc>
        <w:tc>
          <w:tcPr>
            <w:tcW w:w="1180" w:type="dxa"/>
            <w:tcBorders>
              <w:top w:val="single" w:sz="4" w:space="0" w:color="auto"/>
              <w:bottom w:val="single" w:sz="4" w:space="0" w:color="auto"/>
            </w:tcBorders>
            <w:shd w:val="clear" w:color="auto" w:fill="auto"/>
            <w:vAlign w:val="center"/>
            <w:hideMark/>
          </w:tcPr>
          <w:p w14:paraId="40BDC95B"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 </w:t>
            </w:r>
          </w:p>
        </w:tc>
        <w:tc>
          <w:tcPr>
            <w:tcW w:w="1080" w:type="dxa"/>
            <w:tcBorders>
              <w:top w:val="single" w:sz="4" w:space="0" w:color="auto"/>
              <w:bottom w:val="single" w:sz="4" w:space="0" w:color="auto"/>
            </w:tcBorders>
            <w:shd w:val="clear" w:color="auto" w:fill="auto"/>
            <w:vAlign w:val="center"/>
            <w:hideMark/>
          </w:tcPr>
          <w:p w14:paraId="4BE27529"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 </w:t>
            </w:r>
          </w:p>
        </w:tc>
        <w:tc>
          <w:tcPr>
            <w:tcW w:w="1560" w:type="dxa"/>
            <w:tcBorders>
              <w:top w:val="single" w:sz="4" w:space="0" w:color="auto"/>
              <w:bottom w:val="single" w:sz="4" w:space="0" w:color="auto"/>
            </w:tcBorders>
            <w:shd w:val="clear" w:color="auto" w:fill="auto"/>
            <w:vAlign w:val="center"/>
            <w:hideMark/>
          </w:tcPr>
          <w:p w14:paraId="49B57C36"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 </w:t>
            </w:r>
          </w:p>
        </w:tc>
        <w:tc>
          <w:tcPr>
            <w:tcW w:w="1080" w:type="dxa"/>
            <w:tcBorders>
              <w:top w:val="single" w:sz="4" w:space="0" w:color="auto"/>
              <w:bottom w:val="single" w:sz="4" w:space="0" w:color="auto"/>
            </w:tcBorders>
            <w:shd w:val="clear" w:color="auto" w:fill="auto"/>
            <w:vAlign w:val="center"/>
            <w:hideMark/>
          </w:tcPr>
          <w:p w14:paraId="526B070C"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 </w:t>
            </w:r>
          </w:p>
        </w:tc>
        <w:tc>
          <w:tcPr>
            <w:tcW w:w="1020" w:type="dxa"/>
            <w:tcBorders>
              <w:top w:val="single" w:sz="4" w:space="0" w:color="auto"/>
              <w:bottom w:val="single" w:sz="4" w:space="0" w:color="auto"/>
              <w:right w:val="single" w:sz="4" w:space="0" w:color="auto"/>
            </w:tcBorders>
            <w:shd w:val="clear" w:color="auto" w:fill="auto"/>
            <w:vAlign w:val="center"/>
            <w:hideMark/>
          </w:tcPr>
          <w:p w14:paraId="6EFA329F"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 </w:t>
            </w:r>
          </w:p>
        </w:tc>
        <w:tc>
          <w:tcPr>
            <w:tcW w:w="1840" w:type="dxa"/>
            <w:tcBorders>
              <w:top w:val="nil"/>
              <w:left w:val="single" w:sz="4" w:space="0" w:color="auto"/>
              <w:bottom w:val="single" w:sz="8" w:space="0" w:color="auto"/>
              <w:right w:val="single" w:sz="8" w:space="0" w:color="auto"/>
            </w:tcBorders>
            <w:shd w:val="clear" w:color="auto" w:fill="auto"/>
            <w:vAlign w:val="center"/>
            <w:hideMark/>
          </w:tcPr>
          <w:p w14:paraId="0F74E0BF"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564.500.000,00</w:t>
            </w:r>
          </w:p>
        </w:tc>
        <w:tc>
          <w:tcPr>
            <w:tcW w:w="1680" w:type="dxa"/>
            <w:tcBorders>
              <w:top w:val="nil"/>
              <w:left w:val="nil"/>
              <w:bottom w:val="single" w:sz="8" w:space="0" w:color="auto"/>
              <w:right w:val="single" w:sz="8" w:space="0" w:color="auto"/>
            </w:tcBorders>
            <w:shd w:val="clear" w:color="auto" w:fill="auto"/>
            <w:vAlign w:val="center"/>
            <w:hideMark/>
          </w:tcPr>
          <w:p w14:paraId="11DEB0EB"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144.500.000,00</w:t>
            </w:r>
          </w:p>
        </w:tc>
        <w:tc>
          <w:tcPr>
            <w:tcW w:w="1540" w:type="dxa"/>
            <w:tcBorders>
              <w:top w:val="nil"/>
              <w:left w:val="nil"/>
              <w:bottom w:val="single" w:sz="8" w:space="0" w:color="auto"/>
              <w:right w:val="single" w:sz="8" w:space="0" w:color="auto"/>
            </w:tcBorders>
            <w:shd w:val="clear" w:color="auto" w:fill="auto"/>
            <w:vAlign w:val="center"/>
            <w:hideMark/>
          </w:tcPr>
          <w:p w14:paraId="2735DD52" w14:textId="77777777" w:rsidR="00851361" w:rsidRPr="00B35528" w:rsidRDefault="00851361" w:rsidP="00232636">
            <w:pPr>
              <w:spacing w:line="240" w:lineRule="auto"/>
              <w:jc w:val="center"/>
              <w:rPr>
                <w:rFonts w:eastAsia="Times New Roman" w:cs="Arial"/>
                <w:b/>
                <w:bCs/>
                <w:color w:val="000000"/>
                <w:sz w:val="20"/>
                <w:szCs w:val="20"/>
                <w:lang w:eastAsia="sl-SI"/>
              </w:rPr>
            </w:pPr>
            <w:r w:rsidRPr="00B35528">
              <w:rPr>
                <w:rFonts w:eastAsia="Times New Roman" w:cs="Arial"/>
                <w:b/>
                <w:bCs/>
                <w:color w:val="000000"/>
                <w:sz w:val="20"/>
                <w:szCs w:val="20"/>
                <w:lang w:eastAsia="sl-SI"/>
              </w:rPr>
              <w:t>145.236.460,00</w:t>
            </w:r>
          </w:p>
        </w:tc>
      </w:tr>
    </w:tbl>
    <w:p w14:paraId="1DAA3CA6" w14:textId="77777777" w:rsidR="00851361" w:rsidRPr="00B85C79" w:rsidRDefault="00851361" w:rsidP="00851361">
      <w:pPr>
        <w:rPr>
          <w:i/>
          <w:sz w:val="20"/>
          <w:szCs w:val="20"/>
        </w:rPr>
      </w:pPr>
      <w:r w:rsidRPr="00B85C79">
        <w:rPr>
          <w:i/>
          <w:sz w:val="20"/>
          <w:szCs w:val="20"/>
        </w:rPr>
        <w:t>Vir: MF</w:t>
      </w:r>
    </w:p>
    <w:bookmarkEnd w:id="212"/>
    <w:bookmarkEnd w:id="213"/>
    <w:p w14:paraId="26E56088" w14:textId="77777777" w:rsidR="00851361" w:rsidRPr="00B85C79" w:rsidRDefault="00851361" w:rsidP="00851361">
      <w:pPr>
        <w:spacing w:line="240" w:lineRule="auto"/>
        <w:jc w:val="left"/>
        <w:sectPr w:rsidR="00851361" w:rsidRPr="00B85C79" w:rsidSect="00FE6122">
          <w:pgSz w:w="16838" w:h="11906" w:orient="landscape"/>
          <w:pgMar w:top="1418" w:right="1418" w:bottom="1418" w:left="1418" w:header="709" w:footer="709" w:gutter="0"/>
          <w:cols w:space="708"/>
          <w:titlePg/>
          <w:docGrid w:linePitch="360"/>
        </w:sectPr>
      </w:pPr>
    </w:p>
    <w:p w14:paraId="48B50C09" w14:textId="28698519" w:rsidR="00851361" w:rsidRPr="00B85C79" w:rsidRDefault="00851361" w:rsidP="00851361">
      <w:pPr>
        <w:rPr>
          <w:rFonts w:cs="Arial"/>
          <w:bCs/>
        </w:rPr>
      </w:pPr>
      <w:r w:rsidRPr="00F20CED">
        <w:rPr>
          <w:bCs/>
        </w:rPr>
        <w:lastRenderedPageBreak/>
        <w:t>V letu 20</w:t>
      </w:r>
      <w:r>
        <w:rPr>
          <w:bCs/>
        </w:rPr>
        <w:t>21</w:t>
      </w:r>
      <w:r w:rsidRPr="00F20CED">
        <w:rPr>
          <w:bCs/>
        </w:rPr>
        <w:t xml:space="preserve"> so bile izdane dvanajstmesečne zakladne menice </w:t>
      </w:r>
      <w:r>
        <w:rPr>
          <w:bCs/>
        </w:rPr>
        <w:t xml:space="preserve">le na dveh </w:t>
      </w:r>
      <w:r w:rsidRPr="00F20CED">
        <w:rPr>
          <w:bCs/>
        </w:rPr>
        <w:t>avkcij</w:t>
      </w:r>
      <w:r>
        <w:rPr>
          <w:bCs/>
        </w:rPr>
        <w:t>ah</w:t>
      </w:r>
      <w:r w:rsidR="00E71ED2">
        <w:rPr>
          <w:bCs/>
        </w:rPr>
        <w:t>,</w:t>
      </w:r>
      <w:r>
        <w:rPr>
          <w:bCs/>
        </w:rPr>
        <w:t xml:space="preserve"> v januarju in februarju</w:t>
      </w:r>
      <w:r w:rsidRPr="00F20CED">
        <w:rPr>
          <w:bCs/>
        </w:rPr>
        <w:t>,  na kateri</w:t>
      </w:r>
      <w:r>
        <w:rPr>
          <w:bCs/>
        </w:rPr>
        <w:t>h</w:t>
      </w:r>
      <w:r w:rsidRPr="00F20CED">
        <w:rPr>
          <w:bCs/>
        </w:rPr>
        <w:t xml:space="preserve"> je bilo sprejetih skupno za </w:t>
      </w:r>
      <w:r w:rsidRPr="00B35528">
        <w:rPr>
          <w:bCs/>
        </w:rPr>
        <w:t>144.500.000,00</w:t>
      </w:r>
      <w:r>
        <w:rPr>
          <w:bCs/>
        </w:rPr>
        <w:t xml:space="preserve"> </w:t>
      </w:r>
      <w:r w:rsidRPr="00F20CED">
        <w:rPr>
          <w:bCs/>
        </w:rPr>
        <w:t xml:space="preserve">EUR ponudb, katerih znesek je bil </w:t>
      </w:r>
      <w:r>
        <w:rPr>
          <w:bCs/>
        </w:rPr>
        <w:t>vključen</w:t>
      </w:r>
      <w:r w:rsidRPr="00F20CED">
        <w:rPr>
          <w:bCs/>
        </w:rPr>
        <w:t xml:space="preserve"> v stanj</w:t>
      </w:r>
      <w:r>
        <w:rPr>
          <w:bCs/>
        </w:rPr>
        <w:t>e</w:t>
      </w:r>
      <w:r w:rsidRPr="00F20CED">
        <w:rPr>
          <w:rFonts w:cs="Arial"/>
          <w:bCs/>
        </w:rPr>
        <w:t xml:space="preserve"> dolga, ki se všteva v kvoto zadolževanja državnega proračuna v skladu z ZJF in ZIPRS</w:t>
      </w:r>
      <w:r>
        <w:rPr>
          <w:rFonts w:cs="Arial"/>
          <w:bCs/>
        </w:rPr>
        <w:t>2021/22</w:t>
      </w:r>
      <w:r w:rsidRPr="00F20CED">
        <w:rPr>
          <w:rFonts w:cs="Arial"/>
          <w:bCs/>
        </w:rPr>
        <w:t>, na dan 31.</w:t>
      </w:r>
      <w:r w:rsidR="00802FFC">
        <w:rPr>
          <w:rFonts w:cs="Arial"/>
          <w:bCs/>
        </w:rPr>
        <w:t> </w:t>
      </w:r>
      <w:r w:rsidRPr="00F20CED">
        <w:rPr>
          <w:rFonts w:cs="Arial"/>
          <w:bCs/>
        </w:rPr>
        <w:t>12.</w:t>
      </w:r>
      <w:r w:rsidR="00802FFC">
        <w:rPr>
          <w:rFonts w:cs="Arial"/>
          <w:bCs/>
        </w:rPr>
        <w:t> </w:t>
      </w:r>
      <w:r w:rsidRPr="00F20CED">
        <w:rPr>
          <w:rFonts w:cs="Arial"/>
          <w:bCs/>
        </w:rPr>
        <w:t>20</w:t>
      </w:r>
      <w:r>
        <w:rPr>
          <w:rFonts w:cs="Arial"/>
          <w:bCs/>
        </w:rPr>
        <w:t>21</w:t>
      </w:r>
      <w:r w:rsidRPr="00F20CED">
        <w:rPr>
          <w:rFonts w:cs="Arial"/>
          <w:bCs/>
        </w:rPr>
        <w:t>.</w:t>
      </w:r>
    </w:p>
    <w:p w14:paraId="649B8BCF" w14:textId="77777777" w:rsidR="00851361" w:rsidRPr="00B85C79" w:rsidRDefault="00851361" w:rsidP="00851361"/>
    <w:p w14:paraId="3E4F7C89" w14:textId="6FB798E5" w:rsidR="00851361" w:rsidRDefault="00851361" w:rsidP="00851361">
      <w:bookmarkStart w:id="218" w:name="_Toc513189786"/>
      <w:bookmarkStart w:id="219" w:name="_Toc113540485"/>
      <w:r w:rsidRPr="00B85C79">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w:t>
      </w:r>
      <w:r w:rsidR="004A44C9">
        <w:rPr>
          <w:b/>
        </w:rPr>
        <w:fldChar w:fldCharType="end"/>
      </w:r>
      <w:r w:rsidRPr="00B85C79">
        <w:rPr>
          <w:b/>
        </w:rPr>
        <w:t xml:space="preserve">: </w:t>
      </w:r>
      <w:r w:rsidRPr="00B85C79">
        <w:t>Na avkcijah vpisani znesek po vrstah zakladnih menic v letu 20</w:t>
      </w:r>
      <w:r>
        <w:t>2</w:t>
      </w:r>
      <w:bookmarkEnd w:id="218"/>
      <w:r>
        <w:t>1</w:t>
      </w:r>
      <w:bookmarkEnd w:id="219"/>
    </w:p>
    <w:p w14:paraId="0A6962AC" w14:textId="77777777" w:rsidR="00851361" w:rsidRPr="00B25567" w:rsidRDefault="00851361" w:rsidP="00F102C5">
      <w:r w:rsidRPr="00B25567">
        <w:rPr>
          <w:noProof/>
        </w:rPr>
        <w:drawing>
          <wp:inline distT="0" distB="0" distL="0" distR="0" wp14:anchorId="1F4CE82F" wp14:editId="22FA6F8D">
            <wp:extent cx="5762847" cy="2987749"/>
            <wp:effectExtent l="0" t="0" r="0" b="317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FB1E3B" w14:textId="77777777" w:rsidR="00851361" w:rsidRPr="00B85C79" w:rsidRDefault="00851361" w:rsidP="00851361">
      <w:pPr>
        <w:rPr>
          <w:i/>
          <w:sz w:val="20"/>
          <w:szCs w:val="20"/>
        </w:rPr>
      </w:pPr>
      <w:r w:rsidRPr="00B85C79">
        <w:rPr>
          <w:i/>
          <w:sz w:val="20"/>
          <w:szCs w:val="20"/>
        </w:rPr>
        <w:t>Vir: MF</w:t>
      </w:r>
    </w:p>
    <w:p w14:paraId="47C36452" w14:textId="77777777" w:rsidR="00851361" w:rsidRPr="00435E1F" w:rsidRDefault="00851361" w:rsidP="00851361">
      <w:pPr>
        <w:rPr>
          <w:sz w:val="20"/>
          <w:szCs w:val="20"/>
        </w:rPr>
      </w:pPr>
    </w:p>
    <w:p w14:paraId="2DEC820B" w14:textId="7323CA73" w:rsidR="00851361" w:rsidRPr="00E5316B" w:rsidRDefault="00851361" w:rsidP="00851361">
      <w:r w:rsidRPr="008A216E">
        <w:t>Naslednje tri tabele prikazujejo po posameznih ročnostih zakladnih menic povprečni ponujeni znesek na avkciji ter tehtano povprečno zahtevano donosnost glede na domače in tuje investitorje, ki so sodelovali na avkciji. Za p</w:t>
      </w:r>
      <w:r w:rsidRPr="000F6931">
        <w:t>osamezno avkcijo je razvidna tudi sprejeta obrestna mera.</w:t>
      </w:r>
    </w:p>
    <w:p w14:paraId="6545BB2F" w14:textId="77777777" w:rsidR="00851361" w:rsidRDefault="00851361" w:rsidP="00851361">
      <w:pPr>
        <w:pStyle w:val="Napis"/>
        <w:jc w:val="both"/>
        <w:rPr>
          <w:b/>
        </w:rPr>
      </w:pPr>
    </w:p>
    <w:p w14:paraId="3F2AD616" w14:textId="77777777" w:rsidR="00851361" w:rsidRDefault="00851361" w:rsidP="00851361"/>
    <w:p w14:paraId="6963E5ED" w14:textId="77777777" w:rsidR="00851361" w:rsidRDefault="00851361" w:rsidP="00851361"/>
    <w:p w14:paraId="3878B06E" w14:textId="77777777" w:rsidR="00851361" w:rsidRDefault="00851361" w:rsidP="00851361"/>
    <w:p w14:paraId="0915450E" w14:textId="77777777" w:rsidR="00851361" w:rsidRDefault="00851361" w:rsidP="00851361"/>
    <w:p w14:paraId="1006DC71" w14:textId="77777777" w:rsidR="00851361" w:rsidRDefault="00851361" w:rsidP="00851361"/>
    <w:p w14:paraId="724390EC" w14:textId="77777777" w:rsidR="00851361" w:rsidRDefault="00851361" w:rsidP="00851361"/>
    <w:p w14:paraId="251B9E94" w14:textId="77777777" w:rsidR="00851361" w:rsidRDefault="00851361" w:rsidP="00851361"/>
    <w:p w14:paraId="2F9F5C86" w14:textId="77777777" w:rsidR="00851361" w:rsidRDefault="00851361" w:rsidP="00851361"/>
    <w:p w14:paraId="0FAD4278" w14:textId="77777777" w:rsidR="00851361" w:rsidRDefault="00851361" w:rsidP="00851361"/>
    <w:p w14:paraId="04DBBB81" w14:textId="77777777" w:rsidR="00851361" w:rsidRDefault="00851361" w:rsidP="00851361"/>
    <w:p w14:paraId="7CB50965" w14:textId="77777777" w:rsidR="00851361" w:rsidRDefault="00851361" w:rsidP="00851361"/>
    <w:p w14:paraId="4836571C" w14:textId="77777777" w:rsidR="00851361" w:rsidRDefault="00851361" w:rsidP="00851361"/>
    <w:p w14:paraId="67B8AAE8" w14:textId="77777777" w:rsidR="00851361" w:rsidRDefault="00851361" w:rsidP="00851361"/>
    <w:p w14:paraId="3281690A" w14:textId="77777777" w:rsidR="00851361" w:rsidRDefault="00851361" w:rsidP="00851361"/>
    <w:p w14:paraId="29A7678C" w14:textId="77777777" w:rsidR="00851361" w:rsidRPr="00700E7E" w:rsidRDefault="00851361" w:rsidP="00851361"/>
    <w:p w14:paraId="163C2135" w14:textId="28130646" w:rsidR="00851361" w:rsidRDefault="00851361" w:rsidP="00851361">
      <w:bookmarkStart w:id="220" w:name="_Ref6901248"/>
      <w:bookmarkStart w:id="221" w:name="_Toc513189740"/>
      <w:bookmarkStart w:id="222" w:name="_Toc113540438"/>
      <w:r w:rsidRPr="00C608CC">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6</w:t>
      </w:r>
      <w:r w:rsidR="006E5E40">
        <w:rPr>
          <w:b/>
        </w:rPr>
        <w:fldChar w:fldCharType="end"/>
      </w:r>
      <w:bookmarkEnd w:id="220"/>
      <w:r w:rsidRPr="00B85C79">
        <w:rPr>
          <w:b/>
        </w:rPr>
        <w:t xml:space="preserve">: </w:t>
      </w:r>
      <w:r w:rsidRPr="00B85C79">
        <w:t>Primerjava ponujenih zneskov in zahtevanih donosnosti 3-mesečnih zakladnih menic v času glede na domicil ponudnikov</w:t>
      </w:r>
      <w:bookmarkEnd w:id="221"/>
      <w:bookmarkEnd w:id="2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35"/>
        <w:gridCol w:w="1526"/>
        <w:gridCol w:w="2000"/>
        <w:gridCol w:w="2000"/>
        <w:gridCol w:w="1999"/>
      </w:tblGrid>
      <w:tr w:rsidR="00851361" w:rsidRPr="004F3BB3" w14:paraId="47C17BA0" w14:textId="77777777" w:rsidTr="00232636">
        <w:trPr>
          <w:trHeight w:val="408"/>
          <w:tblHeader/>
        </w:trPr>
        <w:tc>
          <w:tcPr>
            <w:tcW w:w="847" w:type="pct"/>
            <w:shd w:val="clear" w:color="auto" w:fill="2D5195"/>
            <w:noWrap/>
            <w:vAlign w:val="center"/>
            <w:hideMark/>
          </w:tcPr>
          <w:p w14:paraId="1BD29C56" w14:textId="77777777" w:rsidR="00851361" w:rsidRPr="004F3BB3" w:rsidRDefault="00851361" w:rsidP="00232636">
            <w:pPr>
              <w:spacing w:line="240" w:lineRule="auto"/>
              <w:rPr>
                <w:rFonts w:eastAsia="Times New Roman" w:cs="Arial"/>
                <w:b/>
                <w:bCs/>
                <w:color w:val="FFFFFF" w:themeColor="background1"/>
                <w:sz w:val="20"/>
                <w:szCs w:val="20"/>
                <w:lang w:eastAsia="sl-SI"/>
              </w:rPr>
            </w:pPr>
            <w:r w:rsidRPr="004F3BB3">
              <w:rPr>
                <w:rFonts w:eastAsia="Times New Roman" w:cs="Arial"/>
                <w:b/>
                <w:bCs/>
                <w:color w:val="FFFFFF" w:themeColor="background1"/>
                <w:sz w:val="20"/>
                <w:szCs w:val="20"/>
                <w:lang w:eastAsia="sl-SI"/>
              </w:rPr>
              <w:t>Mesec avkcije</w:t>
            </w:r>
          </w:p>
        </w:tc>
        <w:tc>
          <w:tcPr>
            <w:tcW w:w="842" w:type="pct"/>
            <w:shd w:val="clear" w:color="auto" w:fill="2D5195"/>
            <w:noWrap/>
            <w:vAlign w:val="center"/>
            <w:hideMark/>
          </w:tcPr>
          <w:p w14:paraId="79C45DEA" w14:textId="77777777" w:rsidR="00851361" w:rsidRPr="004F3BB3" w:rsidRDefault="00851361" w:rsidP="00232636">
            <w:pPr>
              <w:spacing w:line="240" w:lineRule="auto"/>
              <w:rPr>
                <w:rFonts w:eastAsia="Times New Roman" w:cs="Arial"/>
                <w:b/>
                <w:bCs/>
                <w:color w:val="FFFFFF" w:themeColor="background1"/>
                <w:sz w:val="20"/>
                <w:szCs w:val="20"/>
                <w:lang w:eastAsia="sl-SI"/>
              </w:rPr>
            </w:pPr>
            <w:r w:rsidRPr="004F3BB3">
              <w:rPr>
                <w:rFonts w:eastAsia="Times New Roman" w:cs="Arial"/>
                <w:b/>
                <w:bCs/>
                <w:color w:val="FFFFFF" w:themeColor="background1"/>
                <w:sz w:val="20"/>
                <w:szCs w:val="20"/>
                <w:lang w:eastAsia="sl-SI"/>
              </w:rPr>
              <w:t>Domicil</w:t>
            </w:r>
          </w:p>
        </w:tc>
        <w:tc>
          <w:tcPr>
            <w:tcW w:w="1104" w:type="pct"/>
            <w:shd w:val="clear" w:color="auto" w:fill="2D5195"/>
            <w:vAlign w:val="center"/>
            <w:hideMark/>
          </w:tcPr>
          <w:p w14:paraId="7D53CF91" w14:textId="77777777" w:rsidR="00851361" w:rsidRPr="004F3BB3" w:rsidRDefault="00851361" w:rsidP="00232636">
            <w:pPr>
              <w:spacing w:line="240" w:lineRule="auto"/>
              <w:jc w:val="center"/>
              <w:rPr>
                <w:rFonts w:eastAsia="Times New Roman" w:cs="Arial"/>
                <w:b/>
                <w:bCs/>
                <w:color w:val="FFFFFF" w:themeColor="background1"/>
                <w:sz w:val="20"/>
                <w:szCs w:val="20"/>
                <w:lang w:eastAsia="sl-SI"/>
              </w:rPr>
            </w:pPr>
            <w:r w:rsidRPr="004F3BB3">
              <w:rPr>
                <w:rFonts w:eastAsia="Times New Roman" w:cs="Arial"/>
                <w:b/>
                <w:bCs/>
                <w:color w:val="FFFFFF" w:themeColor="background1"/>
                <w:sz w:val="20"/>
                <w:szCs w:val="20"/>
                <w:lang w:eastAsia="sl-SI"/>
              </w:rPr>
              <w:t>Ponujeni znesek v povprečju (EUR)</w:t>
            </w:r>
          </w:p>
        </w:tc>
        <w:tc>
          <w:tcPr>
            <w:tcW w:w="1104" w:type="pct"/>
            <w:shd w:val="clear" w:color="auto" w:fill="2D5195"/>
            <w:vAlign w:val="center"/>
            <w:hideMark/>
          </w:tcPr>
          <w:p w14:paraId="134EEDBB" w14:textId="77777777" w:rsidR="00851361" w:rsidRPr="004F3BB3" w:rsidRDefault="00851361" w:rsidP="00232636">
            <w:pPr>
              <w:spacing w:line="240" w:lineRule="auto"/>
              <w:jc w:val="center"/>
              <w:rPr>
                <w:rFonts w:eastAsia="Times New Roman" w:cs="Arial"/>
                <w:b/>
                <w:bCs/>
                <w:color w:val="FFFFFF" w:themeColor="background1"/>
                <w:sz w:val="20"/>
                <w:szCs w:val="20"/>
                <w:lang w:eastAsia="sl-SI"/>
              </w:rPr>
            </w:pPr>
            <w:r w:rsidRPr="004F3BB3">
              <w:rPr>
                <w:rFonts w:eastAsia="Times New Roman" w:cs="Arial"/>
                <w:b/>
                <w:bCs/>
                <w:color w:val="FFFFFF" w:themeColor="background1"/>
                <w:sz w:val="20"/>
                <w:szCs w:val="20"/>
                <w:lang w:eastAsia="sl-SI"/>
              </w:rPr>
              <w:t>Zahtevana donosnost v povprečju (%)</w:t>
            </w:r>
          </w:p>
        </w:tc>
        <w:tc>
          <w:tcPr>
            <w:tcW w:w="1103" w:type="pct"/>
            <w:shd w:val="clear" w:color="auto" w:fill="2D5195"/>
            <w:noWrap/>
            <w:vAlign w:val="center"/>
            <w:hideMark/>
          </w:tcPr>
          <w:p w14:paraId="5602E2BE" w14:textId="77777777" w:rsidR="00851361" w:rsidRPr="004F3BB3" w:rsidRDefault="00851361" w:rsidP="00232636">
            <w:pPr>
              <w:spacing w:line="240" w:lineRule="auto"/>
              <w:jc w:val="center"/>
              <w:rPr>
                <w:rFonts w:eastAsia="Times New Roman" w:cs="Arial"/>
                <w:b/>
                <w:bCs/>
                <w:color w:val="FFFFFF" w:themeColor="background1"/>
                <w:sz w:val="20"/>
                <w:szCs w:val="20"/>
                <w:lang w:eastAsia="sl-SI"/>
              </w:rPr>
            </w:pPr>
            <w:r w:rsidRPr="004F3BB3">
              <w:rPr>
                <w:rFonts w:eastAsia="Times New Roman" w:cs="Arial"/>
                <w:b/>
                <w:bCs/>
                <w:color w:val="FFFFFF" w:themeColor="background1"/>
                <w:sz w:val="20"/>
                <w:szCs w:val="20"/>
                <w:lang w:eastAsia="sl-SI"/>
              </w:rPr>
              <w:t>Sprejeta obrestna mera (%)</w:t>
            </w:r>
          </w:p>
        </w:tc>
      </w:tr>
      <w:tr w:rsidR="00851361" w:rsidRPr="004F3BB3" w14:paraId="37F31842" w14:textId="77777777" w:rsidTr="00232636">
        <w:trPr>
          <w:trHeight w:val="204"/>
          <w:tblHeader/>
        </w:trPr>
        <w:tc>
          <w:tcPr>
            <w:tcW w:w="84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4B0727A" w14:textId="77777777" w:rsidR="00851361" w:rsidRPr="00802FFC" w:rsidRDefault="00851361" w:rsidP="00232636">
            <w:pPr>
              <w:spacing w:line="240" w:lineRule="auto"/>
              <w:rPr>
                <w:rFonts w:cs="Arial"/>
                <w:color w:val="000000"/>
                <w:sz w:val="20"/>
                <w:szCs w:val="20"/>
              </w:rPr>
            </w:pPr>
            <w:r w:rsidRPr="00802FFC">
              <w:rPr>
                <w:rFonts w:cs="Arial"/>
                <w:color w:val="000000"/>
                <w:sz w:val="20"/>
                <w:szCs w:val="20"/>
              </w:rPr>
              <w:t>Januar 2021</w:t>
            </w:r>
          </w:p>
        </w:tc>
        <w:tc>
          <w:tcPr>
            <w:tcW w:w="842" w:type="pct"/>
            <w:tcBorders>
              <w:top w:val="nil"/>
              <w:left w:val="nil"/>
              <w:bottom w:val="single" w:sz="8" w:space="0" w:color="auto"/>
              <w:right w:val="single" w:sz="8" w:space="0" w:color="auto"/>
            </w:tcBorders>
            <w:shd w:val="clear" w:color="auto" w:fill="auto"/>
            <w:noWrap/>
            <w:vAlign w:val="center"/>
            <w:hideMark/>
          </w:tcPr>
          <w:p w14:paraId="6024ABDA" w14:textId="77777777" w:rsidR="00851361" w:rsidRPr="004F3BB3" w:rsidRDefault="00851361" w:rsidP="00232636">
            <w:pPr>
              <w:spacing w:line="240" w:lineRule="auto"/>
              <w:rPr>
                <w:rFonts w:cs="Arial"/>
                <w:color w:val="000000"/>
                <w:sz w:val="20"/>
                <w:szCs w:val="20"/>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79E1BBDC" w14:textId="77777777" w:rsidR="00851361" w:rsidRPr="004F3BB3" w:rsidRDefault="00851361" w:rsidP="00232636">
            <w:pPr>
              <w:spacing w:line="240" w:lineRule="auto"/>
              <w:jc w:val="right"/>
              <w:rPr>
                <w:rFonts w:cs="Arial"/>
                <w:color w:val="000000"/>
                <w:sz w:val="20"/>
                <w:szCs w:val="20"/>
              </w:rPr>
            </w:pPr>
            <w:r w:rsidRPr="004F3BB3">
              <w:rPr>
                <w:rFonts w:cs="Arial"/>
                <w:color w:val="000000"/>
                <w:sz w:val="20"/>
                <w:szCs w:val="20"/>
              </w:rPr>
              <w:t>60.000.000</w:t>
            </w:r>
          </w:p>
        </w:tc>
        <w:tc>
          <w:tcPr>
            <w:tcW w:w="1104" w:type="pct"/>
            <w:tcBorders>
              <w:top w:val="nil"/>
              <w:left w:val="nil"/>
              <w:bottom w:val="single" w:sz="8" w:space="0" w:color="auto"/>
              <w:right w:val="single" w:sz="8" w:space="0" w:color="auto"/>
            </w:tcBorders>
            <w:shd w:val="clear" w:color="auto" w:fill="auto"/>
            <w:vAlign w:val="center"/>
            <w:hideMark/>
          </w:tcPr>
          <w:p w14:paraId="63F0D5D0" w14:textId="77777777" w:rsidR="00851361" w:rsidRPr="004F3BB3" w:rsidRDefault="00851361" w:rsidP="00232636">
            <w:pPr>
              <w:spacing w:line="240" w:lineRule="auto"/>
              <w:jc w:val="right"/>
              <w:rPr>
                <w:rFonts w:cs="Arial"/>
                <w:color w:val="000000"/>
                <w:sz w:val="20"/>
                <w:szCs w:val="20"/>
              </w:rPr>
            </w:pPr>
            <w:r w:rsidRPr="004F3BB3">
              <w:rPr>
                <w:rFonts w:cs="Arial"/>
                <w:color w:val="000000"/>
                <w:sz w:val="20"/>
                <w:szCs w:val="20"/>
              </w:rPr>
              <w:t>-0,45</w:t>
            </w:r>
          </w:p>
        </w:tc>
        <w:tc>
          <w:tcPr>
            <w:tcW w:w="1103" w:type="pct"/>
            <w:tcBorders>
              <w:top w:val="nil"/>
              <w:left w:val="nil"/>
              <w:bottom w:val="single" w:sz="8" w:space="0" w:color="auto"/>
              <w:right w:val="single" w:sz="8" w:space="0" w:color="auto"/>
            </w:tcBorders>
            <w:shd w:val="clear" w:color="auto" w:fill="auto"/>
            <w:noWrap/>
            <w:vAlign w:val="center"/>
            <w:hideMark/>
          </w:tcPr>
          <w:p w14:paraId="2947862C" w14:textId="77777777" w:rsidR="00851361" w:rsidRPr="004F3BB3" w:rsidRDefault="00851361" w:rsidP="00232636">
            <w:pPr>
              <w:spacing w:line="240" w:lineRule="auto"/>
              <w:jc w:val="right"/>
              <w:rPr>
                <w:rFonts w:cs="Arial"/>
                <w:color w:val="000000"/>
                <w:sz w:val="20"/>
                <w:szCs w:val="20"/>
              </w:rPr>
            </w:pPr>
            <w:r w:rsidRPr="004F3BB3">
              <w:rPr>
                <w:rFonts w:cs="Arial"/>
                <w:color w:val="000000"/>
                <w:sz w:val="20"/>
                <w:szCs w:val="20"/>
              </w:rPr>
              <w:t>-0,45</w:t>
            </w:r>
          </w:p>
        </w:tc>
      </w:tr>
      <w:tr w:rsidR="00851361" w:rsidRPr="004F3BB3" w14:paraId="49DBC440" w14:textId="77777777" w:rsidTr="00232636">
        <w:trPr>
          <w:trHeight w:val="204"/>
          <w:tblHeader/>
        </w:trPr>
        <w:tc>
          <w:tcPr>
            <w:tcW w:w="847" w:type="pct"/>
            <w:vMerge/>
            <w:tcBorders>
              <w:top w:val="single" w:sz="8" w:space="0" w:color="auto"/>
              <w:left w:val="single" w:sz="8" w:space="0" w:color="auto"/>
              <w:bottom w:val="single" w:sz="8" w:space="0" w:color="000000"/>
              <w:right w:val="single" w:sz="8" w:space="0" w:color="auto"/>
            </w:tcBorders>
            <w:noWrap/>
            <w:vAlign w:val="center"/>
            <w:hideMark/>
          </w:tcPr>
          <w:p w14:paraId="03F66064" w14:textId="77777777" w:rsidR="00851361" w:rsidRPr="00802FFC" w:rsidRDefault="00851361" w:rsidP="00232636">
            <w:pPr>
              <w:spacing w:line="240" w:lineRule="auto"/>
              <w:rPr>
                <w:rFonts w:cs="Arial"/>
                <w:color w:val="000000"/>
                <w:sz w:val="20"/>
                <w:szCs w:val="20"/>
              </w:rPr>
            </w:pPr>
          </w:p>
        </w:tc>
        <w:tc>
          <w:tcPr>
            <w:tcW w:w="842" w:type="pct"/>
            <w:tcBorders>
              <w:top w:val="nil"/>
              <w:left w:val="nil"/>
              <w:bottom w:val="single" w:sz="8" w:space="0" w:color="auto"/>
              <w:right w:val="single" w:sz="8" w:space="0" w:color="auto"/>
            </w:tcBorders>
            <w:shd w:val="clear" w:color="auto" w:fill="auto"/>
            <w:noWrap/>
            <w:vAlign w:val="center"/>
            <w:hideMark/>
          </w:tcPr>
          <w:p w14:paraId="1DDC8996" w14:textId="77777777" w:rsidR="00851361" w:rsidRPr="004F3BB3" w:rsidRDefault="00851361" w:rsidP="00232636">
            <w:pPr>
              <w:spacing w:line="240" w:lineRule="auto"/>
              <w:rPr>
                <w:rFonts w:cs="Arial"/>
                <w:color w:val="000000"/>
                <w:sz w:val="20"/>
                <w:szCs w:val="20"/>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30970E3E" w14:textId="77777777" w:rsidR="00851361" w:rsidRPr="004F3BB3" w:rsidRDefault="00851361" w:rsidP="00232636">
            <w:pPr>
              <w:spacing w:line="240" w:lineRule="auto"/>
              <w:jc w:val="right"/>
              <w:rPr>
                <w:rFonts w:cs="Arial"/>
                <w:color w:val="000000"/>
                <w:sz w:val="20"/>
                <w:szCs w:val="20"/>
              </w:rPr>
            </w:pPr>
            <w:r w:rsidRPr="004F3BB3">
              <w:rPr>
                <w:rFonts w:cs="Arial"/>
                <w:color w:val="000000"/>
                <w:sz w:val="20"/>
                <w:szCs w:val="20"/>
              </w:rPr>
              <w:t>5.750.000</w:t>
            </w:r>
          </w:p>
        </w:tc>
        <w:tc>
          <w:tcPr>
            <w:tcW w:w="1104" w:type="pct"/>
            <w:tcBorders>
              <w:top w:val="nil"/>
              <w:left w:val="nil"/>
              <w:bottom w:val="single" w:sz="8" w:space="0" w:color="auto"/>
              <w:right w:val="single" w:sz="8" w:space="0" w:color="auto"/>
            </w:tcBorders>
            <w:shd w:val="clear" w:color="auto" w:fill="auto"/>
            <w:vAlign w:val="center"/>
            <w:hideMark/>
          </w:tcPr>
          <w:p w14:paraId="2E0A36B1" w14:textId="77777777" w:rsidR="00851361" w:rsidRPr="004F3BB3" w:rsidRDefault="00851361" w:rsidP="00232636">
            <w:pPr>
              <w:spacing w:line="240" w:lineRule="auto"/>
              <w:jc w:val="right"/>
              <w:rPr>
                <w:rFonts w:cs="Arial"/>
                <w:color w:val="000000"/>
                <w:sz w:val="20"/>
                <w:szCs w:val="20"/>
              </w:rPr>
            </w:pPr>
            <w:r w:rsidRPr="004F3BB3">
              <w:rPr>
                <w:rFonts w:cs="Arial"/>
                <w:color w:val="000000"/>
                <w:sz w:val="20"/>
                <w:szCs w:val="20"/>
              </w:rPr>
              <w:t>-0,58</w:t>
            </w:r>
          </w:p>
        </w:tc>
        <w:tc>
          <w:tcPr>
            <w:tcW w:w="1103" w:type="pct"/>
            <w:tcBorders>
              <w:top w:val="nil"/>
              <w:left w:val="nil"/>
              <w:bottom w:val="single" w:sz="8" w:space="0" w:color="auto"/>
              <w:right w:val="single" w:sz="8" w:space="0" w:color="auto"/>
            </w:tcBorders>
            <w:shd w:val="clear" w:color="auto" w:fill="auto"/>
            <w:noWrap/>
            <w:vAlign w:val="center"/>
            <w:hideMark/>
          </w:tcPr>
          <w:p w14:paraId="58E0F9CB" w14:textId="77777777" w:rsidR="00851361" w:rsidRPr="004F3BB3" w:rsidRDefault="00851361" w:rsidP="00232636">
            <w:pPr>
              <w:spacing w:line="240" w:lineRule="auto"/>
              <w:jc w:val="right"/>
              <w:rPr>
                <w:rFonts w:cs="Arial"/>
                <w:color w:val="000000"/>
                <w:sz w:val="20"/>
                <w:szCs w:val="20"/>
              </w:rPr>
            </w:pPr>
            <w:r w:rsidRPr="004F3BB3">
              <w:rPr>
                <w:rFonts w:cs="Arial"/>
                <w:color w:val="000000"/>
                <w:sz w:val="20"/>
                <w:szCs w:val="20"/>
              </w:rPr>
              <w:t>-0,45</w:t>
            </w:r>
          </w:p>
        </w:tc>
      </w:tr>
      <w:tr w:rsidR="00851361" w:rsidRPr="004F3BB3" w14:paraId="6744F4D1"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F04AD7C"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Februar 2021</w:t>
            </w:r>
          </w:p>
        </w:tc>
        <w:tc>
          <w:tcPr>
            <w:tcW w:w="842" w:type="pct"/>
            <w:tcBorders>
              <w:top w:val="nil"/>
              <w:left w:val="nil"/>
              <w:bottom w:val="single" w:sz="8" w:space="0" w:color="auto"/>
              <w:right w:val="single" w:sz="8" w:space="0" w:color="auto"/>
            </w:tcBorders>
            <w:shd w:val="clear" w:color="auto" w:fill="auto"/>
            <w:noWrap/>
            <w:vAlign w:val="center"/>
            <w:hideMark/>
          </w:tcPr>
          <w:p w14:paraId="4180268B"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6C537AAF"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55.000.000</w:t>
            </w:r>
          </w:p>
        </w:tc>
        <w:tc>
          <w:tcPr>
            <w:tcW w:w="1104" w:type="pct"/>
            <w:tcBorders>
              <w:top w:val="nil"/>
              <w:left w:val="nil"/>
              <w:bottom w:val="single" w:sz="8" w:space="0" w:color="auto"/>
              <w:right w:val="single" w:sz="8" w:space="0" w:color="auto"/>
            </w:tcBorders>
            <w:shd w:val="clear" w:color="auto" w:fill="auto"/>
            <w:vAlign w:val="center"/>
            <w:hideMark/>
          </w:tcPr>
          <w:p w14:paraId="599683C2"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-0,46</w:t>
            </w:r>
          </w:p>
        </w:tc>
        <w:tc>
          <w:tcPr>
            <w:tcW w:w="1103" w:type="pct"/>
            <w:tcBorders>
              <w:top w:val="nil"/>
              <w:left w:val="nil"/>
              <w:bottom w:val="single" w:sz="8" w:space="0" w:color="auto"/>
              <w:right w:val="single" w:sz="8" w:space="0" w:color="auto"/>
            </w:tcBorders>
            <w:shd w:val="clear" w:color="auto" w:fill="auto"/>
            <w:noWrap/>
            <w:vAlign w:val="center"/>
            <w:hideMark/>
          </w:tcPr>
          <w:p w14:paraId="7E4990CD"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-0,47</w:t>
            </w:r>
          </w:p>
        </w:tc>
      </w:tr>
      <w:tr w:rsidR="00851361" w:rsidRPr="004F3BB3" w14:paraId="5ED00E05"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5B70E8F0"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15A5386D"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7E725D06"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25.000.000</w:t>
            </w:r>
          </w:p>
        </w:tc>
        <w:tc>
          <w:tcPr>
            <w:tcW w:w="1104" w:type="pct"/>
            <w:tcBorders>
              <w:top w:val="nil"/>
              <w:left w:val="nil"/>
              <w:bottom w:val="single" w:sz="8" w:space="0" w:color="auto"/>
              <w:right w:val="single" w:sz="8" w:space="0" w:color="auto"/>
            </w:tcBorders>
            <w:shd w:val="clear" w:color="auto" w:fill="auto"/>
            <w:vAlign w:val="center"/>
            <w:hideMark/>
          </w:tcPr>
          <w:p w14:paraId="0467AE90"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c>
          <w:tcPr>
            <w:tcW w:w="1103" w:type="pct"/>
            <w:tcBorders>
              <w:top w:val="nil"/>
              <w:left w:val="nil"/>
              <w:bottom w:val="single" w:sz="8" w:space="0" w:color="auto"/>
              <w:right w:val="single" w:sz="8" w:space="0" w:color="auto"/>
            </w:tcBorders>
            <w:shd w:val="clear" w:color="auto" w:fill="auto"/>
            <w:noWrap/>
            <w:vAlign w:val="center"/>
            <w:hideMark/>
          </w:tcPr>
          <w:p w14:paraId="18A075B3"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-0,47</w:t>
            </w:r>
          </w:p>
        </w:tc>
      </w:tr>
      <w:tr w:rsidR="00851361" w:rsidRPr="004F3BB3" w14:paraId="68954B2B"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EB6C648"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Marec 2021</w:t>
            </w:r>
          </w:p>
        </w:tc>
        <w:tc>
          <w:tcPr>
            <w:tcW w:w="842" w:type="pct"/>
            <w:tcBorders>
              <w:top w:val="nil"/>
              <w:left w:val="nil"/>
              <w:bottom w:val="single" w:sz="8" w:space="0" w:color="auto"/>
              <w:right w:val="single" w:sz="8" w:space="0" w:color="auto"/>
            </w:tcBorders>
            <w:shd w:val="clear" w:color="auto" w:fill="auto"/>
            <w:noWrap/>
            <w:vAlign w:val="center"/>
            <w:hideMark/>
          </w:tcPr>
          <w:p w14:paraId="74E1AAA5"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105C6AC3"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52.500.000</w:t>
            </w:r>
          </w:p>
        </w:tc>
        <w:tc>
          <w:tcPr>
            <w:tcW w:w="1104" w:type="pct"/>
            <w:tcBorders>
              <w:top w:val="nil"/>
              <w:left w:val="nil"/>
              <w:bottom w:val="single" w:sz="8" w:space="0" w:color="auto"/>
              <w:right w:val="single" w:sz="8" w:space="0" w:color="auto"/>
            </w:tcBorders>
            <w:shd w:val="clear" w:color="auto" w:fill="auto"/>
            <w:vAlign w:val="center"/>
            <w:hideMark/>
          </w:tcPr>
          <w:p w14:paraId="44788731"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-0,46</w:t>
            </w:r>
          </w:p>
        </w:tc>
        <w:tc>
          <w:tcPr>
            <w:tcW w:w="1103" w:type="pct"/>
            <w:tcBorders>
              <w:top w:val="nil"/>
              <w:left w:val="nil"/>
              <w:bottom w:val="single" w:sz="8" w:space="0" w:color="auto"/>
              <w:right w:val="single" w:sz="8" w:space="0" w:color="auto"/>
            </w:tcBorders>
            <w:shd w:val="clear" w:color="auto" w:fill="auto"/>
            <w:noWrap/>
            <w:vAlign w:val="center"/>
            <w:hideMark/>
          </w:tcPr>
          <w:p w14:paraId="5EE74029"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5C7F823E"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4271AE80"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1E404456"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228A56EF"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24.000.000</w:t>
            </w:r>
          </w:p>
        </w:tc>
        <w:tc>
          <w:tcPr>
            <w:tcW w:w="1104" w:type="pct"/>
            <w:tcBorders>
              <w:top w:val="nil"/>
              <w:left w:val="nil"/>
              <w:bottom w:val="single" w:sz="8" w:space="0" w:color="auto"/>
              <w:right w:val="single" w:sz="8" w:space="0" w:color="auto"/>
            </w:tcBorders>
            <w:shd w:val="clear" w:color="auto" w:fill="auto"/>
            <w:vAlign w:val="center"/>
            <w:hideMark/>
          </w:tcPr>
          <w:p w14:paraId="3035D170"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-0,52</w:t>
            </w:r>
          </w:p>
        </w:tc>
        <w:tc>
          <w:tcPr>
            <w:tcW w:w="1103" w:type="pct"/>
            <w:tcBorders>
              <w:top w:val="nil"/>
              <w:left w:val="nil"/>
              <w:bottom w:val="single" w:sz="8" w:space="0" w:color="auto"/>
              <w:right w:val="single" w:sz="8" w:space="0" w:color="auto"/>
            </w:tcBorders>
            <w:shd w:val="clear" w:color="auto" w:fill="auto"/>
            <w:noWrap/>
            <w:vAlign w:val="center"/>
            <w:hideMark/>
          </w:tcPr>
          <w:p w14:paraId="1BB07B86"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36950E4D"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22B47811"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April 2021</w:t>
            </w:r>
          </w:p>
        </w:tc>
        <w:tc>
          <w:tcPr>
            <w:tcW w:w="842" w:type="pct"/>
            <w:tcBorders>
              <w:top w:val="nil"/>
              <w:left w:val="nil"/>
              <w:bottom w:val="single" w:sz="8" w:space="0" w:color="auto"/>
              <w:right w:val="single" w:sz="8" w:space="0" w:color="auto"/>
            </w:tcBorders>
            <w:shd w:val="clear" w:color="auto" w:fill="auto"/>
            <w:noWrap/>
            <w:vAlign w:val="center"/>
            <w:hideMark/>
          </w:tcPr>
          <w:p w14:paraId="006EDB1A"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37D82D64"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41.000.000</w:t>
            </w:r>
          </w:p>
        </w:tc>
        <w:tc>
          <w:tcPr>
            <w:tcW w:w="1104" w:type="pct"/>
            <w:tcBorders>
              <w:top w:val="nil"/>
              <w:left w:val="nil"/>
              <w:bottom w:val="single" w:sz="8" w:space="0" w:color="auto"/>
              <w:right w:val="single" w:sz="8" w:space="0" w:color="auto"/>
            </w:tcBorders>
            <w:shd w:val="clear" w:color="auto" w:fill="auto"/>
            <w:vAlign w:val="center"/>
            <w:hideMark/>
          </w:tcPr>
          <w:p w14:paraId="7B5230F7"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-0,46</w:t>
            </w:r>
          </w:p>
        </w:tc>
        <w:tc>
          <w:tcPr>
            <w:tcW w:w="1103" w:type="pct"/>
            <w:tcBorders>
              <w:top w:val="nil"/>
              <w:left w:val="nil"/>
              <w:bottom w:val="single" w:sz="8" w:space="0" w:color="auto"/>
              <w:right w:val="single" w:sz="8" w:space="0" w:color="auto"/>
            </w:tcBorders>
            <w:shd w:val="clear" w:color="auto" w:fill="auto"/>
            <w:noWrap/>
            <w:vAlign w:val="center"/>
            <w:hideMark/>
          </w:tcPr>
          <w:p w14:paraId="1B2D5EA8"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0FA25B02"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0F526D74"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683DA792"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2052813B"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18.250.000</w:t>
            </w:r>
          </w:p>
        </w:tc>
        <w:tc>
          <w:tcPr>
            <w:tcW w:w="1104" w:type="pct"/>
            <w:tcBorders>
              <w:top w:val="nil"/>
              <w:left w:val="nil"/>
              <w:bottom w:val="single" w:sz="8" w:space="0" w:color="auto"/>
              <w:right w:val="single" w:sz="8" w:space="0" w:color="auto"/>
            </w:tcBorders>
            <w:shd w:val="clear" w:color="auto" w:fill="auto"/>
            <w:vAlign w:val="center"/>
            <w:hideMark/>
          </w:tcPr>
          <w:p w14:paraId="18346B35"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-0,54</w:t>
            </w:r>
          </w:p>
        </w:tc>
        <w:tc>
          <w:tcPr>
            <w:tcW w:w="1103" w:type="pct"/>
            <w:tcBorders>
              <w:top w:val="nil"/>
              <w:left w:val="nil"/>
              <w:bottom w:val="single" w:sz="8" w:space="0" w:color="auto"/>
              <w:right w:val="single" w:sz="8" w:space="0" w:color="auto"/>
            </w:tcBorders>
            <w:shd w:val="clear" w:color="auto" w:fill="auto"/>
            <w:noWrap/>
            <w:vAlign w:val="center"/>
            <w:hideMark/>
          </w:tcPr>
          <w:p w14:paraId="2E01A1A1"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65A81502"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28A1412"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Maj 2021</w:t>
            </w:r>
          </w:p>
        </w:tc>
        <w:tc>
          <w:tcPr>
            <w:tcW w:w="842" w:type="pct"/>
            <w:tcBorders>
              <w:top w:val="nil"/>
              <w:left w:val="nil"/>
              <w:bottom w:val="single" w:sz="8" w:space="0" w:color="auto"/>
              <w:right w:val="single" w:sz="8" w:space="0" w:color="auto"/>
            </w:tcBorders>
            <w:shd w:val="clear" w:color="auto" w:fill="auto"/>
            <w:noWrap/>
            <w:vAlign w:val="center"/>
            <w:hideMark/>
          </w:tcPr>
          <w:p w14:paraId="6630E727"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7D20C397"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49.000.000</w:t>
            </w:r>
          </w:p>
        </w:tc>
        <w:tc>
          <w:tcPr>
            <w:tcW w:w="1104" w:type="pct"/>
            <w:tcBorders>
              <w:top w:val="nil"/>
              <w:left w:val="nil"/>
              <w:bottom w:val="single" w:sz="8" w:space="0" w:color="auto"/>
              <w:right w:val="single" w:sz="8" w:space="0" w:color="auto"/>
            </w:tcBorders>
            <w:shd w:val="clear" w:color="auto" w:fill="auto"/>
            <w:vAlign w:val="center"/>
            <w:hideMark/>
          </w:tcPr>
          <w:p w14:paraId="6CFC84CB"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-0,47</w:t>
            </w:r>
          </w:p>
        </w:tc>
        <w:tc>
          <w:tcPr>
            <w:tcW w:w="1103" w:type="pct"/>
            <w:tcBorders>
              <w:top w:val="nil"/>
              <w:left w:val="nil"/>
              <w:bottom w:val="single" w:sz="8" w:space="0" w:color="auto"/>
              <w:right w:val="single" w:sz="8" w:space="0" w:color="auto"/>
            </w:tcBorders>
            <w:shd w:val="clear" w:color="auto" w:fill="auto"/>
            <w:noWrap/>
            <w:vAlign w:val="center"/>
            <w:hideMark/>
          </w:tcPr>
          <w:p w14:paraId="2E7F5336"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71BDAEA8"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7C3AD81F"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78821AC3"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3249B4A2"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15.000.000</w:t>
            </w:r>
          </w:p>
        </w:tc>
        <w:tc>
          <w:tcPr>
            <w:tcW w:w="1104" w:type="pct"/>
            <w:tcBorders>
              <w:top w:val="nil"/>
              <w:left w:val="nil"/>
              <w:bottom w:val="single" w:sz="8" w:space="0" w:color="auto"/>
              <w:right w:val="single" w:sz="8" w:space="0" w:color="auto"/>
            </w:tcBorders>
            <w:shd w:val="clear" w:color="auto" w:fill="auto"/>
            <w:vAlign w:val="center"/>
            <w:hideMark/>
          </w:tcPr>
          <w:p w14:paraId="50A38630"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-0,46</w:t>
            </w:r>
          </w:p>
        </w:tc>
        <w:tc>
          <w:tcPr>
            <w:tcW w:w="1103" w:type="pct"/>
            <w:tcBorders>
              <w:top w:val="nil"/>
              <w:left w:val="nil"/>
              <w:bottom w:val="single" w:sz="8" w:space="0" w:color="auto"/>
              <w:right w:val="single" w:sz="8" w:space="0" w:color="auto"/>
            </w:tcBorders>
            <w:shd w:val="clear" w:color="auto" w:fill="auto"/>
            <w:noWrap/>
            <w:vAlign w:val="center"/>
            <w:hideMark/>
          </w:tcPr>
          <w:p w14:paraId="2C5FC963"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14A183B4"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4E25F1E"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Junij 2021</w:t>
            </w:r>
          </w:p>
        </w:tc>
        <w:tc>
          <w:tcPr>
            <w:tcW w:w="842" w:type="pct"/>
            <w:tcBorders>
              <w:top w:val="nil"/>
              <w:left w:val="nil"/>
              <w:bottom w:val="single" w:sz="8" w:space="0" w:color="auto"/>
              <w:right w:val="single" w:sz="8" w:space="0" w:color="auto"/>
            </w:tcBorders>
            <w:shd w:val="clear" w:color="auto" w:fill="auto"/>
            <w:noWrap/>
            <w:vAlign w:val="center"/>
            <w:hideMark/>
          </w:tcPr>
          <w:p w14:paraId="4B67AD95"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637B02FF"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50.000.000</w:t>
            </w:r>
          </w:p>
        </w:tc>
        <w:tc>
          <w:tcPr>
            <w:tcW w:w="1104" w:type="pct"/>
            <w:tcBorders>
              <w:top w:val="nil"/>
              <w:left w:val="nil"/>
              <w:bottom w:val="single" w:sz="8" w:space="0" w:color="auto"/>
              <w:right w:val="single" w:sz="8" w:space="0" w:color="auto"/>
            </w:tcBorders>
            <w:shd w:val="clear" w:color="auto" w:fill="auto"/>
            <w:vAlign w:val="center"/>
            <w:hideMark/>
          </w:tcPr>
          <w:p w14:paraId="012ED0A0"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-0,46</w:t>
            </w:r>
          </w:p>
        </w:tc>
        <w:tc>
          <w:tcPr>
            <w:tcW w:w="1103" w:type="pct"/>
            <w:tcBorders>
              <w:top w:val="nil"/>
              <w:left w:val="nil"/>
              <w:bottom w:val="single" w:sz="8" w:space="0" w:color="auto"/>
              <w:right w:val="single" w:sz="8" w:space="0" w:color="auto"/>
            </w:tcBorders>
            <w:shd w:val="clear" w:color="auto" w:fill="auto"/>
            <w:noWrap/>
            <w:vAlign w:val="center"/>
            <w:hideMark/>
          </w:tcPr>
          <w:p w14:paraId="7C063162"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75652911"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13463C3A"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08813A84"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60AE8B54"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24.333.333</w:t>
            </w:r>
          </w:p>
        </w:tc>
        <w:tc>
          <w:tcPr>
            <w:tcW w:w="1104" w:type="pct"/>
            <w:tcBorders>
              <w:top w:val="nil"/>
              <w:left w:val="nil"/>
              <w:bottom w:val="single" w:sz="8" w:space="0" w:color="auto"/>
              <w:right w:val="single" w:sz="8" w:space="0" w:color="auto"/>
            </w:tcBorders>
            <w:shd w:val="clear" w:color="auto" w:fill="auto"/>
            <w:vAlign w:val="center"/>
            <w:hideMark/>
          </w:tcPr>
          <w:p w14:paraId="23240A42"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-0,53</w:t>
            </w:r>
          </w:p>
        </w:tc>
        <w:tc>
          <w:tcPr>
            <w:tcW w:w="1103" w:type="pct"/>
            <w:tcBorders>
              <w:top w:val="nil"/>
              <w:left w:val="nil"/>
              <w:bottom w:val="single" w:sz="8" w:space="0" w:color="auto"/>
              <w:right w:val="single" w:sz="8" w:space="0" w:color="auto"/>
            </w:tcBorders>
            <w:shd w:val="clear" w:color="auto" w:fill="auto"/>
            <w:noWrap/>
            <w:vAlign w:val="center"/>
            <w:hideMark/>
          </w:tcPr>
          <w:p w14:paraId="38AA394E"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r>
      <w:tr w:rsidR="00851361" w:rsidRPr="004F3BB3" w14:paraId="46232D72"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tcPr>
          <w:p w14:paraId="44E5792C"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Julij 2021</w:t>
            </w:r>
          </w:p>
        </w:tc>
        <w:tc>
          <w:tcPr>
            <w:tcW w:w="842" w:type="pct"/>
            <w:tcBorders>
              <w:top w:val="nil"/>
              <w:left w:val="nil"/>
              <w:bottom w:val="single" w:sz="8" w:space="0" w:color="auto"/>
              <w:right w:val="single" w:sz="8" w:space="0" w:color="auto"/>
            </w:tcBorders>
            <w:shd w:val="clear" w:color="auto" w:fill="auto"/>
            <w:noWrap/>
            <w:vAlign w:val="center"/>
          </w:tcPr>
          <w:p w14:paraId="32665A89"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tcPr>
          <w:p w14:paraId="1BAC1389"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37.416.667</w:t>
            </w:r>
          </w:p>
        </w:tc>
        <w:tc>
          <w:tcPr>
            <w:tcW w:w="1104" w:type="pct"/>
            <w:tcBorders>
              <w:top w:val="nil"/>
              <w:left w:val="nil"/>
              <w:bottom w:val="single" w:sz="8" w:space="0" w:color="auto"/>
              <w:right w:val="single" w:sz="8" w:space="0" w:color="auto"/>
            </w:tcBorders>
            <w:shd w:val="clear" w:color="auto" w:fill="auto"/>
            <w:vAlign w:val="center"/>
          </w:tcPr>
          <w:p w14:paraId="33763979"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-0,47</w:t>
            </w:r>
          </w:p>
        </w:tc>
        <w:tc>
          <w:tcPr>
            <w:tcW w:w="1103" w:type="pct"/>
            <w:tcBorders>
              <w:top w:val="nil"/>
              <w:left w:val="nil"/>
              <w:bottom w:val="single" w:sz="8" w:space="0" w:color="auto"/>
              <w:right w:val="single" w:sz="8" w:space="0" w:color="auto"/>
            </w:tcBorders>
            <w:shd w:val="clear" w:color="auto" w:fill="auto"/>
            <w:noWrap/>
            <w:vAlign w:val="center"/>
          </w:tcPr>
          <w:p w14:paraId="5987B477"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-0,49</w:t>
            </w:r>
          </w:p>
        </w:tc>
      </w:tr>
      <w:tr w:rsidR="00851361" w:rsidRPr="004F3BB3" w14:paraId="051333AC"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tcPr>
          <w:p w14:paraId="4E933DB0"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tcPr>
          <w:p w14:paraId="01B26986"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tcPr>
          <w:p w14:paraId="3486F254"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76.650.000</w:t>
            </w:r>
          </w:p>
        </w:tc>
        <w:tc>
          <w:tcPr>
            <w:tcW w:w="1104" w:type="pct"/>
            <w:tcBorders>
              <w:top w:val="nil"/>
              <w:left w:val="nil"/>
              <w:bottom w:val="single" w:sz="8" w:space="0" w:color="auto"/>
              <w:right w:val="single" w:sz="8" w:space="0" w:color="auto"/>
            </w:tcBorders>
            <w:shd w:val="clear" w:color="auto" w:fill="auto"/>
            <w:vAlign w:val="center"/>
          </w:tcPr>
          <w:p w14:paraId="380B4048"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-0,51</w:t>
            </w:r>
          </w:p>
        </w:tc>
        <w:tc>
          <w:tcPr>
            <w:tcW w:w="1103" w:type="pct"/>
            <w:tcBorders>
              <w:top w:val="nil"/>
              <w:left w:val="nil"/>
              <w:bottom w:val="single" w:sz="8" w:space="0" w:color="auto"/>
              <w:right w:val="single" w:sz="8" w:space="0" w:color="auto"/>
            </w:tcBorders>
            <w:shd w:val="clear" w:color="auto" w:fill="auto"/>
            <w:noWrap/>
            <w:vAlign w:val="center"/>
          </w:tcPr>
          <w:p w14:paraId="22ADEABE"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-0,49</w:t>
            </w:r>
          </w:p>
        </w:tc>
      </w:tr>
      <w:tr w:rsidR="00851361" w:rsidRPr="004F3BB3" w14:paraId="15925D68"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CB20D3F"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September 2021</w:t>
            </w:r>
          </w:p>
        </w:tc>
        <w:tc>
          <w:tcPr>
            <w:tcW w:w="842" w:type="pct"/>
            <w:tcBorders>
              <w:top w:val="nil"/>
              <w:left w:val="nil"/>
              <w:bottom w:val="single" w:sz="8" w:space="0" w:color="auto"/>
              <w:right w:val="single" w:sz="8" w:space="0" w:color="auto"/>
            </w:tcBorders>
            <w:shd w:val="clear" w:color="auto" w:fill="auto"/>
            <w:noWrap/>
            <w:vAlign w:val="center"/>
            <w:hideMark/>
          </w:tcPr>
          <w:p w14:paraId="65B319D4"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22F2C218"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45.500.000</w:t>
            </w:r>
          </w:p>
        </w:tc>
        <w:tc>
          <w:tcPr>
            <w:tcW w:w="1104" w:type="pct"/>
            <w:tcBorders>
              <w:top w:val="nil"/>
              <w:left w:val="nil"/>
              <w:bottom w:val="single" w:sz="8" w:space="0" w:color="auto"/>
              <w:right w:val="single" w:sz="8" w:space="0" w:color="auto"/>
            </w:tcBorders>
            <w:shd w:val="clear" w:color="auto" w:fill="auto"/>
            <w:vAlign w:val="center"/>
            <w:hideMark/>
          </w:tcPr>
          <w:p w14:paraId="560CD1A8"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c>
          <w:tcPr>
            <w:tcW w:w="1103" w:type="pct"/>
            <w:tcBorders>
              <w:top w:val="nil"/>
              <w:left w:val="nil"/>
              <w:bottom w:val="single" w:sz="8" w:space="0" w:color="auto"/>
              <w:right w:val="single" w:sz="8" w:space="0" w:color="auto"/>
            </w:tcBorders>
            <w:shd w:val="clear" w:color="auto" w:fill="auto"/>
            <w:noWrap/>
            <w:vAlign w:val="center"/>
            <w:hideMark/>
          </w:tcPr>
          <w:p w14:paraId="44D40A0D"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-0,50</w:t>
            </w:r>
          </w:p>
        </w:tc>
      </w:tr>
      <w:tr w:rsidR="00851361" w:rsidRPr="004F3BB3" w14:paraId="5834F0F0"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2B16199A" w14:textId="77777777" w:rsidR="00851361" w:rsidRPr="00802FFC"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09E0F2FA"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15D625FB"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48.666.667</w:t>
            </w:r>
          </w:p>
        </w:tc>
        <w:tc>
          <w:tcPr>
            <w:tcW w:w="1104" w:type="pct"/>
            <w:tcBorders>
              <w:top w:val="nil"/>
              <w:left w:val="nil"/>
              <w:bottom w:val="single" w:sz="8" w:space="0" w:color="auto"/>
              <w:right w:val="single" w:sz="8" w:space="0" w:color="auto"/>
            </w:tcBorders>
            <w:shd w:val="clear" w:color="auto" w:fill="auto"/>
            <w:vAlign w:val="center"/>
            <w:hideMark/>
          </w:tcPr>
          <w:p w14:paraId="537BDAC2"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-0,52</w:t>
            </w:r>
          </w:p>
        </w:tc>
        <w:tc>
          <w:tcPr>
            <w:tcW w:w="1103" w:type="pct"/>
            <w:tcBorders>
              <w:top w:val="nil"/>
              <w:left w:val="nil"/>
              <w:bottom w:val="single" w:sz="8" w:space="0" w:color="auto"/>
              <w:right w:val="single" w:sz="8" w:space="0" w:color="auto"/>
            </w:tcBorders>
            <w:shd w:val="clear" w:color="auto" w:fill="auto"/>
            <w:noWrap/>
            <w:vAlign w:val="center"/>
            <w:hideMark/>
          </w:tcPr>
          <w:p w14:paraId="518436BE"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-0,50</w:t>
            </w:r>
          </w:p>
        </w:tc>
      </w:tr>
      <w:tr w:rsidR="00851361" w:rsidRPr="004F3BB3" w14:paraId="4508DA6A" w14:textId="77777777" w:rsidTr="00232636">
        <w:trPr>
          <w:trHeight w:val="204"/>
          <w:tblHeader/>
        </w:trPr>
        <w:tc>
          <w:tcPr>
            <w:tcW w:w="84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20BFFD5"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Oktober 2021</w:t>
            </w:r>
          </w:p>
        </w:tc>
        <w:tc>
          <w:tcPr>
            <w:tcW w:w="842" w:type="pct"/>
            <w:tcBorders>
              <w:top w:val="nil"/>
              <w:left w:val="nil"/>
              <w:bottom w:val="single" w:sz="8" w:space="0" w:color="auto"/>
              <w:right w:val="single" w:sz="8" w:space="0" w:color="auto"/>
            </w:tcBorders>
            <w:shd w:val="clear" w:color="auto" w:fill="auto"/>
            <w:noWrap/>
            <w:vAlign w:val="center"/>
            <w:hideMark/>
          </w:tcPr>
          <w:p w14:paraId="21623D49"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Domače osebe</w:t>
            </w:r>
          </w:p>
        </w:tc>
        <w:tc>
          <w:tcPr>
            <w:tcW w:w="1104" w:type="pct"/>
            <w:tcBorders>
              <w:top w:val="nil"/>
              <w:left w:val="nil"/>
              <w:bottom w:val="single" w:sz="8" w:space="0" w:color="auto"/>
              <w:right w:val="single" w:sz="8" w:space="0" w:color="auto"/>
            </w:tcBorders>
            <w:shd w:val="clear" w:color="auto" w:fill="auto"/>
            <w:vAlign w:val="center"/>
            <w:hideMark/>
          </w:tcPr>
          <w:p w14:paraId="50D5E81F"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39.333.333</w:t>
            </w:r>
          </w:p>
        </w:tc>
        <w:tc>
          <w:tcPr>
            <w:tcW w:w="1104" w:type="pct"/>
            <w:tcBorders>
              <w:top w:val="nil"/>
              <w:left w:val="nil"/>
              <w:bottom w:val="single" w:sz="8" w:space="0" w:color="auto"/>
              <w:right w:val="single" w:sz="8" w:space="0" w:color="auto"/>
            </w:tcBorders>
            <w:shd w:val="clear" w:color="auto" w:fill="auto"/>
            <w:vAlign w:val="center"/>
            <w:hideMark/>
          </w:tcPr>
          <w:p w14:paraId="3936CC7F"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-0,48</w:t>
            </w:r>
          </w:p>
        </w:tc>
        <w:tc>
          <w:tcPr>
            <w:tcW w:w="1103" w:type="pct"/>
            <w:tcBorders>
              <w:top w:val="nil"/>
              <w:left w:val="nil"/>
              <w:bottom w:val="single" w:sz="8" w:space="0" w:color="auto"/>
              <w:right w:val="single" w:sz="8" w:space="0" w:color="auto"/>
            </w:tcBorders>
            <w:shd w:val="clear" w:color="auto" w:fill="auto"/>
            <w:noWrap/>
            <w:vAlign w:val="center"/>
            <w:hideMark/>
          </w:tcPr>
          <w:p w14:paraId="064FF8CF"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-0,50</w:t>
            </w:r>
          </w:p>
        </w:tc>
      </w:tr>
      <w:tr w:rsidR="00851361" w:rsidRPr="004F3BB3" w14:paraId="5CF2DD6C" w14:textId="77777777" w:rsidTr="00232636">
        <w:trPr>
          <w:trHeight w:val="204"/>
          <w:tblHeader/>
        </w:trPr>
        <w:tc>
          <w:tcPr>
            <w:tcW w:w="847" w:type="pct"/>
            <w:vMerge/>
            <w:tcBorders>
              <w:top w:val="nil"/>
              <w:left w:val="single" w:sz="8" w:space="0" w:color="auto"/>
              <w:bottom w:val="single" w:sz="8" w:space="0" w:color="000000"/>
              <w:right w:val="single" w:sz="8" w:space="0" w:color="auto"/>
            </w:tcBorders>
            <w:noWrap/>
            <w:vAlign w:val="center"/>
            <w:hideMark/>
          </w:tcPr>
          <w:p w14:paraId="7FAFFDB4" w14:textId="77777777" w:rsidR="00851361" w:rsidRPr="004F3BB3" w:rsidRDefault="00851361" w:rsidP="00232636">
            <w:pPr>
              <w:spacing w:line="240" w:lineRule="auto"/>
              <w:rPr>
                <w:rFonts w:eastAsia="Times New Roman" w:cs="Arial"/>
                <w:sz w:val="20"/>
                <w:szCs w:val="20"/>
                <w:lang w:eastAsia="sl-SI"/>
              </w:rPr>
            </w:pPr>
          </w:p>
        </w:tc>
        <w:tc>
          <w:tcPr>
            <w:tcW w:w="842" w:type="pct"/>
            <w:tcBorders>
              <w:top w:val="nil"/>
              <w:left w:val="nil"/>
              <w:bottom w:val="single" w:sz="8" w:space="0" w:color="auto"/>
              <w:right w:val="single" w:sz="8" w:space="0" w:color="auto"/>
            </w:tcBorders>
            <w:shd w:val="clear" w:color="auto" w:fill="auto"/>
            <w:noWrap/>
            <w:vAlign w:val="center"/>
            <w:hideMark/>
          </w:tcPr>
          <w:p w14:paraId="1DA4E37F" w14:textId="77777777" w:rsidR="00851361" w:rsidRPr="004F3BB3" w:rsidRDefault="00851361" w:rsidP="00232636">
            <w:pPr>
              <w:spacing w:line="240" w:lineRule="auto"/>
              <w:rPr>
                <w:rFonts w:eastAsia="Times New Roman" w:cs="Arial"/>
                <w:sz w:val="20"/>
                <w:szCs w:val="20"/>
                <w:lang w:eastAsia="sl-SI"/>
              </w:rPr>
            </w:pPr>
            <w:r w:rsidRPr="004F3BB3">
              <w:rPr>
                <w:rFonts w:cs="Arial"/>
                <w:color w:val="000000"/>
                <w:sz w:val="20"/>
                <w:szCs w:val="20"/>
              </w:rPr>
              <w:t>Tuje osebe</w:t>
            </w:r>
          </w:p>
        </w:tc>
        <w:tc>
          <w:tcPr>
            <w:tcW w:w="1104" w:type="pct"/>
            <w:tcBorders>
              <w:top w:val="nil"/>
              <w:left w:val="nil"/>
              <w:bottom w:val="single" w:sz="8" w:space="0" w:color="auto"/>
              <w:right w:val="single" w:sz="8" w:space="0" w:color="auto"/>
            </w:tcBorders>
            <w:shd w:val="clear" w:color="auto" w:fill="auto"/>
            <w:vAlign w:val="center"/>
            <w:hideMark/>
          </w:tcPr>
          <w:p w14:paraId="59B8316A"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52.500.000</w:t>
            </w:r>
          </w:p>
        </w:tc>
        <w:tc>
          <w:tcPr>
            <w:tcW w:w="1104" w:type="pct"/>
            <w:tcBorders>
              <w:top w:val="nil"/>
              <w:left w:val="nil"/>
              <w:bottom w:val="single" w:sz="8" w:space="0" w:color="auto"/>
              <w:right w:val="single" w:sz="8" w:space="0" w:color="auto"/>
            </w:tcBorders>
            <w:shd w:val="clear" w:color="auto" w:fill="auto"/>
            <w:vAlign w:val="center"/>
            <w:hideMark/>
          </w:tcPr>
          <w:p w14:paraId="0A4C84C8"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-0,57</w:t>
            </w:r>
          </w:p>
        </w:tc>
        <w:tc>
          <w:tcPr>
            <w:tcW w:w="1103" w:type="pct"/>
            <w:tcBorders>
              <w:top w:val="nil"/>
              <w:left w:val="nil"/>
              <w:bottom w:val="single" w:sz="8" w:space="0" w:color="auto"/>
              <w:right w:val="single" w:sz="8" w:space="0" w:color="auto"/>
            </w:tcBorders>
            <w:shd w:val="clear" w:color="auto" w:fill="auto"/>
            <w:noWrap/>
            <w:vAlign w:val="center"/>
            <w:hideMark/>
          </w:tcPr>
          <w:p w14:paraId="348E94E5" w14:textId="77777777" w:rsidR="00851361" w:rsidRPr="004F3BB3" w:rsidRDefault="00851361" w:rsidP="00232636">
            <w:pPr>
              <w:spacing w:line="240" w:lineRule="auto"/>
              <w:jc w:val="right"/>
              <w:rPr>
                <w:rFonts w:eastAsia="Times New Roman" w:cs="Arial"/>
                <w:sz w:val="20"/>
                <w:szCs w:val="20"/>
                <w:lang w:eastAsia="sl-SI"/>
              </w:rPr>
            </w:pPr>
            <w:r w:rsidRPr="004F3BB3">
              <w:rPr>
                <w:rFonts w:cs="Arial"/>
                <w:color w:val="000000"/>
                <w:sz w:val="20"/>
                <w:szCs w:val="20"/>
              </w:rPr>
              <w:t>-0,50</w:t>
            </w:r>
          </w:p>
        </w:tc>
      </w:tr>
    </w:tbl>
    <w:p w14:paraId="6C2555F8" w14:textId="77777777" w:rsidR="00851361" w:rsidRPr="00B85C79" w:rsidRDefault="00851361" w:rsidP="00851361">
      <w:pPr>
        <w:rPr>
          <w:i/>
          <w:sz w:val="20"/>
          <w:szCs w:val="20"/>
        </w:rPr>
      </w:pPr>
      <w:r w:rsidRPr="00B85C79">
        <w:rPr>
          <w:i/>
          <w:sz w:val="20"/>
          <w:szCs w:val="20"/>
        </w:rPr>
        <w:t>Vir: MF</w:t>
      </w:r>
    </w:p>
    <w:p w14:paraId="6F5FEDD9" w14:textId="77777777" w:rsidR="00851361" w:rsidRPr="00B85C79" w:rsidRDefault="00851361" w:rsidP="00851361"/>
    <w:p w14:paraId="4E348741" w14:textId="39D10C21" w:rsidR="00851361" w:rsidRPr="00B85C79" w:rsidRDefault="00851361" w:rsidP="00851361">
      <w:r>
        <w:fldChar w:fldCharType="begin"/>
      </w:r>
      <w:r>
        <w:instrText xml:space="preserve"> REF _Ref6901248 \h </w:instrText>
      </w:r>
      <w:r>
        <w:fldChar w:fldCharType="separate"/>
      </w:r>
      <w:r w:rsidR="008E7086" w:rsidRPr="00C608CC">
        <w:rPr>
          <w:b/>
        </w:rPr>
        <w:t xml:space="preserve">Tabela </w:t>
      </w:r>
      <w:r w:rsidR="008E7086">
        <w:rPr>
          <w:b/>
          <w:noProof/>
        </w:rPr>
        <w:t>3</w:t>
      </w:r>
      <w:r w:rsidR="008E7086">
        <w:rPr>
          <w:b/>
        </w:rPr>
        <w:noBreakHyphen/>
      </w:r>
      <w:r w:rsidR="008E7086">
        <w:rPr>
          <w:b/>
          <w:noProof/>
        </w:rPr>
        <w:t>6</w:t>
      </w:r>
      <w:r>
        <w:fldChar w:fldCharType="end"/>
      </w:r>
      <w:r w:rsidRPr="007825AA">
        <w:t xml:space="preserve"> </w:t>
      </w:r>
      <w:r w:rsidR="006D0CAD">
        <w:t>prikazuje</w:t>
      </w:r>
      <w:r w:rsidRPr="007825AA">
        <w:t xml:space="preserve">, da </w:t>
      </w:r>
      <w:r>
        <w:t>so na vseh devetih</w:t>
      </w:r>
      <w:r w:rsidRPr="00061341">
        <w:t xml:space="preserve"> </w:t>
      </w:r>
      <w:r>
        <w:t xml:space="preserve">avkcijah </w:t>
      </w:r>
      <w:r w:rsidRPr="00061341">
        <w:t>v letu 20</w:t>
      </w:r>
      <w:r>
        <w:t>21</w:t>
      </w:r>
      <w:r w:rsidRPr="00061341">
        <w:t xml:space="preserve"> sodelovali tuji ponudniki. Povprečn</w:t>
      </w:r>
      <w:r>
        <w:t>a</w:t>
      </w:r>
      <w:r w:rsidRPr="00061341">
        <w:t xml:space="preserve"> tehtan</w:t>
      </w:r>
      <w:r>
        <w:t>a</w:t>
      </w:r>
      <w:r w:rsidRPr="00061341">
        <w:t xml:space="preserve"> zahtevan</w:t>
      </w:r>
      <w:r>
        <w:t>a</w:t>
      </w:r>
      <w:r w:rsidRPr="00061341">
        <w:t xml:space="preserve"> donos</w:t>
      </w:r>
      <w:r>
        <w:t>nost</w:t>
      </w:r>
      <w:r w:rsidRPr="00061341">
        <w:t xml:space="preserve"> </w:t>
      </w:r>
      <w:r>
        <w:t>je</w:t>
      </w:r>
      <w:r w:rsidRPr="00061341">
        <w:t xml:space="preserve"> bil</w:t>
      </w:r>
      <w:r>
        <w:t>a</w:t>
      </w:r>
      <w:r w:rsidRPr="00061341">
        <w:t xml:space="preserve"> </w:t>
      </w:r>
      <w:r>
        <w:t xml:space="preserve">na vseh avkcijah </w:t>
      </w:r>
      <w:r w:rsidRPr="00061341">
        <w:t>negativn</w:t>
      </w:r>
      <w:r>
        <w:t>a. Na avkcijah so bile donosnosti ponudb tujih ponudnikov, razen na eni avkciji, nižje kot</w:t>
      </w:r>
      <w:r w:rsidRPr="00061341">
        <w:t xml:space="preserve"> </w:t>
      </w:r>
      <w:r>
        <w:t xml:space="preserve">tiste od </w:t>
      </w:r>
      <w:r w:rsidRPr="00061341">
        <w:t>domač</w:t>
      </w:r>
      <w:r>
        <w:t>ih</w:t>
      </w:r>
      <w:r w:rsidRPr="00061341">
        <w:t xml:space="preserve"> oseb</w:t>
      </w:r>
      <w:r>
        <w:t>. Najnižja donosnost ponudb tujih oseb je bila na januarski avkciji in je znašala</w:t>
      </w:r>
      <w:r w:rsidRPr="005A3349">
        <w:t xml:space="preserve"> -</w:t>
      </w:r>
      <w:r w:rsidR="00802FFC">
        <w:t> </w:t>
      </w:r>
      <w:r w:rsidRPr="005A3349">
        <w:t>0,</w:t>
      </w:r>
      <w:r>
        <w:t>58</w:t>
      </w:r>
      <w:r w:rsidR="00802FFC">
        <w:t> </w:t>
      </w:r>
      <w:r w:rsidRPr="005A3349">
        <w:t>%</w:t>
      </w:r>
      <w:r>
        <w:t>.</w:t>
      </w:r>
      <w:r w:rsidRPr="005A3349">
        <w:t xml:space="preserve"> Na </w:t>
      </w:r>
      <w:r>
        <w:t>majski</w:t>
      </w:r>
      <w:r w:rsidRPr="005A3349">
        <w:t xml:space="preserve"> avkciji</w:t>
      </w:r>
      <w:r>
        <w:t xml:space="preserve"> je bila </w:t>
      </w:r>
      <w:r w:rsidRPr="005A3349">
        <w:t>povprečn</w:t>
      </w:r>
      <w:r>
        <w:t>a</w:t>
      </w:r>
      <w:r w:rsidRPr="005A3349">
        <w:t xml:space="preserve"> tehtan</w:t>
      </w:r>
      <w:r>
        <w:t>a</w:t>
      </w:r>
      <w:r w:rsidRPr="005A3349">
        <w:t xml:space="preserve"> zahtevan</w:t>
      </w:r>
      <w:r>
        <w:t>a</w:t>
      </w:r>
      <w:r w:rsidRPr="005A3349">
        <w:t xml:space="preserve"> donos</w:t>
      </w:r>
      <w:r>
        <w:t>nost</w:t>
      </w:r>
      <w:r w:rsidRPr="005A3349">
        <w:t xml:space="preserve"> </w:t>
      </w:r>
      <w:r>
        <w:t xml:space="preserve">tujih ponudnikov za eno odstotno točko višja od domačih in  je znašala </w:t>
      </w:r>
      <w:r w:rsidRPr="005A3349">
        <w:t>-</w:t>
      </w:r>
      <w:r w:rsidR="00802FFC">
        <w:t> </w:t>
      </w:r>
      <w:r w:rsidRPr="005A3349">
        <w:t>0,</w:t>
      </w:r>
      <w:r>
        <w:t>46</w:t>
      </w:r>
      <w:r w:rsidR="00802FFC">
        <w:t> </w:t>
      </w:r>
      <w:r w:rsidRPr="005A3349">
        <w:t>%</w:t>
      </w:r>
      <w:r>
        <w:t xml:space="preserve"> (domačih pa -</w:t>
      </w:r>
      <w:r w:rsidR="00802FFC">
        <w:t> </w:t>
      </w:r>
      <w:r>
        <w:t>0,47</w:t>
      </w:r>
      <w:r w:rsidR="00802FFC">
        <w:t> </w:t>
      </w:r>
      <w:r>
        <w:t xml:space="preserve">%). </w:t>
      </w:r>
      <w:r w:rsidRPr="005A3349">
        <w:t>Sprejet</w:t>
      </w:r>
      <w:r>
        <w:t>e</w:t>
      </w:r>
      <w:r w:rsidRPr="005A3349">
        <w:t xml:space="preserve"> donos</w:t>
      </w:r>
      <w:r>
        <w:t>nosti</w:t>
      </w:r>
      <w:r w:rsidRPr="005A3349">
        <w:t xml:space="preserve"> na avkcijah so </w:t>
      </w:r>
      <w:r>
        <w:t>se tekom leta gibale med -</w:t>
      </w:r>
      <w:r w:rsidR="00802FFC">
        <w:t> </w:t>
      </w:r>
      <w:r>
        <w:t>0,57</w:t>
      </w:r>
      <w:r w:rsidR="00802FFC">
        <w:t> </w:t>
      </w:r>
      <w:r>
        <w:t>% in -</w:t>
      </w:r>
      <w:r w:rsidR="00802FFC">
        <w:t> </w:t>
      </w:r>
      <w:r>
        <w:t>0,45</w:t>
      </w:r>
      <w:r w:rsidR="00802FFC">
        <w:t> </w:t>
      </w:r>
      <w:r>
        <w:t xml:space="preserve">%. </w:t>
      </w:r>
      <w:r w:rsidRPr="005A3349">
        <w:t>Vse avkcije so bile realizirane v skladu s sprejetim koledarjem avkcij</w:t>
      </w:r>
      <w:r>
        <w:t xml:space="preserve"> in njegovimi spremembami. </w:t>
      </w:r>
    </w:p>
    <w:p w14:paraId="5035B855" w14:textId="77777777" w:rsidR="00851361" w:rsidRDefault="00851361" w:rsidP="00851361"/>
    <w:p w14:paraId="37ED680D" w14:textId="77777777" w:rsidR="00851361" w:rsidRDefault="00851361" w:rsidP="00851361"/>
    <w:p w14:paraId="29BD8607" w14:textId="77777777" w:rsidR="00851361" w:rsidRDefault="00851361" w:rsidP="00851361"/>
    <w:p w14:paraId="66CB8312" w14:textId="77777777" w:rsidR="00851361" w:rsidRDefault="00851361" w:rsidP="00851361"/>
    <w:p w14:paraId="28704326" w14:textId="77777777" w:rsidR="00851361" w:rsidRDefault="00851361" w:rsidP="00851361"/>
    <w:p w14:paraId="75CCDB13" w14:textId="77777777" w:rsidR="00851361" w:rsidRDefault="00851361" w:rsidP="00851361"/>
    <w:p w14:paraId="4EFD52AD" w14:textId="77777777" w:rsidR="00851361" w:rsidRDefault="00851361" w:rsidP="00851361"/>
    <w:p w14:paraId="67598A8A" w14:textId="77777777" w:rsidR="00851361" w:rsidRDefault="00851361" w:rsidP="00851361"/>
    <w:p w14:paraId="7124CC36" w14:textId="77777777" w:rsidR="00851361" w:rsidRDefault="00851361" w:rsidP="00851361"/>
    <w:p w14:paraId="2BBB2C07" w14:textId="77777777" w:rsidR="00851361" w:rsidRDefault="00851361" w:rsidP="00851361"/>
    <w:p w14:paraId="4694DE7C" w14:textId="77777777" w:rsidR="00851361" w:rsidRDefault="00851361" w:rsidP="00851361"/>
    <w:p w14:paraId="582821FF" w14:textId="4D3F00C8" w:rsidR="00851361" w:rsidRDefault="00851361" w:rsidP="00851361"/>
    <w:p w14:paraId="050DCB4E" w14:textId="77777777" w:rsidR="004F3BB3" w:rsidRDefault="004F3BB3" w:rsidP="00851361"/>
    <w:p w14:paraId="16AD2382" w14:textId="77777777" w:rsidR="00851361" w:rsidRPr="0053448F" w:rsidRDefault="00851361" w:rsidP="00851361"/>
    <w:p w14:paraId="0B37ECF9" w14:textId="038BBEBE" w:rsidR="00851361" w:rsidRDefault="00851361" w:rsidP="00851361">
      <w:bookmarkStart w:id="223" w:name="_Ref6901373"/>
      <w:bookmarkStart w:id="224" w:name="_Toc513189741"/>
      <w:bookmarkStart w:id="225" w:name="_Toc113540439"/>
      <w:r w:rsidRPr="00DC58E3">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7</w:t>
      </w:r>
      <w:r w:rsidR="006E5E40">
        <w:rPr>
          <w:b/>
        </w:rPr>
        <w:fldChar w:fldCharType="end"/>
      </w:r>
      <w:bookmarkEnd w:id="223"/>
      <w:r w:rsidRPr="00B85C79">
        <w:rPr>
          <w:b/>
        </w:rPr>
        <w:t xml:space="preserve">: </w:t>
      </w:r>
      <w:r w:rsidRPr="00B85C79">
        <w:t>Primerjav</w:t>
      </w:r>
      <w:r w:rsidRPr="00435E1F">
        <w:t>a ponujenih znesko</w:t>
      </w:r>
      <w:r w:rsidRPr="009549BD">
        <w:t>v in zahtevanih donosnosti 6-mesečnih zakladnih menic v času glede na domicil ponudnikov</w:t>
      </w:r>
      <w:bookmarkEnd w:id="224"/>
      <w:bookmarkEnd w:id="2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2"/>
        <w:gridCol w:w="1558"/>
        <w:gridCol w:w="1933"/>
        <w:gridCol w:w="1935"/>
        <w:gridCol w:w="1932"/>
      </w:tblGrid>
      <w:tr w:rsidR="00851361" w:rsidRPr="00CD48BC" w14:paraId="1EE42637" w14:textId="77777777" w:rsidTr="00232636">
        <w:trPr>
          <w:trHeight w:val="408"/>
          <w:tblHeader/>
        </w:trPr>
        <w:tc>
          <w:tcPr>
            <w:tcW w:w="939" w:type="pct"/>
            <w:shd w:val="clear" w:color="auto" w:fill="2D5195"/>
            <w:noWrap/>
            <w:vAlign w:val="center"/>
            <w:hideMark/>
          </w:tcPr>
          <w:p w14:paraId="7B8ACF84" w14:textId="77777777" w:rsidR="00851361" w:rsidRPr="00CD48BC" w:rsidRDefault="00851361" w:rsidP="00232636">
            <w:pPr>
              <w:spacing w:line="240" w:lineRule="auto"/>
              <w:rPr>
                <w:rFonts w:eastAsia="Times New Roman" w:cs="Arial"/>
                <w:b/>
                <w:bCs/>
                <w:color w:val="FFFFFF" w:themeColor="background1"/>
                <w:sz w:val="20"/>
                <w:szCs w:val="20"/>
                <w:lang w:eastAsia="sl-SI"/>
              </w:rPr>
            </w:pPr>
            <w:r w:rsidRPr="00CD48BC">
              <w:rPr>
                <w:rFonts w:eastAsia="Times New Roman" w:cs="Arial"/>
                <w:b/>
                <w:bCs/>
                <w:color w:val="FFFFFF" w:themeColor="background1"/>
                <w:sz w:val="20"/>
                <w:szCs w:val="20"/>
                <w:lang w:eastAsia="sl-SI"/>
              </w:rPr>
              <w:t>Mesec avkcije</w:t>
            </w:r>
          </w:p>
        </w:tc>
        <w:tc>
          <w:tcPr>
            <w:tcW w:w="860" w:type="pct"/>
            <w:shd w:val="clear" w:color="auto" w:fill="2D5195"/>
            <w:noWrap/>
            <w:vAlign w:val="center"/>
            <w:hideMark/>
          </w:tcPr>
          <w:p w14:paraId="1747EA99" w14:textId="77777777" w:rsidR="00851361" w:rsidRPr="00CD48BC" w:rsidRDefault="00851361" w:rsidP="00232636">
            <w:pPr>
              <w:spacing w:line="240" w:lineRule="auto"/>
              <w:rPr>
                <w:rFonts w:eastAsia="Times New Roman" w:cs="Arial"/>
                <w:b/>
                <w:bCs/>
                <w:color w:val="FFFFFF" w:themeColor="background1"/>
                <w:sz w:val="20"/>
                <w:szCs w:val="20"/>
                <w:lang w:eastAsia="sl-SI"/>
              </w:rPr>
            </w:pPr>
            <w:r w:rsidRPr="00CD48BC">
              <w:rPr>
                <w:rFonts w:eastAsia="Times New Roman" w:cs="Arial"/>
                <w:b/>
                <w:bCs/>
                <w:color w:val="FFFFFF" w:themeColor="background1"/>
                <w:sz w:val="20"/>
                <w:szCs w:val="20"/>
                <w:lang w:eastAsia="sl-SI"/>
              </w:rPr>
              <w:t>Domicil</w:t>
            </w:r>
          </w:p>
        </w:tc>
        <w:tc>
          <w:tcPr>
            <w:tcW w:w="1067" w:type="pct"/>
            <w:shd w:val="clear" w:color="auto" w:fill="2D5195"/>
            <w:vAlign w:val="center"/>
            <w:hideMark/>
          </w:tcPr>
          <w:p w14:paraId="3CFFBBEF" w14:textId="77777777" w:rsidR="00851361" w:rsidRPr="00CD48BC" w:rsidRDefault="00851361" w:rsidP="00232636">
            <w:pPr>
              <w:spacing w:line="240" w:lineRule="auto"/>
              <w:jc w:val="center"/>
              <w:rPr>
                <w:rFonts w:eastAsia="Times New Roman" w:cs="Arial"/>
                <w:b/>
                <w:bCs/>
                <w:color w:val="FFFFFF" w:themeColor="background1"/>
                <w:sz w:val="20"/>
                <w:szCs w:val="20"/>
                <w:lang w:eastAsia="sl-SI"/>
              </w:rPr>
            </w:pPr>
            <w:r w:rsidRPr="00CD48BC">
              <w:rPr>
                <w:rFonts w:eastAsia="Times New Roman" w:cs="Arial"/>
                <w:b/>
                <w:bCs/>
                <w:color w:val="FFFFFF" w:themeColor="background1"/>
                <w:sz w:val="20"/>
                <w:szCs w:val="20"/>
                <w:lang w:eastAsia="sl-SI"/>
              </w:rPr>
              <w:t>Ponujeni znesek v povprečju (EUR)</w:t>
            </w:r>
          </w:p>
        </w:tc>
        <w:tc>
          <w:tcPr>
            <w:tcW w:w="1068" w:type="pct"/>
            <w:shd w:val="clear" w:color="auto" w:fill="2D5195"/>
            <w:vAlign w:val="center"/>
            <w:hideMark/>
          </w:tcPr>
          <w:p w14:paraId="39D99D30" w14:textId="77777777" w:rsidR="00851361" w:rsidRPr="00CD48BC" w:rsidRDefault="00851361" w:rsidP="00232636">
            <w:pPr>
              <w:spacing w:line="240" w:lineRule="auto"/>
              <w:jc w:val="center"/>
              <w:rPr>
                <w:rFonts w:eastAsia="Times New Roman" w:cs="Arial"/>
                <w:b/>
                <w:bCs/>
                <w:color w:val="FFFFFF" w:themeColor="background1"/>
                <w:sz w:val="20"/>
                <w:szCs w:val="20"/>
                <w:lang w:eastAsia="sl-SI"/>
              </w:rPr>
            </w:pPr>
            <w:r w:rsidRPr="00CD48BC">
              <w:rPr>
                <w:rFonts w:eastAsia="Times New Roman" w:cs="Arial"/>
                <w:b/>
                <w:bCs/>
                <w:color w:val="FFFFFF" w:themeColor="background1"/>
                <w:sz w:val="20"/>
                <w:szCs w:val="20"/>
                <w:lang w:eastAsia="sl-SI"/>
              </w:rPr>
              <w:t>Zahtevana donosnost v povprečju (%)</w:t>
            </w:r>
          </w:p>
        </w:tc>
        <w:tc>
          <w:tcPr>
            <w:tcW w:w="1067" w:type="pct"/>
            <w:shd w:val="clear" w:color="auto" w:fill="2D5195"/>
            <w:noWrap/>
            <w:vAlign w:val="center"/>
            <w:hideMark/>
          </w:tcPr>
          <w:p w14:paraId="6C6FFA59" w14:textId="77777777" w:rsidR="00851361" w:rsidRPr="00CD48BC" w:rsidRDefault="00851361" w:rsidP="00232636">
            <w:pPr>
              <w:spacing w:line="240" w:lineRule="auto"/>
              <w:jc w:val="center"/>
              <w:rPr>
                <w:rFonts w:eastAsia="Times New Roman" w:cs="Arial"/>
                <w:b/>
                <w:bCs/>
                <w:color w:val="FFFFFF" w:themeColor="background1"/>
                <w:sz w:val="20"/>
                <w:szCs w:val="20"/>
                <w:lang w:eastAsia="sl-SI"/>
              </w:rPr>
            </w:pPr>
            <w:r w:rsidRPr="00CD48BC">
              <w:rPr>
                <w:rFonts w:eastAsia="Times New Roman" w:cs="Arial"/>
                <w:b/>
                <w:bCs/>
                <w:color w:val="FFFFFF" w:themeColor="background1"/>
                <w:sz w:val="20"/>
                <w:szCs w:val="20"/>
                <w:lang w:eastAsia="sl-SI"/>
              </w:rPr>
              <w:t>Sprejeta obrestna mera (%)</w:t>
            </w:r>
          </w:p>
        </w:tc>
      </w:tr>
      <w:tr w:rsidR="00851361" w:rsidRPr="00CD48BC" w14:paraId="64B408D6" w14:textId="77777777" w:rsidTr="00232636">
        <w:trPr>
          <w:trHeight w:val="204"/>
          <w:tblHeader/>
        </w:trPr>
        <w:tc>
          <w:tcPr>
            <w:tcW w:w="93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19AC574"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Januar 2021</w:t>
            </w:r>
          </w:p>
        </w:tc>
        <w:tc>
          <w:tcPr>
            <w:tcW w:w="860" w:type="pct"/>
            <w:tcBorders>
              <w:top w:val="nil"/>
              <w:left w:val="nil"/>
              <w:bottom w:val="single" w:sz="8" w:space="0" w:color="auto"/>
              <w:right w:val="single" w:sz="8" w:space="0" w:color="auto"/>
            </w:tcBorders>
            <w:shd w:val="clear" w:color="auto" w:fill="auto"/>
            <w:noWrap/>
            <w:vAlign w:val="center"/>
            <w:hideMark/>
          </w:tcPr>
          <w:p w14:paraId="1995B2D5"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hideMark/>
          </w:tcPr>
          <w:p w14:paraId="1EFA57FE"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38.000.000</w:t>
            </w:r>
          </w:p>
        </w:tc>
        <w:tc>
          <w:tcPr>
            <w:tcW w:w="1068" w:type="pct"/>
            <w:tcBorders>
              <w:top w:val="nil"/>
              <w:left w:val="nil"/>
              <w:bottom w:val="single" w:sz="8" w:space="0" w:color="auto"/>
              <w:right w:val="single" w:sz="8" w:space="0" w:color="auto"/>
            </w:tcBorders>
            <w:shd w:val="clear" w:color="auto" w:fill="auto"/>
            <w:vAlign w:val="center"/>
            <w:hideMark/>
          </w:tcPr>
          <w:p w14:paraId="050E711C"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hideMark/>
          </w:tcPr>
          <w:p w14:paraId="1615FDBD"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-0,45</w:t>
            </w:r>
          </w:p>
        </w:tc>
      </w:tr>
      <w:tr w:rsidR="00851361" w:rsidRPr="00CD48BC" w14:paraId="3DAE47A5" w14:textId="77777777" w:rsidTr="00232636">
        <w:trPr>
          <w:trHeight w:val="204"/>
          <w:tblHeader/>
        </w:trPr>
        <w:tc>
          <w:tcPr>
            <w:tcW w:w="939" w:type="pct"/>
            <w:vMerge/>
            <w:tcBorders>
              <w:top w:val="single" w:sz="8" w:space="0" w:color="auto"/>
              <w:left w:val="single" w:sz="8" w:space="0" w:color="auto"/>
              <w:bottom w:val="single" w:sz="8" w:space="0" w:color="000000"/>
              <w:right w:val="single" w:sz="8" w:space="0" w:color="auto"/>
            </w:tcBorders>
            <w:noWrap/>
            <w:vAlign w:val="center"/>
            <w:hideMark/>
          </w:tcPr>
          <w:p w14:paraId="69C3D707" w14:textId="77777777" w:rsidR="00851361" w:rsidRPr="00802FF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hideMark/>
          </w:tcPr>
          <w:p w14:paraId="191D06DB"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hideMark/>
          </w:tcPr>
          <w:p w14:paraId="099CB4D6"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1.500.000</w:t>
            </w:r>
          </w:p>
        </w:tc>
        <w:tc>
          <w:tcPr>
            <w:tcW w:w="1068" w:type="pct"/>
            <w:tcBorders>
              <w:top w:val="nil"/>
              <w:left w:val="nil"/>
              <w:bottom w:val="single" w:sz="8" w:space="0" w:color="auto"/>
              <w:right w:val="single" w:sz="8" w:space="0" w:color="auto"/>
            </w:tcBorders>
            <w:shd w:val="clear" w:color="auto" w:fill="auto"/>
            <w:vAlign w:val="center"/>
            <w:hideMark/>
          </w:tcPr>
          <w:p w14:paraId="5BD22ED6"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c>
          <w:tcPr>
            <w:tcW w:w="1067" w:type="pct"/>
            <w:tcBorders>
              <w:top w:val="nil"/>
              <w:left w:val="nil"/>
              <w:bottom w:val="single" w:sz="8" w:space="0" w:color="auto"/>
              <w:right w:val="single" w:sz="8" w:space="0" w:color="auto"/>
            </w:tcBorders>
            <w:shd w:val="clear" w:color="auto" w:fill="auto"/>
            <w:noWrap/>
            <w:vAlign w:val="center"/>
            <w:hideMark/>
          </w:tcPr>
          <w:p w14:paraId="295BB15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-0,45</w:t>
            </w:r>
          </w:p>
        </w:tc>
      </w:tr>
      <w:tr w:rsidR="00851361" w:rsidRPr="00CD48BC" w14:paraId="3FAD438E" w14:textId="77777777" w:rsidTr="00232636">
        <w:trPr>
          <w:trHeight w:val="204"/>
          <w:tblHeader/>
        </w:trPr>
        <w:tc>
          <w:tcPr>
            <w:tcW w:w="9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1FF48E6"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Februar 2021</w:t>
            </w:r>
          </w:p>
        </w:tc>
        <w:tc>
          <w:tcPr>
            <w:tcW w:w="860" w:type="pct"/>
            <w:tcBorders>
              <w:top w:val="nil"/>
              <w:left w:val="nil"/>
              <w:bottom w:val="single" w:sz="8" w:space="0" w:color="auto"/>
              <w:right w:val="single" w:sz="8" w:space="0" w:color="auto"/>
            </w:tcBorders>
            <w:shd w:val="clear" w:color="auto" w:fill="auto"/>
            <w:noWrap/>
            <w:vAlign w:val="center"/>
            <w:hideMark/>
          </w:tcPr>
          <w:p w14:paraId="199C9618"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hideMark/>
          </w:tcPr>
          <w:p w14:paraId="2736D7D5"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58.333.333</w:t>
            </w:r>
          </w:p>
        </w:tc>
        <w:tc>
          <w:tcPr>
            <w:tcW w:w="1068" w:type="pct"/>
            <w:tcBorders>
              <w:top w:val="nil"/>
              <w:left w:val="nil"/>
              <w:bottom w:val="single" w:sz="8" w:space="0" w:color="auto"/>
              <w:right w:val="single" w:sz="8" w:space="0" w:color="auto"/>
            </w:tcBorders>
            <w:shd w:val="clear" w:color="auto" w:fill="auto"/>
            <w:vAlign w:val="center"/>
            <w:hideMark/>
          </w:tcPr>
          <w:p w14:paraId="7E02DA4C"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hideMark/>
          </w:tcPr>
          <w:p w14:paraId="4E7D803B"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r>
      <w:tr w:rsidR="00851361" w:rsidRPr="00CD48BC" w14:paraId="3E8077CF" w14:textId="77777777" w:rsidTr="00232636">
        <w:trPr>
          <w:trHeight w:val="204"/>
          <w:tblHeader/>
        </w:trPr>
        <w:tc>
          <w:tcPr>
            <w:tcW w:w="939" w:type="pct"/>
            <w:vMerge/>
            <w:tcBorders>
              <w:top w:val="nil"/>
              <w:left w:val="single" w:sz="8" w:space="0" w:color="auto"/>
              <w:bottom w:val="single" w:sz="8" w:space="0" w:color="000000"/>
              <w:right w:val="single" w:sz="8" w:space="0" w:color="auto"/>
            </w:tcBorders>
            <w:noWrap/>
            <w:vAlign w:val="center"/>
            <w:hideMark/>
          </w:tcPr>
          <w:p w14:paraId="75057C8B" w14:textId="77777777" w:rsidR="00851361" w:rsidRPr="00802FF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hideMark/>
          </w:tcPr>
          <w:p w14:paraId="6E87D827"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hideMark/>
          </w:tcPr>
          <w:p w14:paraId="6C7C5384"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11.250.000</w:t>
            </w:r>
          </w:p>
        </w:tc>
        <w:tc>
          <w:tcPr>
            <w:tcW w:w="1068" w:type="pct"/>
            <w:tcBorders>
              <w:top w:val="nil"/>
              <w:left w:val="nil"/>
              <w:bottom w:val="single" w:sz="8" w:space="0" w:color="auto"/>
              <w:right w:val="single" w:sz="8" w:space="0" w:color="auto"/>
            </w:tcBorders>
            <w:shd w:val="clear" w:color="auto" w:fill="auto"/>
            <w:vAlign w:val="center"/>
            <w:hideMark/>
          </w:tcPr>
          <w:p w14:paraId="789CD8D3"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hideMark/>
          </w:tcPr>
          <w:p w14:paraId="343709D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r>
      <w:tr w:rsidR="00851361" w:rsidRPr="00CD48BC" w14:paraId="196FD9E8" w14:textId="77777777" w:rsidTr="00232636">
        <w:trPr>
          <w:trHeight w:val="204"/>
          <w:tblHeader/>
        </w:trPr>
        <w:tc>
          <w:tcPr>
            <w:tcW w:w="9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18114B7"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Marec 2021</w:t>
            </w:r>
          </w:p>
        </w:tc>
        <w:tc>
          <w:tcPr>
            <w:tcW w:w="860" w:type="pct"/>
            <w:tcBorders>
              <w:top w:val="nil"/>
              <w:left w:val="nil"/>
              <w:bottom w:val="single" w:sz="8" w:space="0" w:color="auto"/>
              <w:right w:val="single" w:sz="8" w:space="0" w:color="auto"/>
            </w:tcBorders>
            <w:shd w:val="clear" w:color="auto" w:fill="auto"/>
            <w:noWrap/>
            <w:vAlign w:val="center"/>
            <w:hideMark/>
          </w:tcPr>
          <w:p w14:paraId="3004AC7D"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hideMark/>
          </w:tcPr>
          <w:p w14:paraId="3E5A027D"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47.000.000</w:t>
            </w:r>
          </w:p>
        </w:tc>
        <w:tc>
          <w:tcPr>
            <w:tcW w:w="1068" w:type="pct"/>
            <w:tcBorders>
              <w:top w:val="nil"/>
              <w:left w:val="nil"/>
              <w:bottom w:val="single" w:sz="8" w:space="0" w:color="auto"/>
              <w:right w:val="single" w:sz="8" w:space="0" w:color="auto"/>
            </w:tcBorders>
            <w:shd w:val="clear" w:color="auto" w:fill="auto"/>
            <w:vAlign w:val="center"/>
            <w:hideMark/>
          </w:tcPr>
          <w:p w14:paraId="1E1E4F67"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hideMark/>
          </w:tcPr>
          <w:p w14:paraId="0BD8DBAB"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-0,47</w:t>
            </w:r>
          </w:p>
        </w:tc>
      </w:tr>
      <w:tr w:rsidR="00851361" w:rsidRPr="00CD48BC" w14:paraId="6185215D" w14:textId="77777777" w:rsidTr="00232636">
        <w:trPr>
          <w:trHeight w:val="204"/>
          <w:tblHeader/>
        </w:trPr>
        <w:tc>
          <w:tcPr>
            <w:tcW w:w="939" w:type="pct"/>
            <w:vMerge/>
            <w:tcBorders>
              <w:top w:val="nil"/>
              <w:left w:val="single" w:sz="8" w:space="0" w:color="auto"/>
              <w:bottom w:val="single" w:sz="8" w:space="0" w:color="000000"/>
              <w:right w:val="single" w:sz="8" w:space="0" w:color="auto"/>
            </w:tcBorders>
            <w:noWrap/>
            <w:vAlign w:val="center"/>
            <w:hideMark/>
          </w:tcPr>
          <w:p w14:paraId="73076841" w14:textId="77777777" w:rsidR="00851361" w:rsidRPr="00802FF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hideMark/>
          </w:tcPr>
          <w:p w14:paraId="7E3770AF"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hideMark/>
          </w:tcPr>
          <w:p w14:paraId="2FEAD925"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11.750.000</w:t>
            </w:r>
          </w:p>
        </w:tc>
        <w:tc>
          <w:tcPr>
            <w:tcW w:w="1068" w:type="pct"/>
            <w:tcBorders>
              <w:top w:val="nil"/>
              <w:left w:val="nil"/>
              <w:bottom w:val="single" w:sz="8" w:space="0" w:color="auto"/>
              <w:right w:val="single" w:sz="8" w:space="0" w:color="auto"/>
            </w:tcBorders>
            <w:shd w:val="clear" w:color="auto" w:fill="auto"/>
            <w:vAlign w:val="center"/>
            <w:hideMark/>
          </w:tcPr>
          <w:p w14:paraId="5F9925C0"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hideMark/>
          </w:tcPr>
          <w:p w14:paraId="114A1144"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-0,47</w:t>
            </w:r>
          </w:p>
        </w:tc>
      </w:tr>
      <w:tr w:rsidR="00851361" w:rsidRPr="00CD48BC" w14:paraId="3E2F3740" w14:textId="77777777" w:rsidTr="00232636">
        <w:trPr>
          <w:trHeight w:val="204"/>
          <w:tblHeader/>
        </w:trPr>
        <w:tc>
          <w:tcPr>
            <w:tcW w:w="939"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4B5DC773"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April 2021</w:t>
            </w:r>
          </w:p>
        </w:tc>
        <w:tc>
          <w:tcPr>
            <w:tcW w:w="860" w:type="pct"/>
            <w:tcBorders>
              <w:top w:val="nil"/>
              <w:left w:val="nil"/>
              <w:bottom w:val="single" w:sz="8" w:space="0" w:color="auto"/>
              <w:right w:val="single" w:sz="8" w:space="0" w:color="auto"/>
            </w:tcBorders>
            <w:shd w:val="clear" w:color="auto" w:fill="auto"/>
            <w:noWrap/>
            <w:vAlign w:val="center"/>
            <w:hideMark/>
          </w:tcPr>
          <w:p w14:paraId="67B9585F"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hideMark/>
          </w:tcPr>
          <w:p w14:paraId="4C802D4C"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44.166.667</w:t>
            </w:r>
          </w:p>
        </w:tc>
        <w:tc>
          <w:tcPr>
            <w:tcW w:w="1068" w:type="pct"/>
            <w:tcBorders>
              <w:top w:val="nil"/>
              <w:left w:val="nil"/>
              <w:bottom w:val="single" w:sz="8" w:space="0" w:color="auto"/>
              <w:right w:val="single" w:sz="8" w:space="0" w:color="auto"/>
            </w:tcBorders>
            <w:shd w:val="clear" w:color="auto" w:fill="auto"/>
            <w:vAlign w:val="center"/>
            <w:hideMark/>
          </w:tcPr>
          <w:p w14:paraId="6C568EF4"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hideMark/>
          </w:tcPr>
          <w:p w14:paraId="4FB71862"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r>
      <w:tr w:rsidR="00851361" w:rsidRPr="00CD48BC" w14:paraId="4C4E0725" w14:textId="77777777" w:rsidTr="00232636">
        <w:trPr>
          <w:trHeight w:val="204"/>
          <w:tblHeader/>
        </w:trPr>
        <w:tc>
          <w:tcPr>
            <w:tcW w:w="939" w:type="pct"/>
            <w:vMerge/>
            <w:tcBorders>
              <w:top w:val="nil"/>
              <w:left w:val="single" w:sz="8" w:space="0" w:color="auto"/>
              <w:bottom w:val="single" w:sz="8" w:space="0" w:color="000000"/>
              <w:right w:val="single" w:sz="8" w:space="0" w:color="auto"/>
            </w:tcBorders>
            <w:noWrap/>
            <w:vAlign w:val="center"/>
            <w:hideMark/>
          </w:tcPr>
          <w:p w14:paraId="34676F50" w14:textId="77777777" w:rsidR="00851361" w:rsidRPr="00802FF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hideMark/>
          </w:tcPr>
          <w:p w14:paraId="7F261A76"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hideMark/>
          </w:tcPr>
          <w:p w14:paraId="73D22F3A"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47.000.000</w:t>
            </w:r>
          </w:p>
        </w:tc>
        <w:tc>
          <w:tcPr>
            <w:tcW w:w="1068" w:type="pct"/>
            <w:tcBorders>
              <w:top w:val="nil"/>
              <w:left w:val="nil"/>
              <w:bottom w:val="single" w:sz="8" w:space="0" w:color="auto"/>
              <w:right w:val="single" w:sz="8" w:space="0" w:color="auto"/>
            </w:tcBorders>
            <w:shd w:val="clear" w:color="auto" w:fill="auto"/>
            <w:vAlign w:val="center"/>
            <w:hideMark/>
          </w:tcPr>
          <w:p w14:paraId="616AC8C4"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-0,51</w:t>
            </w:r>
          </w:p>
        </w:tc>
        <w:tc>
          <w:tcPr>
            <w:tcW w:w="1067" w:type="pct"/>
            <w:tcBorders>
              <w:top w:val="nil"/>
              <w:left w:val="nil"/>
              <w:bottom w:val="single" w:sz="8" w:space="0" w:color="auto"/>
              <w:right w:val="single" w:sz="8" w:space="0" w:color="auto"/>
            </w:tcBorders>
            <w:shd w:val="clear" w:color="auto" w:fill="auto"/>
            <w:noWrap/>
            <w:vAlign w:val="center"/>
            <w:hideMark/>
          </w:tcPr>
          <w:p w14:paraId="58A4FB6A"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r>
      <w:tr w:rsidR="00851361" w:rsidRPr="00CD48BC" w14:paraId="7EF6CD3D" w14:textId="77777777" w:rsidTr="00232636">
        <w:trPr>
          <w:trHeight w:val="204"/>
          <w:tblHeader/>
        </w:trPr>
        <w:tc>
          <w:tcPr>
            <w:tcW w:w="939" w:type="pct"/>
            <w:vMerge w:val="restart"/>
            <w:tcBorders>
              <w:top w:val="nil"/>
              <w:left w:val="single" w:sz="8" w:space="0" w:color="auto"/>
              <w:bottom w:val="single" w:sz="8" w:space="0" w:color="000000"/>
              <w:right w:val="single" w:sz="8" w:space="0" w:color="auto"/>
            </w:tcBorders>
            <w:shd w:val="clear" w:color="auto" w:fill="auto"/>
            <w:noWrap/>
            <w:vAlign w:val="center"/>
          </w:tcPr>
          <w:p w14:paraId="6874F706"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Maj 2021</w:t>
            </w:r>
          </w:p>
        </w:tc>
        <w:tc>
          <w:tcPr>
            <w:tcW w:w="860" w:type="pct"/>
            <w:tcBorders>
              <w:top w:val="nil"/>
              <w:left w:val="nil"/>
              <w:bottom w:val="single" w:sz="8" w:space="0" w:color="auto"/>
              <w:right w:val="single" w:sz="8" w:space="0" w:color="auto"/>
            </w:tcBorders>
            <w:shd w:val="clear" w:color="auto" w:fill="auto"/>
            <w:noWrap/>
            <w:vAlign w:val="center"/>
          </w:tcPr>
          <w:p w14:paraId="6A358030"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tcPr>
          <w:p w14:paraId="2183979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57.500.000</w:t>
            </w:r>
          </w:p>
        </w:tc>
        <w:tc>
          <w:tcPr>
            <w:tcW w:w="1068" w:type="pct"/>
            <w:tcBorders>
              <w:top w:val="nil"/>
              <w:left w:val="nil"/>
              <w:bottom w:val="single" w:sz="8" w:space="0" w:color="auto"/>
              <w:right w:val="single" w:sz="8" w:space="0" w:color="auto"/>
            </w:tcBorders>
            <w:shd w:val="clear" w:color="auto" w:fill="auto"/>
            <w:vAlign w:val="center"/>
          </w:tcPr>
          <w:p w14:paraId="505A5F4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tcPr>
          <w:p w14:paraId="360528B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r>
      <w:tr w:rsidR="00851361" w:rsidRPr="00CD48BC" w14:paraId="65C853AE" w14:textId="77777777" w:rsidTr="00232636">
        <w:trPr>
          <w:trHeight w:val="204"/>
          <w:tblHeader/>
        </w:trPr>
        <w:tc>
          <w:tcPr>
            <w:tcW w:w="939" w:type="pct"/>
            <w:vMerge/>
            <w:tcBorders>
              <w:top w:val="nil"/>
              <w:left w:val="single" w:sz="8" w:space="0" w:color="auto"/>
              <w:bottom w:val="single" w:sz="8" w:space="0" w:color="000000"/>
              <w:right w:val="single" w:sz="8" w:space="0" w:color="auto"/>
            </w:tcBorders>
            <w:noWrap/>
            <w:vAlign w:val="center"/>
          </w:tcPr>
          <w:p w14:paraId="5D2C8D2D" w14:textId="77777777" w:rsidR="00851361" w:rsidRPr="00802FF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tcPr>
          <w:p w14:paraId="1130E678"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tcPr>
          <w:p w14:paraId="1C064B62"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44.000.000</w:t>
            </w:r>
          </w:p>
        </w:tc>
        <w:tc>
          <w:tcPr>
            <w:tcW w:w="1068" w:type="pct"/>
            <w:tcBorders>
              <w:top w:val="nil"/>
              <w:left w:val="nil"/>
              <w:bottom w:val="single" w:sz="8" w:space="0" w:color="auto"/>
              <w:right w:val="single" w:sz="8" w:space="0" w:color="auto"/>
            </w:tcBorders>
            <w:shd w:val="clear" w:color="auto" w:fill="auto"/>
            <w:vAlign w:val="center"/>
          </w:tcPr>
          <w:p w14:paraId="3886B483"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-0,50</w:t>
            </w:r>
          </w:p>
        </w:tc>
        <w:tc>
          <w:tcPr>
            <w:tcW w:w="1067" w:type="pct"/>
            <w:tcBorders>
              <w:top w:val="nil"/>
              <w:left w:val="nil"/>
              <w:bottom w:val="single" w:sz="8" w:space="0" w:color="auto"/>
              <w:right w:val="single" w:sz="8" w:space="0" w:color="auto"/>
            </w:tcBorders>
            <w:shd w:val="clear" w:color="auto" w:fill="auto"/>
            <w:noWrap/>
            <w:vAlign w:val="center"/>
          </w:tcPr>
          <w:p w14:paraId="22C7CB20"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r>
      <w:tr w:rsidR="00851361" w:rsidRPr="00CD48BC" w14:paraId="41B0656B" w14:textId="77777777" w:rsidTr="00232636">
        <w:trPr>
          <w:trHeight w:val="204"/>
          <w:tblHeader/>
        </w:trPr>
        <w:tc>
          <w:tcPr>
            <w:tcW w:w="939" w:type="pct"/>
            <w:vMerge w:val="restart"/>
            <w:tcBorders>
              <w:top w:val="nil"/>
              <w:left w:val="single" w:sz="8" w:space="0" w:color="auto"/>
              <w:bottom w:val="single" w:sz="8" w:space="0" w:color="000000"/>
              <w:right w:val="single" w:sz="8" w:space="0" w:color="auto"/>
            </w:tcBorders>
            <w:shd w:val="clear" w:color="auto" w:fill="auto"/>
            <w:noWrap/>
            <w:vAlign w:val="center"/>
          </w:tcPr>
          <w:p w14:paraId="513F17DF"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Junij 2021</w:t>
            </w:r>
          </w:p>
        </w:tc>
        <w:tc>
          <w:tcPr>
            <w:tcW w:w="860" w:type="pct"/>
            <w:tcBorders>
              <w:top w:val="nil"/>
              <w:left w:val="nil"/>
              <w:bottom w:val="single" w:sz="8" w:space="0" w:color="auto"/>
              <w:right w:val="single" w:sz="8" w:space="0" w:color="auto"/>
            </w:tcBorders>
            <w:shd w:val="clear" w:color="auto" w:fill="auto"/>
            <w:noWrap/>
            <w:vAlign w:val="center"/>
          </w:tcPr>
          <w:p w14:paraId="7C83A1CC"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tcPr>
          <w:p w14:paraId="60E2FC8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40.333.333</w:t>
            </w:r>
          </w:p>
        </w:tc>
        <w:tc>
          <w:tcPr>
            <w:tcW w:w="1068" w:type="pct"/>
            <w:tcBorders>
              <w:top w:val="nil"/>
              <w:left w:val="nil"/>
              <w:bottom w:val="single" w:sz="8" w:space="0" w:color="auto"/>
              <w:right w:val="single" w:sz="8" w:space="0" w:color="auto"/>
            </w:tcBorders>
            <w:shd w:val="clear" w:color="auto" w:fill="auto"/>
            <w:vAlign w:val="center"/>
          </w:tcPr>
          <w:p w14:paraId="7EFDC23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-0,46</w:t>
            </w:r>
          </w:p>
        </w:tc>
        <w:tc>
          <w:tcPr>
            <w:tcW w:w="1067" w:type="pct"/>
            <w:tcBorders>
              <w:top w:val="nil"/>
              <w:left w:val="nil"/>
              <w:bottom w:val="single" w:sz="8" w:space="0" w:color="auto"/>
              <w:right w:val="single" w:sz="8" w:space="0" w:color="auto"/>
            </w:tcBorders>
            <w:shd w:val="clear" w:color="auto" w:fill="auto"/>
            <w:noWrap/>
            <w:vAlign w:val="center"/>
          </w:tcPr>
          <w:p w14:paraId="680FD021"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r>
      <w:tr w:rsidR="00851361" w:rsidRPr="00CD48BC" w14:paraId="102C53B9" w14:textId="77777777" w:rsidTr="00232636">
        <w:trPr>
          <w:trHeight w:val="204"/>
          <w:tblHeader/>
        </w:trPr>
        <w:tc>
          <w:tcPr>
            <w:tcW w:w="939" w:type="pct"/>
            <w:vMerge/>
            <w:tcBorders>
              <w:top w:val="nil"/>
              <w:left w:val="single" w:sz="8" w:space="0" w:color="auto"/>
              <w:bottom w:val="single" w:sz="8" w:space="0" w:color="000000"/>
              <w:right w:val="single" w:sz="8" w:space="0" w:color="auto"/>
            </w:tcBorders>
            <w:noWrap/>
            <w:vAlign w:val="center"/>
          </w:tcPr>
          <w:p w14:paraId="272F9523" w14:textId="77777777" w:rsidR="00851361" w:rsidRPr="00802FF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tcPr>
          <w:p w14:paraId="67791C54"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tcPr>
          <w:p w14:paraId="2C40C0B2"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27.000.000</w:t>
            </w:r>
          </w:p>
        </w:tc>
        <w:tc>
          <w:tcPr>
            <w:tcW w:w="1068" w:type="pct"/>
            <w:tcBorders>
              <w:top w:val="nil"/>
              <w:left w:val="nil"/>
              <w:bottom w:val="single" w:sz="8" w:space="0" w:color="auto"/>
              <w:right w:val="single" w:sz="8" w:space="0" w:color="auto"/>
            </w:tcBorders>
            <w:shd w:val="clear" w:color="auto" w:fill="auto"/>
            <w:vAlign w:val="center"/>
          </w:tcPr>
          <w:p w14:paraId="4B2D4202"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-0,49</w:t>
            </w:r>
          </w:p>
        </w:tc>
        <w:tc>
          <w:tcPr>
            <w:tcW w:w="1067" w:type="pct"/>
            <w:tcBorders>
              <w:top w:val="nil"/>
              <w:left w:val="nil"/>
              <w:bottom w:val="single" w:sz="8" w:space="0" w:color="auto"/>
              <w:right w:val="single" w:sz="8" w:space="0" w:color="auto"/>
            </w:tcBorders>
            <w:shd w:val="clear" w:color="auto" w:fill="auto"/>
            <w:noWrap/>
            <w:vAlign w:val="center"/>
          </w:tcPr>
          <w:p w14:paraId="224A1C4C"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-0,48</w:t>
            </w:r>
          </w:p>
        </w:tc>
      </w:tr>
      <w:tr w:rsidR="00851361" w:rsidRPr="00CD48BC" w14:paraId="551417AF" w14:textId="77777777" w:rsidTr="00232636">
        <w:trPr>
          <w:trHeight w:val="204"/>
          <w:tblHeader/>
        </w:trPr>
        <w:tc>
          <w:tcPr>
            <w:tcW w:w="939" w:type="pct"/>
            <w:vMerge w:val="restart"/>
            <w:tcBorders>
              <w:top w:val="nil"/>
              <w:left w:val="single" w:sz="8" w:space="0" w:color="auto"/>
              <w:bottom w:val="single" w:sz="8" w:space="0" w:color="000000"/>
              <w:right w:val="single" w:sz="8" w:space="0" w:color="auto"/>
            </w:tcBorders>
            <w:shd w:val="clear" w:color="auto" w:fill="auto"/>
            <w:noWrap/>
            <w:vAlign w:val="center"/>
          </w:tcPr>
          <w:p w14:paraId="0F9497F5"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Julij 2021</w:t>
            </w:r>
          </w:p>
        </w:tc>
        <w:tc>
          <w:tcPr>
            <w:tcW w:w="860" w:type="pct"/>
            <w:tcBorders>
              <w:top w:val="nil"/>
              <w:left w:val="nil"/>
              <w:bottom w:val="single" w:sz="8" w:space="0" w:color="auto"/>
              <w:right w:val="single" w:sz="8" w:space="0" w:color="auto"/>
            </w:tcBorders>
            <w:shd w:val="clear" w:color="auto" w:fill="auto"/>
            <w:noWrap/>
            <w:vAlign w:val="center"/>
          </w:tcPr>
          <w:p w14:paraId="52964AE0"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Domače osebe</w:t>
            </w:r>
          </w:p>
        </w:tc>
        <w:tc>
          <w:tcPr>
            <w:tcW w:w="1067" w:type="pct"/>
            <w:tcBorders>
              <w:top w:val="nil"/>
              <w:left w:val="nil"/>
              <w:bottom w:val="single" w:sz="8" w:space="0" w:color="auto"/>
              <w:right w:val="single" w:sz="8" w:space="0" w:color="auto"/>
            </w:tcBorders>
            <w:shd w:val="clear" w:color="auto" w:fill="auto"/>
            <w:vAlign w:val="center"/>
          </w:tcPr>
          <w:p w14:paraId="6AC3480B"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44.833.333</w:t>
            </w:r>
          </w:p>
        </w:tc>
        <w:tc>
          <w:tcPr>
            <w:tcW w:w="1068" w:type="pct"/>
            <w:tcBorders>
              <w:top w:val="nil"/>
              <w:left w:val="nil"/>
              <w:bottom w:val="single" w:sz="8" w:space="0" w:color="auto"/>
              <w:right w:val="single" w:sz="8" w:space="0" w:color="auto"/>
            </w:tcBorders>
            <w:shd w:val="clear" w:color="auto" w:fill="auto"/>
            <w:vAlign w:val="center"/>
          </w:tcPr>
          <w:p w14:paraId="60AFB193"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-0,47</w:t>
            </w:r>
          </w:p>
        </w:tc>
        <w:tc>
          <w:tcPr>
            <w:tcW w:w="1067" w:type="pct"/>
            <w:tcBorders>
              <w:top w:val="nil"/>
              <w:left w:val="nil"/>
              <w:bottom w:val="single" w:sz="8" w:space="0" w:color="auto"/>
              <w:right w:val="single" w:sz="8" w:space="0" w:color="auto"/>
            </w:tcBorders>
            <w:shd w:val="clear" w:color="auto" w:fill="auto"/>
            <w:noWrap/>
            <w:vAlign w:val="center"/>
          </w:tcPr>
          <w:p w14:paraId="4F3C3D9A"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-0,49</w:t>
            </w:r>
          </w:p>
        </w:tc>
      </w:tr>
      <w:tr w:rsidR="00851361" w:rsidRPr="00CD48BC" w14:paraId="17FEE3EF" w14:textId="77777777" w:rsidTr="00232636">
        <w:trPr>
          <w:trHeight w:val="204"/>
          <w:tblHeader/>
        </w:trPr>
        <w:tc>
          <w:tcPr>
            <w:tcW w:w="939" w:type="pct"/>
            <w:vMerge/>
            <w:tcBorders>
              <w:top w:val="nil"/>
              <w:left w:val="single" w:sz="8" w:space="0" w:color="auto"/>
              <w:bottom w:val="single" w:sz="8" w:space="0" w:color="000000"/>
              <w:right w:val="single" w:sz="8" w:space="0" w:color="auto"/>
            </w:tcBorders>
            <w:noWrap/>
            <w:vAlign w:val="center"/>
          </w:tcPr>
          <w:p w14:paraId="7EDD6D23" w14:textId="77777777" w:rsidR="00851361" w:rsidRPr="00CD48BC" w:rsidRDefault="00851361" w:rsidP="00232636">
            <w:pPr>
              <w:spacing w:line="240" w:lineRule="auto"/>
              <w:rPr>
                <w:rFonts w:eastAsia="Times New Roman" w:cs="Arial"/>
                <w:sz w:val="20"/>
                <w:szCs w:val="20"/>
                <w:lang w:eastAsia="sl-SI"/>
              </w:rPr>
            </w:pPr>
          </w:p>
        </w:tc>
        <w:tc>
          <w:tcPr>
            <w:tcW w:w="860" w:type="pct"/>
            <w:tcBorders>
              <w:top w:val="nil"/>
              <w:left w:val="nil"/>
              <w:bottom w:val="single" w:sz="8" w:space="0" w:color="auto"/>
              <w:right w:val="single" w:sz="8" w:space="0" w:color="auto"/>
            </w:tcBorders>
            <w:shd w:val="clear" w:color="auto" w:fill="auto"/>
            <w:noWrap/>
            <w:vAlign w:val="center"/>
          </w:tcPr>
          <w:p w14:paraId="0FB0CC62" w14:textId="77777777" w:rsidR="00851361" w:rsidRPr="00CD48BC" w:rsidRDefault="00851361" w:rsidP="00232636">
            <w:pPr>
              <w:spacing w:line="240" w:lineRule="auto"/>
              <w:rPr>
                <w:rFonts w:eastAsia="Times New Roman" w:cs="Arial"/>
                <w:sz w:val="20"/>
                <w:szCs w:val="20"/>
                <w:lang w:eastAsia="sl-SI"/>
              </w:rPr>
            </w:pPr>
            <w:r w:rsidRPr="00CD48BC">
              <w:rPr>
                <w:rFonts w:cs="Arial"/>
                <w:color w:val="000000"/>
                <w:sz w:val="20"/>
                <w:szCs w:val="20"/>
              </w:rPr>
              <w:t>Tuje osebe</w:t>
            </w:r>
          </w:p>
        </w:tc>
        <w:tc>
          <w:tcPr>
            <w:tcW w:w="1067" w:type="pct"/>
            <w:tcBorders>
              <w:top w:val="nil"/>
              <w:left w:val="nil"/>
              <w:bottom w:val="single" w:sz="8" w:space="0" w:color="auto"/>
              <w:right w:val="single" w:sz="8" w:space="0" w:color="auto"/>
            </w:tcBorders>
            <w:shd w:val="clear" w:color="auto" w:fill="auto"/>
            <w:vAlign w:val="center"/>
          </w:tcPr>
          <w:p w14:paraId="0C9D780A"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48.333.333</w:t>
            </w:r>
          </w:p>
        </w:tc>
        <w:tc>
          <w:tcPr>
            <w:tcW w:w="1068" w:type="pct"/>
            <w:tcBorders>
              <w:top w:val="nil"/>
              <w:left w:val="nil"/>
              <w:bottom w:val="single" w:sz="8" w:space="0" w:color="auto"/>
              <w:right w:val="single" w:sz="8" w:space="0" w:color="auto"/>
            </w:tcBorders>
            <w:shd w:val="clear" w:color="auto" w:fill="auto"/>
            <w:vAlign w:val="center"/>
          </w:tcPr>
          <w:p w14:paraId="1012C019"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-0,49</w:t>
            </w:r>
          </w:p>
        </w:tc>
        <w:tc>
          <w:tcPr>
            <w:tcW w:w="1067" w:type="pct"/>
            <w:tcBorders>
              <w:top w:val="nil"/>
              <w:left w:val="nil"/>
              <w:bottom w:val="single" w:sz="8" w:space="0" w:color="auto"/>
              <w:right w:val="single" w:sz="8" w:space="0" w:color="auto"/>
            </w:tcBorders>
            <w:shd w:val="clear" w:color="auto" w:fill="auto"/>
            <w:noWrap/>
            <w:vAlign w:val="center"/>
          </w:tcPr>
          <w:p w14:paraId="3A6035DB" w14:textId="77777777" w:rsidR="00851361" w:rsidRPr="00CD48BC" w:rsidRDefault="00851361" w:rsidP="00232636">
            <w:pPr>
              <w:spacing w:line="240" w:lineRule="auto"/>
              <w:jc w:val="right"/>
              <w:rPr>
                <w:rFonts w:eastAsia="Times New Roman" w:cs="Arial"/>
                <w:sz w:val="20"/>
                <w:szCs w:val="20"/>
                <w:lang w:eastAsia="sl-SI"/>
              </w:rPr>
            </w:pPr>
            <w:r w:rsidRPr="00CD48BC">
              <w:rPr>
                <w:rFonts w:cs="Arial"/>
                <w:color w:val="000000"/>
                <w:sz w:val="20"/>
                <w:szCs w:val="20"/>
              </w:rPr>
              <w:t>-0,49</w:t>
            </w:r>
          </w:p>
        </w:tc>
      </w:tr>
    </w:tbl>
    <w:p w14:paraId="287B0558" w14:textId="77777777" w:rsidR="00851361" w:rsidRPr="00B85C79" w:rsidRDefault="00851361" w:rsidP="00851361">
      <w:pPr>
        <w:rPr>
          <w:i/>
          <w:sz w:val="20"/>
          <w:szCs w:val="20"/>
        </w:rPr>
      </w:pPr>
      <w:r w:rsidRPr="00B85C79">
        <w:rPr>
          <w:i/>
          <w:sz w:val="20"/>
          <w:szCs w:val="20"/>
        </w:rPr>
        <w:t>Vir: MF</w:t>
      </w:r>
    </w:p>
    <w:p w14:paraId="1288B951" w14:textId="77777777" w:rsidR="00851361" w:rsidRPr="00B85C79" w:rsidRDefault="00851361" w:rsidP="00851361"/>
    <w:p w14:paraId="223A22AF" w14:textId="129AE7F6" w:rsidR="00851361" w:rsidRPr="00B85C79" w:rsidRDefault="00851361" w:rsidP="00851361">
      <w:r w:rsidRPr="00F20CED">
        <w:t xml:space="preserve">Na vseh </w:t>
      </w:r>
      <w:r>
        <w:t xml:space="preserve">sedmih </w:t>
      </w:r>
      <w:r w:rsidRPr="00F20CED">
        <w:t>avkcijah 6-mesečnih zakladnih menic so bil</w:t>
      </w:r>
      <w:r>
        <w:t>e</w:t>
      </w:r>
      <w:r w:rsidRPr="00F20CED">
        <w:t xml:space="preserve"> sprejet</w:t>
      </w:r>
      <w:r>
        <w:t>e</w:t>
      </w:r>
      <w:r w:rsidRPr="00F20CED">
        <w:t xml:space="preserve"> donos</w:t>
      </w:r>
      <w:r>
        <w:t>nosti</w:t>
      </w:r>
      <w:r w:rsidRPr="00F20CED">
        <w:t xml:space="preserve"> negativn</w:t>
      </w:r>
      <w:r>
        <w:t xml:space="preserve">e, kar je </w:t>
      </w:r>
      <w:r w:rsidRPr="00F20CED">
        <w:t>razvidn</w:t>
      </w:r>
      <w:r>
        <w:t>o</w:t>
      </w:r>
      <w:r w:rsidRPr="00F20CED">
        <w:t xml:space="preserve"> </w:t>
      </w:r>
      <w:r>
        <w:t>iz</w:t>
      </w:r>
      <w:r w:rsidRPr="00F20CED">
        <w:t xml:space="preserve"> </w:t>
      </w:r>
      <w:r>
        <w:fldChar w:fldCharType="begin"/>
      </w:r>
      <w:r>
        <w:instrText xml:space="preserve"> REF _Ref6901373 \h </w:instrText>
      </w:r>
      <w:r>
        <w:fldChar w:fldCharType="separate"/>
      </w:r>
      <w:r w:rsidR="008E7086" w:rsidRPr="00DC58E3">
        <w:rPr>
          <w:b/>
        </w:rPr>
        <w:t xml:space="preserve">Tabela </w:t>
      </w:r>
      <w:r w:rsidR="008E7086">
        <w:rPr>
          <w:b/>
          <w:noProof/>
        </w:rPr>
        <w:t>3</w:t>
      </w:r>
      <w:r w:rsidR="008E7086">
        <w:rPr>
          <w:b/>
        </w:rPr>
        <w:noBreakHyphen/>
      </w:r>
      <w:r w:rsidR="008E7086">
        <w:rPr>
          <w:b/>
          <w:noProof/>
        </w:rPr>
        <w:t>7</w:t>
      </w:r>
      <w:r>
        <w:fldChar w:fldCharType="end"/>
      </w:r>
      <w:r w:rsidRPr="007825AA">
        <w:t>.</w:t>
      </w:r>
      <w:r>
        <w:t xml:space="preserve"> </w:t>
      </w:r>
      <w:r w:rsidRPr="00F20CED">
        <w:t xml:space="preserve">Pri </w:t>
      </w:r>
      <w:r>
        <w:t>vseh</w:t>
      </w:r>
      <w:r w:rsidRPr="00F20CED">
        <w:t xml:space="preserve"> realiziranih avkcijah</w:t>
      </w:r>
      <w:r>
        <w:t xml:space="preserve"> so</w:t>
      </w:r>
      <w:r w:rsidRPr="00F20CED">
        <w:t xml:space="preserve"> sodelovali tudi tuji ponudniki</w:t>
      </w:r>
      <w:r>
        <w:t>.</w:t>
      </w:r>
      <w:r w:rsidRPr="00F20CED">
        <w:t xml:space="preserve"> </w:t>
      </w:r>
      <w:r>
        <w:t>Na avkcijah v januarju, aprilu, maju, juniju in juliju so bile p</w:t>
      </w:r>
      <w:r w:rsidRPr="00F20CED">
        <w:t>ovprečn</w:t>
      </w:r>
      <w:r>
        <w:t>e</w:t>
      </w:r>
      <w:r w:rsidRPr="00F20CED">
        <w:t xml:space="preserve"> tehtan</w:t>
      </w:r>
      <w:r>
        <w:t>e</w:t>
      </w:r>
      <w:r w:rsidRPr="00F20CED">
        <w:t xml:space="preserve"> zahtevan</w:t>
      </w:r>
      <w:r>
        <w:t>e</w:t>
      </w:r>
      <w:r w:rsidRPr="00F20CED">
        <w:t xml:space="preserve"> donos</w:t>
      </w:r>
      <w:r>
        <w:t>nosti</w:t>
      </w:r>
      <w:r w:rsidRPr="00F20CED">
        <w:t xml:space="preserve"> </w:t>
      </w:r>
      <w:r>
        <w:t xml:space="preserve">pri </w:t>
      </w:r>
      <w:r w:rsidRPr="00F20CED">
        <w:t>tujih ponudnikih nižj</w:t>
      </w:r>
      <w:r>
        <w:t>e</w:t>
      </w:r>
      <w:r w:rsidRPr="00F20CED">
        <w:t xml:space="preserve"> kot pri domačih ponudnikih</w:t>
      </w:r>
      <w:r>
        <w:t>.</w:t>
      </w:r>
      <w:r w:rsidRPr="00F20CED">
        <w:t xml:space="preserve"> Avkcij</w:t>
      </w:r>
      <w:r>
        <w:t>e</w:t>
      </w:r>
      <w:r w:rsidRPr="00F20CED">
        <w:t xml:space="preserve"> </w:t>
      </w:r>
      <w:r w:rsidRPr="005A3349">
        <w:t xml:space="preserve">so bile realizirane v skladu s sprejetim </w:t>
      </w:r>
      <w:r>
        <w:t xml:space="preserve">in dopolnjenim </w:t>
      </w:r>
      <w:r w:rsidRPr="005A3349">
        <w:t>koledarjem</w:t>
      </w:r>
      <w:r>
        <w:t xml:space="preserve"> avkcij. Od prvotno načrtovanega koledarja avkcij so bile preklicane avkcije v septembru, oktobru in novembru.</w:t>
      </w:r>
    </w:p>
    <w:p w14:paraId="2B514747" w14:textId="77777777" w:rsidR="00851361" w:rsidRPr="00435E1F" w:rsidRDefault="00851361" w:rsidP="00851361"/>
    <w:p w14:paraId="68282F01" w14:textId="77EF19F2" w:rsidR="00851361" w:rsidRDefault="00851361" w:rsidP="00851361">
      <w:bookmarkStart w:id="226" w:name="_Ref6901407"/>
      <w:bookmarkStart w:id="227" w:name="_Toc513189742"/>
      <w:bookmarkStart w:id="228" w:name="_Toc113540440"/>
      <w:r w:rsidRPr="009549BD">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8</w:t>
      </w:r>
      <w:r w:rsidR="006E5E40">
        <w:rPr>
          <w:b/>
        </w:rPr>
        <w:fldChar w:fldCharType="end"/>
      </w:r>
      <w:bookmarkEnd w:id="226"/>
      <w:r w:rsidRPr="00B85C79">
        <w:rPr>
          <w:b/>
        </w:rPr>
        <w:t xml:space="preserve">: </w:t>
      </w:r>
      <w:r w:rsidRPr="00B85C79">
        <w:t>Primerjava ponujenih zneskov in zahtevanih donosnosti 12-mesečnih zakladnih menic v času gled</w:t>
      </w:r>
      <w:r w:rsidRPr="00435E1F">
        <w:t>e na domici</w:t>
      </w:r>
      <w:r w:rsidRPr="009549BD">
        <w:t>l ponudnikov</w:t>
      </w:r>
      <w:bookmarkEnd w:id="227"/>
      <w:bookmarkEnd w:id="2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9"/>
        <w:gridCol w:w="1415"/>
        <w:gridCol w:w="2029"/>
        <w:gridCol w:w="2029"/>
        <w:gridCol w:w="2028"/>
      </w:tblGrid>
      <w:tr w:rsidR="00851361" w:rsidRPr="00423E12" w14:paraId="79370B3D" w14:textId="77777777" w:rsidTr="00232636">
        <w:trPr>
          <w:trHeight w:val="408"/>
          <w:tblHeader/>
        </w:trPr>
        <w:tc>
          <w:tcPr>
            <w:tcW w:w="860" w:type="pct"/>
            <w:shd w:val="clear" w:color="auto" w:fill="2D5195"/>
            <w:noWrap/>
            <w:vAlign w:val="center"/>
            <w:hideMark/>
          </w:tcPr>
          <w:p w14:paraId="68A02CC0" w14:textId="77777777" w:rsidR="00851361" w:rsidRPr="00423E12" w:rsidRDefault="00851361" w:rsidP="00232636">
            <w:pPr>
              <w:spacing w:line="240" w:lineRule="auto"/>
              <w:rPr>
                <w:rFonts w:eastAsia="Times New Roman" w:cs="Arial"/>
                <w:b/>
                <w:bCs/>
                <w:color w:val="FFFFFF" w:themeColor="background1"/>
                <w:sz w:val="20"/>
                <w:szCs w:val="20"/>
                <w:lang w:eastAsia="sl-SI"/>
              </w:rPr>
            </w:pPr>
            <w:r w:rsidRPr="00423E12">
              <w:rPr>
                <w:rFonts w:eastAsia="Times New Roman" w:cs="Arial"/>
                <w:b/>
                <w:bCs/>
                <w:color w:val="FFFFFF" w:themeColor="background1"/>
                <w:sz w:val="20"/>
                <w:szCs w:val="20"/>
                <w:lang w:eastAsia="sl-SI"/>
              </w:rPr>
              <w:t>Mesec avkcije</w:t>
            </w:r>
          </w:p>
        </w:tc>
        <w:tc>
          <w:tcPr>
            <w:tcW w:w="781" w:type="pct"/>
            <w:shd w:val="clear" w:color="auto" w:fill="2D5195"/>
            <w:noWrap/>
            <w:vAlign w:val="center"/>
            <w:hideMark/>
          </w:tcPr>
          <w:p w14:paraId="63E1B776" w14:textId="77777777" w:rsidR="00851361" w:rsidRPr="00423E12" w:rsidRDefault="00851361" w:rsidP="00232636">
            <w:pPr>
              <w:spacing w:line="240" w:lineRule="auto"/>
              <w:rPr>
                <w:rFonts w:eastAsia="Times New Roman" w:cs="Arial"/>
                <w:b/>
                <w:bCs/>
                <w:color w:val="FFFFFF" w:themeColor="background1"/>
                <w:sz w:val="20"/>
                <w:szCs w:val="20"/>
                <w:lang w:eastAsia="sl-SI"/>
              </w:rPr>
            </w:pPr>
            <w:r w:rsidRPr="00423E12">
              <w:rPr>
                <w:rFonts w:eastAsia="Times New Roman" w:cs="Arial"/>
                <w:b/>
                <w:bCs/>
                <w:color w:val="FFFFFF" w:themeColor="background1"/>
                <w:sz w:val="20"/>
                <w:szCs w:val="20"/>
                <w:lang w:eastAsia="sl-SI"/>
              </w:rPr>
              <w:t>Domicil</w:t>
            </w:r>
          </w:p>
        </w:tc>
        <w:tc>
          <w:tcPr>
            <w:tcW w:w="1120" w:type="pct"/>
            <w:shd w:val="clear" w:color="auto" w:fill="2D5195"/>
            <w:vAlign w:val="center"/>
            <w:hideMark/>
          </w:tcPr>
          <w:p w14:paraId="6548116B" w14:textId="77777777" w:rsidR="00851361" w:rsidRPr="00423E12" w:rsidRDefault="00851361" w:rsidP="00232636">
            <w:pPr>
              <w:spacing w:line="240" w:lineRule="auto"/>
              <w:jc w:val="center"/>
              <w:rPr>
                <w:rFonts w:eastAsia="Times New Roman" w:cs="Arial"/>
                <w:b/>
                <w:bCs/>
                <w:color w:val="FFFFFF" w:themeColor="background1"/>
                <w:sz w:val="20"/>
                <w:szCs w:val="20"/>
                <w:lang w:eastAsia="sl-SI"/>
              </w:rPr>
            </w:pPr>
            <w:r w:rsidRPr="00423E12">
              <w:rPr>
                <w:rFonts w:eastAsia="Times New Roman" w:cs="Arial"/>
                <w:b/>
                <w:bCs/>
                <w:color w:val="FFFFFF" w:themeColor="background1"/>
                <w:sz w:val="20"/>
                <w:szCs w:val="20"/>
                <w:lang w:eastAsia="sl-SI"/>
              </w:rPr>
              <w:t>Ponujeni znesek v povprečju (EUR)</w:t>
            </w:r>
          </w:p>
        </w:tc>
        <w:tc>
          <w:tcPr>
            <w:tcW w:w="1120" w:type="pct"/>
            <w:shd w:val="clear" w:color="auto" w:fill="2D5195"/>
            <w:vAlign w:val="center"/>
            <w:hideMark/>
          </w:tcPr>
          <w:p w14:paraId="18D110C3" w14:textId="77777777" w:rsidR="00851361" w:rsidRPr="00423E12" w:rsidRDefault="00851361" w:rsidP="00232636">
            <w:pPr>
              <w:spacing w:line="240" w:lineRule="auto"/>
              <w:jc w:val="center"/>
              <w:rPr>
                <w:rFonts w:eastAsia="Times New Roman" w:cs="Arial"/>
                <w:b/>
                <w:bCs/>
                <w:color w:val="FFFFFF" w:themeColor="background1"/>
                <w:sz w:val="20"/>
                <w:szCs w:val="20"/>
                <w:lang w:eastAsia="sl-SI"/>
              </w:rPr>
            </w:pPr>
            <w:r w:rsidRPr="00423E12">
              <w:rPr>
                <w:rFonts w:eastAsia="Times New Roman" w:cs="Arial"/>
                <w:b/>
                <w:bCs/>
                <w:color w:val="FFFFFF" w:themeColor="background1"/>
                <w:sz w:val="20"/>
                <w:szCs w:val="20"/>
                <w:lang w:eastAsia="sl-SI"/>
              </w:rPr>
              <w:t>Zahtevana donosnost v povprečju (%)</w:t>
            </w:r>
          </w:p>
        </w:tc>
        <w:tc>
          <w:tcPr>
            <w:tcW w:w="1120" w:type="pct"/>
            <w:shd w:val="clear" w:color="auto" w:fill="2D5195"/>
            <w:noWrap/>
            <w:vAlign w:val="center"/>
            <w:hideMark/>
          </w:tcPr>
          <w:p w14:paraId="277CC8FB" w14:textId="77777777" w:rsidR="00851361" w:rsidRPr="00423E12" w:rsidRDefault="00851361" w:rsidP="00232636">
            <w:pPr>
              <w:spacing w:line="240" w:lineRule="auto"/>
              <w:jc w:val="center"/>
              <w:rPr>
                <w:rFonts w:eastAsia="Times New Roman" w:cs="Arial"/>
                <w:b/>
                <w:bCs/>
                <w:color w:val="FFFFFF" w:themeColor="background1"/>
                <w:sz w:val="20"/>
                <w:szCs w:val="20"/>
                <w:lang w:eastAsia="sl-SI"/>
              </w:rPr>
            </w:pPr>
            <w:r w:rsidRPr="00423E12">
              <w:rPr>
                <w:rFonts w:eastAsia="Times New Roman" w:cs="Arial"/>
                <w:b/>
                <w:bCs/>
                <w:color w:val="FFFFFF" w:themeColor="background1"/>
                <w:sz w:val="20"/>
                <w:szCs w:val="20"/>
                <w:lang w:eastAsia="sl-SI"/>
              </w:rPr>
              <w:t>Sprejeta obrestna mera (%)</w:t>
            </w:r>
          </w:p>
        </w:tc>
      </w:tr>
      <w:tr w:rsidR="00851361" w:rsidRPr="00423E12" w14:paraId="516375CB" w14:textId="77777777" w:rsidTr="00232636">
        <w:trPr>
          <w:trHeight w:val="204"/>
          <w:tblHeader/>
        </w:trPr>
        <w:tc>
          <w:tcPr>
            <w:tcW w:w="86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FB71CFE"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Januar 2021</w:t>
            </w:r>
          </w:p>
        </w:tc>
        <w:tc>
          <w:tcPr>
            <w:tcW w:w="781" w:type="pct"/>
            <w:tcBorders>
              <w:top w:val="nil"/>
              <w:left w:val="nil"/>
              <w:bottom w:val="single" w:sz="8" w:space="0" w:color="auto"/>
              <w:right w:val="single" w:sz="8" w:space="0" w:color="auto"/>
            </w:tcBorders>
            <w:shd w:val="clear" w:color="auto" w:fill="auto"/>
            <w:noWrap/>
            <w:vAlign w:val="center"/>
            <w:hideMark/>
          </w:tcPr>
          <w:p w14:paraId="3EE0239A" w14:textId="77777777" w:rsidR="00851361" w:rsidRPr="00423E12" w:rsidRDefault="00851361" w:rsidP="00232636">
            <w:pPr>
              <w:spacing w:line="240" w:lineRule="auto"/>
              <w:rPr>
                <w:rFonts w:eastAsia="Times New Roman" w:cs="Arial"/>
                <w:sz w:val="20"/>
                <w:szCs w:val="20"/>
                <w:lang w:eastAsia="sl-SI"/>
              </w:rPr>
            </w:pPr>
            <w:r>
              <w:rPr>
                <w:rFonts w:cs="Arial"/>
                <w:color w:val="000000"/>
                <w:sz w:val="20"/>
                <w:szCs w:val="20"/>
              </w:rPr>
              <w:t>Domače osebe</w:t>
            </w:r>
          </w:p>
        </w:tc>
        <w:tc>
          <w:tcPr>
            <w:tcW w:w="1120" w:type="pct"/>
            <w:tcBorders>
              <w:top w:val="nil"/>
              <w:left w:val="nil"/>
              <w:bottom w:val="single" w:sz="8" w:space="0" w:color="auto"/>
              <w:right w:val="single" w:sz="8" w:space="0" w:color="auto"/>
            </w:tcBorders>
            <w:shd w:val="clear" w:color="auto" w:fill="auto"/>
            <w:vAlign w:val="center"/>
            <w:hideMark/>
          </w:tcPr>
          <w:p w14:paraId="37C290EE" w14:textId="77777777" w:rsidR="00851361" w:rsidRPr="00423E12" w:rsidRDefault="00851361" w:rsidP="00232636">
            <w:pPr>
              <w:spacing w:line="240" w:lineRule="auto"/>
              <w:jc w:val="right"/>
              <w:rPr>
                <w:rFonts w:eastAsia="Times New Roman" w:cs="Arial"/>
                <w:sz w:val="20"/>
                <w:szCs w:val="20"/>
                <w:lang w:eastAsia="sl-SI"/>
              </w:rPr>
            </w:pPr>
            <w:r>
              <w:rPr>
                <w:rFonts w:cs="Arial"/>
                <w:color w:val="000000"/>
                <w:sz w:val="20"/>
                <w:szCs w:val="20"/>
              </w:rPr>
              <w:t>45.500.000</w:t>
            </w:r>
          </w:p>
        </w:tc>
        <w:tc>
          <w:tcPr>
            <w:tcW w:w="1120" w:type="pct"/>
            <w:tcBorders>
              <w:top w:val="nil"/>
              <w:left w:val="nil"/>
              <w:bottom w:val="single" w:sz="8" w:space="0" w:color="auto"/>
              <w:right w:val="single" w:sz="8" w:space="0" w:color="auto"/>
            </w:tcBorders>
            <w:shd w:val="clear" w:color="auto" w:fill="auto"/>
            <w:vAlign w:val="center"/>
            <w:hideMark/>
          </w:tcPr>
          <w:p w14:paraId="3E3EC6F7" w14:textId="77777777" w:rsidR="00851361" w:rsidRPr="00423E12" w:rsidRDefault="00851361" w:rsidP="00232636">
            <w:pPr>
              <w:spacing w:line="240" w:lineRule="auto"/>
              <w:jc w:val="right"/>
              <w:rPr>
                <w:rFonts w:eastAsia="Times New Roman" w:cs="Arial"/>
                <w:sz w:val="20"/>
                <w:szCs w:val="20"/>
                <w:lang w:eastAsia="sl-SI"/>
              </w:rPr>
            </w:pPr>
            <w:r>
              <w:rPr>
                <w:rFonts w:cs="Arial"/>
                <w:color w:val="000000"/>
                <w:sz w:val="20"/>
                <w:szCs w:val="20"/>
              </w:rPr>
              <w:t>-0,47</w:t>
            </w:r>
          </w:p>
        </w:tc>
        <w:tc>
          <w:tcPr>
            <w:tcW w:w="1120" w:type="pct"/>
            <w:tcBorders>
              <w:top w:val="nil"/>
              <w:left w:val="nil"/>
              <w:bottom w:val="single" w:sz="8" w:space="0" w:color="auto"/>
              <w:right w:val="single" w:sz="8" w:space="0" w:color="auto"/>
            </w:tcBorders>
            <w:shd w:val="clear" w:color="auto" w:fill="auto"/>
            <w:noWrap/>
            <w:vAlign w:val="center"/>
            <w:hideMark/>
          </w:tcPr>
          <w:p w14:paraId="0963B6AB" w14:textId="77777777" w:rsidR="00851361" w:rsidRPr="00423E12" w:rsidRDefault="00851361" w:rsidP="00232636">
            <w:pPr>
              <w:spacing w:line="240" w:lineRule="auto"/>
              <w:jc w:val="right"/>
              <w:rPr>
                <w:rFonts w:eastAsia="Times New Roman" w:cs="Arial"/>
                <w:sz w:val="20"/>
                <w:szCs w:val="20"/>
                <w:lang w:eastAsia="sl-SI"/>
              </w:rPr>
            </w:pPr>
            <w:r>
              <w:rPr>
                <w:rFonts w:cs="Arial"/>
                <w:color w:val="000000"/>
                <w:sz w:val="20"/>
                <w:szCs w:val="20"/>
              </w:rPr>
              <w:t>-0,50</w:t>
            </w:r>
          </w:p>
        </w:tc>
      </w:tr>
      <w:tr w:rsidR="00851361" w:rsidRPr="00423E12" w14:paraId="4B28C90A" w14:textId="77777777" w:rsidTr="00232636">
        <w:trPr>
          <w:trHeight w:val="204"/>
          <w:tblHeader/>
        </w:trPr>
        <w:tc>
          <w:tcPr>
            <w:tcW w:w="860" w:type="pct"/>
            <w:vMerge/>
            <w:tcBorders>
              <w:top w:val="single" w:sz="8" w:space="0" w:color="auto"/>
              <w:left w:val="single" w:sz="8" w:space="0" w:color="auto"/>
              <w:bottom w:val="single" w:sz="8" w:space="0" w:color="000000"/>
              <w:right w:val="single" w:sz="8" w:space="0" w:color="auto"/>
            </w:tcBorders>
            <w:noWrap/>
            <w:vAlign w:val="center"/>
            <w:hideMark/>
          </w:tcPr>
          <w:p w14:paraId="6FAAC502" w14:textId="77777777" w:rsidR="00851361" w:rsidRPr="00802FFC" w:rsidRDefault="00851361" w:rsidP="00232636">
            <w:pPr>
              <w:spacing w:line="240" w:lineRule="auto"/>
              <w:rPr>
                <w:rFonts w:eastAsia="Times New Roman" w:cs="Arial"/>
                <w:sz w:val="20"/>
                <w:szCs w:val="20"/>
                <w:lang w:eastAsia="sl-SI"/>
              </w:rPr>
            </w:pPr>
          </w:p>
        </w:tc>
        <w:tc>
          <w:tcPr>
            <w:tcW w:w="781" w:type="pct"/>
            <w:tcBorders>
              <w:top w:val="nil"/>
              <w:left w:val="nil"/>
              <w:bottom w:val="single" w:sz="8" w:space="0" w:color="auto"/>
              <w:right w:val="single" w:sz="8" w:space="0" w:color="auto"/>
            </w:tcBorders>
            <w:shd w:val="clear" w:color="auto" w:fill="auto"/>
            <w:noWrap/>
            <w:vAlign w:val="center"/>
            <w:hideMark/>
          </w:tcPr>
          <w:p w14:paraId="0554DCE2" w14:textId="77777777" w:rsidR="00851361" w:rsidRPr="00423E12" w:rsidRDefault="00851361" w:rsidP="00232636">
            <w:pPr>
              <w:spacing w:line="240" w:lineRule="auto"/>
              <w:rPr>
                <w:rFonts w:eastAsia="Times New Roman" w:cs="Arial"/>
                <w:sz w:val="20"/>
                <w:szCs w:val="20"/>
                <w:lang w:eastAsia="sl-SI"/>
              </w:rPr>
            </w:pPr>
            <w:r>
              <w:rPr>
                <w:rFonts w:cs="Arial"/>
                <w:color w:val="000000"/>
                <w:sz w:val="20"/>
                <w:szCs w:val="20"/>
              </w:rPr>
              <w:t>Tuje osebe</w:t>
            </w:r>
          </w:p>
        </w:tc>
        <w:tc>
          <w:tcPr>
            <w:tcW w:w="1120" w:type="pct"/>
            <w:tcBorders>
              <w:top w:val="nil"/>
              <w:left w:val="nil"/>
              <w:bottom w:val="single" w:sz="8" w:space="0" w:color="auto"/>
              <w:right w:val="single" w:sz="8" w:space="0" w:color="auto"/>
            </w:tcBorders>
            <w:shd w:val="clear" w:color="auto" w:fill="auto"/>
            <w:vAlign w:val="center"/>
            <w:hideMark/>
          </w:tcPr>
          <w:p w14:paraId="23AA8705" w14:textId="77777777" w:rsidR="00851361" w:rsidRPr="00423E12" w:rsidRDefault="00851361" w:rsidP="00232636">
            <w:pPr>
              <w:spacing w:line="240" w:lineRule="auto"/>
              <w:jc w:val="right"/>
              <w:rPr>
                <w:rFonts w:eastAsia="Times New Roman" w:cs="Arial"/>
                <w:sz w:val="20"/>
                <w:szCs w:val="20"/>
                <w:lang w:eastAsia="sl-SI"/>
              </w:rPr>
            </w:pPr>
            <w:r>
              <w:rPr>
                <w:rFonts w:cs="Arial"/>
                <w:color w:val="000000"/>
                <w:sz w:val="20"/>
                <w:szCs w:val="20"/>
              </w:rPr>
              <w:t>10.750.000</w:t>
            </w:r>
          </w:p>
        </w:tc>
        <w:tc>
          <w:tcPr>
            <w:tcW w:w="1120" w:type="pct"/>
            <w:tcBorders>
              <w:top w:val="nil"/>
              <w:left w:val="nil"/>
              <w:bottom w:val="single" w:sz="8" w:space="0" w:color="auto"/>
              <w:right w:val="single" w:sz="8" w:space="0" w:color="auto"/>
            </w:tcBorders>
            <w:shd w:val="clear" w:color="auto" w:fill="auto"/>
            <w:vAlign w:val="center"/>
            <w:hideMark/>
          </w:tcPr>
          <w:p w14:paraId="600A9824" w14:textId="77777777" w:rsidR="00851361" w:rsidRPr="00423E12" w:rsidRDefault="00851361" w:rsidP="00232636">
            <w:pPr>
              <w:spacing w:line="240" w:lineRule="auto"/>
              <w:jc w:val="right"/>
              <w:rPr>
                <w:rFonts w:eastAsia="Times New Roman" w:cs="Arial"/>
                <w:sz w:val="20"/>
                <w:szCs w:val="20"/>
                <w:lang w:eastAsia="sl-SI"/>
              </w:rPr>
            </w:pPr>
            <w:r>
              <w:rPr>
                <w:rFonts w:cs="Arial"/>
                <w:color w:val="000000"/>
                <w:sz w:val="20"/>
                <w:szCs w:val="20"/>
              </w:rPr>
              <w:t>-0,52</w:t>
            </w:r>
          </w:p>
        </w:tc>
        <w:tc>
          <w:tcPr>
            <w:tcW w:w="1120" w:type="pct"/>
            <w:tcBorders>
              <w:top w:val="nil"/>
              <w:left w:val="nil"/>
              <w:bottom w:val="single" w:sz="8" w:space="0" w:color="auto"/>
              <w:right w:val="single" w:sz="8" w:space="0" w:color="auto"/>
            </w:tcBorders>
            <w:shd w:val="clear" w:color="auto" w:fill="auto"/>
            <w:noWrap/>
            <w:vAlign w:val="center"/>
            <w:hideMark/>
          </w:tcPr>
          <w:p w14:paraId="117B884E" w14:textId="77777777" w:rsidR="00851361" w:rsidRPr="00423E12" w:rsidRDefault="00851361" w:rsidP="00232636">
            <w:pPr>
              <w:spacing w:line="240" w:lineRule="auto"/>
              <w:jc w:val="right"/>
              <w:rPr>
                <w:rFonts w:eastAsia="Times New Roman" w:cs="Arial"/>
                <w:sz w:val="20"/>
                <w:szCs w:val="20"/>
                <w:lang w:eastAsia="sl-SI"/>
              </w:rPr>
            </w:pPr>
            <w:r>
              <w:rPr>
                <w:rFonts w:cs="Arial"/>
                <w:color w:val="000000"/>
                <w:sz w:val="20"/>
                <w:szCs w:val="20"/>
              </w:rPr>
              <w:t>-0,50</w:t>
            </w:r>
          </w:p>
        </w:tc>
      </w:tr>
      <w:tr w:rsidR="00851361" w:rsidRPr="00423E12" w14:paraId="017DE997" w14:textId="77777777" w:rsidTr="00232636">
        <w:trPr>
          <w:trHeight w:val="204"/>
          <w:tblHeader/>
        </w:trPr>
        <w:tc>
          <w:tcPr>
            <w:tcW w:w="860" w:type="pct"/>
            <w:tcBorders>
              <w:top w:val="nil"/>
              <w:left w:val="single" w:sz="8" w:space="0" w:color="auto"/>
              <w:bottom w:val="single" w:sz="8" w:space="0" w:color="000000"/>
              <w:right w:val="single" w:sz="8" w:space="0" w:color="auto"/>
            </w:tcBorders>
            <w:shd w:val="clear" w:color="auto" w:fill="auto"/>
            <w:noWrap/>
            <w:vAlign w:val="center"/>
          </w:tcPr>
          <w:p w14:paraId="76B56104" w14:textId="77777777" w:rsidR="00851361" w:rsidRPr="00802FFC" w:rsidRDefault="00851361" w:rsidP="00232636">
            <w:pPr>
              <w:spacing w:line="240" w:lineRule="auto"/>
              <w:rPr>
                <w:rFonts w:eastAsia="Times New Roman" w:cs="Arial"/>
                <w:sz w:val="20"/>
                <w:szCs w:val="20"/>
                <w:lang w:eastAsia="sl-SI"/>
              </w:rPr>
            </w:pPr>
            <w:r w:rsidRPr="00802FFC">
              <w:rPr>
                <w:rFonts w:cs="Arial"/>
                <w:color w:val="000000"/>
                <w:sz w:val="20"/>
                <w:szCs w:val="20"/>
              </w:rPr>
              <w:t>Februar 2021</w:t>
            </w:r>
          </w:p>
        </w:tc>
        <w:tc>
          <w:tcPr>
            <w:tcW w:w="781" w:type="pct"/>
            <w:tcBorders>
              <w:top w:val="nil"/>
              <w:left w:val="nil"/>
              <w:bottom w:val="single" w:sz="8" w:space="0" w:color="auto"/>
              <w:right w:val="single" w:sz="8" w:space="0" w:color="auto"/>
            </w:tcBorders>
            <w:shd w:val="clear" w:color="auto" w:fill="auto"/>
            <w:noWrap/>
            <w:vAlign w:val="center"/>
          </w:tcPr>
          <w:p w14:paraId="2757D53C" w14:textId="77777777" w:rsidR="00851361" w:rsidRPr="00423E12" w:rsidRDefault="00851361" w:rsidP="00232636">
            <w:pPr>
              <w:spacing w:line="240" w:lineRule="auto"/>
              <w:rPr>
                <w:rFonts w:cs="Arial"/>
                <w:color w:val="000000"/>
                <w:sz w:val="20"/>
                <w:szCs w:val="20"/>
              </w:rPr>
            </w:pPr>
            <w:r>
              <w:rPr>
                <w:rFonts w:cs="Arial"/>
                <w:color w:val="000000"/>
                <w:sz w:val="20"/>
                <w:szCs w:val="20"/>
              </w:rPr>
              <w:t>Domače osebe</w:t>
            </w:r>
          </w:p>
        </w:tc>
        <w:tc>
          <w:tcPr>
            <w:tcW w:w="1120" w:type="pct"/>
            <w:tcBorders>
              <w:top w:val="nil"/>
              <w:left w:val="nil"/>
              <w:bottom w:val="single" w:sz="8" w:space="0" w:color="auto"/>
              <w:right w:val="single" w:sz="8" w:space="0" w:color="auto"/>
            </w:tcBorders>
            <w:shd w:val="clear" w:color="auto" w:fill="auto"/>
            <w:vAlign w:val="center"/>
          </w:tcPr>
          <w:p w14:paraId="6F9C1F28" w14:textId="77777777" w:rsidR="00851361" w:rsidRPr="00423E12" w:rsidRDefault="00851361" w:rsidP="00232636">
            <w:pPr>
              <w:spacing w:line="240" w:lineRule="auto"/>
              <w:jc w:val="right"/>
              <w:rPr>
                <w:rFonts w:cs="Arial"/>
                <w:color w:val="000000"/>
                <w:sz w:val="20"/>
                <w:szCs w:val="20"/>
              </w:rPr>
            </w:pPr>
            <w:r>
              <w:rPr>
                <w:rFonts w:cs="Arial"/>
                <w:color w:val="000000"/>
                <w:sz w:val="20"/>
                <w:szCs w:val="20"/>
              </w:rPr>
              <w:t>62.500.000</w:t>
            </w:r>
          </w:p>
        </w:tc>
        <w:tc>
          <w:tcPr>
            <w:tcW w:w="1120" w:type="pct"/>
            <w:tcBorders>
              <w:top w:val="nil"/>
              <w:left w:val="nil"/>
              <w:bottom w:val="single" w:sz="8" w:space="0" w:color="auto"/>
              <w:right w:val="single" w:sz="8" w:space="0" w:color="auto"/>
            </w:tcBorders>
            <w:shd w:val="clear" w:color="auto" w:fill="auto"/>
            <w:vAlign w:val="center"/>
          </w:tcPr>
          <w:p w14:paraId="536442DB" w14:textId="77777777" w:rsidR="00851361" w:rsidRPr="00423E12" w:rsidRDefault="00851361" w:rsidP="00232636">
            <w:pPr>
              <w:spacing w:line="240" w:lineRule="auto"/>
              <w:jc w:val="right"/>
              <w:rPr>
                <w:rFonts w:cs="Arial"/>
                <w:color w:val="000000"/>
                <w:sz w:val="20"/>
                <w:szCs w:val="20"/>
              </w:rPr>
            </w:pPr>
            <w:r>
              <w:rPr>
                <w:rFonts w:cs="Arial"/>
                <w:color w:val="000000"/>
                <w:sz w:val="20"/>
                <w:szCs w:val="20"/>
              </w:rPr>
              <w:t>-0,47</w:t>
            </w:r>
          </w:p>
        </w:tc>
        <w:tc>
          <w:tcPr>
            <w:tcW w:w="1120" w:type="pct"/>
            <w:tcBorders>
              <w:top w:val="nil"/>
              <w:left w:val="nil"/>
              <w:bottom w:val="single" w:sz="8" w:space="0" w:color="auto"/>
              <w:right w:val="single" w:sz="8" w:space="0" w:color="auto"/>
            </w:tcBorders>
            <w:shd w:val="clear" w:color="auto" w:fill="auto"/>
            <w:noWrap/>
            <w:vAlign w:val="center"/>
          </w:tcPr>
          <w:p w14:paraId="4865B92E" w14:textId="77777777" w:rsidR="00851361" w:rsidRPr="00423E12" w:rsidRDefault="00851361" w:rsidP="00232636">
            <w:pPr>
              <w:spacing w:line="240" w:lineRule="auto"/>
              <w:jc w:val="right"/>
              <w:rPr>
                <w:rFonts w:cs="Arial"/>
                <w:color w:val="000000"/>
                <w:sz w:val="20"/>
                <w:szCs w:val="20"/>
              </w:rPr>
            </w:pPr>
            <w:r>
              <w:rPr>
                <w:rFonts w:cs="Arial"/>
                <w:color w:val="000000"/>
                <w:sz w:val="20"/>
                <w:szCs w:val="20"/>
              </w:rPr>
              <w:t>-0,50</w:t>
            </w:r>
          </w:p>
        </w:tc>
      </w:tr>
      <w:tr w:rsidR="00851361" w:rsidRPr="00423E12" w14:paraId="12177B80" w14:textId="77777777" w:rsidTr="00232636">
        <w:trPr>
          <w:trHeight w:val="204"/>
          <w:tblHeader/>
        </w:trPr>
        <w:tc>
          <w:tcPr>
            <w:tcW w:w="860" w:type="pct"/>
            <w:tcBorders>
              <w:top w:val="nil"/>
              <w:left w:val="single" w:sz="8" w:space="0" w:color="auto"/>
              <w:bottom w:val="single" w:sz="8" w:space="0" w:color="000000"/>
              <w:right w:val="single" w:sz="8" w:space="0" w:color="auto"/>
            </w:tcBorders>
            <w:noWrap/>
            <w:vAlign w:val="center"/>
          </w:tcPr>
          <w:p w14:paraId="5676EB18" w14:textId="77777777" w:rsidR="00851361" w:rsidRPr="00423E12" w:rsidRDefault="00851361" w:rsidP="00232636">
            <w:pPr>
              <w:spacing w:line="240" w:lineRule="auto"/>
              <w:rPr>
                <w:rFonts w:eastAsia="Times New Roman" w:cs="Arial"/>
                <w:sz w:val="20"/>
                <w:szCs w:val="20"/>
                <w:lang w:eastAsia="sl-SI"/>
              </w:rPr>
            </w:pPr>
          </w:p>
        </w:tc>
        <w:tc>
          <w:tcPr>
            <w:tcW w:w="781" w:type="pct"/>
            <w:tcBorders>
              <w:top w:val="nil"/>
              <w:left w:val="nil"/>
              <w:bottom w:val="single" w:sz="8" w:space="0" w:color="auto"/>
              <w:right w:val="single" w:sz="8" w:space="0" w:color="auto"/>
            </w:tcBorders>
            <w:shd w:val="clear" w:color="auto" w:fill="auto"/>
            <w:noWrap/>
            <w:vAlign w:val="center"/>
          </w:tcPr>
          <w:p w14:paraId="2B25DC20" w14:textId="77777777" w:rsidR="00851361" w:rsidRPr="00423E12" w:rsidRDefault="00851361" w:rsidP="00232636">
            <w:pPr>
              <w:spacing w:line="240" w:lineRule="auto"/>
              <w:rPr>
                <w:rFonts w:cs="Arial"/>
                <w:color w:val="000000"/>
                <w:sz w:val="20"/>
                <w:szCs w:val="20"/>
              </w:rPr>
            </w:pPr>
            <w:r>
              <w:rPr>
                <w:rFonts w:cs="Arial"/>
                <w:color w:val="000000"/>
                <w:sz w:val="20"/>
                <w:szCs w:val="20"/>
              </w:rPr>
              <w:t>Tuje osebe</w:t>
            </w:r>
          </w:p>
        </w:tc>
        <w:tc>
          <w:tcPr>
            <w:tcW w:w="1120" w:type="pct"/>
            <w:tcBorders>
              <w:top w:val="nil"/>
              <w:left w:val="nil"/>
              <w:bottom w:val="single" w:sz="8" w:space="0" w:color="auto"/>
              <w:right w:val="single" w:sz="8" w:space="0" w:color="auto"/>
            </w:tcBorders>
            <w:shd w:val="clear" w:color="auto" w:fill="auto"/>
            <w:vAlign w:val="center"/>
          </w:tcPr>
          <w:p w14:paraId="667A85D9" w14:textId="77777777" w:rsidR="00851361" w:rsidRPr="00423E12" w:rsidRDefault="00851361" w:rsidP="00232636">
            <w:pPr>
              <w:spacing w:line="240" w:lineRule="auto"/>
              <w:jc w:val="right"/>
              <w:rPr>
                <w:rFonts w:cs="Arial"/>
                <w:color w:val="000000"/>
                <w:sz w:val="20"/>
                <w:szCs w:val="20"/>
              </w:rPr>
            </w:pPr>
            <w:r>
              <w:rPr>
                <w:rFonts w:cs="Arial"/>
                <w:color w:val="000000"/>
                <w:sz w:val="20"/>
                <w:szCs w:val="20"/>
              </w:rPr>
              <w:t>20.000.000</w:t>
            </w:r>
          </w:p>
        </w:tc>
        <w:tc>
          <w:tcPr>
            <w:tcW w:w="1120" w:type="pct"/>
            <w:tcBorders>
              <w:top w:val="nil"/>
              <w:left w:val="nil"/>
              <w:bottom w:val="single" w:sz="8" w:space="0" w:color="auto"/>
              <w:right w:val="single" w:sz="8" w:space="0" w:color="auto"/>
            </w:tcBorders>
            <w:shd w:val="clear" w:color="auto" w:fill="auto"/>
            <w:vAlign w:val="center"/>
          </w:tcPr>
          <w:p w14:paraId="056DC7F4" w14:textId="77777777" w:rsidR="00851361" w:rsidRPr="00423E12" w:rsidRDefault="00851361" w:rsidP="00232636">
            <w:pPr>
              <w:spacing w:line="240" w:lineRule="auto"/>
              <w:jc w:val="right"/>
              <w:rPr>
                <w:rFonts w:cs="Arial"/>
                <w:color w:val="000000"/>
                <w:sz w:val="20"/>
                <w:szCs w:val="20"/>
              </w:rPr>
            </w:pPr>
            <w:r>
              <w:rPr>
                <w:rFonts w:cs="Arial"/>
                <w:color w:val="000000"/>
                <w:sz w:val="20"/>
                <w:szCs w:val="20"/>
              </w:rPr>
              <w:t>-0,48</w:t>
            </w:r>
          </w:p>
        </w:tc>
        <w:tc>
          <w:tcPr>
            <w:tcW w:w="1120" w:type="pct"/>
            <w:tcBorders>
              <w:top w:val="nil"/>
              <w:left w:val="nil"/>
              <w:bottom w:val="single" w:sz="8" w:space="0" w:color="auto"/>
              <w:right w:val="single" w:sz="8" w:space="0" w:color="auto"/>
            </w:tcBorders>
            <w:shd w:val="clear" w:color="auto" w:fill="auto"/>
            <w:noWrap/>
            <w:vAlign w:val="center"/>
          </w:tcPr>
          <w:p w14:paraId="5F9C8141" w14:textId="77777777" w:rsidR="00851361" w:rsidRPr="00423E12" w:rsidRDefault="00851361" w:rsidP="00232636">
            <w:pPr>
              <w:spacing w:line="240" w:lineRule="auto"/>
              <w:jc w:val="right"/>
              <w:rPr>
                <w:rFonts w:cs="Arial"/>
                <w:color w:val="000000"/>
                <w:sz w:val="20"/>
                <w:szCs w:val="20"/>
              </w:rPr>
            </w:pPr>
            <w:r>
              <w:rPr>
                <w:rFonts w:cs="Arial"/>
                <w:color w:val="000000"/>
                <w:sz w:val="20"/>
                <w:szCs w:val="20"/>
              </w:rPr>
              <w:t>-0,50</w:t>
            </w:r>
          </w:p>
        </w:tc>
      </w:tr>
    </w:tbl>
    <w:p w14:paraId="29E98BA8" w14:textId="77777777" w:rsidR="00851361" w:rsidRPr="00B85C79" w:rsidRDefault="00851361" w:rsidP="00851361">
      <w:pPr>
        <w:rPr>
          <w:i/>
          <w:sz w:val="20"/>
          <w:szCs w:val="20"/>
        </w:rPr>
      </w:pPr>
      <w:r w:rsidRPr="00B85C79">
        <w:rPr>
          <w:i/>
          <w:sz w:val="20"/>
          <w:szCs w:val="20"/>
        </w:rPr>
        <w:t>Vir: MF</w:t>
      </w:r>
    </w:p>
    <w:p w14:paraId="7F9F81AC" w14:textId="77777777" w:rsidR="00851361" w:rsidRPr="00B85C79" w:rsidRDefault="00851361" w:rsidP="00851361"/>
    <w:p w14:paraId="253E94EE" w14:textId="71C052E0" w:rsidR="00851361" w:rsidRPr="00B85C79" w:rsidRDefault="00851361" w:rsidP="00851361">
      <w:r>
        <w:t xml:space="preserve">V letu 2021 so bile izdane </w:t>
      </w:r>
      <w:r w:rsidRPr="00F20CED">
        <w:t xml:space="preserve">12-mesečne zakladne menice </w:t>
      </w:r>
      <w:r>
        <w:t xml:space="preserve">le na januarski in februarski avkciji. Tekom leta so bile preklicane načrtovane avkcije v marcu, maju, juniju, juliju, septembru in novembru, saj je bilo </w:t>
      </w:r>
      <w:r w:rsidRPr="00F20CED">
        <w:t>potrebno zadolževanje</w:t>
      </w:r>
      <w:r>
        <w:t xml:space="preserve"> </w:t>
      </w:r>
      <w:r w:rsidRPr="00F20CED">
        <w:t>realizira</w:t>
      </w:r>
      <w:r>
        <w:t>no</w:t>
      </w:r>
      <w:r w:rsidRPr="00F20CED">
        <w:t xml:space="preserve"> z dolgoročnimi instrumenti</w:t>
      </w:r>
      <w:r>
        <w:t xml:space="preserve"> (z obveznicami)</w:t>
      </w:r>
      <w:r w:rsidRPr="00F20CED">
        <w:t xml:space="preserve">. Na </w:t>
      </w:r>
      <w:r>
        <w:t>obeh</w:t>
      </w:r>
      <w:r w:rsidRPr="00F20CED">
        <w:t xml:space="preserve"> avkcij</w:t>
      </w:r>
      <w:r>
        <w:t>ah</w:t>
      </w:r>
      <w:r w:rsidRPr="00F20CED">
        <w:t xml:space="preserve"> so sodelovali </w:t>
      </w:r>
      <w:r>
        <w:t>tudi tuji</w:t>
      </w:r>
      <w:r w:rsidRPr="00F20CED">
        <w:t xml:space="preserve"> ponudniki</w:t>
      </w:r>
      <w:r>
        <w:t xml:space="preserve">, kot </w:t>
      </w:r>
      <w:r w:rsidRPr="00F20CED">
        <w:t xml:space="preserve">je razvidno iz </w:t>
      </w:r>
      <w:r>
        <w:fldChar w:fldCharType="begin"/>
      </w:r>
      <w:r>
        <w:instrText xml:space="preserve"> REF _Ref6901407 \h </w:instrText>
      </w:r>
      <w:r>
        <w:fldChar w:fldCharType="separate"/>
      </w:r>
      <w:r w:rsidR="008E7086" w:rsidRPr="009549BD">
        <w:rPr>
          <w:b/>
        </w:rPr>
        <w:t xml:space="preserve">Tabela </w:t>
      </w:r>
      <w:r w:rsidR="008E7086">
        <w:rPr>
          <w:b/>
          <w:noProof/>
        </w:rPr>
        <w:t>3</w:t>
      </w:r>
      <w:r w:rsidR="008E7086">
        <w:rPr>
          <w:b/>
        </w:rPr>
        <w:noBreakHyphen/>
      </w:r>
      <w:r w:rsidR="008E7086">
        <w:rPr>
          <w:b/>
          <w:noProof/>
        </w:rPr>
        <w:t>8</w:t>
      </w:r>
      <w:r>
        <w:fldChar w:fldCharType="end"/>
      </w:r>
      <w:r>
        <w:t>. Tudi pri 12-mesečnih zakladnih menicah</w:t>
      </w:r>
      <w:r w:rsidRPr="007825AA">
        <w:t xml:space="preserve"> so bile sprejete obrestne mere na</w:t>
      </w:r>
      <w:r>
        <w:t xml:space="preserve"> realizirani</w:t>
      </w:r>
      <w:r w:rsidR="0019111B">
        <w:t>h</w:t>
      </w:r>
      <w:r>
        <w:t xml:space="preserve"> </w:t>
      </w:r>
      <w:r w:rsidRPr="007825AA">
        <w:t>avkcij</w:t>
      </w:r>
      <w:r w:rsidR="0019111B">
        <w:t>ah</w:t>
      </w:r>
      <w:r w:rsidRPr="007825AA">
        <w:t xml:space="preserve"> negativne</w:t>
      </w:r>
      <w:r>
        <w:t xml:space="preserve"> in tudi za te zakladne menice so bile p</w:t>
      </w:r>
      <w:r w:rsidRPr="00F20CED">
        <w:t>ovprečn</w:t>
      </w:r>
      <w:r>
        <w:t>e</w:t>
      </w:r>
      <w:r w:rsidRPr="00F20CED">
        <w:t xml:space="preserve"> tehtan</w:t>
      </w:r>
      <w:r>
        <w:t>e</w:t>
      </w:r>
      <w:r w:rsidRPr="00F20CED">
        <w:t xml:space="preserve"> zahtevan</w:t>
      </w:r>
      <w:r>
        <w:t>e</w:t>
      </w:r>
      <w:r w:rsidRPr="00F20CED">
        <w:t xml:space="preserve"> donos</w:t>
      </w:r>
      <w:r>
        <w:t>nosti</w:t>
      </w:r>
      <w:r w:rsidRPr="00F20CED">
        <w:t xml:space="preserve"> </w:t>
      </w:r>
      <w:r>
        <w:t xml:space="preserve">pri </w:t>
      </w:r>
      <w:r w:rsidRPr="00F20CED">
        <w:t>tujih ponudnikih nižj</w:t>
      </w:r>
      <w:r>
        <w:t>e</w:t>
      </w:r>
      <w:r w:rsidRPr="00F20CED">
        <w:t xml:space="preserve"> kot pri domačih ponudnikih</w:t>
      </w:r>
      <w:r>
        <w:t>.</w:t>
      </w:r>
    </w:p>
    <w:p w14:paraId="6CE4223C" w14:textId="77777777" w:rsidR="00851361" w:rsidRDefault="00851361" w:rsidP="00851361"/>
    <w:p w14:paraId="07024559" w14:textId="77777777" w:rsidR="00851361" w:rsidRPr="00435E1F" w:rsidRDefault="00851361" w:rsidP="00851361"/>
    <w:p w14:paraId="7D2B0A05" w14:textId="35414DED" w:rsidR="00851361" w:rsidRDefault="00851361" w:rsidP="00851361">
      <w:pPr>
        <w:pStyle w:val="Napis"/>
      </w:pPr>
      <w:bookmarkStart w:id="229" w:name="_Ref6901443"/>
      <w:bookmarkStart w:id="230" w:name="_Toc513189787"/>
      <w:bookmarkStart w:id="231" w:name="_Toc113540486"/>
      <w:r w:rsidRPr="00E5316B">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2</w:t>
      </w:r>
      <w:r w:rsidR="004A44C9">
        <w:rPr>
          <w:b/>
        </w:rPr>
        <w:fldChar w:fldCharType="end"/>
      </w:r>
      <w:bookmarkEnd w:id="229"/>
      <w:r w:rsidRPr="00E5316B">
        <w:rPr>
          <w:b/>
        </w:rPr>
        <w:t xml:space="preserve">: </w:t>
      </w:r>
      <w:r w:rsidRPr="003D5F03">
        <w:t>Krivulje povprečnih obrestnih mer ob izdajah zakladnih menic po letih v obdobju od leta 2013 do 2021</w:t>
      </w:r>
      <w:bookmarkEnd w:id="230"/>
      <w:bookmarkEnd w:id="231"/>
    </w:p>
    <w:p w14:paraId="772C65D6" w14:textId="77777777" w:rsidR="00851361" w:rsidRPr="003009BB" w:rsidRDefault="00851361" w:rsidP="001C1D06">
      <w:pPr>
        <w:jc w:val="center"/>
      </w:pPr>
      <w:r w:rsidRPr="007825AA">
        <w:rPr>
          <w:noProof/>
          <w:lang w:eastAsia="sl-SI"/>
        </w:rPr>
        <w:drawing>
          <wp:inline distT="0" distB="0" distL="0" distR="0" wp14:anchorId="549EC4B3" wp14:editId="4F61E139">
            <wp:extent cx="5699052" cy="3157870"/>
            <wp:effectExtent l="0" t="0" r="0"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4BC50A" w14:textId="77777777" w:rsidR="00851361" w:rsidRPr="00B85C79" w:rsidRDefault="00851361" w:rsidP="00851361">
      <w:pPr>
        <w:rPr>
          <w:i/>
          <w:sz w:val="20"/>
          <w:szCs w:val="20"/>
        </w:rPr>
      </w:pPr>
      <w:r w:rsidRPr="00B85C79">
        <w:rPr>
          <w:i/>
          <w:sz w:val="20"/>
          <w:szCs w:val="20"/>
        </w:rPr>
        <w:t>Vir: MF</w:t>
      </w:r>
    </w:p>
    <w:p w14:paraId="5ED30C0A" w14:textId="77777777" w:rsidR="00851361" w:rsidRPr="00435E1F" w:rsidRDefault="00851361" w:rsidP="00851361">
      <w:pPr>
        <w:rPr>
          <w:i/>
          <w:sz w:val="20"/>
          <w:szCs w:val="20"/>
        </w:rPr>
      </w:pPr>
    </w:p>
    <w:p w14:paraId="6181BBC4" w14:textId="56DEDC2F" w:rsidR="00851361" w:rsidRPr="00061341" w:rsidRDefault="00851361" w:rsidP="00851361">
      <w:r>
        <w:fldChar w:fldCharType="begin"/>
      </w:r>
      <w:r>
        <w:instrText xml:space="preserve"> REF _Ref6901443 \h </w:instrText>
      </w:r>
      <w:r>
        <w:fldChar w:fldCharType="separate"/>
      </w:r>
      <w:r w:rsidR="008E7086" w:rsidRPr="00E5316B">
        <w:rPr>
          <w:b/>
        </w:rPr>
        <w:t xml:space="preserve">Graf </w:t>
      </w:r>
      <w:r w:rsidR="008E7086">
        <w:rPr>
          <w:b/>
          <w:noProof/>
        </w:rPr>
        <w:t>3</w:t>
      </w:r>
      <w:r w:rsidR="008E7086">
        <w:rPr>
          <w:b/>
        </w:rPr>
        <w:noBreakHyphen/>
      </w:r>
      <w:r w:rsidR="008E7086">
        <w:rPr>
          <w:b/>
          <w:noProof/>
        </w:rPr>
        <w:t>2</w:t>
      </w:r>
      <w:r>
        <w:fldChar w:fldCharType="end"/>
      </w:r>
      <w:r w:rsidRPr="007825AA">
        <w:t xml:space="preserve"> prikazuje gibanje tehtanih povprečnih sprejetih obrestnih mer po posameznih ročnostih zakladnih menic ob primarnih izdajah od leta 20</w:t>
      </w:r>
      <w:r w:rsidRPr="00061341">
        <w:t>1</w:t>
      </w:r>
      <w:r>
        <w:t>3</w:t>
      </w:r>
      <w:r w:rsidRPr="00061341">
        <w:t xml:space="preserve"> do 20</w:t>
      </w:r>
      <w:r>
        <w:t>21</w:t>
      </w:r>
      <w:r w:rsidRPr="00061341">
        <w:t>. V letu 20</w:t>
      </w:r>
      <w:r>
        <w:t>21</w:t>
      </w:r>
      <w:r w:rsidRPr="00061341">
        <w:t xml:space="preserve"> so bile povprečne sprejete obrestne mere negativne za </w:t>
      </w:r>
      <w:r>
        <w:t>tri-, šest- in dvanajstmesečne r</w:t>
      </w:r>
      <w:r w:rsidRPr="00061341">
        <w:t>očnosti zakladnih menic</w:t>
      </w:r>
      <w:r>
        <w:t xml:space="preserve">; osemnajstmesečne zakladne menice pa v letu 2021 niso bile izdane. </w:t>
      </w:r>
    </w:p>
    <w:p w14:paraId="490D29C4" w14:textId="77777777" w:rsidR="00851361" w:rsidRPr="005A3349" w:rsidRDefault="00851361" w:rsidP="00851361"/>
    <w:p w14:paraId="19081CB2" w14:textId="77777777" w:rsidR="00851361" w:rsidRPr="00BE69BC" w:rsidRDefault="00851361" w:rsidP="00851361">
      <w:pPr>
        <w:rPr>
          <w:bCs/>
          <w:szCs w:val="20"/>
        </w:rPr>
      </w:pPr>
      <w:r w:rsidRPr="008A216E">
        <w:rPr>
          <w:bCs/>
          <w:szCs w:val="20"/>
        </w:rPr>
        <w:t>Spodnji grafi prikazujejo gibanje deležev kupcev trimesečnih, šestmesečnih in dvanajstmesečnih zakladnih menic po posameznih</w:t>
      </w:r>
      <w:r>
        <w:rPr>
          <w:bCs/>
          <w:szCs w:val="20"/>
        </w:rPr>
        <w:t xml:space="preserve"> institucionalnih </w:t>
      </w:r>
      <w:r w:rsidRPr="008A216E">
        <w:rPr>
          <w:bCs/>
          <w:szCs w:val="20"/>
        </w:rPr>
        <w:t>skupinah.</w:t>
      </w:r>
    </w:p>
    <w:p w14:paraId="67419FFE" w14:textId="77777777" w:rsidR="00851361" w:rsidRDefault="00851361" w:rsidP="00851361">
      <w:pPr>
        <w:pStyle w:val="Napis"/>
        <w:jc w:val="both"/>
        <w:rPr>
          <w:b/>
        </w:rPr>
      </w:pPr>
      <w:bookmarkStart w:id="232" w:name="_Toc513189788"/>
    </w:p>
    <w:p w14:paraId="5BA3D07A" w14:textId="77777777" w:rsidR="00851361" w:rsidRDefault="00851361" w:rsidP="00851361"/>
    <w:p w14:paraId="3681C62B" w14:textId="77777777" w:rsidR="00851361" w:rsidRDefault="00851361" w:rsidP="00851361"/>
    <w:p w14:paraId="2B9C1E0A" w14:textId="77777777" w:rsidR="00851361" w:rsidRDefault="00851361" w:rsidP="00851361"/>
    <w:p w14:paraId="1F3924E0" w14:textId="77777777" w:rsidR="00851361" w:rsidRDefault="00851361" w:rsidP="00851361"/>
    <w:p w14:paraId="6E486489" w14:textId="77777777" w:rsidR="00851361" w:rsidRDefault="00851361" w:rsidP="00851361"/>
    <w:p w14:paraId="6A45E0B1" w14:textId="77777777" w:rsidR="00851361" w:rsidRDefault="00851361" w:rsidP="00851361"/>
    <w:p w14:paraId="15C9C922" w14:textId="77777777" w:rsidR="00851361" w:rsidRDefault="00851361" w:rsidP="00851361"/>
    <w:p w14:paraId="7935E73A" w14:textId="77777777" w:rsidR="00851361" w:rsidRDefault="00851361" w:rsidP="00851361"/>
    <w:p w14:paraId="23F4A005" w14:textId="77777777" w:rsidR="00851361" w:rsidRDefault="00851361" w:rsidP="00851361"/>
    <w:p w14:paraId="7AABB4B5" w14:textId="77777777" w:rsidR="00851361" w:rsidRDefault="00851361" w:rsidP="00851361"/>
    <w:p w14:paraId="28407C3E" w14:textId="77777777" w:rsidR="00851361" w:rsidRDefault="00851361" w:rsidP="00851361"/>
    <w:p w14:paraId="4CEB0CFF" w14:textId="790A1747" w:rsidR="00851361" w:rsidRDefault="00851361" w:rsidP="00851361"/>
    <w:p w14:paraId="132BFB40" w14:textId="77777777" w:rsidR="001C1D06" w:rsidRDefault="001C1D06" w:rsidP="00851361"/>
    <w:p w14:paraId="705E6E7F" w14:textId="2E9C81C1" w:rsidR="00851361" w:rsidRDefault="00851361" w:rsidP="00851361"/>
    <w:p w14:paraId="452A8B33" w14:textId="77777777" w:rsidR="001C1D06" w:rsidRPr="00700E7E" w:rsidRDefault="001C1D06" w:rsidP="00851361"/>
    <w:p w14:paraId="71C1F27F" w14:textId="25AC33E6" w:rsidR="00851361" w:rsidRDefault="00851361" w:rsidP="00851361">
      <w:pPr>
        <w:pStyle w:val="Napis"/>
        <w:jc w:val="both"/>
        <w:rPr>
          <w:rFonts w:cs="Arial"/>
          <w:i/>
          <w:iCs/>
          <w:sz w:val="20"/>
        </w:rPr>
      </w:pPr>
      <w:bookmarkStart w:id="233" w:name="_Toc113540487"/>
      <w:r w:rsidRPr="0053448F">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3</w:t>
      </w:r>
      <w:r w:rsidR="004A44C9">
        <w:rPr>
          <w:b/>
        </w:rPr>
        <w:fldChar w:fldCharType="end"/>
      </w:r>
      <w:r w:rsidRPr="00B85C79">
        <w:rPr>
          <w:b/>
        </w:rPr>
        <w:t>:</w:t>
      </w:r>
      <w:r w:rsidRPr="00B85C79">
        <w:t xml:space="preserve"> Struktura</w:t>
      </w:r>
      <w:r w:rsidRPr="00435E1F">
        <w:rPr>
          <w:b/>
        </w:rPr>
        <w:t xml:space="preserve"> </w:t>
      </w:r>
      <w:r w:rsidRPr="009549BD">
        <w:t xml:space="preserve">kupcev </w:t>
      </w:r>
      <w:r w:rsidR="00441AC8">
        <w:t>3-</w:t>
      </w:r>
      <w:r w:rsidRPr="009549BD">
        <w:t>mesečnih zakladnih menic</w:t>
      </w:r>
      <w:r w:rsidRPr="00BE69BC">
        <w:t>, izdanih v letu 20</w:t>
      </w:r>
      <w:r>
        <w:t>21</w:t>
      </w:r>
      <w:r w:rsidRPr="00BE69BC">
        <w:t xml:space="preserve"> na primarnem trgu</w:t>
      </w:r>
      <w:r w:rsidRPr="0053448F">
        <w:t>,</w:t>
      </w:r>
      <w:r w:rsidRPr="00DC58E3">
        <w:t xml:space="preserve"> glede na SKIS (</w:t>
      </w:r>
      <w:r w:rsidRPr="00C608CC">
        <w:rPr>
          <w:rFonts w:cs="Arial"/>
          <w:i/>
          <w:iCs/>
          <w:sz w:val="20"/>
        </w:rPr>
        <w:t>v %)</w:t>
      </w:r>
      <w:bookmarkEnd w:id="232"/>
      <w:bookmarkEnd w:id="233"/>
      <w:r w:rsidRPr="00C608CC">
        <w:rPr>
          <w:rFonts w:cs="Arial"/>
          <w:i/>
          <w:iCs/>
          <w:sz w:val="20"/>
        </w:rPr>
        <w:t xml:space="preserve"> </w:t>
      </w:r>
    </w:p>
    <w:p w14:paraId="3880F5C9" w14:textId="77777777" w:rsidR="00851361" w:rsidRPr="00E5316B" w:rsidRDefault="00851361" w:rsidP="00851361">
      <w:r w:rsidRPr="007825AA">
        <w:rPr>
          <w:noProof/>
          <w:lang w:eastAsia="sl-SI"/>
        </w:rPr>
        <w:drawing>
          <wp:inline distT="0" distB="0" distL="0" distR="0" wp14:anchorId="42C2D08F" wp14:editId="7FA619D2">
            <wp:extent cx="5762847" cy="36195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61FF67" w14:textId="77777777" w:rsidR="00851361" w:rsidRPr="009549BD" w:rsidRDefault="00851361" w:rsidP="00851361">
      <w:pPr>
        <w:rPr>
          <w:sz w:val="20"/>
          <w:szCs w:val="20"/>
        </w:rPr>
      </w:pPr>
      <w:r w:rsidRPr="00B85C79">
        <w:rPr>
          <w:rFonts w:cs="Arial"/>
          <w:bCs/>
          <w:i/>
          <w:iCs/>
          <w:sz w:val="20"/>
          <w:szCs w:val="20"/>
        </w:rPr>
        <w:t>Vir:</w:t>
      </w:r>
      <w:r w:rsidRPr="00435E1F">
        <w:rPr>
          <w:rFonts w:cs="Arial"/>
          <w:i/>
          <w:iCs/>
          <w:sz w:val="20"/>
          <w:szCs w:val="20"/>
        </w:rPr>
        <w:t xml:space="preserve"> MF</w:t>
      </w:r>
    </w:p>
    <w:p w14:paraId="388FF506" w14:textId="77777777" w:rsidR="00851361" w:rsidRPr="00BE69BC" w:rsidRDefault="00851361" w:rsidP="00851361"/>
    <w:p w14:paraId="05B7C285" w14:textId="255811B7" w:rsidR="00851361" w:rsidRDefault="00851361" w:rsidP="00851361">
      <w:pPr>
        <w:pStyle w:val="Napis"/>
        <w:jc w:val="both"/>
        <w:rPr>
          <w:rFonts w:cs="Arial"/>
          <w:i/>
          <w:iCs/>
          <w:sz w:val="20"/>
        </w:rPr>
      </w:pPr>
      <w:bookmarkStart w:id="234" w:name="_Toc513189789"/>
      <w:bookmarkStart w:id="235" w:name="_Toc113540488"/>
      <w:r w:rsidRPr="0053448F">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4</w:t>
      </w:r>
      <w:r w:rsidR="004A44C9">
        <w:rPr>
          <w:b/>
        </w:rPr>
        <w:fldChar w:fldCharType="end"/>
      </w:r>
      <w:r w:rsidRPr="00B85C79">
        <w:rPr>
          <w:b/>
        </w:rPr>
        <w:t xml:space="preserve">: </w:t>
      </w:r>
      <w:r w:rsidRPr="00B85C79">
        <w:t>Struktura</w:t>
      </w:r>
      <w:r w:rsidRPr="00435E1F">
        <w:rPr>
          <w:b/>
        </w:rPr>
        <w:t xml:space="preserve"> </w:t>
      </w:r>
      <w:r w:rsidRPr="009549BD">
        <w:t xml:space="preserve">kupcev </w:t>
      </w:r>
      <w:r w:rsidR="00441AC8">
        <w:t>6-</w:t>
      </w:r>
      <w:r w:rsidRPr="009549BD">
        <w:t>mesečnih zakladnih menic</w:t>
      </w:r>
      <w:r w:rsidRPr="00BE69BC">
        <w:t>, izdanih v  letu 20</w:t>
      </w:r>
      <w:r>
        <w:t>21</w:t>
      </w:r>
      <w:r w:rsidRPr="00BE69BC">
        <w:t xml:space="preserve"> na primarnem trgu</w:t>
      </w:r>
      <w:r w:rsidRPr="0053448F">
        <w:t>,</w:t>
      </w:r>
      <w:r w:rsidRPr="00DC58E3">
        <w:t xml:space="preserve"> glede na SKIS (</w:t>
      </w:r>
      <w:r w:rsidRPr="00C608CC">
        <w:rPr>
          <w:rFonts w:cs="Arial"/>
          <w:i/>
          <w:iCs/>
          <w:sz w:val="20"/>
        </w:rPr>
        <w:t>v %</w:t>
      </w:r>
      <w:r w:rsidRPr="000A0E4D">
        <w:t>)</w:t>
      </w:r>
      <w:bookmarkEnd w:id="234"/>
      <w:bookmarkEnd w:id="235"/>
    </w:p>
    <w:p w14:paraId="75AE2BE6" w14:textId="77777777" w:rsidR="00851361" w:rsidRPr="00E5316B" w:rsidRDefault="00851361" w:rsidP="00851361">
      <w:r w:rsidRPr="007825AA">
        <w:rPr>
          <w:noProof/>
          <w:lang w:eastAsia="sl-SI"/>
        </w:rPr>
        <w:drawing>
          <wp:inline distT="0" distB="0" distL="0" distR="0" wp14:anchorId="79808B24" wp14:editId="5CBDB250">
            <wp:extent cx="5762625" cy="37433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D7109D" w14:textId="77777777" w:rsidR="00851361" w:rsidRPr="00B85C79" w:rsidRDefault="00851361" w:rsidP="00851361">
      <w:pPr>
        <w:rPr>
          <w:rFonts w:cs="Arial"/>
          <w:bCs/>
          <w:i/>
          <w:iCs/>
          <w:sz w:val="20"/>
          <w:szCs w:val="20"/>
        </w:rPr>
      </w:pPr>
      <w:r w:rsidRPr="00B85C79">
        <w:rPr>
          <w:rFonts w:cs="Arial"/>
          <w:bCs/>
          <w:i/>
          <w:iCs/>
          <w:sz w:val="20"/>
          <w:szCs w:val="20"/>
        </w:rPr>
        <w:t>Vir: MF</w:t>
      </w:r>
    </w:p>
    <w:p w14:paraId="16A52CD5" w14:textId="305BCD67" w:rsidR="00851361" w:rsidRDefault="00851361" w:rsidP="00851361">
      <w:pPr>
        <w:pStyle w:val="Napis"/>
        <w:jc w:val="both"/>
        <w:rPr>
          <w:rFonts w:cs="Arial"/>
          <w:i/>
          <w:iCs/>
          <w:sz w:val="20"/>
        </w:rPr>
      </w:pPr>
      <w:bookmarkStart w:id="236" w:name="_Toc513189790"/>
      <w:bookmarkStart w:id="237" w:name="_Toc113540489"/>
      <w:r w:rsidRPr="0053448F">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5</w:t>
      </w:r>
      <w:r w:rsidR="004A44C9">
        <w:rPr>
          <w:b/>
        </w:rPr>
        <w:fldChar w:fldCharType="end"/>
      </w:r>
      <w:r w:rsidRPr="00B85C79">
        <w:rPr>
          <w:b/>
        </w:rPr>
        <w:t xml:space="preserve">: </w:t>
      </w:r>
      <w:r w:rsidRPr="00B85C79">
        <w:t>Struktura</w:t>
      </w:r>
      <w:r w:rsidRPr="00435E1F">
        <w:rPr>
          <w:b/>
        </w:rPr>
        <w:t xml:space="preserve"> </w:t>
      </w:r>
      <w:r w:rsidRPr="009549BD">
        <w:t xml:space="preserve">kupcev </w:t>
      </w:r>
      <w:r w:rsidR="00441AC8">
        <w:t>12-</w:t>
      </w:r>
      <w:r w:rsidRPr="009549BD">
        <w:t>mesečnih zakla</w:t>
      </w:r>
      <w:r w:rsidRPr="00BE69BC">
        <w:t>dnih menic</w:t>
      </w:r>
      <w:r w:rsidRPr="0053448F">
        <w:t>,</w:t>
      </w:r>
      <w:r w:rsidRPr="00DC58E3">
        <w:t xml:space="preserve"> izdanih v letu 20</w:t>
      </w:r>
      <w:r>
        <w:t>21</w:t>
      </w:r>
      <w:r w:rsidRPr="00DC58E3">
        <w:t xml:space="preserve"> na primarnem trgu, glede na SKIS (</w:t>
      </w:r>
      <w:r w:rsidRPr="00C608CC">
        <w:rPr>
          <w:rFonts w:cs="Arial"/>
          <w:i/>
          <w:iCs/>
          <w:sz w:val="20"/>
        </w:rPr>
        <w:t>v %</w:t>
      </w:r>
      <w:r w:rsidRPr="000A0E4D">
        <w:t>)</w:t>
      </w:r>
      <w:bookmarkEnd w:id="236"/>
      <w:bookmarkEnd w:id="237"/>
    </w:p>
    <w:p w14:paraId="59B59A07" w14:textId="77777777" w:rsidR="00851361" w:rsidRPr="00E5316B" w:rsidRDefault="00851361" w:rsidP="00851361">
      <w:r w:rsidRPr="007825AA">
        <w:rPr>
          <w:noProof/>
          <w:lang w:eastAsia="sl-SI"/>
        </w:rPr>
        <w:drawing>
          <wp:inline distT="0" distB="0" distL="0" distR="0" wp14:anchorId="2C537B49" wp14:editId="65CAD915">
            <wp:extent cx="5752214" cy="3962400"/>
            <wp:effectExtent l="0" t="0" r="127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E2F6A8" w14:textId="77777777" w:rsidR="00851361" w:rsidRDefault="00851361" w:rsidP="00851361">
      <w:pPr>
        <w:rPr>
          <w:rFonts w:cs="Arial"/>
          <w:bCs/>
          <w:i/>
          <w:iCs/>
          <w:sz w:val="20"/>
          <w:szCs w:val="20"/>
        </w:rPr>
      </w:pPr>
      <w:r w:rsidRPr="00B85C79">
        <w:rPr>
          <w:rFonts w:cs="Arial"/>
          <w:bCs/>
          <w:i/>
          <w:iCs/>
          <w:sz w:val="20"/>
          <w:szCs w:val="20"/>
        </w:rPr>
        <w:t>Vir: MF</w:t>
      </w:r>
    </w:p>
    <w:p w14:paraId="6C1D4506" w14:textId="77777777" w:rsidR="00851361" w:rsidRPr="00B85C79" w:rsidRDefault="00851361" w:rsidP="00851361">
      <w:pPr>
        <w:rPr>
          <w:rFonts w:cs="Arial"/>
          <w:bCs/>
          <w:i/>
          <w:iCs/>
          <w:sz w:val="20"/>
          <w:szCs w:val="20"/>
        </w:rPr>
      </w:pPr>
    </w:p>
    <w:p w14:paraId="39EDE7A6" w14:textId="77777777" w:rsidR="00851361" w:rsidRPr="00BE69BC" w:rsidRDefault="00851361" w:rsidP="00851361">
      <w:pPr>
        <w:pStyle w:val="Naslov3"/>
      </w:pPr>
      <w:bookmarkStart w:id="238" w:name="_Toc454887407"/>
      <w:bookmarkStart w:id="239" w:name="_Toc454887408"/>
      <w:bookmarkStart w:id="240" w:name="_Toc454887409"/>
      <w:bookmarkStart w:id="241" w:name="_Toc454887410"/>
      <w:bookmarkStart w:id="242" w:name="_Toc113540395"/>
      <w:bookmarkEnd w:id="208"/>
      <w:bookmarkEnd w:id="209"/>
      <w:bookmarkEnd w:id="238"/>
      <w:bookmarkEnd w:id="239"/>
      <w:bookmarkEnd w:id="240"/>
      <w:bookmarkEnd w:id="241"/>
      <w:r w:rsidRPr="00BE69BC">
        <w:t>Zadolževanje z 18-mesečnimi zakladnimi menicami</w:t>
      </w:r>
      <w:bookmarkEnd w:id="242"/>
    </w:p>
    <w:p w14:paraId="76DC9781" w14:textId="77777777" w:rsidR="00851361" w:rsidRPr="0053448F" w:rsidRDefault="00851361" w:rsidP="00851361">
      <w:pPr>
        <w:rPr>
          <w:highlight w:val="yellow"/>
        </w:rPr>
      </w:pPr>
    </w:p>
    <w:p w14:paraId="07AD25A8" w14:textId="77777777" w:rsidR="00851361" w:rsidRPr="00B85C79" w:rsidRDefault="00851361" w:rsidP="00851361">
      <w:pPr>
        <w:sectPr w:rsidR="00851361" w:rsidRPr="00B85C79" w:rsidSect="00FE6122">
          <w:pgSz w:w="11906" w:h="16838"/>
          <w:pgMar w:top="1418" w:right="1418" w:bottom="1418" w:left="1418" w:header="709" w:footer="709" w:gutter="0"/>
          <w:cols w:space="708"/>
          <w:titlePg/>
          <w:docGrid w:linePitch="360"/>
        </w:sectPr>
      </w:pPr>
      <w:r>
        <w:t xml:space="preserve">V letu 2021 ni bilo zadolževanja z </w:t>
      </w:r>
      <w:r w:rsidRPr="00F20CED">
        <w:t>18-mesečn</w:t>
      </w:r>
      <w:r>
        <w:t>imi</w:t>
      </w:r>
      <w:r w:rsidRPr="00F20CED">
        <w:t xml:space="preserve"> zakladn</w:t>
      </w:r>
      <w:r>
        <w:t>im</w:t>
      </w:r>
      <w:r w:rsidRPr="00F20CED">
        <w:t xml:space="preserve"> menic</w:t>
      </w:r>
      <w:r>
        <w:t>ami</w:t>
      </w:r>
      <w:r w:rsidRPr="00F20CED">
        <w:t xml:space="preserve"> (OZ).</w:t>
      </w:r>
      <w:r>
        <w:t xml:space="preserve"> Planirane avkcije OZ v koledarju avkcij zakladnih menic za leto 2021 v aprilu in oktobru so bile preklicane. Zadolžitev je bila realizirana z dolgoročnimi obveznicami.</w:t>
      </w:r>
    </w:p>
    <w:p w14:paraId="55059CBF" w14:textId="77777777" w:rsidR="00851361" w:rsidRPr="00DC58E3" w:rsidRDefault="00851361" w:rsidP="00851361">
      <w:pPr>
        <w:pStyle w:val="Naslov3"/>
      </w:pPr>
      <w:bookmarkStart w:id="243" w:name="_Toc455037743"/>
      <w:bookmarkStart w:id="244" w:name="_Toc455038085"/>
      <w:bookmarkStart w:id="245" w:name="_Toc455046790"/>
      <w:bookmarkStart w:id="246" w:name="_Toc455048793"/>
      <w:bookmarkStart w:id="247" w:name="_Toc455049344"/>
      <w:bookmarkStart w:id="248" w:name="_Toc455050263"/>
      <w:bookmarkStart w:id="249" w:name="_Toc455055106"/>
      <w:bookmarkStart w:id="250" w:name="_Toc113540396"/>
      <w:bookmarkEnd w:id="243"/>
      <w:bookmarkEnd w:id="244"/>
      <w:bookmarkEnd w:id="245"/>
      <w:bookmarkEnd w:id="246"/>
      <w:bookmarkEnd w:id="247"/>
      <w:bookmarkEnd w:id="248"/>
      <w:bookmarkEnd w:id="249"/>
      <w:r w:rsidRPr="00DC58E3">
        <w:lastRenderedPageBreak/>
        <w:t>Kratkoročno zadolževanje s posojili EZRD</w:t>
      </w:r>
      <w:bookmarkEnd w:id="250"/>
    </w:p>
    <w:p w14:paraId="535B346F" w14:textId="77777777" w:rsidR="00851361" w:rsidRPr="00C608CC" w:rsidRDefault="00851361" w:rsidP="00851361">
      <w:pPr>
        <w:rPr>
          <w:b/>
        </w:rPr>
      </w:pPr>
    </w:p>
    <w:p w14:paraId="6CF7797D" w14:textId="38042B9E" w:rsidR="00851361" w:rsidRDefault="00851361" w:rsidP="00851361">
      <w:r>
        <w:t>Likvidnostnega zadolževanja državnega proračuna znotraj sistema EZR države v letu 2021 ni bilo, saj je k stanju denarnih sredstev na podračunu proračuna in likvidnosti prispevalo kratkoročno zadolževanje z zakladnimi menicami in dolgoročno zadolževanje z obveznicami..</w:t>
      </w:r>
    </w:p>
    <w:p w14:paraId="6CFC9137" w14:textId="77777777" w:rsidR="00851361" w:rsidRPr="004F7BE2" w:rsidRDefault="00851361" w:rsidP="00851361"/>
    <w:p w14:paraId="305BDEE5" w14:textId="77777777" w:rsidR="00851361" w:rsidRPr="005F20A7" w:rsidRDefault="00851361" w:rsidP="00851361">
      <w:pPr>
        <w:pStyle w:val="Naslov3"/>
      </w:pPr>
      <w:bookmarkStart w:id="251" w:name="_Toc202938849"/>
      <w:bookmarkStart w:id="252" w:name="_Toc264618462"/>
      <w:bookmarkStart w:id="253" w:name="_Toc113540397"/>
      <w:r w:rsidRPr="005F20A7">
        <w:t>Dolgoročno zadolževanje z obveznicam</w:t>
      </w:r>
      <w:bookmarkEnd w:id="251"/>
      <w:r w:rsidRPr="005F20A7">
        <w:t>i</w:t>
      </w:r>
      <w:bookmarkEnd w:id="252"/>
      <w:r w:rsidRPr="005F20A7">
        <w:t xml:space="preserve"> in posojil</w:t>
      </w:r>
      <w:r>
        <w:t>om</w:t>
      </w:r>
      <w:bookmarkEnd w:id="253"/>
    </w:p>
    <w:p w14:paraId="4F82D108" w14:textId="77777777" w:rsidR="00851361" w:rsidRPr="00507FA5" w:rsidRDefault="00851361" w:rsidP="00851361"/>
    <w:p w14:paraId="6899F193" w14:textId="130A0FE0" w:rsidR="00851361" w:rsidRDefault="00851361" w:rsidP="006B48A2">
      <w:pPr>
        <w:keepNext/>
      </w:pPr>
      <w:r>
        <w:t xml:space="preserve">Republika Slovenija je v letu 2021 izvršila 9 izdaj obveznic v skupni nominalni vrednosti </w:t>
      </w:r>
      <w:r w:rsidRPr="003E72E7">
        <w:t>4.300.122.000 EUR, od tega 3.907.042.000 EUR za financiranje državnega proračuna,</w:t>
      </w:r>
      <w:r>
        <w:t xml:space="preserve"> 393.080.000 EUR pa za  posle upravljanja z dolgom državnega proračuna. V januarju, februarju in juliju 2021 so bile na sindiciran način izdane tri nove referenčne obveznice z ročnostmi 10 let (RS86 in RS88) in 60 let (RS87). Desetletna obveznica RS86 je bila izdana s kuponsko obrestno mero 0,000</w:t>
      </w:r>
      <w:r w:rsidR="0019111B">
        <w:t xml:space="preserve"> </w:t>
      </w:r>
      <w:r>
        <w:t xml:space="preserve">%. V februarju je bila  izdana obveznica RS87 z ročnostjo 60 let in kuponsko obrestno mero 0,6875 %. </w:t>
      </w:r>
      <w:r w:rsidRPr="00176FD5">
        <w:t>60-letna obveznica je za Slovenijo prva obveznica s takšno, trenutno najdaljšo zapadlostjo, in je  dokaz zaupanja, ki ga imajo institucionalni investitorji v Republiko Slovenijo.</w:t>
      </w:r>
      <w:r>
        <w:t xml:space="preserve"> S to izdajo je bila podaljšana krivulja donosnosti državnih obveznic. V juliju je bila izdana prva trajnostna obveznica Republike Slovenije, RS88. To je </w:t>
      </w:r>
      <w:r w:rsidRPr="007C6BB5">
        <w:t>prva</w:t>
      </w:r>
      <w:r>
        <w:t xml:space="preserve"> trajnostna obveznica</w:t>
      </w:r>
      <w:r w:rsidRPr="007C6BB5">
        <w:t xml:space="preserve"> med državami Srednje in Vzhodne Evrope ter druga med državami članicami Evropske unije</w:t>
      </w:r>
      <w:r>
        <w:t>.</w:t>
      </w:r>
      <w:r w:rsidRPr="007C6BB5">
        <w:t xml:space="preserve"> Prilivi od izdane trajnostne obveznice so namenjeni financiranju investicij, ki podpirajo okoljske in socialne cilje ter promovirajo in razvijajo domači in mednarodni trg zelenih, socialnih in/ali trajnostnih obveznic.</w:t>
      </w:r>
      <w:r>
        <w:t xml:space="preserve"> Skupno je bilo izvršenih 6 dodatnih izdaj obstoječih obveznic. Druga izdaja RS85 je bila izvršena sočasno s prvo izdajo RS86 v januarju. Dve dodatni izdaji sta bili izvršeni kot samostojna posla zasebnega plasmaja (peta izdaja RS81 in druga izdaja RS82, obe v januarju). Z drugo izdajo RS86 je bil v septembru pretežno financiran odkup obstoječih  obveznic RS74, RS83 in RS84, denominiranih v EUR.  Dodatni izdaji R</w:t>
      </w:r>
      <w:r w:rsidR="0019111B">
        <w:t>S</w:t>
      </w:r>
      <w:r>
        <w:t xml:space="preserve">86 (tretja) in RS76 (dvanajsta) pa sta bili izdani v decembru za zamenjavo za obveznico RS83. </w:t>
      </w:r>
    </w:p>
    <w:p w14:paraId="74D59427" w14:textId="77777777" w:rsidR="00851361" w:rsidRDefault="00851361" w:rsidP="006B48A2">
      <w:pPr>
        <w:keepNext/>
      </w:pPr>
    </w:p>
    <w:p w14:paraId="40A190C2" w14:textId="77777777" w:rsidR="00851361" w:rsidRDefault="00851361" w:rsidP="006B48A2">
      <w:pPr>
        <w:keepNext/>
      </w:pPr>
      <w:r>
        <w:t xml:space="preserve">Vsako od sindiciranih izdaj so vodile banke organizatorice, izbrane izmed bank primarnih vpisnic za obveznice Republike Slovenije. </w:t>
      </w:r>
      <w:r w:rsidRPr="001D5FE4">
        <w:t>Vse obveznice so bile prodane evropskim institucionalnim vlagateljem, upoštevaje pravilo S zakona o vrednostnih papirjih ZDA, ki izključuje prodajo ameriškim rezidentom. Podrobnejši podatki so prikazani v tabeli spodaj.</w:t>
      </w:r>
    </w:p>
    <w:p w14:paraId="113B2E3B" w14:textId="77777777" w:rsidR="00851361" w:rsidRDefault="00851361" w:rsidP="006B48A2">
      <w:pPr>
        <w:keepNext/>
      </w:pPr>
    </w:p>
    <w:p w14:paraId="2669596A" w14:textId="302CEF59" w:rsidR="00851361" w:rsidRDefault="00851361" w:rsidP="006B48A2">
      <w:pPr>
        <w:keepNext/>
      </w:pPr>
      <w:r>
        <w:t xml:space="preserve">S takšno izvedbo programa izdaj obveznic so bili upoštevani strateški cilji zadolževanja in upravljanja z državnim dolgom. Skladno z uveljavljeno strategijo in prakso se javna ponudba sindiciranih obveznic praviloma izvaja z najbolj uveljavljenimi </w:t>
      </w:r>
      <w:r w:rsidR="006A7C56">
        <w:t xml:space="preserve">referenčnimi </w:t>
      </w:r>
      <w:r>
        <w:t xml:space="preserve">ročnostmi (odvisno od višine potrebnega financiranja). Na tak način se zagotavlja predvidljivost in s tem širina vlagateljskega zaledja, zanesljiv dostop do virov financiranja ter likvidnost in razvoj sekundarnega trga državnih vrednostnih papirjev. </w:t>
      </w:r>
      <w:r w:rsidR="006A7C56">
        <w:t>M</w:t>
      </w:r>
      <w:r>
        <w:t xml:space="preserve">inimalni nominalni znesek </w:t>
      </w:r>
      <w:r w:rsidR="00850F55">
        <w:t xml:space="preserve">izdaje </w:t>
      </w:r>
      <w:r>
        <w:t>referenčnih obveznic</w:t>
      </w:r>
      <w:r w:rsidR="006A7C56">
        <w:t xml:space="preserve"> je 1 milijarda EUR</w:t>
      </w:r>
      <w:r>
        <w:t xml:space="preserve">. S ponudbo manjšemu krogu vlagateljev, na podlagi njihovega povpraševanja (zasebni plasma), je mogoče izvesti manjše zneske financiranja, ki niso standardizirani s trženjsko prakso. Posledično je zasebni plasma mogoče (ob pogoju </w:t>
      </w:r>
      <w:r>
        <w:lastRenderedPageBreak/>
        <w:t>primerne ravni povpraševanja) izvajati večkrat in v krajših razmikih. Izvedba je postopkovno preprostejša kakor tudi z vidika priprave dokumentacije, kar omogoča hitrejše ukrepanje in realizacijo posla v krajšem času. Na tak način je mogoče izkoristiti tudi zelo kratka obdobja priložnosti dobrih cenovnih pogojev, kar je še posebej pomembno v kriznih razmerah. Zasebni plasma omogoča postopno povečevanje skupne nominalne vrednosti obstoječih državnih obveznic, brez negativnih učinkov na krivulji donosnosti.</w:t>
      </w:r>
    </w:p>
    <w:p w14:paraId="3297F207" w14:textId="77777777" w:rsidR="00851361" w:rsidRDefault="00851361" w:rsidP="00851361">
      <w:pPr>
        <w:sectPr w:rsidR="00851361" w:rsidSect="000837AE">
          <w:footerReference w:type="default" r:id="rId21"/>
          <w:pgSz w:w="11906" w:h="16838"/>
          <w:pgMar w:top="1418" w:right="1418" w:bottom="1418" w:left="1418" w:header="709" w:footer="709" w:gutter="0"/>
          <w:cols w:space="708"/>
          <w:titlePg/>
          <w:docGrid w:linePitch="360"/>
        </w:sectPr>
      </w:pPr>
    </w:p>
    <w:p w14:paraId="0A2CCB11" w14:textId="44BE33BC" w:rsidR="00851361" w:rsidRDefault="00851361" w:rsidP="00851361">
      <w:pPr>
        <w:rPr>
          <w:rFonts w:eastAsia="Times New Roman"/>
          <w:bCs/>
          <w:szCs w:val="20"/>
        </w:rPr>
      </w:pPr>
      <w:bookmarkStart w:id="254" w:name="_Toc513189745"/>
      <w:bookmarkStart w:id="255" w:name="_Toc113540441"/>
      <w:r w:rsidRPr="00F12A84">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9</w:t>
      </w:r>
      <w:r w:rsidR="006E5E40">
        <w:rPr>
          <w:b/>
        </w:rPr>
        <w:fldChar w:fldCharType="end"/>
      </w:r>
      <w:r w:rsidRPr="00F12A84">
        <w:rPr>
          <w:b/>
        </w:rPr>
        <w:t xml:space="preserve">: </w:t>
      </w:r>
      <w:r w:rsidRPr="00F12A84">
        <w:rPr>
          <w:rFonts w:eastAsia="Times New Roman"/>
          <w:bCs/>
          <w:szCs w:val="20"/>
        </w:rPr>
        <w:t xml:space="preserve">Realizirano zadolževanje z izdajami obveznic RS v letu </w:t>
      </w:r>
      <w:bookmarkEnd w:id="254"/>
      <w:r w:rsidRPr="00F12A84">
        <w:rPr>
          <w:rFonts w:eastAsia="Times New Roman"/>
          <w:bCs/>
          <w:szCs w:val="20"/>
        </w:rPr>
        <w:t>2021</w:t>
      </w:r>
      <w:bookmarkEnd w:id="255"/>
    </w:p>
    <w:tbl>
      <w:tblPr>
        <w:tblW w:w="5000" w:type="pct"/>
        <w:tblCellMar>
          <w:left w:w="70" w:type="dxa"/>
          <w:right w:w="70" w:type="dxa"/>
        </w:tblCellMar>
        <w:tblLook w:val="04A0" w:firstRow="1" w:lastRow="0" w:firstColumn="1" w:lastColumn="0" w:noHBand="0" w:noVBand="1"/>
      </w:tblPr>
      <w:tblGrid>
        <w:gridCol w:w="1414"/>
        <w:gridCol w:w="1133"/>
        <w:gridCol w:w="1136"/>
        <w:gridCol w:w="848"/>
        <w:gridCol w:w="744"/>
        <w:gridCol w:w="621"/>
        <w:gridCol w:w="1262"/>
        <w:gridCol w:w="1970"/>
        <w:gridCol w:w="1329"/>
        <w:gridCol w:w="826"/>
        <w:gridCol w:w="2709"/>
      </w:tblGrid>
      <w:tr w:rsidR="00F12A84" w:rsidRPr="00DB620D" w14:paraId="538BE5BC" w14:textId="77777777" w:rsidTr="00F12A84">
        <w:trPr>
          <w:trHeight w:val="324"/>
        </w:trPr>
        <w:tc>
          <w:tcPr>
            <w:tcW w:w="505" w:type="pct"/>
            <w:vMerge w:val="restart"/>
            <w:tcBorders>
              <w:top w:val="single" w:sz="4" w:space="0" w:color="auto"/>
              <w:left w:val="single" w:sz="4" w:space="0" w:color="auto"/>
              <w:bottom w:val="nil"/>
              <w:right w:val="single" w:sz="4" w:space="0" w:color="auto"/>
            </w:tcBorders>
            <w:shd w:val="clear" w:color="auto" w:fill="2D5195"/>
            <w:vAlign w:val="center"/>
            <w:hideMark/>
          </w:tcPr>
          <w:p w14:paraId="36732595"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Oznaka</w:t>
            </w:r>
          </w:p>
        </w:tc>
        <w:tc>
          <w:tcPr>
            <w:tcW w:w="405" w:type="pct"/>
            <w:vMerge w:val="restart"/>
            <w:tcBorders>
              <w:top w:val="single" w:sz="4" w:space="0" w:color="auto"/>
              <w:left w:val="single" w:sz="4" w:space="0" w:color="auto"/>
              <w:bottom w:val="nil"/>
              <w:right w:val="single" w:sz="4" w:space="0" w:color="auto"/>
            </w:tcBorders>
            <w:shd w:val="clear" w:color="auto" w:fill="2D5195"/>
            <w:vAlign w:val="center"/>
          </w:tcPr>
          <w:p w14:paraId="7A759F44"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Datum izdaje</w:t>
            </w:r>
          </w:p>
        </w:tc>
        <w:tc>
          <w:tcPr>
            <w:tcW w:w="406" w:type="pct"/>
            <w:vMerge w:val="restart"/>
            <w:tcBorders>
              <w:top w:val="single" w:sz="4" w:space="0" w:color="auto"/>
              <w:left w:val="single" w:sz="4" w:space="0" w:color="auto"/>
              <w:bottom w:val="nil"/>
              <w:right w:val="single" w:sz="4" w:space="0" w:color="auto"/>
            </w:tcBorders>
            <w:shd w:val="clear" w:color="auto" w:fill="2D5195"/>
            <w:vAlign w:val="center"/>
          </w:tcPr>
          <w:p w14:paraId="0D6BE140"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Datum dospetja</w:t>
            </w:r>
          </w:p>
        </w:tc>
        <w:tc>
          <w:tcPr>
            <w:tcW w:w="303" w:type="pct"/>
            <w:vMerge w:val="restart"/>
            <w:tcBorders>
              <w:top w:val="single" w:sz="4" w:space="0" w:color="auto"/>
              <w:left w:val="single" w:sz="4" w:space="0" w:color="auto"/>
              <w:bottom w:val="nil"/>
              <w:right w:val="single" w:sz="4" w:space="0" w:color="auto"/>
            </w:tcBorders>
            <w:shd w:val="clear" w:color="auto" w:fill="2D5195"/>
            <w:vAlign w:val="center"/>
            <w:hideMark/>
          </w:tcPr>
          <w:p w14:paraId="7EAD1D4D"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 xml:space="preserve">Ročnost v letih </w:t>
            </w:r>
          </w:p>
        </w:tc>
        <w:tc>
          <w:tcPr>
            <w:tcW w:w="266"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524A16FF"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Kupon %</w:t>
            </w:r>
          </w:p>
        </w:tc>
        <w:tc>
          <w:tcPr>
            <w:tcW w:w="222"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7F611092"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Valuta</w:t>
            </w:r>
          </w:p>
        </w:tc>
        <w:tc>
          <w:tcPr>
            <w:tcW w:w="451"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49C5AC5F"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Nominalni znesek izdaje</w:t>
            </w:r>
          </w:p>
        </w:tc>
        <w:tc>
          <w:tcPr>
            <w:tcW w:w="1179" w:type="pct"/>
            <w:gridSpan w:val="2"/>
            <w:tcBorders>
              <w:top w:val="single" w:sz="4" w:space="0" w:color="auto"/>
              <w:left w:val="single" w:sz="4" w:space="0" w:color="auto"/>
              <w:bottom w:val="single" w:sz="4" w:space="0" w:color="auto"/>
              <w:right w:val="single" w:sz="4" w:space="0" w:color="auto"/>
            </w:tcBorders>
            <w:shd w:val="clear" w:color="auto" w:fill="2D5195"/>
            <w:vAlign w:val="center"/>
            <w:hideMark/>
          </w:tcPr>
          <w:p w14:paraId="3F7291C0"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Od nominalnega zneska izdaje v EUR</w:t>
            </w:r>
          </w:p>
        </w:tc>
        <w:tc>
          <w:tcPr>
            <w:tcW w:w="295"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294E5967"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Prodajna cena v  %</w:t>
            </w:r>
          </w:p>
        </w:tc>
        <w:tc>
          <w:tcPr>
            <w:tcW w:w="968" w:type="pct"/>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3DC8986A"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Organizator izdaje</w:t>
            </w:r>
          </w:p>
        </w:tc>
      </w:tr>
      <w:tr w:rsidR="00F12A84" w:rsidRPr="00DB620D" w14:paraId="2231EC0F" w14:textId="77777777" w:rsidTr="00F12A84">
        <w:trPr>
          <w:trHeight w:val="320"/>
        </w:trPr>
        <w:tc>
          <w:tcPr>
            <w:tcW w:w="505" w:type="pct"/>
            <w:vMerge/>
            <w:tcBorders>
              <w:left w:val="single" w:sz="4" w:space="0" w:color="auto"/>
              <w:bottom w:val="single" w:sz="4" w:space="0" w:color="auto"/>
              <w:right w:val="single" w:sz="4" w:space="0" w:color="auto"/>
            </w:tcBorders>
            <w:vAlign w:val="center"/>
            <w:hideMark/>
          </w:tcPr>
          <w:p w14:paraId="38F94539"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405" w:type="pct"/>
            <w:vMerge/>
            <w:tcBorders>
              <w:left w:val="single" w:sz="4" w:space="0" w:color="auto"/>
              <w:bottom w:val="single" w:sz="4" w:space="0" w:color="auto"/>
              <w:right w:val="single" w:sz="4" w:space="0" w:color="auto"/>
            </w:tcBorders>
            <w:vAlign w:val="center"/>
          </w:tcPr>
          <w:p w14:paraId="4DE17313"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406" w:type="pct"/>
            <w:vMerge/>
            <w:tcBorders>
              <w:left w:val="single" w:sz="4" w:space="0" w:color="auto"/>
              <w:bottom w:val="single" w:sz="4" w:space="0" w:color="auto"/>
              <w:right w:val="single" w:sz="4" w:space="0" w:color="auto"/>
            </w:tcBorders>
            <w:vAlign w:val="center"/>
          </w:tcPr>
          <w:p w14:paraId="5D0871CC"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303" w:type="pct"/>
            <w:vMerge/>
            <w:tcBorders>
              <w:top w:val="single" w:sz="4" w:space="0" w:color="auto"/>
              <w:left w:val="single" w:sz="4" w:space="0" w:color="auto"/>
              <w:bottom w:val="nil"/>
              <w:right w:val="single" w:sz="4" w:space="0" w:color="auto"/>
            </w:tcBorders>
            <w:vAlign w:val="center"/>
            <w:hideMark/>
          </w:tcPr>
          <w:p w14:paraId="28028D68"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266" w:type="pct"/>
            <w:vMerge/>
            <w:tcBorders>
              <w:top w:val="single" w:sz="4" w:space="0" w:color="auto"/>
              <w:left w:val="single" w:sz="4" w:space="0" w:color="auto"/>
              <w:bottom w:val="single" w:sz="4" w:space="0" w:color="000000"/>
              <w:right w:val="single" w:sz="4" w:space="0" w:color="auto"/>
            </w:tcBorders>
            <w:vAlign w:val="center"/>
            <w:hideMark/>
          </w:tcPr>
          <w:p w14:paraId="04F790A6"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222" w:type="pct"/>
            <w:vMerge/>
            <w:tcBorders>
              <w:top w:val="single" w:sz="4" w:space="0" w:color="auto"/>
              <w:left w:val="single" w:sz="4" w:space="0" w:color="auto"/>
              <w:bottom w:val="single" w:sz="4" w:space="0" w:color="000000"/>
              <w:right w:val="single" w:sz="4" w:space="0" w:color="auto"/>
            </w:tcBorders>
            <w:vAlign w:val="center"/>
            <w:hideMark/>
          </w:tcPr>
          <w:p w14:paraId="2874D6D2"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451" w:type="pct"/>
            <w:vMerge/>
            <w:tcBorders>
              <w:top w:val="single" w:sz="4" w:space="0" w:color="auto"/>
              <w:left w:val="single" w:sz="4" w:space="0" w:color="auto"/>
              <w:bottom w:val="single" w:sz="4" w:space="0" w:color="000000"/>
              <w:right w:val="single" w:sz="4" w:space="0" w:color="auto"/>
            </w:tcBorders>
            <w:vAlign w:val="center"/>
            <w:hideMark/>
          </w:tcPr>
          <w:p w14:paraId="2561F7B4"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704" w:type="pct"/>
            <w:tcBorders>
              <w:top w:val="nil"/>
              <w:left w:val="nil"/>
              <w:bottom w:val="single" w:sz="4" w:space="0" w:color="auto"/>
              <w:right w:val="single" w:sz="4" w:space="0" w:color="auto"/>
            </w:tcBorders>
            <w:shd w:val="clear" w:color="auto" w:fill="2D5195"/>
            <w:vAlign w:val="center"/>
            <w:hideMark/>
          </w:tcPr>
          <w:p w14:paraId="3A687DD2"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za financiranje proračuna /   predfinanciranje v EUR</w:t>
            </w:r>
          </w:p>
        </w:tc>
        <w:tc>
          <w:tcPr>
            <w:tcW w:w="475" w:type="pct"/>
            <w:tcBorders>
              <w:top w:val="single" w:sz="4" w:space="0" w:color="auto"/>
              <w:left w:val="nil"/>
              <w:bottom w:val="single" w:sz="4" w:space="0" w:color="auto"/>
              <w:right w:val="single" w:sz="4" w:space="0" w:color="000000"/>
            </w:tcBorders>
            <w:shd w:val="clear" w:color="auto" w:fill="2D5195"/>
            <w:vAlign w:val="center"/>
            <w:hideMark/>
          </w:tcPr>
          <w:p w14:paraId="55AFBB6D" w14:textId="77777777" w:rsidR="00851361" w:rsidRPr="00DB620D" w:rsidRDefault="00851361" w:rsidP="00232636">
            <w:pPr>
              <w:spacing w:line="240" w:lineRule="auto"/>
              <w:jc w:val="center"/>
              <w:rPr>
                <w:rFonts w:ascii="Arial" w:eastAsia="Times New Roman" w:hAnsi="Arial" w:cs="Arial"/>
                <w:b/>
                <w:bCs/>
                <w:color w:val="FFFFFF"/>
                <w:sz w:val="16"/>
                <w:szCs w:val="16"/>
                <w:lang w:eastAsia="sl-SI"/>
              </w:rPr>
            </w:pPr>
            <w:r w:rsidRPr="00DB620D">
              <w:rPr>
                <w:rFonts w:ascii="Arial" w:eastAsia="Times New Roman" w:hAnsi="Arial" w:cs="Arial"/>
                <w:b/>
                <w:bCs/>
                <w:color w:val="FFFFFF"/>
                <w:sz w:val="16"/>
                <w:szCs w:val="16"/>
                <w:lang w:eastAsia="sl-SI"/>
              </w:rPr>
              <w:t>za upravljanje z dolgom v EUR</w:t>
            </w:r>
          </w:p>
        </w:tc>
        <w:tc>
          <w:tcPr>
            <w:tcW w:w="295" w:type="pct"/>
            <w:vMerge/>
            <w:tcBorders>
              <w:top w:val="single" w:sz="4" w:space="0" w:color="auto"/>
              <w:left w:val="single" w:sz="4" w:space="0" w:color="auto"/>
              <w:bottom w:val="single" w:sz="4" w:space="0" w:color="000000"/>
              <w:right w:val="single" w:sz="4" w:space="0" w:color="auto"/>
            </w:tcBorders>
            <w:vAlign w:val="center"/>
            <w:hideMark/>
          </w:tcPr>
          <w:p w14:paraId="51B63224"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c>
          <w:tcPr>
            <w:tcW w:w="968" w:type="pct"/>
            <w:vMerge/>
            <w:tcBorders>
              <w:top w:val="single" w:sz="4" w:space="0" w:color="auto"/>
              <w:left w:val="single" w:sz="4" w:space="0" w:color="auto"/>
              <w:bottom w:val="single" w:sz="4" w:space="0" w:color="000000"/>
              <w:right w:val="single" w:sz="4" w:space="0" w:color="auto"/>
            </w:tcBorders>
            <w:vAlign w:val="center"/>
            <w:hideMark/>
          </w:tcPr>
          <w:p w14:paraId="55AE7E58" w14:textId="77777777" w:rsidR="00851361" w:rsidRPr="00DB620D" w:rsidRDefault="00851361" w:rsidP="00232636">
            <w:pPr>
              <w:spacing w:line="240" w:lineRule="auto"/>
              <w:rPr>
                <w:rFonts w:ascii="Arial" w:eastAsia="Times New Roman" w:hAnsi="Arial" w:cs="Arial"/>
                <w:b/>
                <w:bCs/>
                <w:color w:val="FFFFFF"/>
                <w:sz w:val="16"/>
                <w:szCs w:val="16"/>
                <w:lang w:eastAsia="sl-SI"/>
              </w:rPr>
            </w:pPr>
          </w:p>
        </w:tc>
      </w:tr>
      <w:tr w:rsidR="00F12A84" w:rsidRPr="006423DF" w14:paraId="055ADD5A" w14:textId="77777777" w:rsidTr="00F12A84">
        <w:trPr>
          <w:trHeight w:val="719"/>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7039B91D" w14:textId="78032EE6"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RS8</w:t>
            </w:r>
            <w:r>
              <w:rPr>
                <w:rFonts w:ascii="Arial" w:eastAsia="Times New Roman" w:hAnsi="Arial" w:cs="Arial"/>
                <w:sz w:val="16"/>
                <w:szCs w:val="16"/>
                <w:lang w:eastAsia="sl-SI"/>
              </w:rPr>
              <w:t xml:space="preserve">6 </w:t>
            </w:r>
            <w:r w:rsidR="003055D5">
              <w:rPr>
                <w:rFonts w:ascii="Arial" w:eastAsia="Times New Roman" w:hAnsi="Arial" w:cs="Arial"/>
                <w:sz w:val="16"/>
                <w:szCs w:val="16"/>
                <w:lang w:eastAsia="sl-SI"/>
              </w:rPr>
              <w:t xml:space="preserve">- </w:t>
            </w:r>
            <w:r>
              <w:rPr>
                <w:rFonts w:ascii="Arial" w:eastAsia="Times New Roman" w:hAnsi="Arial" w:cs="Arial"/>
                <w:sz w:val="16"/>
                <w:szCs w:val="16"/>
                <w:lang w:eastAsia="sl-SI"/>
              </w:rPr>
              <w:t>1.izdaja</w:t>
            </w:r>
          </w:p>
        </w:tc>
        <w:tc>
          <w:tcPr>
            <w:tcW w:w="405" w:type="pct"/>
            <w:tcBorders>
              <w:left w:val="nil"/>
              <w:bottom w:val="single" w:sz="4" w:space="0" w:color="auto"/>
              <w:right w:val="single" w:sz="4" w:space="0" w:color="auto"/>
            </w:tcBorders>
            <w:shd w:val="clear" w:color="000000" w:fill="FFFFFF"/>
            <w:noWrap/>
            <w:vAlign w:val="center"/>
            <w:hideMark/>
          </w:tcPr>
          <w:p w14:paraId="717F7A2E" w14:textId="00138042"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1</w:t>
            </w:r>
            <w:r>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427F1F3C" w14:textId="65BD5422"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12</w:t>
            </w:r>
            <w:r w:rsidR="0019111B">
              <w:rPr>
                <w:rFonts w:ascii="Arial" w:eastAsia="Times New Roman" w:hAnsi="Arial" w:cs="Arial"/>
                <w:sz w:val="16"/>
                <w:szCs w:val="16"/>
                <w:lang w:eastAsia="sl-SI"/>
              </w:rPr>
              <w:t>.</w:t>
            </w:r>
            <w:r>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203</w:t>
            </w:r>
            <w:r>
              <w:rPr>
                <w:rFonts w:ascii="Arial" w:eastAsia="Times New Roman" w:hAnsi="Arial" w:cs="Arial"/>
                <w:sz w:val="16"/>
                <w:szCs w:val="16"/>
                <w:lang w:eastAsia="sl-SI"/>
              </w:rPr>
              <w:t>1</w:t>
            </w:r>
          </w:p>
        </w:tc>
        <w:tc>
          <w:tcPr>
            <w:tcW w:w="303" w:type="pct"/>
            <w:tcBorders>
              <w:top w:val="single" w:sz="4" w:space="0" w:color="auto"/>
              <w:left w:val="nil"/>
              <w:bottom w:val="single" w:sz="4" w:space="0" w:color="auto"/>
              <w:right w:val="single" w:sz="4" w:space="0" w:color="auto"/>
            </w:tcBorders>
            <w:shd w:val="clear" w:color="000000" w:fill="FFFFFF"/>
            <w:noWrap/>
            <w:vAlign w:val="center"/>
            <w:hideMark/>
          </w:tcPr>
          <w:p w14:paraId="21DE29A0"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62EF9705" w14:textId="5D5E737A"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0</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0000</w:t>
            </w:r>
          </w:p>
        </w:tc>
        <w:tc>
          <w:tcPr>
            <w:tcW w:w="222" w:type="pct"/>
            <w:tcBorders>
              <w:top w:val="nil"/>
              <w:left w:val="nil"/>
              <w:bottom w:val="single" w:sz="4" w:space="0" w:color="auto"/>
              <w:right w:val="single" w:sz="4" w:space="0" w:color="auto"/>
            </w:tcBorders>
            <w:shd w:val="clear" w:color="auto" w:fill="auto"/>
            <w:noWrap/>
            <w:vAlign w:val="center"/>
            <w:hideMark/>
          </w:tcPr>
          <w:p w14:paraId="1C8187FD"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304AC157" w14:textId="5FB14EB3"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Pr>
                <w:rFonts w:ascii="Arial" w:eastAsia="Times New Roman" w:hAnsi="Arial" w:cs="Arial"/>
                <w:sz w:val="16"/>
                <w:szCs w:val="16"/>
                <w:lang w:eastAsia="sl-SI"/>
              </w:rPr>
              <w:t>7</w:t>
            </w:r>
            <w:r w:rsidRPr="00DB620D">
              <w:rPr>
                <w:rFonts w:ascii="Arial" w:eastAsia="Times New Roman" w:hAnsi="Arial" w:cs="Arial"/>
                <w:sz w:val="16"/>
                <w:szCs w:val="16"/>
                <w:lang w:eastAsia="sl-SI"/>
              </w:rPr>
              <w:t>50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3EE7E492" w14:textId="272386A5"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Pr>
                <w:rFonts w:ascii="Arial" w:eastAsia="Times New Roman" w:hAnsi="Arial" w:cs="Arial"/>
                <w:sz w:val="16"/>
                <w:szCs w:val="16"/>
                <w:lang w:eastAsia="sl-SI"/>
              </w:rPr>
              <w:t>7</w:t>
            </w:r>
            <w:r w:rsidRPr="00DB620D">
              <w:rPr>
                <w:rFonts w:ascii="Arial" w:eastAsia="Times New Roman" w:hAnsi="Arial" w:cs="Arial"/>
                <w:sz w:val="16"/>
                <w:szCs w:val="16"/>
                <w:lang w:eastAsia="sl-SI"/>
              </w:rPr>
              <w:t>50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61389732"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530D310E"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3C1FC266" w14:textId="74727036"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100</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973</w:t>
            </w:r>
          </w:p>
        </w:tc>
        <w:tc>
          <w:tcPr>
            <w:tcW w:w="968" w:type="pct"/>
            <w:tcBorders>
              <w:top w:val="nil"/>
              <w:left w:val="nil"/>
              <w:bottom w:val="single" w:sz="4" w:space="0" w:color="auto"/>
              <w:right w:val="single" w:sz="4" w:space="0" w:color="auto"/>
            </w:tcBorders>
            <w:shd w:val="clear" w:color="auto" w:fill="auto"/>
            <w:vAlign w:val="center"/>
            <w:hideMark/>
          </w:tcPr>
          <w:p w14:paraId="29719481"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Barclays Bank Ireland PLC, BNP Paribas, Credit Agricole CIB, Deutsche Bank AG, HSBC Continental Europe, Nova KBM</w:t>
            </w:r>
          </w:p>
        </w:tc>
      </w:tr>
      <w:tr w:rsidR="00F12A84" w:rsidRPr="006423DF" w14:paraId="1B165621"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09EA79ED"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w:t>
            </w:r>
            <w:r>
              <w:rPr>
                <w:rFonts w:ascii="Arial" w:eastAsia="Times New Roman" w:hAnsi="Arial" w:cs="Arial"/>
                <w:sz w:val="16"/>
                <w:szCs w:val="16"/>
                <w:lang w:eastAsia="sl-SI"/>
              </w:rPr>
              <w:t>85</w:t>
            </w:r>
            <w:r w:rsidRPr="00746DA1">
              <w:rPr>
                <w:rFonts w:ascii="Arial" w:eastAsia="Times New Roman" w:hAnsi="Arial" w:cs="Arial"/>
                <w:sz w:val="16"/>
                <w:szCs w:val="16"/>
                <w:lang w:eastAsia="sl-SI"/>
              </w:rPr>
              <w:t xml:space="preserve"> - </w:t>
            </w:r>
            <w:r>
              <w:rPr>
                <w:rFonts w:ascii="Arial" w:eastAsia="Times New Roman" w:hAnsi="Arial" w:cs="Arial"/>
                <w:sz w:val="16"/>
                <w:szCs w:val="16"/>
                <w:lang w:eastAsia="sl-SI"/>
              </w:rPr>
              <w:t>2</w:t>
            </w:r>
            <w:r w:rsidRPr="00746DA1">
              <w:rPr>
                <w:rFonts w:ascii="Arial" w:eastAsia="Times New Roman" w:hAnsi="Arial" w:cs="Arial"/>
                <w:sz w:val="16"/>
                <w:szCs w:val="16"/>
                <w:lang w:eastAsia="sl-SI"/>
              </w:rPr>
              <w:t>. izdaja</w:t>
            </w:r>
          </w:p>
        </w:tc>
        <w:tc>
          <w:tcPr>
            <w:tcW w:w="405" w:type="pct"/>
            <w:tcBorders>
              <w:top w:val="nil"/>
              <w:left w:val="nil"/>
              <w:bottom w:val="single" w:sz="4" w:space="0" w:color="auto"/>
              <w:right w:val="single" w:sz="4" w:space="0" w:color="auto"/>
            </w:tcBorders>
            <w:shd w:val="clear" w:color="000000" w:fill="FFFFFF"/>
            <w:noWrap/>
            <w:vAlign w:val="center"/>
            <w:hideMark/>
          </w:tcPr>
          <w:p w14:paraId="03541D5E" w14:textId="27A1A3B4"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1</w:t>
            </w:r>
            <w:r>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4CF74F54" w14:textId="5CA9EDB6"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20</w:t>
            </w:r>
            <w:r w:rsidR="0019111B">
              <w:rPr>
                <w:rFonts w:ascii="Arial" w:eastAsia="Times New Roman" w:hAnsi="Arial" w:cs="Arial"/>
                <w:sz w:val="16"/>
                <w:szCs w:val="16"/>
                <w:lang w:eastAsia="sl-SI"/>
              </w:rPr>
              <w:t>.</w:t>
            </w:r>
            <w:r>
              <w:rPr>
                <w:rFonts w:ascii="Arial" w:eastAsia="Times New Roman" w:hAnsi="Arial" w:cs="Arial"/>
                <w:sz w:val="16"/>
                <w:szCs w:val="16"/>
                <w:lang w:eastAsia="sl-SI"/>
              </w:rPr>
              <w:t>10</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205</w:t>
            </w:r>
            <w:r>
              <w:rPr>
                <w:rFonts w:ascii="Arial" w:eastAsia="Times New Roman" w:hAnsi="Arial" w:cs="Arial"/>
                <w:sz w:val="16"/>
                <w:szCs w:val="16"/>
                <w:lang w:eastAsia="sl-SI"/>
              </w:rPr>
              <w:t>0</w:t>
            </w:r>
          </w:p>
        </w:tc>
        <w:tc>
          <w:tcPr>
            <w:tcW w:w="303" w:type="pct"/>
            <w:tcBorders>
              <w:top w:val="nil"/>
              <w:left w:val="nil"/>
              <w:bottom w:val="single" w:sz="4" w:space="0" w:color="auto"/>
              <w:right w:val="single" w:sz="4" w:space="0" w:color="auto"/>
            </w:tcBorders>
            <w:shd w:val="clear" w:color="000000" w:fill="FFFFFF"/>
            <w:noWrap/>
            <w:vAlign w:val="center"/>
            <w:hideMark/>
          </w:tcPr>
          <w:p w14:paraId="46AB1B7D"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30</w:t>
            </w:r>
          </w:p>
        </w:tc>
        <w:tc>
          <w:tcPr>
            <w:tcW w:w="266" w:type="pct"/>
            <w:tcBorders>
              <w:top w:val="nil"/>
              <w:left w:val="nil"/>
              <w:bottom w:val="single" w:sz="4" w:space="0" w:color="auto"/>
              <w:right w:val="single" w:sz="4" w:space="0" w:color="auto"/>
            </w:tcBorders>
            <w:shd w:val="clear" w:color="000000" w:fill="FFFFFF"/>
            <w:noWrap/>
            <w:vAlign w:val="center"/>
            <w:hideMark/>
          </w:tcPr>
          <w:p w14:paraId="2D4A7050" w14:textId="1DC3C493"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0</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4875</w:t>
            </w:r>
          </w:p>
        </w:tc>
        <w:tc>
          <w:tcPr>
            <w:tcW w:w="222" w:type="pct"/>
            <w:tcBorders>
              <w:top w:val="nil"/>
              <w:left w:val="nil"/>
              <w:bottom w:val="single" w:sz="4" w:space="0" w:color="auto"/>
              <w:right w:val="single" w:sz="4" w:space="0" w:color="auto"/>
            </w:tcBorders>
            <w:shd w:val="clear" w:color="auto" w:fill="auto"/>
            <w:noWrap/>
            <w:vAlign w:val="center"/>
            <w:hideMark/>
          </w:tcPr>
          <w:p w14:paraId="1BC3881A"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37491B85" w14:textId="7BEAE9C4"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250</w:t>
            </w:r>
            <w:r w:rsidR="0019111B">
              <w:rPr>
                <w:rFonts w:ascii="Arial" w:eastAsia="Times New Roman" w:hAnsi="Arial" w:cs="Arial"/>
                <w:sz w:val="16"/>
                <w:szCs w:val="16"/>
                <w:lang w:eastAsia="sl-SI"/>
              </w:rPr>
              <w:t>.</w:t>
            </w:r>
            <w:r>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0AB1A180" w14:textId="7AB5164A"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w:t>
            </w:r>
            <w:r w:rsidRPr="00DB620D">
              <w:rPr>
                <w:rFonts w:ascii="Arial" w:eastAsia="Times New Roman" w:hAnsi="Arial" w:cs="Arial"/>
                <w:sz w:val="16"/>
                <w:szCs w:val="16"/>
                <w:lang w:eastAsia="sl-SI"/>
              </w:rPr>
              <w:t>50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5B8D595B"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58A9D831"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06D7AB5E" w14:textId="0B3D1252"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102</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992</w:t>
            </w:r>
          </w:p>
        </w:tc>
        <w:tc>
          <w:tcPr>
            <w:tcW w:w="968" w:type="pct"/>
            <w:tcBorders>
              <w:top w:val="nil"/>
              <w:left w:val="nil"/>
              <w:bottom w:val="single" w:sz="4" w:space="0" w:color="auto"/>
              <w:right w:val="single" w:sz="4" w:space="0" w:color="auto"/>
            </w:tcBorders>
            <w:shd w:val="clear" w:color="auto" w:fill="auto"/>
            <w:vAlign w:val="center"/>
            <w:hideMark/>
          </w:tcPr>
          <w:p w14:paraId="1AD5E747"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Barclays Bank Ireland PLC, BNP Paribas, Credit Agricole CIB, Deutsche Bank AG, HSBC Continental Europe, Nova KBM</w:t>
            </w:r>
          </w:p>
        </w:tc>
      </w:tr>
      <w:tr w:rsidR="00F12A84" w:rsidRPr="006423DF" w14:paraId="19A8FD08"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42F2E078"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w:t>
            </w:r>
            <w:r>
              <w:rPr>
                <w:rFonts w:ascii="Arial" w:eastAsia="Times New Roman" w:hAnsi="Arial" w:cs="Arial"/>
                <w:sz w:val="16"/>
                <w:szCs w:val="16"/>
                <w:lang w:eastAsia="sl-SI"/>
              </w:rPr>
              <w:t xml:space="preserve">81 </w:t>
            </w:r>
            <w:r w:rsidRPr="00746DA1">
              <w:rPr>
                <w:rFonts w:ascii="Arial" w:eastAsia="Times New Roman" w:hAnsi="Arial" w:cs="Arial"/>
                <w:sz w:val="16"/>
                <w:szCs w:val="16"/>
                <w:lang w:eastAsia="sl-SI"/>
              </w:rPr>
              <w:t>-</w:t>
            </w:r>
            <w:r>
              <w:rPr>
                <w:rFonts w:ascii="Arial" w:eastAsia="Times New Roman" w:hAnsi="Arial" w:cs="Arial"/>
                <w:sz w:val="16"/>
                <w:szCs w:val="16"/>
                <w:lang w:eastAsia="sl-SI"/>
              </w:rPr>
              <w:t xml:space="preserve"> 5</w:t>
            </w:r>
            <w:r w:rsidRPr="00746DA1">
              <w:rPr>
                <w:rFonts w:ascii="Arial" w:eastAsia="Times New Roman" w:hAnsi="Arial" w:cs="Arial"/>
                <w:sz w:val="16"/>
                <w:szCs w:val="16"/>
                <w:lang w:eastAsia="sl-SI"/>
              </w:rPr>
              <w:t>. izdaja (</w:t>
            </w:r>
            <w:r>
              <w:rPr>
                <w:rFonts w:ascii="Arial" w:eastAsia="Times New Roman" w:hAnsi="Arial" w:cs="Arial"/>
                <w:sz w:val="16"/>
                <w:szCs w:val="16"/>
                <w:lang w:eastAsia="sl-SI"/>
              </w:rPr>
              <w:t>BNPP</w:t>
            </w:r>
            <w:r w:rsidRPr="00746DA1">
              <w:rPr>
                <w:rFonts w:ascii="Arial" w:eastAsia="Times New Roman" w:hAnsi="Arial" w:cs="Arial"/>
                <w:sz w:val="16"/>
                <w:szCs w:val="16"/>
                <w:lang w:eastAsia="sl-SI"/>
              </w:rPr>
              <w:t>)</w:t>
            </w:r>
          </w:p>
        </w:tc>
        <w:tc>
          <w:tcPr>
            <w:tcW w:w="405" w:type="pct"/>
            <w:tcBorders>
              <w:top w:val="nil"/>
              <w:left w:val="nil"/>
              <w:bottom w:val="single" w:sz="4" w:space="0" w:color="auto"/>
              <w:right w:val="single" w:sz="4" w:space="0" w:color="auto"/>
            </w:tcBorders>
            <w:shd w:val="clear" w:color="000000" w:fill="FFFFFF"/>
            <w:noWrap/>
            <w:vAlign w:val="center"/>
            <w:hideMark/>
          </w:tcPr>
          <w:p w14:paraId="7A9A2312" w14:textId="780D2D21"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18</w:t>
            </w:r>
            <w:r w:rsidR="0019111B">
              <w:rPr>
                <w:rFonts w:ascii="Arial" w:eastAsia="Times New Roman" w:hAnsi="Arial" w:cs="Arial"/>
                <w:sz w:val="16"/>
                <w:szCs w:val="16"/>
                <w:lang w:eastAsia="sl-SI"/>
              </w:rPr>
              <w:t>.</w:t>
            </w:r>
            <w:r>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064074AF" w14:textId="798F652D"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14</w:t>
            </w:r>
            <w:r w:rsidR="0019111B">
              <w:rPr>
                <w:rFonts w:ascii="Arial" w:eastAsia="Times New Roman" w:hAnsi="Arial" w:cs="Arial"/>
                <w:sz w:val="16"/>
                <w:szCs w:val="16"/>
                <w:lang w:eastAsia="sl-SI"/>
              </w:rPr>
              <w:t>.</w:t>
            </w:r>
            <w:r>
              <w:rPr>
                <w:rFonts w:ascii="Arial" w:eastAsia="Times New Roman" w:hAnsi="Arial" w:cs="Arial"/>
                <w:sz w:val="16"/>
                <w:szCs w:val="16"/>
                <w:lang w:eastAsia="sl-SI"/>
              </w:rPr>
              <w:t>3</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w:t>
            </w:r>
            <w:r>
              <w:rPr>
                <w:rFonts w:ascii="Arial" w:eastAsia="Times New Roman" w:hAnsi="Arial" w:cs="Arial"/>
                <w:sz w:val="16"/>
                <w:szCs w:val="16"/>
                <w:lang w:eastAsia="sl-SI"/>
              </w:rPr>
              <w:t>29</w:t>
            </w:r>
          </w:p>
        </w:tc>
        <w:tc>
          <w:tcPr>
            <w:tcW w:w="303" w:type="pct"/>
            <w:tcBorders>
              <w:top w:val="nil"/>
              <w:left w:val="nil"/>
              <w:bottom w:val="single" w:sz="4" w:space="0" w:color="auto"/>
              <w:right w:val="single" w:sz="4" w:space="0" w:color="auto"/>
            </w:tcBorders>
            <w:shd w:val="clear" w:color="000000" w:fill="FFFFFF"/>
            <w:noWrap/>
            <w:vAlign w:val="center"/>
            <w:hideMark/>
          </w:tcPr>
          <w:p w14:paraId="71C91CE3" w14:textId="77777777"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w:t>
            </w:r>
            <w:r w:rsidRPr="00DB620D">
              <w:rPr>
                <w:rFonts w:ascii="Arial" w:eastAsia="Times New Roman" w:hAnsi="Arial" w:cs="Arial"/>
                <w:sz w:val="16"/>
                <w:szCs w:val="16"/>
                <w:lang w:eastAsia="sl-SI"/>
              </w:rPr>
              <w:t>0</w:t>
            </w:r>
          </w:p>
        </w:tc>
        <w:tc>
          <w:tcPr>
            <w:tcW w:w="266" w:type="pct"/>
            <w:tcBorders>
              <w:top w:val="nil"/>
              <w:left w:val="nil"/>
              <w:bottom w:val="single" w:sz="4" w:space="0" w:color="auto"/>
              <w:right w:val="single" w:sz="4" w:space="0" w:color="auto"/>
            </w:tcBorders>
            <w:shd w:val="clear" w:color="000000" w:fill="FFFFFF"/>
            <w:noWrap/>
            <w:vAlign w:val="center"/>
            <w:hideMark/>
          </w:tcPr>
          <w:p w14:paraId="4B661CF6" w14:textId="44BC3247"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w:t>
            </w:r>
            <w:r w:rsidR="0019111B">
              <w:rPr>
                <w:rFonts w:ascii="Arial" w:eastAsia="Times New Roman" w:hAnsi="Arial" w:cs="Arial"/>
                <w:color w:val="000000"/>
                <w:sz w:val="16"/>
                <w:szCs w:val="16"/>
                <w:lang w:eastAsia="sl-SI"/>
              </w:rPr>
              <w:t>,</w:t>
            </w:r>
            <w:r w:rsidRPr="00DB620D">
              <w:rPr>
                <w:rFonts w:ascii="Arial" w:eastAsia="Times New Roman" w:hAnsi="Arial" w:cs="Arial"/>
                <w:color w:val="000000"/>
                <w:sz w:val="16"/>
                <w:szCs w:val="16"/>
                <w:lang w:eastAsia="sl-SI"/>
              </w:rPr>
              <w:t>1</w:t>
            </w:r>
            <w:r>
              <w:rPr>
                <w:rFonts w:ascii="Arial" w:eastAsia="Times New Roman" w:hAnsi="Arial" w:cs="Arial"/>
                <w:color w:val="000000"/>
                <w:sz w:val="16"/>
                <w:szCs w:val="16"/>
                <w:lang w:eastAsia="sl-SI"/>
              </w:rPr>
              <w:t>875</w:t>
            </w:r>
          </w:p>
        </w:tc>
        <w:tc>
          <w:tcPr>
            <w:tcW w:w="222" w:type="pct"/>
            <w:tcBorders>
              <w:top w:val="nil"/>
              <w:left w:val="nil"/>
              <w:bottom w:val="single" w:sz="4" w:space="0" w:color="auto"/>
              <w:right w:val="single" w:sz="4" w:space="0" w:color="auto"/>
            </w:tcBorders>
            <w:shd w:val="clear" w:color="auto" w:fill="auto"/>
            <w:noWrap/>
            <w:vAlign w:val="center"/>
            <w:hideMark/>
          </w:tcPr>
          <w:p w14:paraId="2771E3CF"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573D38E4" w14:textId="3E7BD86A"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62BC619C" w14:textId="71747933"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20</w:t>
            </w:r>
            <w:r w:rsidRPr="00DB620D">
              <w:rPr>
                <w:rFonts w:ascii="Arial" w:eastAsia="Times New Roman" w:hAnsi="Arial" w:cs="Arial"/>
                <w:sz w:val="16"/>
                <w:szCs w:val="16"/>
                <w:lang w:eastAsia="sl-SI"/>
              </w:rPr>
              <w:t>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6FF99541"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54DFDAEB"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2ADE5066" w14:textId="021B14AE"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1</w:t>
            </w:r>
            <w:r>
              <w:rPr>
                <w:rFonts w:ascii="Arial" w:eastAsia="Times New Roman" w:hAnsi="Arial" w:cs="Arial"/>
                <w:color w:val="000000"/>
                <w:sz w:val="16"/>
                <w:szCs w:val="16"/>
                <w:lang w:eastAsia="sl-SI"/>
              </w:rPr>
              <w:t>11</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44</w:t>
            </w:r>
            <w:r w:rsidRPr="00DB620D">
              <w:rPr>
                <w:rFonts w:ascii="Arial" w:eastAsia="Times New Roman" w:hAnsi="Arial" w:cs="Arial"/>
                <w:color w:val="000000"/>
                <w:sz w:val="16"/>
                <w:szCs w:val="16"/>
                <w:lang w:eastAsia="sl-SI"/>
              </w:rPr>
              <w:t>0</w:t>
            </w:r>
          </w:p>
        </w:tc>
        <w:tc>
          <w:tcPr>
            <w:tcW w:w="968" w:type="pct"/>
            <w:tcBorders>
              <w:top w:val="nil"/>
              <w:left w:val="nil"/>
              <w:bottom w:val="single" w:sz="4" w:space="0" w:color="auto"/>
              <w:right w:val="single" w:sz="4" w:space="0" w:color="auto"/>
            </w:tcBorders>
            <w:shd w:val="clear" w:color="auto" w:fill="auto"/>
            <w:vAlign w:val="center"/>
            <w:hideMark/>
          </w:tcPr>
          <w:p w14:paraId="2DBF2987"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BNP Paribas</w:t>
            </w:r>
          </w:p>
        </w:tc>
      </w:tr>
      <w:tr w:rsidR="00F12A84" w:rsidRPr="006423DF" w14:paraId="1D7F5D72"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02FFDF59"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RS8</w:t>
            </w:r>
            <w:r>
              <w:rPr>
                <w:rFonts w:ascii="Arial" w:eastAsia="Times New Roman" w:hAnsi="Arial" w:cs="Arial"/>
                <w:sz w:val="16"/>
                <w:szCs w:val="16"/>
                <w:lang w:eastAsia="sl-SI"/>
              </w:rPr>
              <w:t>2 – 2. izdaja (BNPP)</w:t>
            </w:r>
          </w:p>
        </w:tc>
        <w:tc>
          <w:tcPr>
            <w:tcW w:w="405" w:type="pct"/>
            <w:tcBorders>
              <w:top w:val="nil"/>
              <w:left w:val="nil"/>
              <w:bottom w:val="single" w:sz="4" w:space="0" w:color="auto"/>
              <w:right w:val="single" w:sz="4" w:space="0" w:color="auto"/>
            </w:tcBorders>
            <w:shd w:val="clear" w:color="000000" w:fill="FFFFFF"/>
            <w:noWrap/>
            <w:vAlign w:val="center"/>
            <w:hideMark/>
          </w:tcPr>
          <w:p w14:paraId="2D27F8BA" w14:textId="1B8CDA4A"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26</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717DD588" w14:textId="44A33BCA"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14</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w:t>
            </w:r>
            <w:r>
              <w:rPr>
                <w:rFonts w:ascii="Arial" w:eastAsia="Times New Roman" w:hAnsi="Arial" w:cs="Arial"/>
                <w:sz w:val="16"/>
                <w:szCs w:val="16"/>
                <w:lang w:eastAsia="sl-SI"/>
              </w:rPr>
              <w:t>30</w:t>
            </w:r>
          </w:p>
        </w:tc>
        <w:tc>
          <w:tcPr>
            <w:tcW w:w="303" w:type="pct"/>
            <w:tcBorders>
              <w:top w:val="nil"/>
              <w:left w:val="nil"/>
              <w:bottom w:val="single" w:sz="4" w:space="0" w:color="auto"/>
              <w:right w:val="single" w:sz="4" w:space="0" w:color="auto"/>
            </w:tcBorders>
            <w:shd w:val="clear" w:color="000000" w:fill="FFFFFF"/>
            <w:noWrap/>
            <w:vAlign w:val="center"/>
            <w:hideMark/>
          </w:tcPr>
          <w:p w14:paraId="0375AAB6" w14:textId="77777777"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5422B599" w14:textId="2308E4A2"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0</w:t>
            </w:r>
            <w:r w:rsidR="0019111B">
              <w:rPr>
                <w:rFonts w:ascii="Arial" w:eastAsia="Times New Roman" w:hAnsi="Arial" w:cs="Arial"/>
                <w:color w:val="000000"/>
                <w:sz w:val="16"/>
                <w:szCs w:val="16"/>
                <w:lang w:eastAsia="sl-SI"/>
              </w:rPr>
              <w:t>,</w:t>
            </w:r>
            <w:r w:rsidRPr="00DB620D">
              <w:rPr>
                <w:rFonts w:ascii="Arial" w:eastAsia="Times New Roman" w:hAnsi="Arial" w:cs="Arial"/>
                <w:color w:val="000000"/>
                <w:sz w:val="16"/>
                <w:szCs w:val="16"/>
                <w:lang w:eastAsia="sl-SI"/>
              </w:rPr>
              <w:t>2</w:t>
            </w:r>
            <w:r>
              <w:rPr>
                <w:rFonts w:ascii="Arial" w:eastAsia="Times New Roman" w:hAnsi="Arial" w:cs="Arial"/>
                <w:color w:val="000000"/>
                <w:sz w:val="16"/>
                <w:szCs w:val="16"/>
                <w:lang w:eastAsia="sl-SI"/>
              </w:rPr>
              <w:t>75</w:t>
            </w:r>
            <w:r w:rsidR="0019111B">
              <w:rPr>
                <w:rFonts w:ascii="Arial" w:eastAsia="Times New Roman" w:hAnsi="Arial" w:cs="Arial"/>
                <w:color w:val="000000"/>
                <w:sz w:val="16"/>
                <w:szCs w:val="16"/>
                <w:lang w:eastAsia="sl-SI"/>
              </w:rPr>
              <w:t>0</w:t>
            </w:r>
          </w:p>
        </w:tc>
        <w:tc>
          <w:tcPr>
            <w:tcW w:w="222" w:type="pct"/>
            <w:tcBorders>
              <w:top w:val="nil"/>
              <w:left w:val="nil"/>
              <w:bottom w:val="single" w:sz="4" w:space="0" w:color="auto"/>
              <w:right w:val="single" w:sz="4" w:space="0" w:color="auto"/>
            </w:tcBorders>
            <w:shd w:val="clear" w:color="auto" w:fill="auto"/>
            <w:noWrap/>
            <w:vAlign w:val="center"/>
            <w:hideMark/>
          </w:tcPr>
          <w:p w14:paraId="529D923C"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01FFF7F8" w14:textId="12813928"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20</w:t>
            </w:r>
            <w:r w:rsidRPr="00DB620D">
              <w:rPr>
                <w:rFonts w:ascii="Arial" w:eastAsia="Times New Roman" w:hAnsi="Arial" w:cs="Arial"/>
                <w:sz w:val="16"/>
                <w:szCs w:val="16"/>
                <w:lang w:eastAsia="sl-SI"/>
              </w:rPr>
              <w:t>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53D89559" w14:textId="2E311BD0"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36E65046"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3CA26F36"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3E914608" w14:textId="479CD6A9"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103</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858</w:t>
            </w:r>
          </w:p>
        </w:tc>
        <w:tc>
          <w:tcPr>
            <w:tcW w:w="968" w:type="pct"/>
            <w:tcBorders>
              <w:top w:val="nil"/>
              <w:left w:val="nil"/>
              <w:bottom w:val="single" w:sz="4" w:space="0" w:color="auto"/>
              <w:right w:val="single" w:sz="4" w:space="0" w:color="auto"/>
            </w:tcBorders>
            <w:shd w:val="clear" w:color="auto" w:fill="auto"/>
            <w:vAlign w:val="center"/>
            <w:hideMark/>
          </w:tcPr>
          <w:p w14:paraId="66386B75"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BNP Paribas</w:t>
            </w:r>
          </w:p>
        </w:tc>
      </w:tr>
      <w:tr w:rsidR="00F12A84" w:rsidRPr="006423DF" w14:paraId="5D3A22AE"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3A308E25"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RS8</w:t>
            </w:r>
            <w:r>
              <w:rPr>
                <w:rFonts w:ascii="Arial" w:eastAsia="Times New Roman" w:hAnsi="Arial" w:cs="Arial"/>
                <w:sz w:val="16"/>
                <w:szCs w:val="16"/>
                <w:lang w:eastAsia="sl-SI"/>
              </w:rPr>
              <w:t>7</w:t>
            </w:r>
            <w:r w:rsidRPr="00746DA1">
              <w:rPr>
                <w:rFonts w:ascii="Arial" w:eastAsia="Times New Roman" w:hAnsi="Arial" w:cs="Arial"/>
                <w:sz w:val="16"/>
                <w:szCs w:val="16"/>
                <w:lang w:eastAsia="sl-SI"/>
              </w:rPr>
              <w:t xml:space="preserve">- </w:t>
            </w:r>
            <w:r>
              <w:rPr>
                <w:rFonts w:ascii="Arial" w:eastAsia="Times New Roman" w:hAnsi="Arial" w:cs="Arial"/>
                <w:sz w:val="16"/>
                <w:szCs w:val="16"/>
                <w:lang w:eastAsia="sl-SI"/>
              </w:rPr>
              <w:t>1</w:t>
            </w:r>
            <w:r w:rsidRPr="00746DA1">
              <w:rPr>
                <w:rFonts w:ascii="Arial" w:eastAsia="Times New Roman" w:hAnsi="Arial" w:cs="Arial"/>
                <w:sz w:val="16"/>
                <w:szCs w:val="16"/>
                <w:lang w:eastAsia="sl-SI"/>
              </w:rPr>
              <w:t>. izdaja</w:t>
            </w:r>
          </w:p>
        </w:tc>
        <w:tc>
          <w:tcPr>
            <w:tcW w:w="405" w:type="pct"/>
            <w:tcBorders>
              <w:top w:val="nil"/>
              <w:left w:val="nil"/>
              <w:bottom w:val="single" w:sz="4" w:space="0" w:color="auto"/>
              <w:right w:val="single" w:sz="4" w:space="0" w:color="auto"/>
            </w:tcBorders>
            <w:shd w:val="clear" w:color="000000" w:fill="FFFFFF"/>
            <w:noWrap/>
            <w:vAlign w:val="center"/>
            <w:hideMark/>
          </w:tcPr>
          <w:p w14:paraId="73C9EFF7" w14:textId="1106531D"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3</w:t>
            </w:r>
            <w:r w:rsidR="0019111B">
              <w:rPr>
                <w:rFonts w:ascii="Arial" w:eastAsia="Times New Roman" w:hAnsi="Arial" w:cs="Arial"/>
                <w:sz w:val="16"/>
                <w:szCs w:val="16"/>
                <w:lang w:eastAsia="sl-SI"/>
              </w:rPr>
              <w:t>.</w:t>
            </w:r>
            <w:r>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2507BE5C" w14:textId="62C4E7E4"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3</w:t>
            </w:r>
            <w:r w:rsidR="0019111B">
              <w:rPr>
                <w:rFonts w:ascii="Arial" w:eastAsia="Times New Roman" w:hAnsi="Arial" w:cs="Arial"/>
                <w:sz w:val="16"/>
                <w:szCs w:val="16"/>
                <w:lang w:eastAsia="sl-SI"/>
              </w:rPr>
              <w:t>.</w:t>
            </w:r>
            <w:r>
              <w:rPr>
                <w:rFonts w:ascii="Arial" w:eastAsia="Times New Roman" w:hAnsi="Arial" w:cs="Arial"/>
                <w:sz w:val="16"/>
                <w:szCs w:val="16"/>
                <w:lang w:eastAsia="sl-SI"/>
              </w:rPr>
              <w:t>3</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w:t>
            </w:r>
            <w:r>
              <w:rPr>
                <w:rFonts w:ascii="Arial" w:eastAsia="Times New Roman" w:hAnsi="Arial" w:cs="Arial"/>
                <w:sz w:val="16"/>
                <w:szCs w:val="16"/>
                <w:lang w:eastAsia="sl-SI"/>
              </w:rPr>
              <w:t>081</w:t>
            </w:r>
          </w:p>
        </w:tc>
        <w:tc>
          <w:tcPr>
            <w:tcW w:w="303" w:type="pct"/>
            <w:tcBorders>
              <w:top w:val="nil"/>
              <w:left w:val="nil"/>
              <w:bottom w:val="single" w:sz="4" w:space="0" w:color="auto"/>
              <w:right w:val="single" w:sz="4" w:space="0" w:color="auto"/>
            </w:tcBorders>
            <w:shd w:val="clear" w:color="000000" w:fill="FFFFFF"/>
            <w:noWrap/>
            <w:vAlign w:val="center"/>
            <w:hideMark/>
          </w:tcPr>
          <w:p w14:paraId="351E8AFE" w14:textId="77777777"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6</w:t>
            </w:r>
            <w:r w:rsidRPr="00DB620D">
              <w:rPr>
                <w:rFonts w:ascii="Arial" w:eastAsia="Times New Roman" w:hAnsi="Arial" w:cs="Arial"/>
                <w:sz w:val="16"/>
                <w:szCs w:val="16"/>
                <w:lang w:eastAsia="sl-SI"/>
              </w:rPr>
              <w:t>0</w:t>
            </w:r>
          </w:p>
        </w:tc>
        <w:tc>
          <w:tcPr>
            <w:tcW w:w="266" w:type="pct"/>
            <w:tcBorders>
              <w:top w:val="nil"/>
              <w:left w:val="nil"/>
              <w:bottom w:val="single" w:sz="4" w:space="0" w:color="auto"/>
              <w:right w:val="single" w:sz="4" w:space="0" w:color="auto"/>
            </w:tcBorders>
            <w:shd w:val="clear" w:color="000000" w:fill="FFFFFF"/>
            <w:noWrap/>
            <w:vAlign w:val="center"/>
            <w:hideMark/>
          </w:tcPr>
          <w:p w14:paraId="6FC6F542" w14:textId="4B33EDA1"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0,6875</w:t>
            </w:r>
          </w:p>
        </w:tc>
        <w:tc>
          <w:tcPr>
            <w:tcW w:w="222" w:type="pct"/>
            <w:tcBorders>
              <w:top w:val="nil"/>
              <w:left w:val="nil"/>
              <w:bottom w:val="single" w:sz="4" w:space="0" w:color="auto"/>
              <w:right w:val="single" w:sz="4" w:space="0" w:color="auto"/>
            </w:tcBorders>
            <w:shd w:val="clear" w:color="auto" w:fill="auto"/>
            <w:noWrap/>
            <w:vAlign w:val="center"/>
            <w:hideMark/>
          </w:tcPr>
          <w:p w14:paraId="3EBBCDA7"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45CD5011" w14:textId="1FD4B6B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50</w:t>
            </w:r>
            <w:r>
              <w:rPr>
                <w:rFonts w:ascii="Arial" w:eastAsia="Times New Roman" w:hAnsi="Arial" w:cs="Arial"/>
                <w:sz w:val="16"/>
                <w:szCs w:val="16"/>
                <w:lang w:eastAsia="sl-SI"/>
              </w:rPr>
              <w:t>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70857231" w14:textId="544960E4"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50</w:t>
            </w:r>
            <w:r>
              <w:rPr>
                <w:rFonts w:ascii="Arial" w:eastAsia="Times New Roman" w:hAnsi="Arial" w:cs="Arial"/>
                <w:sz w:val="16"/>
                <w:szCs w:val="16"/>
                <w:lang w:eastAsia="sl-SI"/>
              </w:rPr>
              <w:t>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4A7AAFB8"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5FB411AA"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1A168F36" w14:textId="4F098262"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99</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388</w:t>
            </w:r>
          </w:p>
        </w:tc>
        <w:tc>
          <w:tcPr>
            <w:tcW w:w="968" w:type="pct"/>
            <w:tcBorders>
              <w:top w:val="nil"/>
              <w:left w:val="nil"/>
              <w:bottom w:val="single" w:sz="4" w:space="0" w:color="auto"/>
              <w:right w:val="single" w:sz="4" w:space="0" w:color="auto"/>
            </w:tcBorders>
            <w:shd w:val="clear" w:color="auto" w:fill="auto"/>
            <w:vAlign w:val="center"/>
            <w:hideMark/>
          </w:tcPr>
          <w:p w14:paraId="6E80C608"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BNP Paribas, Deutsche Bank AG, Goldman Sachs Bank Europe SE, HSBC Continental Europe</w:t>
            </w:r>
          </w:p>
        </w:tc>
      </w:tr>
      <w:tr w:rsidR="00F12A84" w:rsidRPr="006423DF" w14:paraId="7FBC2B72"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1A515E21"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RS8</w:t>
            </w:r>
            <w:r>
              <w:rPr>
                <w:rFonts w:ascii="Arial" w:eastAsia="Times New Roman" w:hAnsi="Arial" w:cs="Arial"/>
                <w:sz w:val="16"/>
                <w:szCs w:val="16"/>
                <w:lang w:eastAsia="sl-SI"/>
              </w:rPr>
              <w:t>8 – 1.izdaja</w:t>
            </w:r>
          </w:p>
        </w:tc>
        <w:tc>
          <w:tcPr>
            <w:tcW w:w="405" w:type="pct"/>
            <w:tcBorders>
              <w:top w:val="nil"/>
              <w:left w:val="nil"/>
              <w:bottom w:val="single" w:sz="4" w:space="0" w:color="auto"/>
              <w:right w:val="single" w:sz="4" w:space="0" w:color="auto"/>
            </w:tcBorders>
            <w:shd w:val="clear" w:color="000000" w:fill="FFFFFF"/>
            <w:noWrap/>
            <w:vAlign w:val="center"/>
            <w:hideMark/>
          </w:tcPr>
          <w:p w14:paraId="3E94E790" w14:textId="32F5547D"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Pr>
                <w:rFonts w:ascii="Arial" w:eastAsia="Times New Roman" w:hAnsi="Arial" w:cs="Arial"/>
                <w:sz w:val="16"/>
                <w:szCs w:val="16"/>
                <w:lang w:eastAsia="sl-SI"/>
              </w:rPr>
              <w:t>7</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71845567" w14:textId="17075716"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Pr>
                <w:rFonts w:ascii="Arial" w:eastAsia="Times New Roman" w:hAnsi="Arial" w:cs="Arial"/>
                <w:sz w:val="16"/>
                <w:szCs w:val="16"/>
                <w:lang w:eastAsia="sl-SI"/>
              </w:rPr>
              <w:t>7</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203</w:t>
            </w:r>
            <w:r>
              <w:rPr>
                <w:rFonts w:ascii="Arial" w:eastAsia="Times New Roman" w:hAnsi="Arial" w:cs="Arial"/>
                <w:sz w:val="16"/>
                <w:szCs w:val="16"/>
                <w:lang w:eastAsia="sl-SI"/>
              </w:rPr>
              <w:t>1</w:t>
            </w:r>
          </w:p>
        </w:tc>
        <w:tc>
          <w:tcPr>
            <w:tcW w:w="303" w:type="pct"/>
            <w:tcBorders>
              <w:top w:val="nil"/>
              <w:left w:val="nil"/>
              <w:bottom w:val="single" w:sz="4" w:space="0" w:color="auto"/>
              <w:right w:val="single" w:sz="4" w:space="0" w:color="auto"/>
            </w:tcBorders>
            <w:shd w:val="clear" w:color="000000" w:fill="FFFFFF"/>
            <w:noWrap/>
            <w:vAlign w:val="center"/>
            <w:hideMark/>
          </w:tcPr>
          <w:p w14:paraId="7CCD454D"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69E8A8F6" w14:textId="25C1F4DC"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0</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12</w:t>
            </w:r>
            <w:r w:rsidRPr="00DB620D">
              <w:rPr>
                <w:rFonts w:ascii="Arial" w:eastAsia="Times New Roman" w:hAnsi="Arial" w:cs="Arial"/>
                <w:color w:val="000000"/>
                <w:sz w:val="16"/>
                <w:szCs w:val="16"/>
                <w:lang w:eastAsia="sl-SI"/>
              </w:rPr>
              <w:t>50</w:t>
            </w:r>
          </w:p>
        </w:tc>
        <w:tc>
          <w:tcPr>
            <w:tcW w:w="222" w:type="pct"/>
            <w:tcBorders>
              <w:top w:val="nil"/>
              <w:left w:val="nil"/>
              <w:bottom w:val="single" w:sz="4" w:space="0" w:color="auto"/>
              <w:right w:val="single" w:sz="4" w:space="0" w:color="auto"/>
            </w:tcBorders>
            <w:shd w:val="clear" w:color="auto" w:fill="auto"/>
            <w:noWrap/>
            <w:vAlign w:val="center"/>
            <w:hideMark/>
          </w:tcPr>
          <w:p w14:paraId="1DA6C74D"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223897F6" w14:textId="314B8B1F"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702A7AAD" w14:textId="3AE5AE4F"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1</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475" w:type="pct"/>
            <w:tcBorders>
              <w:top w:val="nil"/>
              <w:left w:val="nil"/>
              <w:bottom w:val="single" w:sz="4" w:space="0" w:color="auto"/>
              <w:right w:val="single" w:sz="4" w:space="0" w:color="auto"/>
            </w:tcBorders>
            <w:shd w:val="clear" w:color="auto" w:fill="auto"/>
            <w:noWrap/>
            <w:vAlign w:val="center"/>
            <w:hideMark/>
          </w:tcPr>
          <w:p w14:paraId="28B13589"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315F97D2"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3B501EF8" w14:textId="1EF3748C"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99</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554</w:t>
            </w:r>
          </w:p>
        </w:tc>
        <w:tc>
          <w:tcPr>
            <w:tcW w:w="968" w:type="pct"/>
            <w:tcBorders>
              <w:top w:val="nil"/>
              <w:left w:val="nil"/>
              <w:bottom w:val="single" w:sz="4" w:space="0" w:color="auto"/>
              <w:right w:val="single" w:sz="4" w:space="0" w:color="auto"/>
            </w:tcBorders>
            <w:shd w:val="clear" w:color="auto" w:fill="auto"/>
            <w:vAlign w:val="center"/>
            <w:hideMark/>
          </w:tcPr>
          <w:p w14:paraId="0BC0D51B"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Barclays Bank Ireland PLC, BNP Paribas, Credit Agricole CIB, Goldman Sachs Bank Europe SE, J.P. Morgan AG, Nova KBM</w:t>
            </w:r>
          </w:p>
        </w:tc>
      </w:tr>
      <w:tr w:rsidR="00F12A84" w:rsidRPr="006423DF" w14:paraId="22940F47"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70DBAEEB"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RS8</w:t>
            </w:r>
            <w:r>
              <w:rPr>
                <w:rFonts w:ascii="Arial" w:eastAsia="Times New Roman" w:hAnsi="Arial" w:cs="Arial"/>
                <w:sz w:val="16"/>
                <w:szCs w:val="16"/>
                <w:lang w:eastAsia="sl-SI"/>
              </w:rPr>
              <w:t>6</w:t>
            </w:r>
            <w:r w:rsidRPr="00746DA1">
              <w:rPr>
                <w:rFonts w:ascii="Arial" w:eastAsia="Times New Roman" w:hAnsi="Arial" w:cs="Arial"/>
                <w:sz w:val="16"/>
                <w:szCs w:val="16"/>
                <w:lang w:eastAsia="sl-SI"/>
              </w:rPr>
              <w:t xml:space="preserve"> - 2. izdaja</w:t>
            </w:r>
          </w:p>
        </w:tc>
        <w:tc>
          <w:tcPr>
            <w:tcW w:w="405" w:type="pct"/>
            <w:tcBorders>
              <w:top w:val="nil"/>
              <w:left w:val="nil"/>
              <w:bottom w:val="single" w:sz="4" w:space="0" w:color="auto"/>
              <w:right w:val="single" w:sz="4" w:space="0" w:color="auto"/>
            </w:tcBorders>
            <w:shd w:val="clear" w:color="000000" w:fill="FFFFFF"/>
            <w:noWrap/>
            <w:vAlign w:val="center"/>
            <w:hideMark/>
          </w:tcPr>
          <w:p w14:paraId="36D26CFA" w14:textId="1ACF768E"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15</w:t>
            </w:r>
            <w:r w:rsidR="0019111B">
              <w:rPr>
                <w:rFonts w:ascii="Arial" w:eastAsia="Times New Roman" w:hAnsi="Arial" w:cs="Arial"/>
                <w:sz w:val="16"/>
                <w:szCs w:val="16"/>
                <w:lang w:eastAsia="sl-SI"/>
              </w:rPr>
              <w:t>.</w:t>
            </w:r>
            <w:r>
              <w:rPr>
                <w:rFonts w:ascii="Arial" w:eastAsia="Times New Roman" w:hAnsi="Arial" w:cs="Arial"/>
                <w:sz w:val="16"/>
                <w:szCs w:val="16"/>
                <w:lang w:eastAsia="sl-SI"/>
              </w:rPr>
              <w:t>9</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41AB732F" w14:textId="5B5AF236" w:rsidR="00851361" w:rsidRPr="00746DA1" w:rsidRDefault="00851361" w:rsidP="00232636">
            <w:pPr>
              <w:spacing w:line="240" w:lineRule="auto"/>
              <w:jc w:val="center"/>
              <w:rPr>
                <w:rFonts w:ascii="Arial" w:eastAsia="Times New Roman" w:hAnsi="Arial" w:cs="Arial"/>
                <w:sz w:val="16"/>
                <w:szCs w:val="16"/>
                <w:lang w:eastAsia="sl-SI"/>
              </w:rPr>
            </w:pPr>
            <w:r w:rsidRPr="00B46EE6">
              <w:rPr>
                <w:rFonts w:ascii="Arial" w:eastAsia="Times New Roman" w:hAnsi="Arial" w:cs="Arial"/>
                <w:sz w:val="16"/>
                <w:szCs w:val="16"/>
                <w:lang w:eastAsia="sl-SI"/>
              </w:rPr>
              <w:t>12</w:t>
            </w:r>
            <w:r w:rsidR="0019111B">
              <w:rPr>
                <w:rFonts w:ascii="Arial" w:eastAsia="Times New Roman" w:hAnsi="Arial" w:cs="Arial"/>
                <w:sz w:val="16"/>
                <w:szCs w:val="16"/>
                <w:lang w:eastAsia="sl-SI"/>
              </w:rPr>
              <w:t>.</w:t>
            </w:r>
            <w:r w:rsidRPr="00B46EE6">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B46EE6">
              <w:rPr>
                <w:rFonts w:ascii="Arial" w:eastAsia="Times New Roman" w:hAnsi="Arial" w:cs="Arial"/>
                <w:sz w:val="16"/>
                <w:szCs w:val="16"/>
                <w:lang w:eastAsia="sl-SI"/>
              </w:rPr>
              <w:t>2031</w:t>
            </w:r>
          </w:p>
        </w:tc>
        <w:tc>
          <w:tcPr>
            <w:tcW w:w="303" w:type="pct"/>
            <w:tcBorders>
              <w:top w:val="nil"/>
              <w:left w:val="nil"/>
              <w:bottom w:val="single" w:sz="4" w:space="0" w:color="auto"/>
              <w:right w:val="single" w:sz="4" w:space="0" w:color="auto"/>
            </w:tcBorders>
            <w:shd w:val="clear" w:color="000000" w:fill="FFFFFF"/>
            <w:noWrap/>
            <w:vAlign w:val="center"/>
            <w:hideMark/>
          </w:tcPr>
          <w:p w14:paraId="696EAD09" w14:textId="77777777"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55F11FBD" w14:textId="29A9325E"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0</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0</w:t>
            </w:r>
            <w:r w:rsidRPr="00DB620D">
              <w:rPr>
                <w:rFonts w:ascii="Arial" w:eastAsia="Times New Roman" w:hAnsi="Arial" w:cs="Arial"/>
                <w:color w:val="000000"/>
                <w:sz w:val="16"/>
                <w:szCs w:val="16"/>
                <w:lang w:eastAsia="sl-SI"/>
              </w:rPr>
              <w:t>000</w:t>
            </w:r>
          </w:p>
        </w:tc>
        <w:tc>
          <w:tcPr>
            <w:tcW w:w="222" w:type="pct"/>
            <w:tcBorders>
              <w:top w:val="nil"/>
              <w:left w:val="nil"/>
              <w:bottom w:val="single" w:sz="4" w:space="0" w:color="auto"/>
              <w:right w:val="single" w:sz="4" w:space="0" w:color="auto"/>
            </w:tcBorders>
            <w:shd w:val="clear" w:color="auto" w:fill="auto"/>
            <w:noWrap/>
            <w:vAlign w:val="center"/>
            <w:hideMark/>
          </w:tcPr>
          <w:p w14:paraId="1E5B7DF6"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36FC1A36" w14:textId="35D05585"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w:t>
            </w:r>
            <w:r w:rsidRPr="00DB620D">
              <w:rPr>
                <w:rFonts w:ascii="Arial" w:eastAsia="Times New Roman" w:hAnsi="Arial" w:cs="Arial"/>
                <w:sz w:val="16"/>
                <w:szCs w:val="16"/>
                <w:lang w:eastAsia="sl-SI"/>
              </w:rPr>
              <w:t>50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00866D47" w14:textId="6DD43DAD" w:rsidR="00851361" w:rsidRPr="004D303B" w:rsidRDefault="00851361" w:rsidP="00232636">
            <w:pPr>
              <w:spacing w:line="240" w:lineRule="auto"/>
              <w:jc w:val="center"/>
              <w:rPr>
                <w:rFonts w:ascii="Arial" w:eastAsia="Times New Roman" w:hAnsi="Arial" w:cs="Arial"/>
                <w:sz w:val="16"/>
                <w:szCs w:val="16"/>
                <w:lang w:eastAsia="sl-SI"/>
              </w:rPr>
            </w:pPr>
            <w:r w:rsidRPr="004D303B">
              <w:rPr>
                <w:rFonts w:ascii="Arial" w:eastAsia="Times New Roman" w:hAnsi="Arial" w:cs="Arial"/>
                <w:sz w:val="16"/>
                <w:szCs w:val="16"/>
                <w:lang w:eastAsia="sl-SI"/>
              </w:rPr>
              <w:t>7</w:t>
            </w:r>
            <w:r w:rsidR="0019111B">
              <w:rPr>
                <w:rFonts w:ascii="Arial" w:eastAsia="Times New Roman" w:hAnsi="Arial" w:cs="Arial"/>
                <w:sz w:val="16"/>
                <w:szCs w:val="16"/>
                <w:lang w:eastAsia="sl-SI"/>
              </w:rPr>
              <w:t>.</w:t>
            </w:r>
            <w:r w:rsidRPr="004D303B">
              <w:rPr>
                <w:rFonts w:ascii="Arial" w:eastAsia="Times New Roman" w:hAnsi="Arial" w:cs="Arial"/>
                <w:sz w:val="16"/>
                <w:szCs w:val="16"/>
                <w:lang w:eastAsia="sl-SI"/>
              </w:rPr>
              <w:t>042</w:t>
            </w:r>
            <w:r w:rsidR="0019111B">
              <w:rPr>
                <w:rFonts w:ascii="Arial" w:eastAsia="Times New Roman" w:hAnsi="Arial" w:cs="Arial"/>
                <w:sz w:val="16"/>
                <w:szCs w:val="16"/>
                <w:lang w:eastAsia="sl-SI"/>
              </w:rPr>
              <w:t>.</w:t>
            </w:r>
            <w:r w:rsidRPr="004D303B">
              <w:rPr>
                <w:rFonts w:ascii="Arial" w:eastAsia="Times New Roman" w:hAnsi="Arial" w:cs="Arial"/>
                <w:sz w:val="16"/>
                <w:szCs w:val="16"/>
                <w:lang w:eastAsia="sl-SI"/>
              </w:rPr>
              <w:t>000</w:t>
            </w:r>
          </w:p>
          <w:p w14:paraId="401AE03C" w14:textId="77777777" w:rsidR="00851361" w:rsidRPr="00DB620D" w:rsidRDefault="00851361" w:rsidP="00232636">
            <w:pPr>
              <w:spacing w:line="240" w:lineRule="auto"/>
              <w:jc w:val="center"/>
              <w:rPr>
                <w:rFonts w:ascii="Arial" w:eastAsia="Times New Roman" w:hAnsi="Arial" w:cs="Arial"/>
                <w:sz w:val="16"/>
                <w:szCs w:val="16"/>
                <w:lang w:eastAsia="sl-SI"/>
              </w:rPr>
            </w:pPr>
          </w:p>
        </w:tc>
        <w:tc>
          <w:tcPr>
            <w:tcW w:w="475" w:type="pct"/>
            <w:tcBorders>
              <w:top w:val="nil"/>
              <w:left w:val="nil"/>
              <w:bottom w:val="single" w:sz="4" w:space="0" w:color="auto"/>
              <w:right w:val="single" w:sz="4" w:space="0" w:color="auto"/>
            </w:tcBorders>
            <w:shd w:val="clear" w:color="auto" w:fill="auto"/>
            <w:noWrap/>
            <w:vAlign w:val="center"/>
            <w:hideMark/>
          </w:tcPr>
          <w:p w14:paraId="6219346A" w14:textId="77777777" w:rsidR="00851361" w:rsidRDefault="00851361" w:rsidP="00232636">
            <w:pPr>
              <w:spacing w:line="240" w:lineRule="auto"/>
              <w:jc w:val="center"/>
              <w:rPr>
                <w:rFonts w:ascii="Arial" w:eastAsia="Times New Roman" w:hAnsi="Arial" w:cs="Arial"/>
                <w:color w:val="000000"/>
                <w:sz w:val="16"/>
                <w:szCs w:val="16"/>
                <w:lang w:eastAsia="sl-SI"/>
              </w:rPr>
            </w:pPr>
          </w:p>
          <w:p w14:paraId="7BFCAAE9" w14:textId="77A5614F" w:rsidR="00851361" w:rsidRPr="00DB620D" w:rsidRDefault="00851361" w:rsidP="00232636">
            <w:pPr>
              <w:spacing w:line="240" w:lineRule="auto"/>
              <w:jc w:val="center"/>
              <w:rPr>
                <w:rFonts w:ascii="Arial" w:eastAsia="Times New Roman" w:hAnsi="Arial" w:cs="Arial"/>
                <w:color w:val="000000"/>
                <w:sz w:val="16"/>
                <w:szCs w:val="16"/>
                <w:lang w:eastAsia="sl-SI"/>
              </w:rPr>
            </w:pPr>
            <w:r w:rsidRPr="004D303B">
              <w:rPr>
                <w:rFonts w:ascii="Arial" w:eastAsia="Times New Roman" w:hAnsi="Arial" w:cs="Arial"/>
                <w:color w:val="000000"/>
                <w:sz w:val="16"/>
                <w:szCs w:val="16"/>
                <w:lang w:eastAsia="sl-SI"/>
              </w:rPr>
              <w:t>242</w:t>
            </w:r>
            <w:r w:rsidR="0019111B">
              <w:rPr>
                <w:rFonts w:ascii="Arial" w:eastAsia="Times New Roman" w:hAnsi="Arial" w:cs="Arial"/>
                <w:color w:val="000000"/>
                <w:sz w:val="16"/>
                <w:szCs w:val="16"/>
                <w:lang w:eastAsia="sl-SI"/>
              </w:rPr>
              <w:t>.</w:t>
            </w:r>
            <w:r w:rsidRPr="004D303B">
              <w:rPr>
                <w:rFonts w:ascii="Arial" w:eastAsia="Times New Roman" w:hAnsi="Arial" w:cs="Arial"/>
                <w:color w:val="000000"/>
                <w:sz w:val="16"/>
                <w:szCs w:val="16"/>
                <w:lang w:eastAsia="sl-SI"/>
              </w:rPr>
              <w:t>958</w:t>
            </w:r>
            <w:r w:rsidR="0019111B">
              <w:rPr>
                <w:rFonts w:ascii="Arial" w:eastAsia="Times New Roman" w:hAnsi="Arial" w:cs="Arial"/>
                <w:color w:val="000000"/>
                <w:sz w:val="16"/>
                <w:szCs w:val="16"/>
                <w:lang w:eastAsia="sl-SI"/>
              </w:rPr>
              <w:t>.</w:t>
            </w:r>
            <w:r w:rsidRPr="004D303B">
              <w:rPr>
                <w:rFonts w:ascii="Arial" w:eastAsia="Times New Roman" w:hAnsi="Arial" w:cs="Arial"/>
                <w:color w:val="000000"/>
                <w:sz w:val="16"/>
                <w:szCs w:val="16"/>
                <w:lang w:eastAsia="sl-SI"/>
              </w:rPr>
              <w:t>000</w:t>
            </w:r>
            <w:r w:rsidRPr="00DB620D">
              <w:rPr>
                <w:rFonts w:ascii="Arial" w:eastAsia="Times New Roman" w:hAnsi="Arial" w:cs="Arial"/>
                <w:color w:val="000000"/>
                <w:sz w:val="16"/>
                <w:szCs w:val="16"/>
                <w:lang w:eastAsia="sl-SI"/>
              </w:rPr>
              <w:t> </w:t>
            </w:r>
          </w:p>
          <w:p w14:paraId="273595C5"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4DBF7A69" w14:textId="10608BF6"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99</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587</w:t>
            </w:r>
          </w:p>
        </w:tc>
        <w:tc>
          <w:tcPr>
            <w:tcW w:w="968" w:type="pct"/>
            <w:tcBorders>
              <w:top w:val="nil"/>
              <w:left w:val="single" w:sz="4" w:space="0" w:color="auto"/>
              <w:bottom w:val="single" w:sz="4" w:space="0" w:color="auto"/>
              <w:right w:val="single" w:sz="4" w:space="0" w:color="auto"/>
            </w:tcBorders>
            <w:shd w:val="clear" w:color="auto" w:fill="auto"/>
            <w:vAlign w:val="center"/>
            <w:hideMark/>
          </w:tcPr>
          <w:p w14:paraId="45C7F1CD"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Barclays Bank Ireland PLC, BNP Paribas, Deutsche Bank AG, HSBC Continental Europe, J.P. Morgan AG</w:t>
            </w:r>
          </w:p>
        </w:tc>
      </w:tr>
      <w:tr w:rsidR="00F12A84" w:rsidRPr="006423DF" w14:paraId="7C1041F6" w14:textId="77777777" w:rsidTr="00F12A84">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251AED69"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RS8</w:t>
            </w:r>
            <w:r>
              <w:rPr>
                <w:rFonts w:ascii="Arial" w:eastAsia="Times New Roman" w:hAnsi="Arial" w:cs="Arial"/>
                <w:sz w:val="16"/>
                <w:szCs w:val="16"/>
                <w:lang w:eastAsia="sl-SI"/>
              </w:rPr>
              <w:t>6</w:t>
            </w:r>
            <w:r w:rsidRPr="00746DA1">
              <w:rPr>
                <w:rFonts w:ascii="Arial" w:eastAsia="Times New Roman" w:hAnsi="Arial" w:cs="Arial"/>
                <w:sz w:val="16"/>
                <w:szCs w:val="16"/>
                <w:lang w:eastAsia="sl-SI"/>
              </w:rPr>
              <w:t xml:space="preserve"> - </w:t>
            </w:r>
            <w:r>
              <w:rPr>
                <w:rFonts w:ascii="Arial" w:eastAsia="Times New Roman" w:hAnsi="Arial" w:cs="Arial"/>
                <w:sz w:val="16"/>
                <w:szCs w:val="16"/>
                <w:lang w:eastAsia="sl-SI"/>
              </w:rPr>
              <w:t>3</w:t>
            </w:r>
            <w:r w:rsidRPr="00746DA1">
              <w:rPr>
                <w:rFonts w:ascii="Arial" w:eastAsia="Times New Roman" w:hAnsi="Arial" w:cs="Arial"/>
                <w:sz w:val="16"/>
                <w:szCs w:val="16"/>
                <w:lang w:eastAsia="sl-SI"/>
              </w:rPr>
              <w:t>. izdaja</w:t>
            </w:r>
            <w:r>
              <w:rPr>
                <w:rFonts w:ascii="Arial" w:eastAsia="Times New Roman" w:hAnsi="Arial" w:cs="Arial"/>
                <w:sz w:val="16"/>
                <w:szCs w:val="16"/>
                <w:lang w:eastAsia="sl-SI"/>
              </w:rPr>
              <w:t xml:space="preserve"> (BNPP) – zamenjava za RS83</w:t>
            </w:r>
          </w:p>
        </w:tc>
        <w:tc>
          <w:tcPr>
            <w:tcW w:w="405" w:type="pct"/>
            <w:tcBorders>
              <w:top w:val="nil"/>
              <w:left w:val="nil"/>
              <w:bottom w:val="single" w:sz="4" w:space="0" w:color="auto"/>
              <w:right w:val="single" w:sz="4" w:space="0" w:color="auto"/>
            </w:tcBorders>
            <w:shd w:val="clear" w:color="000000" w:fill="FFFFFF"/>
            <w:noWrap/>
            <w:vAlign w:val="center"/>
            <w:hideMark/>
          </w:tcPr>
          <w:p w14:paraId="1512AE16" w14:textId="468E6A50"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w:t>
            </w:r>
            <w:r w:rsidRPr="00746DA1">
              <w:rPr>
                <w:rFonts w:ascii="Arial" w:eastAsia="Times New Roman" w:hAnsi="Arial" w:cs="Arial"/>
                <w:sz w:val="16"/>
                <w:szCs w:val="16"/>
                <w:lang w:eastAsia="sl-SI"/>
              </w:rPr>
              <w:t>4</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1</w:t>
            </w:r>
            <w:r>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08AD4CC6" w14:textId="6F750967" w:rsidR="00851361" w:rsidRPr="00746DA1" w:rsidRDefault="00851361" w:rsidP="00232636">
            <w:pPr>
              <w:spacing w:line="240" w:lineRule="auto"/>
              <w:jc w:val="center"/>
              <w:rPr>
                <w:rFonts w:ascii="Arial" w:eastAsia="Times New Roman" w:hAnsi="Arial" w:cs="Arial"/>
                <w:sz w:val="16"/>
                <w:szCs w:val="16"/>
                <w:lang w:eastAsia="sl-SI"/>
              </w:rPr>
            </w:pPr>
            <w:r w:rsidRPr="00B46EE6">
              <w:rPr>
                <w:rFonts w:ascii="Arial" w:eastAsia="Times New Roman" w:hAnsi="Arial" w:cs="Arial"/>
                <w:sz w:val="16"/>
                <w:szCs w:val="16"/>
                <w:lang w:eastAsia="sl-SI"/>
              </w:rPr>
              <w:t>12</w:t>
            </w:r>
            <w:r w:rsidR="0019111B">
              <w:rPr>
                <w:rFonts w:ascii="Arial" w:eastAsia="Times New Roman" w:hAnsi="Arial" w:cs="Arial"/>
                <w:sz w:val="16"/>
                <w:szCs w:val="16"/>
                <w:lang w:eastAsia="sl-SI"/>
              </w:rPr>
              <w:t>.</w:t>
            </w:r>
            <w:r w:rsidRPr="00B46EE6">
              <w:rPr>
                <w:rFonts w:ascii="Arial" w:eastAsia="Times New Roman" w:hAnsi="Arial" w:cs="Arial"/>
                <w:sz w:val="16"/>
                <w:szCs w:val="16"/>
                <w:lang w:eastAsia="sl-SI"/>
              </w:rPr>
              <w:t>2</w:t>
            </w:r>
            <w:r w:rsidR="0019111B">
              <w:rPr>
                <w:rFonts w:ascii="Arial" w:eastAsia="Times New Roman" w:hAnsi="Arial" w:cs="Arial"/>
                <w:sz w:val="16"/>
                <w:szCs w:val="16"/>
                <w:lang w:eastAsia="sl-SI"/>
              </w:rPr>
              <w:t>.</w:t>
            </w:r>
            <w:r w:rsidRPr="00B46EE6">
              <w:rPr>
                <w:rFonts w:ascii="Arial" w:eastAsia="Times New Roman" w:hAnsi="Arial" w:cs="Arial"/>
                <w:sz w:val="16"/>
                <w:szCs w:val="16"/>
                <w:lang w:eastAsia="sl-SI"/>
              </w:rPr>
              <w:t>2031</w:t>
            </w:r>
          </w:p>
        </w:tc>
        <w:tc>
          <w:tcPr>
            <w:tcW w:w="303" w:type="pct"/>
            <w:tcBorders>
              <w:top w:val="nil"/>
              <w:left w:val="nil"/>
              <w:bottom w:val="single" w:sz="4" w:space="0" w:color="auto"/>
              <w:right w:val="single" w:sz="4" w:space="0" w:color="auto"/>
            </w:tcBorders>
            <w:shd w:val="clear" w:color="000000" w:fill="FFFFFF"/>
            <w:noWrap/>
            <w:vAlign w:val="center"/>
            <w:hideMark/>
          </w:tcPr>
          <w:p w14:paraId="7B67060B" w14:textId="77777777"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10</w:t>
            </w:r>
          </w:p>
        </w:tc>
        <w:tc>
          <w:tcPr>
            <w:tcW w:w="266" w:type="pct"/>
            <w:tcBorders>
              <w:top w:val="nil"/>
              <w:left w:val="nil"/>
              <w:bottom w:val="single" w:sz="4" w:space="0" w:color="auto"/>
              <w:right w:val="single" w:sz="4" w:space="0" w:color="auto"/>
            </w:tcBorders>
            <w:shd w:val="clear" w:color="000000" w:fill="FFFFFF"/>
            <w:noWrap/>
            <w:vAlign w:val="center"/>
            <w:hideMark/>
          </w:tcPr>
          <w:p w14:paraId="3A5FC417" w14:textId="5F6345A9" w:rsidR="00851361" w:rsidRPr="00DB620D" w:rsidRDefault="00851361" w:rsidP="00232636">
            <w:pPr>
              <w:spacing w:line="240" w:lineRule="auto"/>
              <w:jc w:val="center"/>
              <w:rPr>
                <w:rFonts w:ascii="Arial" w:eastAsia="Times New Roman" w:hAnsi="Arial" w:cs="Arial"/>
                <w:color w:val="000000"/>
                <w:sz w:val="16"/>
                <w:szCs w:val="16"/>
                <w:lang w:eastAsia="sl-SI"/>
              </w:rPr>
            </w:pPr>
            <w:r w:rsidRPr="00B46EE6">
              <w:rPr>
                <w:rFonts w:ascii="Arial" w:eastAsia="Times New Roman" w:hAnsi="Arial" w:cs="Arial"/>
                <w:color w:val="000000"/>
                <w:sz w:val="16"/>
                <w:szCs w:val="16"/>
                <w:lang w:eastAsia="sl-SI"/>
              </w:rPr>
              <w:t>0</w:t>
            </w:r>
            <w:r w:rsidR="0019111B">
              <w:rPr>
                <w:rFonts w:ascii="Arial" w:eastAsia="Times New Roman" w:hAnsi="Arial" w:cs="Arial"/>
                <w:color w:val="000000"/>
                <w:sz w:val="16"/>
                <w:szCs w:val="16"/>
                <w:lang w:eastAsia="sl-SI"/>
              </w:rPr>
              <w:t>,</w:t>
            </w:r>
            <w:r w:rsidRPr="00B46EE6">
              <w:rPr>
                <w:rFonts w:ascii="Arial" w:eastAsia="Times New Roman" w:hAnsi="Arial" w:cs="Arial"/>
                <w:color w:val="000000"/>
                <w:sz w:val="16"/>
                <w:szCs w:val="16"/>
                <w:lang w:eastAsia="sl-SI"/>
              </w:rPr>
              <w:t>0000</w:t>
            </w:r>
          </w:p>
        </w:tc>
        <w:tc>
          <w:tcPr>
            <w:tcW w:w="222" w:type="pct"/>
            <w:tcBorders>
              <w:top w:val="nil"/>
              <w:left w:val="nil"/>
              <w:bottom w:val="single" w:sz="4" w:space="0" w:color="auto"/>
              <w:right w:val="single" w:sz="4" w:space="0" w:color="auto"/>
            </w:tcBorders>
            <w:shd w:val="clear" w:color="auto" w:fill="auto"/>
            <w:noWrap/>
            <w:vAlign w:val="center"/>
            <w:hideMark/>
          </w:tcPr>
          <w:p w14:paraId="06F27602"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1EA5E16D" w14:textId="68C0CD61"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77</w:t>
            </w:r>
            <w:r w:rsidR="0019111B">
              <w:rPr>
                <w:rFonts w:ascii="Arial" w:eastAsia="Times New Roman" w:hAnsi="Arial" w:cs="Arial"/>
                <w:sz w:val="16"/>
                <w:szCs w:val="16"/>
                <w:lang w:eastAsia="sl-SI"/>
              </w:rPr>
              <w:t>.</w:t>
            </w:r>
            <w:r>
              <w:rPr>
                <w:rFonts w:ascii="Arial" w:eastAsia="Times New Roman" w:hAnsi="Arial" w:cs="Arial"/>
                <w:sz w:val="16"/>
                <w:szCs w:val="16"/>
                <w:lang w:eastAsia="sl-SI"/>
              </w:rPr>
              <w:t>854</w:t>
            </w:r>
            <w:r w:rsidR="0019111B">
              <w:rPr>
                <w:rFonts w:ascii="Arial" w:eastAsia="Times New Roman" w:hAnsi="Arial" w:cs="Arial"/>
                <w:sz w:val="16"/>
                <w:szCs w:val="16"/>
                <w:lang w:eastAsia="sl-SI"/>
              </w:rPr>
              <w:t>.</w:t>
            </w:r>
            <w:r w:rsidRPr="00DB620D">
              <w:rPr>
                <w:rFonts w:ascii="Arial" w:eastAsia="Times New Roman" w:hAnsi="Arial" w:cs="Arial"/>
                <w:sz w:val="16"/>
                <w:szCs w:val="16"/>
                <w:lang w:eastAsia="sl-SI"/>
              </w:rPr>
              <w:t>000</w:t>
            </w:r>
          </w:p>
        </w:tc>
        <w:tc>
          <w:tcPr>
            <w:tcW w:w="704" w:type="pct"/>
            <w:tcBorders>
              <w:top w:val="nil"/>
              <w:left w:val="nil"/>
              <w:bottom w:val="single" w:sz="4" w:space="0" w:color="auto"/>
              <w:right w:val="single" w:sz="4" w:space="0" w:color="auto"/>
            </w:tcBorders>
            <w:shd w:val="clear" w:color="auto" w:fill="auto"/>
            <w:noWrap/>
            <w:vAlign w:val="center"/>
            <w:hideMark/>
          </w:tcPr>
          <w:p w14:paraId="5CC5DD00" w14:textId="77777777" w:rsidR="00851361" w:rsidRPr="00DB620D" w:rsidRDefault="00851361" w:rsidP="00232636">
            <w:pPr>
              <w:spacing w:line="240" w:lineRule="auto"/>
              <w:jc w:val="center"/>
              <w:rPr>
                <w:rFonts w:ascii="Arial" w:eastAsia="Times New Roman" w:hAnsi="Arial" w:cs="Arial"/>
                <w:sz w:val="16"/>
                <w:szCs w:val="16"/>
                <w:lang w:eastAsia="sl-SI"/>
              </w:rPr>
            </w:pPr>
          </w:p>
        </w:tc>
        <w:tc>
          <w:tcPr>
            <w:tcW w:w="475" w:type="pct"/>
            <w:tcBorders>
              <w:top w:val="nil"/>
              <w:left w:val="nil"/>
              <w:bottom w:val="single" w:sz="4" w:space="0" w:color="auto"/>
              <w:right w:val="single" w:sz="4" w:space="0" w:color="auto"/>
            </w:tcBorders>
            <w:shd w:val="clear" w:color="auto" w:fill="auto"/>
            <w:noWrap/>
            <w:vAlign w:val="center"/>
            <w:hideMark/>
          </w:tcPr>
          <w:p w14:paraId="0E73814C" w14:textId="77777777" w:rsidR="0019111B" w:rsidRDefault="0019111B" w:rsidP="0019111B">
            <w:pPr>
              <w:spacing w:line="240" w:lineRule="auto"/>
              <w:jc w:val="center"/>
              <w:rPr>
                <w:rFonts w:ascii="Arial" w:eastAsia="Times New Roman" w:hAnsi="Arial" w:cs="Arial"/>
                <w:color w:val="000000"/>
                <w:sz w:val="16"/>
                <w:szCs w:val="16"/>
                <w:lang w:eastAsia="sl-SI"/>
              </w:rPr>
            </w:pPr>
          </w:p>
          <w:p w14:paraId="2DBC3100" w14:textId="2E730AD6" w:rsidR="00851361" w:rsidRPr="00DB620D" w:rsidRDefault="00851361" w:rsidP="0019111B">
            <w:pPr>
              <w:spacing w:line="240" w:lineRule="auto"/>
              <w:jc w:val="center"/>
              <w:rPr>
                <w:rFonts w:ascii="Arial" w:eastAsia="Times New Roman" w:hAnsi="Arial" w:cs="Arial"/>
                <w:color w:val="000000"/>
                <w:sz w:val="16"/>
                <w:szCs w:val="16"/>
                <w:lang w:eastAsia="sl-SI"/>
              </w:rPr>
            </w:pPr>
            <w:r w:rsidRPr="00B46EE6">
              <w:rPr>
                <w:rFonts w:ascii="Arial" w:eastAsia="Times New Roman" w:hAnsi="Arial" w:cs="Arial"/>
                <w:color w:val="000000"/>
                <w:sz w:val="16"/>
                <w:szCs w:val="16"/>
                <w:lang w:eastAsia="sl-SI"/>
              </w:rPr>
              <w:t>77</w:t>
            </w:r>
            <w:r w:rsidR="0019111B">
              <w:rPr>
                <w:rFonts w:ascii="Arial" w:eastAsia="Times New Roman" w:hAnsi="Arial" w:cs="Arial"/>
                <w:color w:val="000000"/>
                <w:sz w:val="16"/>
                <w:szCs w:val="16"/>
                <w:lang w:eastAsia="sl-SI"/>
              </w:rPr>
              <w:t>.</w:t>
            </w:r>
            <w:r w:rsidRPr="00B46EE6">
              <w:rPr>
                <w:rFonts w:ascii="Arial" w:eastAsia="Times New Roman" w:hAnsi="Arial" w:cs="Arial"/>
                <w:color w:val="000000"/>
                <w:sz w:val="16"/>
                <w:szCs w:val="16"/>
                <w:lang w:eastAsia="sl-SI"/>
              </w:rPr>
              <w:t>854</w:t>
            </w:r>
            <w:r w:rsidR="0019111B">
              <w:rPr>
                <w:rFonts w:ascii="Arial" w:eastAsia="Times New Roman" w:hAnsi="Arial" w:cs="Arial"/>
                <w:color w:val="000000"/>
                <w:sz w:val="16"/>
                <w:szCs w:val="16"/>
                <w:lang w:eastAsia="sl-SI"/>
              </w:rPr>
              <w:t>.</w:t>
            </w:r>
            <w:r w:rsidRPr="00B46EE6">
              <w:rPr>
                <w:rFonts w:ascii="Arial" w:eastAsia="Times New Roman" w:hAnsi="Arial" w:cs="Arial"/>
                <w:color w:val="000000"/>
                <w:sz w:val="16"/>
                <w:szCs w:val="16"/>
                <w:lang w:eastAsia="sl-SI"/>
              </w:rPr>
              <w:t>000</w:t>
            </w:r>
            <w:r w:rsidRPr="00DB620D">
              <w:rPr>
                <w:rFonts w:ascii="Arial" w:eastAsia="Times New Roman" w:hAnsi="Arial" w:cs="Arial"/>
                <w:color w:val="000000"/>
                <w:sz w:val="16"/>
                <w:szCs w:val="16"/>
                <w:lang w:eastAsia="sl-SI"/>
              </w:rPr>
              <w:t> </w:t>
            </w:r>
          </w:p>
          <w:p w14:paraId="27B0AB56"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3FA9D005" w14:textId="32CBF72C"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750</w:t>
            </w:r>
          </w:p>
        </w:tc>
        <w:tc>
          <w:tcPr>
            <w:tcW w:w="968" w:type="pct"/>
            <w:tcBorders>
              <w:top w:val="nil"/>
              <w:left w:val="nil"/>
              <w:bottom w:val="single" w:sz="4" w:space="0" w:color="auto"/>
              <w:right w:val="single" w:sz="4" w:space="0" w:color="auto"/>
            </w:tcBorders>
            <w:shd w:val="clear" w:color="auto" w:fill="auto"/>
            <w:vAlign w:val="center"/>
            <w:hideMark/>
          </w:tcPr>
          <w:p w14:paraId="709E181F"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BNP Paribas</w:t>
            </w:r>
          </w:p>
        </w:tc>
      </w:tr>
      <w:tr w:rsidR="00F12A84" w:rsidRPr="006423DF" w14:paraId="3F39AB66" w14:textId="77777777" w:rsidTr="00CB361B">
        <w:trPr>
          <w:trHeight w:val="736"/>
        </w:trPr>
        <w:tc>
          <w:tcPr>
            <w:tcW w:w="505" w:type="pct"/>
            <w:tcBorders>
              <w:top w:val="nil"/>
              <w:left w:val="single" w:sz="4" w:space="0" w:color="auto"/>
              <w:bottom w:val="single" w:sz="4" w:space="0" w:color="auto"/>
              <w:right w:val="single" w:sz="4" w:space="0" w:color="auto"/>
            </w:tcBorders>
            <w:shd w:val="clear" w:color="000000" w:fill="FFFFFF"/>
            <w:vAlign w:val="center"/>
            <w:hideMark/>
          </w:tcPr>
          <w:p w14:paraId="16BF7F5E" w14:textId="77777777"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 xml:space="preserve">RS76 - </w:t>
            </w:r>
            <w:r>
              <w:rPr>
                <w:rFonts w:ascii="Arial" w:eastAsia="Times New Roman" w:hAnsi="Arial" w:cs="Arial"/>
                <w:sz w:val="16"/>
                <w:szCs w:val="16"/>
                <w:lang w:eastAsia="sl-SI"/>
              </w:rPr>
              <w:t>12</w:t>
            </w:r>
            <w:r w:rsidRPr="00746DA1">
              <w:rPr>
                <w:rFonts w:ascii="Arial" w:eastAsia="Times New Roman" w:hAnsi="Arial" w:cs="Arial"/>
                <w:sz w:val="16"/>
                <w:szCs w:val="16"/>
                <w:lang w:eastAsia="sl-SI"/>
              </w:rPr>
              <w:t>. izdaja (BNP</w:t>
            </w:r>
            <w:r>
              <w:rPr>
                <w:rFonts w:ascii="Arial" w:eastAsia="Times New Roman" w:hAnsi="Arial" w:cs="Arial"/>
                <w:sz w:val="16"/>
                <w:szCs w:val="16"/>
                <w:lang w:eastAsia="sl-SI"/>
              </w:rPr>
              <w:t>P</w:t>
            </w:r>
            <w:r w:rsidRPr="00746DA1">
              <w:rPr>
                <w:rFonts w:ascii="Arial" w:eastAsia="Times New Roman" w:hAnsi="Arial" w:cs="Arial"/>
                <w:sz w:val="16"/>
                <w:szCs w:val="16"/>
                <w:lang w:eastAsia="sl-SI"/>
              </w:rPr>
              <w:t>)</w:t>
            </w:r>
            <w:r>
              <w:rPr>
                <w:rFonts w:ascii="Arial" w:eastAsia="Times New Roman" w:hAnsi="Arial" w:cs="Arial"/>
                <w:sz w:val="16"/>
                <w:szCs w:val="16"/>
                <w:lang w:eastAsia="sl-SI"/>
              </w:rPr>
              <w:t xml:space="preserve"> </w:t>
            </w:r>
            <w:r w:rsidRPr="00F5044F">
              <w:rPr>
                <w:rFonts w:ascii="Arial" w:eastAsia="Times New Roman" w:hAnsi="Arial" w:cs="Arial"/>
                <w:sz w:val="16"/>
                <w:szCs w:val="16"/>
                <w:lang w:eastAsia="sl-SI"/>
              </w:rPr>
              <w:t>– zamenjava za RS83</w:t>
            </w:r>
          </w:p>
        </w:tc>
        <w:tc>
          <w:tcPr>
            <w:tcW w:w="405" w:type="pct"/>
            <w:tcBorders>
              <w:top w:val="nil"/>
              <w:left w:val="nil"/>
              <w:bottom w:val="single" w:sz="4" w:space="0" w:color="auto"/>
              <w:right w:val="single" w:sz="4" w:space="0" w:color="auto"/>
            </w:tcBorders>
            <w:shd w:val="clear" w:color="000000" w:fill="FFFFFF"/>
            <w:noWrap/>
            <w:vAlign w:val="center"/>
            <w:hideMark/>
          </w:tcPr>
          <w:p w14:paraId="4B85FC82" w14:textId="79D44940" w:rsidR="00851361" w:rsidRPr="00746DA1"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14</w:t>
            </w:r>
            <w:r w:rsidR="0019111B">
              <w:rPr>
                <w:rFonts w:ascii="Arial" w:eastAsia="Times New Roman" w:hAnsi="Arial" w:cs="Arial"/>
                <w:sz w:val="16"/>
                <w:szCs w:val="16"/>
                <w:lang w:eastAsia="sl-SI"/>
              </w:rPr>
              <w:t>.</w:t>
            </w:r>
            <w:r>
              <w:rPr>
                <w:rFonts w:ascii="Arial" w:eastAsia="Times New Roman" w:hAnsi="Arial" w:cs="Arial"/>
                <w:sz w:val="16"/>
                <w:szCs w:val="16"/>
                <w:lang w:eastAsia="sl-SI"/>
              </w:rPr>
              <w:t>12</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202</w:t>
            </w:r>
            <w:r>
              <w:rPr>
                <w:rFonts w:ascii="Arial" w:eastAsia="Times New Roman" w:hAnsi="Arial" w:cs="Arial"/>
                <w:sz w:val="16"/>
                <w:szCs w:val="16"/>
                <w:lang w:eastAsia="sl-SI"/>
              </w:rPr>
              <w:t>1</w:t>
            </w:r>
          </w:p>
        </w:tc>
        <w:tc>
          <w:tcPr>
            <w:tcW w:w="406" w:type="pct"/>
            <w:tcBorders>
              <w:top w:val="nil"/>
              <w:left w:val="nil"/>
              <w:bottom w:val="single" w:sz="4" w:space="0" w:color="auto"/>
              <w:right w:val="single" w:sz="4" w:space="0" w:color="auto"/>
            </w:tcBorders>
            <w:shd w:val="clear" w:color="000000" w:fill="FFFFFF"/>
            <w:noWrap/>
            <w:vAlign w:val="center"/>
            <w:hideMark/>
          </w:tcPr>
          <w:p w14:paraId="6E34EC61" w14:textId="1F9ADFB5" w:rsidR="00851361" w:rsidRPr="00746DA1" w:rsidRDefault="00851361" w:rsidP="00232636">
            <w:pPr>
              <w:spacing w:line="240" w:lineRule="auto"/>
              <w:jc w:val="center"/>
              <w:rPr>
                <w:rFonts w:ascii="Arial" w:eastAsia="Times New Roman" w:hAnsi="Arial" w:cs="Arial"/>
                <w:sz w:val="16"/>
                <w:szCs w:val="16"/>
                <w:lang w:eastAsia="sl-SI"/>
              </w:rPr>
            </w:pPr>
            <w:r w:rsidRPr="00746DA1">
              <w:rPr>
                <w:rFonts w:ascii="Arial" w:eastAsia="Times New Roman" w:hAnsi="Arial" w:cs="Arial"/>
                <w:sz w:val="16"/>
                <w:szCs w:val="16"/>
                <w:lang w:eastAsia="sl-SI"/>
              </w:rPr>
              <w:t>8</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7</w:t>
            </w:r>
            <w:r w:rsidR="0019111B">
              <w:rPr>
                <w:rFonts w:ascii="Arial" w:eastAsia="Times New Roman" w:hAnsi="Arial" w:cs="Arial"/>
                <w:sz w:val="16"/>
                <w:szCs w:val="16"/>
                <w:lang w:eastAsia="sl-SI"/>
              </w:rPr>
              <w:t>.</w:t>
            </w:r>
            <w:r w:rsidRPr="00746DA1">
              <w:rPr>
                <w:rFonts w:ascii="Arial" w:eastAsia="Times New Roman" w:hAnsi="Arial" w:cs="Arial"/>
                <w:sz w:val="16"/>
                <w:szCs w:val="16"/>
                <w:lang w:eastAsia="sl-SI"/>
              </w:rPr>
              <w:t>2045</w:t>
            </w:r>
          </w:p>
        </w:tc>
        <w:tc>
          <w:tcPr>
            <w:tcW w:w="303" w:type="pct"/>
            <w:tcBorders>
              <w:top w:val="nil"/>
              <w:left w:val="nil"/>
              <w:bottom w:val="single" w:sz="4" w:space="0" w:color="auto"/>
              <w:right w:val="single" w:sz="4" w:space="0" w:color="auto"/>
            </w:tcBorders>
            <w:shd w:val="clear" w:color="000000" w:fill="FFFFFF"/>
            <w:noWrap/>
            <w:vAlign w:val="center"/>
            <w:hideMark/>
          </w:tcPr>
          <w:p w14:paraId="7F5D2751" w14:textId="77777777" w:rsidR="00851361" w:rsidRPr="00DB620D" w:rsidRDefault="00851361" w:rsidP="00232636">
            <w:pPr>
              <w:spacing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30</w:t>
            </w:r>
          </w:p>
        </w:tc>
        <w:tc>
          <w:tcPr>
            <w:tcW w:w="266" w:type="pct"/>
            <w:tcBorders>
              <w:top w:val="nil"/>
              <w:left w:val="nil"/>
              <w:bottom w:val="single" w:sz="4" w:space="0" w:color="auto"/>
              <w:right w:val="single" w:sz="4" w:space="0" w:color="auto"/>
            </w:tcBorders>
            <w:shd w:val="clear" w:color="000000" w:fill="FFFFFF"/>
            <w:noWrap/>
            <w:vAlign w:val="center"/>
            <w:hideMark/>
          </w:tcPr>
          <w:p w14:paraId="33BA45CA" w14:textId="4F61547D"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3</w:t>
            </w:r>
            <w:r w:rsidR="0019111B">
              <w:rPr>
                <w:rFonts w:ascii="Arial" w:eastAsia="Times New Roman" w:hAnsi="Arial" w:cs="Arial"/>
                <w:sz w:val="16"/>
                <w:szCs w:val="16"/>
                <w:lang w:eastAsia="sl-SI"/>
              </w:rPr>
              <w:t>,</w:t>
            </w:r>
            <w:r w:rsidRPr="00F5044F">
              <w:rPr>
                <w:rFonts w:ascii="Arial" w:eastAsia="Times New Roman" w:hAnsi="Arial" w:cs="Arial"/>
                <w:sz w:val="16"/>
                <w:szCs w:val="16"/>
                <w:lang w:eastAsia="sl-SI"/>
              </w:rPr>
              <w:t>125</w:t>
            </w:r>
            <w:r w:rsidR="0019111B">
              <w:rPr>
                <w:rFonts w:ascii="Arial" w:eastAsia="Times New Roman" w:hAnsi="Arial" w:cs="Arial"/>
                <w:sz w:val="16"/>
                <w:szCs w:val="16"/>
                <w:lang w:eastAsia="sl-SI"/>
              </w:rPr>
              <w:t>0</w:t>
            </w:r>
          </w:p>
        </w:tc>
        <w:tc>
          <w:tcPr>
            <w:tcW w:w="222" w:type="pct"/>
            <w:tcBorders>
              <w:top w:val="nil"/>
              <w:left w:val="nil"/>
              <w:bottom w:val="single" w:sz="4" w:space="0" w:color="auto"/>
              <w:right w:val="single" w:sz="4" w:space="0" w:color="auto"/>
            </w:tcBorders>
            <w:shd w:val="clear" w:color="auto" w:fill="auto"/>
            <w:noWrap/>
            <w:vAlign w:val="center"/>
            <w:hideMark/>
          </w:tcPr>
          <w:p w14:paraId="0C141780" w14:textId="77777777" w:rsidR="00851361" w:rsidRPr="00DB620D" w:rsidRDefault="00851361" w:rsidP="00232636">
            <w:pPr>
              <w:spacing w:line="240" w:lineRule="auto"/>
              <w:jc w:val="center"/>
              <w:rPr>
                <w:rFonts w:ascii="Arial" w:eastAsia="Times New Roman" w:hAnsi="Arial" w:cs="Arial"/>
                <w:sz w:val="16"/>
                <w:szCs w:val="16"/>
                <w:lang w:eastAsia="sl-SI"/>
              </w:rPr>
            </w:pPr>
            <w:r w:rsidRPr="00DB620D">
              <w:rPr>
                <w:rFonts w:ascii="Arial" w:eastAsia="Times New Roman" w:hAnsi="Arial" w:cs="Arial"/>
                <w:sz w:val="16"/>
                <w:szCs w:val="16"/>
                <w:lang w:eastAsia="sl-SI"/>
              </w:rPr>
              <w:t>EUR</w:t>
            </w:r>
          </w:p>
        </w:tc>
        <w:tc>
          <w:tcPr>
            <w:tcW w:w="451" w:type="pct"/>
            <w:tcBorders>
              <w:top w:val="nil"/>
              <w:left w:val="nil"/>
              <w:bottom w:val="single" w:sz="4" w:space="0" w:color="auto"/>
              <w:right w:val="single" w:sz="4" w:space="0" w:color="auto"/>
            </w:tcBorders>
            <w:shd w:val="clear" w:color="auto" w:fill="auto"/>
            <w:noWrap/>
            <w:vAlign w:val="center"/>
            <w:hideMark/>
          </w:tcPr>
          <w:p w14:paraId="79D6370E" w14:textId="39D8D160" w:rsidR="00851361" w:rsidRPr="00B46EE6" w:rsidRDefault="00851361" w:rsidP="00232636">
            <w:pPr>
              <w:spacing w:line="240" w:lineRule="auto"/>
              <w:jc w:val="center"/>
              <w:rPr>
                <w:rFonts w:ascii="Arial" w:eastAsia="Times New Roman" w:hAnsi="Arial" w:cs="Arial"/>
                <w:sz w:val="16"/>
                <w:szCs w:val="16"/>
                <w:lang w:eastAsia="sl-SI"/>
              </w:rPr>
            </w:pPr>
            <w:r w:rsidRPr="00B46EE6">
              <w:rPr>
                <w:rFonts w:ascii="Arial" w:eastAsia="Times New Roman" w:hAnsi="Arial" w:cs="Arial"/>
                <w:sz w:val="16"/>
                <w:szCs w:val="16"/>
                <w:lang w:eastAsia="sl-SI"/>
              </w:rPr>
              <w:t>72</w:t>
            </w:r>
            <w:r w:rsidR="0019111B">
              <w:rPr>
                <w:rFonts w:ascii="Arial" w:eastAsia="Times New Roman" w:hAnsi="Arial" w:cs="Arial"/>
                <w:sz w:val="16"/>
                <w:szCs w:val="16"/>
                <w:lang w:eastAsia="sl-SI"/>
              </w:rPr>
              <w:t>.</w:t>
            </w:r>
            <w:r w:rsidRPr="00B46EE6">
              <w:rPr>
                <w:rFonts w:ascii="Arial" w:eastAsia="Times New Roman" w:hAnsi="Arial" w:cs="Arial"/>
                <w:sz w:val="16"/>
                <w:szCs w:val="16"/>
                <w:lang w:eastAsia="sl-SI"/>
              </w:rPr>
              <w:t>268</w:t>
            </w:r>
            <w:r w:rsidR="0019111B">
              <w:rPr>
                <w:rFonts w:ascii="Arial" w:eastAsia="Times New Roman" w:hAnsi="Arial" w:cs="Arial"/>
                <w:sz w:val="16"/>
                <w:szCs w:val="16"/>
                <w:lang w:eastAsia="sl-SI"/>
              </w:rPr>
              <w:t>.</w:t>
            </w:r>
            <w:r w:rsidRPr="00B46EE6">
              <w:rPr>
                <w:rFonts w:ascii="Arial" w:eastAsia="Times New Roman" w:hAnsi="Arial" w:cs="Arial"/>
                <w:sz w:val="16"/>
                <w:szCs w:val="16"/>
                <w:lang w:eastAsia="sl-SI"/>
              </w:rPr>
              <w:t>000</w:t>
            </w:r>
          </w:p>
          <w:p w14:paraId="2A0AFEB6" w14:textId="77777777" w:rsidR="00851361" w:rsidRPr="00DB620D" w:rsidRDefault="00851361" w:rsidP="00232636">
            <w:pPr>
              <w:spacing w:line="240" w:lineRule="auto"/>
              <w:jc w:val="center"/>
              <w:rPr>
                <w:rFonts w:ascii="Arial" w:eastAsia="Times New Roman" w:hAnsi="Arial" w:cs="Arial"/>
                <w:sz w:val="16"/>
                <w:szCs w:val="16"/>
                <w:lang w:eastAsia="sl-SI"/>
              </w:rPr>
            </w:pPr>
          </w:p>
        </w:tc>
        <w:tc>
          <w:tcPr>
            <w:tcW w:w="704" w:type="pct"/>
            <w:tcBorders>
              <w:top w:val="nil"/>
              <w:left w:val="nil"/>
              <w:bottom w:val="single" w:sz="4" w:space="0" w:color="auto"/>
              <w:right w:val="single" w:sz="4" w:space="0" w:color="auto"/>
            </w:tcBorders>
            <w:shd w:val="clear" w:color="auto" w:fill="auto"/>
            <w:noWrap/>
            <w:vAlign w:val="center"/>
            <w:hideMark/>
          </w:tcPr>
          <w:p w14:paraId="02DA51E1" w14:textId="77777777" w:rsidR="00851361" w:rsidRPr="00DB620D" w:rsidRDefault="00851361" w:rsidP="00232636">
            <w:pPr>
              <w:spacing w:line="240" w:lineRule="auto"/>
              <w:jc w:val="center"/>
              <w:rPr>
                <w:rFonts w:ascii="Arial" w:eastAsia="Times New Roman" w:hAnsi="Arial" w:cs="Arial"/>
                <w:sz w:val="16"/>
                <w:szCs w:val="16"/>
                <w:lang w:eastAsia="sl-SI"/>
              </w:rPr>
            </w:pPr>
          </w:p>
        </w:tc>
        <w:tc>
          <w:tcPr>
            <w:tcW w:w="475" w:type="pct"/>
            <w:tcBorders>
              <w:top w:val="nil"/>
              <w:left w:val="nil"/>
              <w:bottom w:val="single" w:sz="4" w:space="0" w:color="auto"/>
              <w:right w:val="single" w:sz="4" w:space="0" w:color="auto"/>
            </w:tcBorders>
            <w:shd w:val="clear" w:color="auto" w:fill="auto"/>
            <w:noWrap/>
            <w:vAlign w:val="center"/>
            <w:hideMark/>
          </w:tcPr>
          <w:p w14:paraId="0C83DC57" w14:textId="77777777" w:rsidR="00851361" w:rsidRDefault="00851361" w:rsidP="00232636">
            <w:pPr>
              <w:spacing w:line="240" w:lineRule="auto"/>
              <w:jc w:val="center"/>
              <w:rPr>
                <w:rFonts w:ascii="Arial" w:eastAsia="Times New Roman" w:hAnsi="Arial" w:cs="Arial"/>
                <w:color w:val="000000"/>
                <w:sz w:val="16"/>
                <w:szCs w:val="16"/>
                <w:lang w:eastAsia="sl-SI"/>
              </w:rPr>
            </w:pPr>
          </w:p>
          <w:p w14:paraId="6424E1CB" w14:textId="77777777" w:rsidR="0019111B" w:rsidRDefault="0019111B" w:rsidP="00232636">
            <w:pPr>
              <w:spacing w:line="240" w:lineRule="auto"/>
              <w:jc w:val="center"/>
              <w:rPr>
                <w:rFonts w:ascii="Arial" w:eastAsia="Times New Roman" w:hAnsi="Arial" w:cs="Arial"/>
                <w:color w:val="000000"/>
                <w:sz w:val="16"/>
                <w:szCs w:val="16"/>
                <w:lang w:eastAsia="sl-SI"/>
              </w:rPr>
            </w:pPr>
          </w:p>
          <w:p w14:paraId="39A8A08B" w14:textId="0956623F" w:rsidR="00851361" w:rsidRPr="00B46EE6" w:rsidRDefault="00851361" w:rsidP="00232636">
            <w:pPr>
              <w:spacing w:line="240" w:lineRule="auto"/>
              <w:jc w:val="center"/>
              <w:rPr>
                <w:rFonts w:ascii="Arial" w:eastAsia="Times New Roman" w:hAnsi="Arial" w:cs="Arial"/>
                <w:color w:val="000000"/>
                <w:sz w:val="16"/>
                <w:szCs w:val="16"/>
                <w:lang w:eastAsia="sl-SI"/>
              </w:rPr>
            </w:pPr>
            <w:r w:rsidRPr="00B46EE6">
              <w:rPr>
                <w:rFonts w:ascii="Arial" w:eastAsia="Times New Roman" w:hAnsi="Arial" w:cs="Arial"/>
                <w:color w:val="000000"/>
                <w:sz w:val="16"/>
                <w:szCs w:val="16"/>
                <w:lang w:eastAsia="sl-SI"/>
              </w:rPr>
              <w:t>72</w:t>
            </w:r>
            <w:r w:rsidR="0019111B">
              <w:rPr>
                <w:rFonts w:ascii="Arial" w:eastAsia="Times New Roman" w:hAnsi="Arial" w:cs="Arial"/>
                <w:color w:val="000000"/>
                <w:sz w:val="16"/>
                <w:szCs w:val="16"/>
                <w:lang w:eastAsia="sl-SI"/>
              </w:rPr>
              <w:t>.</w:t>
            </w:r>
            <w:r w:rsidRPr="00B46EE6">
              <w:rPr>
                <w:rFonts w:ascii="Arial" w:eastAsia="Times New Roman" w:hAnsi="Arial" w:cs="Arial"/>
                <w:color w:val="000000"/>
                <w:sz w:val="16"/>
                <w:szCs w:val="16"/>
                <w:lang w:eastAsia="sl-SI"/>
              </w:rPr>
              <w:t>268</w:t>
            </w:r>
            <w:r w:rsidR="0019111B">
              <w:rPr>
                <w:rFonts w:ascii="Arial" w:eastAsia="Times New Roman" w:hAnsi="Arial" w:cs="Arial"/>
                <w:color w:val="000000"/>
                <w:sz w:val="16"/>
                <w:szCs w:val="16"/>
                <w:lang w:eastAsia="sl-SI"/>
              </w:rPr>
              <w:t>.</w:t>
            </w:r>
            <w:r w:rsidRPr="00B46EE6">
              <w:rPr>
                <w:rFonts w:ascii="Arial" w:eastAsia="Times New Roman" w:hAnsi="Arial" w:cs="Arial"/>
                <w:color w:val="000000"/>
                <w:sz w:val="16"/>
                <w:szCs w:val="16"/>
                <w:lang w:eastAsia="sl-SI"/>
              </w:rPr>
              <w:t>000</w:t>
            </w:r>
          </w:p>
          <w:p w14:paraId="1523C20A"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p w14:paraId="17D7C41D" w14:textId="77777777" w:rsidR="00851361" w:rsidRPr="00DB620D" w:rsidRDefault="00851361" w:rsidP="00232636">
            <w:pPr>
              <w:spacing w:line="240" w:lineRule="auto"/>
              <w:jc w:val="center"/>
              <w:rPr>
                <w:rFonts w:ascii="Arial" w:eastAsia="Times New Roman" w:hAnsi="Arial" w:cs="Arial"/>
                <w:color w:val="000000"/>
                <w:sz w:val="16"/>
                <w:szCs w:val="16"/>
                <w:lang w:eastAsia="sl-SI"/>
              </w:rPr>
            </w:pPr>
            <w:r w:rsidRPr="00DB620D">
              <w:rPr>
                <w:rFonts w:ascii="Arial" w:eastAsia="Times New Roman" w:hAnsi="Arial" w:cs="Arial"/>
                <w:color w:val="000000"/>
                <w:sz w:val="16"/>
                <w:szCs w:val="16"/>
                <w:lang w:eastAsia="sl-SI"/>
              </w:rPr>
              <w:t> </w:t>
            </w:r>
          </w:p>
        </w:tc>
        <w:tc>
          <w:tcPr>
            <w:tcW w:w="295" w:type="pct"/>
            <w:tcBorders>
              <w:top w:val="nil"/>
              <w:left w:val="nil"/>
              <w:bottom w:val="single" w:sz="4" w:space="0" w:color="auto"/>
              <w:right w:val="single" w:sz="4" w:space="0" w:color="auto"/>
            </w:tcBorders>
            <w:shd w:val="clear" w:color="000000" w:fill="FFFFFF"/>
            <w:noWrap/>
            <w:vAlign w:val="center"/>
            <w:hideMark/>
          </w:tcPr>
          <w:p w14:paraId="4B8B5524" w14:textId="116ECFC3" w:rsidR="00851361" w:rsidRPr="00DB620D" w:rsidRDefault="00851361" w:rsidP="00232636">
            <w:pPr>
              <w:spacing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152</w:t>
            </w:r>
            <w:r w:rsidR="0019111B">
              <w:rPr>
                <w:rFonts w:ascii="Arial" w:eastAsia="Times New Roman" w:hAnsi="Arial" w:cs="Arial"/>
                <w:color w:val="000000"/>
                <w:sz w:val="16"/>
                <w:szCs w:val="16"/>
                <w:lang w:eastAsia="sl-SI"/>
              </w:rPr>
              <w:t>,</w:t>
            </w:r>
            <w:r>
              <w:rPr>
                <w:rFonts w:ascii="Arial" w:eastAsia="Times New Roman" w:hAnsi="Arial" w:cs="Arial"/>
                <w:color w:val="000000"/>
                <w:sz w:val="16"/>
                <w:szCs w:val="16"/>
                <w:lang w:eastAsia="sl-SI"/>
              </w:rPr>
              <w:t>397</w:t>
            </w:r>
          </w:p>
        </w:tc>
        <w:tc>
          <w:tcPr>
            <w:tcW w:w="968" w:type="pct"/>
            <w:tcBorders>
              <w:top w:val="nil"/>
              <w:left w:val="nil"/>
              <w:bottom w:val="single" w:sz="4" w:space="0" w:color="auto"/>
              <w:right w:val="single" w:sz="4" w:space="0" w:color="auto"/>
            </w:tcBorders>
            <w:shd w:val="clear" w:color="auto" w:fill="auto"/>
            <w:vAlign w:val="center"/>
            <w:hideMark/>
          </w:tcPr>
          <w:p w14:paraId="3B4E204B" w14:textId="77777777" w:rsidR="00851361" w:rsidRPr="006423DF" w:rsidRDefault="00851361" w:rsidP="00232636">
            <w:pPr>
              <w:spacing w:line="240" w:lineRule="auto"/>
              <w:rPr>
                <w:rFonts w:ascii="Arial" w:eastAsia="Times New Roman" w:hAnsi="Arial" w:cs="Arial"/>
                <w:color w:val="000000"/>
                <w:sz w:val="16"/>
                <w:szCs w:val="16"/>
                <w:lang w:eastAsia="sl-SI"/>
              </w:rPr>
            </w:pPr>
            <w:r w:rsidRPr="006423DF">
              <w:rPr>
                <w:rFonts w:ascii="Arial" w:eastAsia="Times New Roman" w:hAnsi="Arial" w:cs="Arial"/>
                <w:color w:val="000000"/>
                <w:sz w:val="16"/>
                <w:szCs w:val="16"/>
                <w:lang w:eastAsia="sl-SI"/>
              </w:rPr>
              <w:t>BNP Paribas</w:t>
            </w:r>
          </w:p>
        </w:tc>
      </w:tr>
      <w:tr w:rsidR="00F12A84" w:rsidRPr="00DB620D" w14:paraId="38684495" w14:textId="77777777" w:rsidTr="00CB361B">
        <w:trPr>
          <w:trHeight w:val="678"/>
        </w:trPr>
        <w:tc>
          <w:tcPr>
            <w:tcW w:w="1885"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2712CD7" w14:textId="77777777" w:rsidR="00851361" w:rsidRPr="00DB620D" w:rsidRDefault="00851361" w:rsidP="00232636">
            <w:pPr>
              <w:spacing w:line="240" w:lineRule="auto"/>
              <w:jc w:val="center"/>
              <w:rPr>
                <w:rFonts w:ascii="Arial" w:eastAsia="Times New Roman" w:hAnsi="Arial" w:cs="Arial"/>
                <w:b/>
                <w:bCs/>
                <w:sz w:val="16"/>
                <w:szCs w:val="16"/>
                <w:lang w:eastAsia="sl-SI"/>
              </w:rPr>
            </w:pPr>
            <w:r w:rsidRPr="00DB620D">
              <w:rPr>
                <w:rFonts w:ascii="Arial" w:eastAsia="Times New Roman" w:hAnsi="Arial" w:cs="Arial"/>
                <w:b/>
                <w:bCs/>
                <w:sz w:val="16"/>
                <w:szCs w:val="16"/>
                <w:lang w:eastAsia="sl-SI"/>
              </w:rPr>
              <w:t>Skupaj zadolževanje z obveznicami</w:t>
            </w:r>
          </w:p>
        </w:tc>
        <w:tc>
          <w:tcPr>
            <w:tcW w:w="222" w:type="pct"/>
            <w:tcBorders>
              <w:top w:val="nil"/>
              <w:left w:val="nil"/>
              <w:bottom w:val="single" w:sz="4" w:space="0" w:color="auto"/>
              <w:right w:val="single" w:sz="4" w:space="0" w:color="auto"/>
            </w:tcBorders>
            <w:shd w:val="clear" w:color="000000" w:fill="FFFFFF"/>
            <w:noWrap/>
            <w:vAlign w:val="center"/>
            <w:hideMark/>
          </w:tcPr>
          <w:p w14:paraId="6AD20434" w14:textId="77777777" w:rsidR="00851361" w:rsidRPr="00DB620D" w:rsidRDefault="00851361" w:rsidP="00232636">
            <w:pPr>
              <w:spacing w:line="240" w:lineRule="auto"/>
              <w:jc w:val="center"/>
              <w:rPr>
                <w:rFonts w:ascii="Arial" w:eastAsia="Times New Roman" w:hAnsi="Arial" w:cs="Arial"/>
                <w:b/>
                <w:bCs/>
                <w:sz w:val="16"/>
                <w:szCs w:val="16"/>
                <w:lang w:eastAsia="sl-SI"/>
              </w:rPr>
            </w:pPr>
            <w:r w:rsidRPr="00DB620D">
              <w:rPr>
                <w:rFonts w:ascii="Arial" w:eastAsia="Times New Roman" w:hAnsi="Arial" w:cs="Arial"/>
                <w:b/>
                <w:bCs/>
                <w:sz w:val="16"/>
                <w:szCs w:val="16"/>
                <w:lang w:eastAsia="sl-SI"/>
              </w:rPr>
              <w:t>EUR</w:t>
            </w:r>
          </w:p>
        </w:tc>
        <w:tc>
          <w:tcPr>
            <w:tcW w:w="451" w:type="pct"/>
            <w:tcBorders>
              <w:top w:val="nil"/>
              <w:left w:val="nil"/>
              <w:bottom w:val="single" w:sz="4" w:space="0" w:color="auto"/>
              <w:right w:val="single" w:sz="4" w:space="0" w:color="auto"/>
            </w:tcBorders>
            <w:shd w:val="clear" w:color="000000" w:fill="FFFFFF"/>
            <w:noWrap/>
            <w:vAlign w:val="center"/>
          </w:tcPr>
          <w:p w14:paraId="15F81F67" w14:textId="07D3B4FD" w:rsidR="00851361" w:rsidRPr="00DB620D" w:rsidRDefault="00851361" w:rsidP="00232636">
            <w:pPr>
              <w:spacing w:line="240" w:lineRule="auto"/>
              <w:jc w:val="center"/>
              <w:rPr>
                <w:rFonts w:ascii="Arial" w:eastAsia="Times New Roman" w:hAnsi="Arial" w:cs="Arial"/>
                <w:b/>
                <w:bCs/>
                <w:sz w:val="16"/>
                <w:szCs w:val="16"/>
                <w:lang w:eastAsia="sl-SI"/>
              </w:rPr>
            </w:pPr>
            <w:r w:rsidRPr="009B1E69">
              <w:rPr>
                <w:rFonts w:ascii="Arial" w:eastAsia="Times New Roman" w:hAnsi="Arial" w:cs="Arial"/>
                <w:b/>
                <w:bCs/>
                <w:sz w:val="16"/>
                <w:szCs w:val="16"/>
                <w:lang w:eastAsia="sl-SI"/>
              </w:rPr>
              <w:t>4</w:t>
            </w:r>
            <w:r w:rsidR="0019111B">
              <w:rPr>
                <w:rFonts w:ascii="Arial" w:eastAsia="Times New Roman" w:hAnsi="Arial" w:cs="Arial"/>
                <w:b/>
                <w:bCs/>
                <w:sz w:val="16"/>
                <w:szCs w:val="16"/>
                <w:lang w:eastAsia="sl-SI"/>
              </w:rPr>
              <w:t>.</w:t>
            </w:r>
            <w:r w:rsidRPr="009B1E69">
              <w:rPr>
                <w:rFonts w:ascii="Arial" w:eastAsia="Times New Roman" w:hAnsi="Arial" w:cs="Arial"/>
                <w:b/>
                <w:bCs/>
                <w:sz w:val="16"/>
                <w:szCs w:val="16"/>
                <w:lang w:eastAsia="sl-SI"/>
              </w:rPr>
              <w:t>300</w:t>
            </w:r>
            <w:r w:rsidR="0019111B">
              <w:rPr>
                <w:rFonts w:ascii="Arial" w:eastAsia="Times New Roman" w:hAnsi="Arial" w:cs="Arial"/>
                <w:b/>
                <w:bCs/>
                <w:sz w:val="16"/>
                <w:szCs w:val="16"/>
                <w:lang w:eastAsia="sl-SI"/>
              </w:rPr>
              <w:t>.</w:t>
            </w:r>
            <w:r w:rsidRPr="009B1E69">
              <w:rPr>
                <w:rFonts w:ascii="Arial" w:eastAsia="Times New Roman" w:hAnsi="Arial" w:cs="Arial"/>
                <w:b/>
                <w:bCs/>
                <w:sz w:val="16"/>
                <w:szCs w:val="16"/>
                <w:lang w:eastAsia="sl-SI"/>
              </w:rPr>
              <w:t>122</w:t>
            </w:r>
            <w:r w:rsidR="0019111B">
              <w:rPr>
                <w:rFonts w:ascii="Arial" w:eastAsia="Times New Roman" w:hAnsi="Arial" w:cs="Arial"/>
                <w:b/>
                <w:bCs/>
                <w:sz w:val="16"/>
                <w:szCs w:val="16"/>
                <w:lang w:eastAsia="sl-SI"/>
              </w:rPr>
              <w:t>.</w:t>
            </w:r>
            <w:r w:rsidRPr="009B1E69">
              <w:rPr>
                <w:rFonts w:ascii="Arial" w:eastAsia="Times New Roman" w:hAnsi="Arial" w:cs="Arial"/>
                <w:b/>
                <w:bCs/>
                <w:sz w:val="16"/>
                <w:szCs w:val="16"/>
                <w:lang w:eastAsia="sl-SI"/>
              </w:rPr>
              <w:t>000</w:t>
            </w:r>
          </w:p>
        </w:tc>
        <w:tc>
          <w:tcPr>
            <w:tcW w:w="704" w:type="pct"/>
            <w:tcBorders>
              <w:top w:val="nil"/>
              <w:left w:val="nil"/>
              <w:bottom w:val="single" w:sz="4" w:space="0" w:color="auto"/>
              <w:right w:val="single" w:sz="4" w:space="0" w:color="auto"/>
            </w:tcBorders>
            <w:shd w:val="clear" w:color="000000" w:fill="FFFFFF"/>
            <w:noWrap/>
            <w:vAlign w:val="center"/>
          </w:tcPr>
          <w:p w14:paraId="6AD96418" w14:textId="5D9636B4" w:rsidR="00851361" w:rsidRPr="00DB620D" w:rsidRDefault="00851361" w:rsidP="00232636">
            <w:pPr>
              <w:spacing w:line="240" w:lineRule="auto"/>
              <w:jc w:val="center"/>
              <w:rPr>
                <w:rFonts w:ascii="Arial" w:eastAsia="Times New Roman" w:hAnsi="Arial" w:cs="Arial"/>
                <w:b/>
                <w:bCs/>
                <w:sz w:val="16"/>
                <w:szCs w:val="16"/>
                <w:lang w:eastAsia="sl-SI"/>
              </w:rPr>
            </w:pPr>
            <w:r w:rsidRPr="009B1E69">
              <w:rPr>
                <w:rFonts w:ascii="Arial" w:eastAsia="Times New Roman" w:hAnsi="Arial" w:cs="Arial"/>
                <w:b/>
                <w:bCs/>
                <w:sz w:val="16"/>
                <w:szCs w:val="16"/>
                <w:lang w:eastAsia="sl-SI"/>
              </w:rPr>
              <w:t>3</w:t>
            </w:r>
            <w:r w:rsidR="0019111B">
              <w:rPr>
                <w:rFonts w:ascii="Arial" w:eastAsia="Times New Roman" w:hAnsi="Arial" w:cs="Arial"/>
                <w:b/>
                <w:bCs/>
                <w:sz w:val="16"/>
                <w:szCs w:val="16"/>
                <w:lang w:eastAsia="sl-SI"/>
              </w:rPr>
              <w:t>.</w:t>
            </w:r>
            <w:r w:rsidRPr="009B1E69">
              <w:rPr>
                <w:rFonts w:ascii="Arial" w:eastAsia="Times New Roman" w:hAnsi="Arial" w:cs="Arial"/>
                <w:b/>
                <w:bCs/>
                <w:sz w:val="16"/>
                <w:szCs w:val="16"/>
                <w:lang w:eastAsia="sl-SI"/>
              </w:rPr>
              <w:t>907</w:t>
            </w:r>
            <w:r w:rsidR="0019111B">
              <w:rPr>
                <w:rFonts w:ascii="Arial" w:eastAsia="Times New Roman" w:hAnsi="Arial" w:cs="Arial"/>
                <w:b/>
                <w:bCs/>
                <w:sz w:val="16"/>
                <w:szCs w:val="16"/>
                <w:lang w:eastAsia="sl-SI"/>
              </w:rPr>
              <w:t>.</w:t>
            </w:r>
            <w:r w:rsidRPr="009B1E69">
              <w:rPr>
                <w:rFonts w:ascii="Arial" w:eastAsia="Times New Roman" w:hAnsi="Arial" w:cs="Arial"/>
                <w:b/>
                <w:bCs/>
                <w:sz w:val="16"/>
                <w:szCs w:val="16"/>
                <w:lang w:eastAsia="sl-SI"/>
              </w:rPr>
              <w:t>042</w:t>
            </w:r>
            <w:r w:rsidR="0019111B">
              <w:rPr>
                <w:rFonts w:ascii="Arial" w:eastAsia="Times New Roman" w:hAnsi="Arial" w:cs="Arial"/>
                <w:b/>
                <w:bCs/>
                <w:sz w:val="16"/>
                <w:szCs w:val="16"/>
                <w:lang w:eastAsia="sl-SI"/>
              </w:rPr>
              <w:t>.</w:t>
            </w:r>
            <w:r w:rsidRPr="009B1E69">
              <w:rPr>
                <w:rFonts w:ascii="Arial" w:eastAsia="Times New Roman" w:hAnsi="Arial" w:cs="Arial"/>
                <w:b/>
                <w:bCs/>
                <w:sz w:val="16"/>
                <w:szCs w:val="16"/>
                <w:lang w:eastAsia="sl-SI"/>
              </w:rPr>
              <w:t>000</w:t>
            </w:r>
          </w:p>
        </w:tc>
        <w:tc>
          <w:tcPr>
            <w:tcW w:w="475" w:type="pct"/>
            <w:tcBorders>
              <w:top w:val="single" w:sz="4" w:space="0" w:color="auto"/>
              <w:left w:val="nil"/>
              <w:bottom w:val="single" w:sz="4" w:space="0" w:color="auto"/>
              <w:right w:val="single" w:sz="4" w:space="0" w:color="auto"/>
            </w:tcBorders>
            <w:shd w:val="clear" w:color="000000" w:fill="FFFFFF"/>
            <w:noWrap/>
            <w:vAlign w:val="center"/>
            <w:hideMark/>
          </w:tcPr>
          <w:p w14:paraId="30E1D6F8" w14:textId="620ADEDD" w:rsidR="00851361" w:rsidRPr="009B1E69" w:rsidRDefault="00851361" w:rsidP="00232636">
            <w:pPr>
              <w:spacing w:line="240" w:lineRule="auto"/>
              <w:jc w:val="center"/>
              <w:rPr>
                <w:rFonts w:ascii="Arial" w:eastAsia="Times New Roman" w:hAnsi="Arial" w:cs="Arial"/>
                <w:b/>
                <w:bCs/>
                <w:color w:val="000000"/>
                <w:sz w:val="16"/>
                <w:szCs w:val="16"/>
                <w:lang w:eastAsia="sl-SI"/>
              </w:rPr>
            </w:pPr>
            <w:r w:rsidRPr="009B1E69">
              <w:rPr>
                <w:rFonts w:ascii="Arial" w:eastAsia="Times New Roman" w:hAnsi="Arial" w:cs="Arial"/>
                <w:b/>
                <w:bCs/>
                <w:color w:val="000000"/>
                <w:sz w:val="16"/>
                <w:szCs w:val="16"/>
                <w:lang w:eastAsia="sl-SI"/>
              </w:rPr>
              <w:t>393</w:t>
            </w:r>
            <w:r w:rsidR="0019111B">
              <w:rPr>
                <w:rFonts w:ascii="Arial" w:eastAsia="Times New Roman" w:hAnsi="Arial" w:cs="Arial"/>
                <w:b/>
                <w:bCs/>
                <w:color w:val="000000"/>
                <w:sz w:val="16"/>
                <w:szCs w:val="16"/>
                <w:lang w:eastAsia="sl-SI"/>
              </w:rPr>
              <w:t>.</w:t>
            </w:r>
            <w:r w:rsidRPr="009B1E69">
              <w:rPr>
                <w:rFonts w:ascii="Arial" w:eastAsia="Times New Roman" w:hAnsi="Arial" w:cs="Arial"/>
                <w:b/>
                <w:bCs/>
                <w:color w:val="000000"/>
                <w:sz w:val="16"/>
                <w:szCs w:val="16"/>
                <w:lang w:eastAsia="sl-SI"/>
              </w:rPr>
              <w:t>080</w:t>
            </w:r>
            <w:r w:rsidR="0019111B">
              <w:rPr>
                <w:rFonts w:ascii="Arial" w:eastAsia="Times New Roman" w:hAnsi="Arial" w:cs="Arial"/>
                <w:b/>
                <w:bCs/>
                <w:color w:val="000000"/>
                <w:sz w:val="16"/>
                <w:szCs w:val="16"/>
                <w:lang w:eastAsia="sl-SI"/>
              </w:rPr>
              <w:t>.</w:t>
            </w:r>
            <w:r w:rsidRPr="009B1E69">
              <w:rPr>
                <w:rFonts w:ascii="Arial" w:eastAsia="Times New Roman" w:hAnsi="Arial" w:cs="Arial"/>
                <w:b/>
                <w:bCs/>
                <w:color w:val="000000"/>
                <w:sz w:val="16"/>
                <w:szCs w:val="16"/>
                <w:lang w:eastAsia="sl-SI"/>
              </w:rPr>
              <w:t>000</w:t>
            </w:r>
          </w:p>
        </w:tc>
        <w:tc>
          <w:tcPr>
            <w:tcW w:w="295" w:type="pct"/>
            <w:tcBorders>
              <w:top w:val="single" w:sz="4" w:space="0" w:color="auto"/>
              <w:left w:val="single" w:sz="4" w:space="0" w:color="auto"/>
              <w:bottom w:val="single" w:sz="4" w:space="0" w:color="auto"/>
            </w:tcBorders>
            <w:shd w:val="clear" w:color="auto" w:fill="D9D9D9" w:themeFill="background1" w:themeFillShade="D9"/>
            <w:noWrap/>
            <w:vAlign w:val="bottom"/>
          </w:tcPr>
          <w:p w14:paraId="6300B172" w14:textId="77777777" w:rsidR="00851361" w:rsidRPr="00DB620D" w:rsidRDefault="00851361" w:rsidP="00232636">
            <w:pPr>
              <w:spacing w:line="240" w:lineRule="auto"/>
              <w:jc w:val="center"/>
              <w:rPr>
                <w:rFonts w:ascii="Arial" w:eastAsia="Times New Roman" w:hAnsi="Arial" w:cs="Arial"/>
                <w:b/>
                <w:bCs/>
                <w:color w:val="000000"/>
                <w:lang w:eastAsia="sl-SI"/>
              </w:rPr>
            </w:pPr>
          </w:p>
        </w:tc>
        <w:tc>
          <w:tcPr>
            <w:tcW w:w="968" w:type="pct"/>
            <w:tcBorders>
              <w:top w:val="single" w:sz="4" w:space="0" w:color="auto"/>
              <w:bottom w:val="single" w:sz="4" w:space="0" w:color="auto"/>
              <w:right w:val="single" w:sz="4" w:space="0" w:color="auto"/>
            </w:tcBorders>
            <w:shd w:val="clear" w:color="auto" w:fill="D9D9D9" w:themeFill="background1" w:themeFillShade="D9"/>
            <w:vAlign w:val="bottom"/>
          </w:tcPr>
          <w:p w14:paraId="2CA45BF3" w14:textId="77777777" w:rsidR="00851361" w:rsidRPr="00DB620D" w:rsidRDefault="00851361" w:rsidP="00232636">
            <w:pPr>
              <w:spacing w:line="240" w:lineRule="auto"/>
              <w:jc w:val="center"/>
              <w:rPr>
                <w:rFonts w:ascii="Arial" w:eastAsia="Times New Roman" w:hAnsi="Arial" w:cs="Arial"/>
                <w:b/>
                <w:bCs/>
                <w:color w:val="000000"/>
                <w:lang w:eastAsia="sl-SI"/>
              </w:rPr>
            </w:pPr>
          </w:p>
        </w:tc>
      </w:tr>
    </w:tbl>
    <w:p w14:paraId="2D20B6A4" w14:textId="77777777" w:rsidR="00851361" w:rsidRDefault="00851361" w:rsidP="00851361">
      <w:pPr>
        <w:rPr>
          <w:i/>
          <w:sz w:val="20"/>
          <w:szCs w:val="20"/>
        </w:rPr>
      </w:pPr>
      <w:r w:rsidRPr="00B85C79">
        <w:rPr>
          <w:i/>
          <w:sz w:val="20"/>
          <w:szCs w:val="20"/>
        </w:rPr>
        <w:t>Vir: MF</w:t>
      </w:r>
    </w:p>
    <w:p w14:paraId="63CE069A" w14:textId="77777777" w:rsidR="00851361" w:rsidRDefault="00851361" w:rsidP="00851361">
      <w:pPr>
        <w:spacing w:line="264" w:lineRule="auto"/>
        <w:rPr>
          <w:rFonts w:cs="Arial"/>
        </w:rPr>
        <w:sectPr w:rsidR="00851361" w:rsidSect="000837AE">
          <w:pgSz w:w="16838" w:h="11906" w:orient="landscape"/>
          <w:pgMar w:top="1418" w:right="1418" w:bottom="1418" w:left="1418" w:header="709" w:footer="709" w:gutter="0"/>
          <w:cols w:space="708"/>
          <w:titlePg/>
          <w:docGrid w:linePitch="360"/>
        </w:sectPr>
      </w:pPr>
    </w:p>
    <w:p w14:paraId="71E03BED" w14:textId="4EA18DEC" w:rsidR="00851361" w:rsidRDefault="00851361" w:rsidP="00851361">
      <w:pPr>
        <w:spacing w:line="264" w:lineRule="auto"/>
        <w:rPr>
          <w:rFonts w:cs="Arial"/>
        </w:rPr>
      </w:pPr>
      <w:r>
        <w:rPr>
          <w:rFonts w:cs="Arial"/>
        </w:rPr>
        <w:lastRenderedPageBreak/>
        <w:t xml:space="preserve">Republika Slovenija se je v 2021 dolgoročno zadolžila še s </w:t>
      </w:r>
      <w:r w:rsidRPr="00880691">
        <w:rPr>
          <w:rFonts w:cs="Arial"/>
        </w:rPr>
        <w:t>posojilom EU v okviru sheme SUR</w:t>
      </w:r>
      <w:r>
        <w:rPr>
          <w:rFonts w:cs="Arial"/>
        </w:rPr>
        <w:t>E, z drugim črpanjem posojila v višini 913 milijonov EUR dne 2.</w:t>
      </w:r>
      <w:r w:rsidR="00B86173">
        <w:rPr>
          <w:rFonts w:cs="Arial"/>
        </w:rPr>
        <w:t> </w:t>
      </w:r>
      <w:r>
        <w:rPr>
          <w:rFonts w:cs="Arial"/>
        </w:rPr>
        <w:t>2.</w:t>
      </w:r>
      <w:r w:rsidR="00B86173">
        <w:rPr>
          <w:rFonts w:cs="Arial"/>
        </w:rPr>
        <w:t> </w:t>
      </w:r>
      <w:r>
        <w:rPr>
          <w:rFonts w:cs="Arial"/>
        </w:rPr>
        <w:t xml:space="preserve">2021. S tem je Republika Slovenija v celoti črpala posojilo v okviru SURE, ki skupaj znaša </w:t>
      </w:r>
      <w:r w:rsidRPr="00565146">
        <w:rPr>
          <w:rFonts w:cs="Arial"/>
        </w:rPr>
        <w:t>1.113.670.000</w:t>
      </w:r>
      <w:r w:rsidR="00B86173">
        <w:rPr>
          <w:rFonts w:cs="Arial"/>
        </w:rPr>
        <w:t> </w:t>
      </w:r>
      <w:r w:rsidRPr="00565146">
        <w:rPr>
          <w:rFonts w:cs="Arial"/>
        </w:rPr>
        <w:t>EUR</w:t>
      </w:r>
      <w:r>
        <w:rPr>
          <w:rFonts w:cs="Arial"/>
        </w:rPr>
        <w:t xml:space="preserve">. </w:t>
      </w:r>
    </w:p>
    <w:p w14:paraId="4267E836" w14:textId="77777777" w:rsidR="00851361" w:rsidRDefault="00851361" w:rsidP="00851361">
      <w:pPr>
        <w:spacing w:line="264" w:lineRule="auto"/>
        <w:rPr>
          <w:rFonts w:cs="Arial"/>
        </w:rPr>
      </w:pPr>
    </w:p>
    <w:p w14:paraId="274435DD" w14:textId="360F3E6B" w:rsidR="00851361" w:rsidRDefault="00851361" w:rsidP="00851361">
      <w:pPr>
        <w:spacing w:line="264" w:lineRule="auto"/>
        <w:rPr>
          <w:rFonts w:eastAsia="Times New Roman"/>
          <w:bCs/>
          <w:szCs w:val="20"/>
        </w:rPr>
      </w:pPr>
      <w:bookmarkStart w:id="256" w:name="_Hlk65148359"/>
      <w:bookmarkStart w:id="257" w:name="_Toc113540442"/>
      <w:r w:rsidRPr="00E5316B">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10</w:t>
      </w:r>
      <w:r w:rsidR="006E5E40">
        <w:rPr>
          <w:b/>
        </w:rPr>
        <w:fldChar w:fldCharType="end"/>
      </w:r>
      <w:r w:rsidRPr="00E5316B">
        <w:rPr>
          <w:b/>
        </w:rPr>
        <w:t xml:space="preserve">: </w:t>
      </w:r>
      <w:r w:rsidRPr="00E5316B">
        <w:rPr>
          <w:rFonts w:eastAsia="Times New Roman"/>
          <w:bCs/>
          <w:szCs w:val="20"/>
        </w:rPr>
        <w:t>Realizirano zadolževanje</w:t>
      </w:r>
      <w:r>
        <w:rPr>
          <w:rFonts w:eastAsia="Times New Roman"/>
          <w:bCs/>
          <w:szCs w:val="20"/>
        </w:rPr>
        <w:t xml:space="preserve"> </w:t>
      </w:r>
      <w:bookmarkEnd w:id="256"/>
      <w:r>
        <w:rPr>
          <w:rFonts w:eastAsia="Times New Roman"/>
          <w:bCs/>
          <w:szCs w:val="20"/>
        </w:rPr>
        <w:t>s črpanjem posojil v 2021</w:t>
      </w:r>
      <w:bookmarkEnd w:id="257"/>
    </w:p>
    <w:tbl>
      <w:tblPr>
        <w:tblW w:w="9209" w:type="dxa"/>
        <w:tblLayout w:type="fixed"/>
        <w:tblCellMar>
          <w:left w:w="70" w:type="dxa"/>
          <w:right w:w="70" w:type="dxa"/>
        </w:tblCellMar>
        <w:tblLook w:val="04A0" w:firstRow="1" w:lastRow="0" w:firstColumn="1" w:lastColumn="0" w:noHBand="0" w:noVBand="1"/>
      </w:tblPr>
      <w:tblGrid>
        <w:gridCol w:w="1980"/>
        <w:gridCol w:w="1323"/>
        <w:gridCol w:w="1323"/>
        <w:gridCol w:w="1323"/>
        <w:gridCol w:w="1559"/>
        <w:gridCol w:w="1701"/>
      </w:tblGrid>
      <w:tr w:rsidR="00851361" w:rsidRPr="008D1896" w14:paraId="49E56692" w14:textId="77777777" w:rsidTr="003A5198">
        <w:trPr>
          <w:trHeight w:val="273"/>
        </w:trPr>
        <w:tc>
          <w:tcPr>
            <w:tcW w:w="1980" w:type="dxa"/>
            <w:vMerge w:val="restart"/>
            <w:tcBorders>
              <w:top w:val="single" w:sz="4" w:space="0" w:color="auto"/>
              <w:left w:val="single" w:sz="4" w:space="0" w:color="auto"/>
              <w:bottom w:val="single" w:sz="4" w:space="0" w:color="auto"/>
              <w:right w:val="single" w:sz="4" w:space="0" w:color="auto"/>
            </w:tcBorders>
            <w:shd w:val="clear" w:color="auto" w:fill="2D5195"/>
            <w:vAlign w:val="center"/>
            <w:hideMark/>
          </w:tcPr>
          <w:p w14:paraId="7ED31561" w14:textId="77777777" w:rsidR="00851361" w:rsidRPr="00B86173" w:rsidRDefault="00851361" w:rsidP="00232636">
            <w:pPr>
              <w:spacing w:line="240" w:lineRule="auto"/>
              <w:jc w:val="center"/>
              <w:rPr>
                <w:rFonts w:eastAsia="Times New Roman" w:cs="Calibri"/>
                <w:b/>
                <w:bCs/>
                <w:color w:val="FFFFFF"/>
                <w:sz w:val="20"/>
                <w:szCs w:val="20"/>
                <w:lang w:eastAsia="sl-SI"/>
              </w:rPr>
            </w:pPr>
            <w:r w:rsidRPr="00B86173">
              <w:rPr>
                <w:rFonts w:eastAsia="Times New Roman" w:cs="Calibri"/>
                <w:b/>
                <w:bCs/>
                <w:color w:val="FFFFFF"/>
                <w:sz w:val="20"/>
                <w:szCs w:val="20"/>
                <w:lang w:eastAsia="sl-SI"/>
              </w:rPr>
              <w:t>EU referenca SURE</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02E82FFD" w14:textId="77777777" w:rsidR="00851361" w:rsidRPr="00B86173" w:rsidRDefault="00851361" w:rsidP="00232636">
            <w:pPr>
              <w:spacing w:line="240" w:lineRule="auto"/>
              <w:jc w:val="center"/>
              <w:rPr>
                <w:rFonts w:eastAsia="Times New Roman" w:cs="Calibri"/>
                <w:b/>
                <w:bCs/>
                <w:color w:val="FFFFFF"/>
                <w:sz w:val="20"/>
                <w:szCs w:val="20"/>
                <w:lang w:eastAsia="sl-SI"/>
              </w:rPr>
            </w:pPr>
            <w:r w:rsidRPr="00B86173">
              <w:rPr>
                <w:rFonts w:eastAsia="Times New Roman" w:cs="Calibri"/>
                <w:b/>
                <w:bCs/>
                <w:color w:val="FFFFFF"/>
                <w:sz w:val="20"/>
                <w:szCs w:val="20"/>
                <w:lang w:eastAsia="sl-SI"/>
              </w:rPr>
              <w:t>Valuta</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2085B93B" w14:textId="77777777" w:rsidR="00851361" w:rsidRPr="00B86173" w:rsidRDefault="00851361" w:rsidP="00232636">
            <w:pPr>
              <w:spacing w:line="240" w:lineRule="auto"/>
              <w:jc w:val="center"/>
              <w:rPr>
                <w:rFonts w:eastAsia="Times New Roman" w:cs="Calibri"/>
                <w:b/>
                <w:bCs/>
                <w:color w:val="FFFFFF"/>
                <w:sz w:val="20"/>
                <w:szCs w:val="20"/>
                <w:lang w:eastAsia="sl-SI"/>
              </w:rPr>
            </w:pPr>
            <w:r w:rsidRPr="00B86173">
              <w:rPr>
                <w:rFonts w:eastAsia="Times New Roman" w:cs="Calibri"/>
                <w:b/>
                <w:bCs/>
                <w:color w:val="FFFFFF"/>
                <w:sz w:val="20"/>
                <w:szCs w:val="20"/>
                <w:lang w:eastAsia="sl-SI"/>
              </w:rPr>
              <w:t>Datum črpanja</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451FC861" w14:textId="77777777" w:rsidR="00851361" w:rsidRPr="00B86173" w:rsidRDefault="00851361" w:rsidP="00232636">
            <w:pPr>
              <w:spacing w:line="240" w:lineRule="auto"/>
              <w:jc w:val="center"/>
              <w:rPr>
                <w:rFonts w:eastAsia="Times New Roman" w:cs="Calibri"/>
                <w:b/>
                <w:bCs/>
                <w:color w:val="FFFFFF"/>
                <w:sz w:val="20"/>
                <w:szCs w:val="20"/>
                <w:lang w:eastAsia="sl-SI"/>
              </w:rPr>
            </w:pPr>
            <w:r w:rsidRPr="00B86173">
              <w:rPr>
                <w:rFonts w:eastAsia="Times New Roman" w:cs="Calibri"/>
                <w:b/>
                <w:bCs/>
                <w:color w:val="FFFFFF"/>
                <w:sz w:val="20"/>
                <w:szCs w:val="20"/>
                <w:lang w:eastAsia="sl-SI"/>
              </w:rPr>
              <w:t>Datum zapadlosti</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6F5707B4" w14:textId="77777777" w:rsidR="00851361" w:rsidRPr="00B86173" w:rsidRDefault="00851361" w:rsidP="00232636">
            <w:pPr>
              <w:spacing w:line="240" w:lineRule="auto"/>
              <w:jc w:val="center"/>
              <w:rPr>
                <w:rFonts w:eastAsia="Times New Roman" w:cs="Calibri"/>
                <w:b/>
                <w:bCs/>
                <w:color w:val="FFFFFF"/>
                <w:sz w:val="20"/>
                <w:szCs w:val="20"/>
                <w:lang w:eastAsia="sl-SI"/>
              </w:rPr>
            </w:pPr>
            <w:r w:rsidRPr="00B86173">
              <w:rPr>
                <w:rFonts w:eastAsia="Times New Roman" w:cs="Calibri"/>
                <w:b/>
                <w:bCs/>
                <w:color w:val="FFFFFF"/>
                <w:sz w:val="20"/>
                <w:szCs w:val="20"/>
                <w:lang w:eastAsia="sl-SI"/>
              </w:rPr>
              <w:t>Obrestna mera     (% letno)</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2D5195"/>
            <w:vAlign w:val="center"/>
            <w:hideMark/>
          </w:tcPr>
          <w:p w14:paraId="78CF75C1" w14:textId="77777777" w:rsidR="00851361" w:rsidRPr="00B86173" w:rsidRDefault="00851361" w:rsidP="00232636">
            <w:pPr>
              <w:spacing w:line="240" w:lineRule="auto"/>
              <w:jc w:val="center"/>
              <w:rPr>
                <w:rFonts w:eastAsia="Times New Roman" w:cs="Calibri"/>
                <w:b/>
                <w:bCs/>
                <w:color w:val="FFFFFF"/>
                <w:sz w:val="20"/>
                <w:szCs w:val="20"/>
                <w:lang w:eastAsia="sl-SI"/>
              </w:rPr>
            </w:pPr>
            <w:r w:rsidRPr="00B86173">
              <w:rPr>
                <w:rFonts w:eastAsia="Times New Roman" w:cs="Calibri"/>
                <w:b/>
                <w:bCs/>
                <w:color w:val="FFFFFF"/>
                <w:sz w:val="20"/>
                <w:szCs w:val="20"/>
                <w:lang w:eastAsia="sl-SI"/>
              </w:rPr>
              <w:t>Realizirani znesek zadolžitve v EUR</w:t>
            </w:r>
          </w:p>
        </w:tc>
      </w:tr>
      <w:tr w:rsidR="00851361" w:rsidRPr="008D1896" w14:paraId="29D3A030" w14:textId="77777777" w:rsidTr="003A5198">
        <w:trPr>
          <w:trHeight w:val="273"/>
        </w:trPr>
        <w:tc>
          <w:tcPr>
            <w:tcW w:w="1980"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009CD9D1"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323"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1C5CD42F"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323"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3044DDD4"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323"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5CFEC952"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559"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357E32EF"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701" w:type="dxa"/>
            <w:vMerge/>
            <w:tcBorders>
              <w:top w:val="single" w:sz="4" w:space="0" w:color="auto"/>
              <w:left w:val="single" w:sz="4" w:space="0" w:color="auto"/>
              <w:bottom w:val="single" w:sz="4" w:space="0" w:color="000000"/>
              <w:right w:val="single" w:sz="4" w:space="0" w:color="auto"/>
            </w:tcBorders>
            <w:shd w:val="clear" w:color="auto" w:fill="2D5195"/>
            <w:vAlign w:val="center"/>
            <w:hideMark/>
          </w:tcPr>
          <w:p w14:paraId="4574B86A" w14:textId="77777777" w:rsidR="00851361" w:rsidRPr="008D1896" w:rsidRDefault="00851361" w:rsidP="00232636">
            <w:pPr>
              <w:spacing w:line="240" w:lineRule="auto"/>
              <w:jc w:val="left"/>
              <w:rPr>
                <w:rFonts w:eastAsia="Times New Roman" w:cs="Calibri"/>
                <w:b/>
                <w:bCs/>
                <w:color w:val="FFFFFF"/>
                <w:sz w:val="18"/>
                <w:szCs w:val="18"/>
                <w:lang w:eastAsia="sl-SI"/>
              </w:rPr>
            </w:pPr>
          </w:p>
        </w:tc>
      </w:tr>
      <w:tr w:rsidR="00851361" w:rsidRPr="008D1896" w14:paraId="4285F373" w14:textId="77777777" w:rsidTr="003A5198">
        <w:trPr>
          <w:trHeight w:val="273"/>
        </w:trPr>
        <w:tc>
          <w:tcPr>
            <w:tcW w:w="1980"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36B51792"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323"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5C56167A"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323"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6DA92960"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323"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0DA526AA"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559"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13C8F2B2" w14:textId="77777777" w:rsidR="00851361" w:rsidRPr="008D1896" w:rsidRDefault="00851361" w:rsidP="00232636">
            <w:pPr>
              <w:spacing w:line="240" w:lineRule="auto"/>
              <w:jc w:val="left"/>
              <w:rPr>
                <w:rFonts w:eastAsia="Times New Roman" w:cs="Calibri"/>
                <w:b/>
                <w:bCs/>
                <w:color w:val="FFFFFF"/>
                <w:sz w:val="18"/>
                <w:szCs w:val="18"/>
                <w:lang w:eastAsia="sl-SI"/>
              </w:rPr>
            </w:pPr>
          </w:p>
        </w:tc>
        <w:tc>
          <w:tcPr>
            <w:tcW w:w="1701" w:type="dxa"/>
            <w:vMerge/>
            <w:tcBorders>
              <w:top w:val="single" w:sz="4" w:space="0" w:color="auto"/>
              <w:left w:val="single" w:sz="4" w:space="0" w:color="auto"/>
              <w:bottom w:val="single" w:sz="4" w:space="0" w:color="auto"/>
              <w:right w:val="single" w:sz="4" w:space="0" w:color="auto"/>
            </w:tcBorders>
            <w:shd w:val="clear" w:color="auto" w:fill="2D5195"/>
            <w:vAlign w:val="center"/>
            <w:hideMark/>
          </w:tcPr>
          <w:p w14:paraId="1F134D37" w14:textId="77777777" w:rsidR="00851361" w:rsidRPr="008D1896" w:rsidRDefault="00851361" w:rsidP="00232636">
            <w:pPr>
              <w:spacing w:line="240" w:lineRule="auto"/>
              <w:jc w:val="left"/>
              <w:rPr>
                <w:rFonts w:eastAsia="Times New Roman" w:cs="Calibri"/>
                <w:b/>
                <w:bCs/>
                <w:color w:val="FFFFFF"/>
                <w:sz w:val="18"/>
                <w:szCs w:val="18"/>
                <w:lang w:eastAsia="sl-SI"/>
              </w:rPr>
            </w:pPr>
          </w:p>
        </w:tc>
      </w:tr>
      <w:tr w:rsidR="00851361" w:rsidRPr="008D1896" w14:paraId="7A1EC142" w14:textId="77777777" w:rsidTr="00B86173">
        <w:trPr>
          <w:trHeight w:val="628"/>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7D94CA9"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4003/SURE3415</w:t>
            </w:r>
          </w:p>
        </w:tc>
        <w:tc>
          <w:tcPr>
            <w:tcW w:w="1323" w:type="dxa"/>
            <w:tcBorders>
              <w:top w:val="single" w:sz="4" w:space="0" w:color="auto"/>
              <w:left w:val="nil"/>
              <w:bottom w:val="single" w:sz="4" w:space="0" w:color="auto"/>
              <w:right w:val="single" w:sz="4" w:space="0" w:color="auto"/>
            </w:tcBorders>
            <w:shd w:val="clear" w:color="auto" w:fill="auto"/>
            <w:vAlign w:val="center"/>
          </w:tcPr>
          <w:p w14:paraId="565EA69E"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EUR</w:t>
            </w:r>
          </w:p>
        </w:tc>
        <w:tc>
          <w:tcPr>
            <w:tcW w:w="1323" w:type="dxa"/>
            <w:tcBorders>
              <w:top w:val="single" w:sz="4" w:space="0" w:color="auto"/>
              <w:left w:val="nil"/>
              <w:bottom w:val="single" w:sz="4" w:space="0" w:color="auto"/>
              <w:right w:val="single" w:sz="4" w:space="0" w:color="auto"/>
            </w:tcBorders>
            <w:shd w:val="clear" w:color="auto" w:fill="auto"/>
            <w:vAlign w:val="center"/>
          </w:tcPr>
          <w:p w14:paraId="082AD039"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2.2.2021</w:t>
            </w:r>
          </w:p>
        </w:tc>
        <w:tc>
          <w:tcPr>
            <w:tcW w:w="1323" w:type="dxa"/>
            <w:tcBorders>
              <w:top w:val="single" w:sz="4" w:space="0" w:color="auto"/>
              <w:left w:val="nil"/>
              <w:bottom w:val="single" w:sz="4" w:space="0" w:color="auto"/>
              <w:right w:val="single" w:sz="4" w:space="0" w:color="auto"/>
            </w:tcBorders>
            <w:shd w:val="clear" w:color="auto" w:fill="auto"/>
            <w:vAlign w:val="center"/>
          </w:tcPr>
          <w:p w14:paraId="6D82BF7F"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2.6.2028</w:t>
            </w:r>
          </w:p>
        </w:tc>
        <w:tc>
          <w:tcPr>
            <w:tcW w:w="1559" w:type="dxa"/>
            <w:tcBorders>
              <w:top w:val="single" w:sz="4" w:space="0" w:color="auto"/>
              <w:left w:val="nil"/>
              <w:bottom w:val="single" w:sz="4" w:space="0" w:color="auto"/>
              <w:right w:val="single" w:sz="4" w:space="0" w:color="auto"/>
            </w:tcBorders>
            <w:shd w:val="clear" w:color="auto" w:fill="auto"/>
            <w:vAlign w:val="center"/>
          </w:tcPr>
          <w:p w14:paraId="4BF94C18"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0,000</w:t>
            </w:r>
          </w:p>
        </w:tc>
        <w:tc>
          <w:tcPr>
            <w:tcW w:w="1701" w:type="dxa"/>
            <w:tcBorders>
              <w:top w:val="single" w:sz="4" w:space="0" w:color="auto"/>
              <w:left w:val="nil"/>
              <w:bottom w:val="single" w:sz="4" w:space="0" w:color="auto"/>
              <w:right w:val="single" w:sz="4" w:space="0" w:color="auto"/>
            </w:tcBorders>
            <w:shd w:val="clear" w:color="auto" w:fill="auto"/>
            <w:vAlign w:val="center"/>
          </w:tcPr>
          <w:p w14:paraId="35E9105B" w14:textId="77777777" w:rsidR="00851361" w:rsidRPr="00B86173" w:rsidRDefault="00851361" w:rsidP="00232636">
            <w:pPr>
              <w:spacing w:line="240" w:lineRule="auto"/>
              <w:jc w:val="center"/>
              <w:rPr>
                <w:rFonts w:eastAsia="Times New Roman" w:cs="Calibri"/>
                <w:color w:val="000000"/>
                <w:sz w:val="20"/>
                <w:szCs w:val="20"/>
                <w:lang w:eastAsia="sl-SI"/>
              </w:rPr>
            </w:pPr>
          </w:p>
          <w:p w14:paraId="49255284"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520.000.000,00</w:t>
            </w:r>
          </w:p>
          <w:p w14:paraId="37DB7B87" w14:textId="77777777" w:rsidR="00851361" w:rsidRPr="00B86173" w:rsidRDefault="00851361" w:rsidP="00232636">
            <w:pPr>
              <w:spacing w:line="240" w:lineRule="auto"/>
              <w:jc w:val="center"/>
              <w:rPr>
                <w:rFonts w:eastAsia="Times New Roman" w:cs="Calibri"/>
                <w:color w:val="000000"/>
                <w:sz w:val="20"/>
                <w:szCs w:val="20"/>
                <w:lang w:eastAsia="sl-SI"/>
              </w:rPr>
            </w:pPr>
          </w:p>
        </w:tc>
      </w:tr>
      <w:tr w:rsidR="00851361" w:rsidRPr="008D1896" w14:paraId="1DAAE250" w14:textId="77777777" w:rsidTr="00B86173">
        <w:trPr>
          <w:trHeight w:val="583"/>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8E8EB4E"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4003/SURE3415</w:t>
            </w:r>
          </w:p>
        </w:tc>
        <w:tc>
          <w:tcPr>
            <w:tcW w:w="1323" w:type="dxa"/>
            <w:tcBorders>
              <w:top w:val="single" w:sz="4" w:space="0" w:color="auto"/>
              <w:left w:val="nil"/>
              <w:bottom w:val="single" w:sz="4" w:space="0" w:color="auto"/>
              <w:right w:val="single" w:sz="4" w:space="0" w:color="auto"/>
            </w:tcBorders>
            <w:shd w:val="clear" w:color="auto" w:fill="auto"/>
            <w:vAlign w:val="center"/>
          </w:tcPr>
          <w:p w14:paraId="6A97B938"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EUR</w:t>
            </w:r>
          </w:p>
        </w:tc>
        <w:tc>
          <w:tcPr>
            <w:tcW w:w="1323" w:type="dxa"/>
            <w:tcBorders>
              <w:top w:val="single" w:sz="4" w:space="0" w:color="auto"/>
              <w:left w:val="nil"/>
              <w:bottom w:val="single" w:sz="4" w:space="0" w:color="auto"/>
              <w:right w:val="single" w:sz="4" w:space="0" w:color="auto"/>
            </w:tcBorders>
            <w:shd w:val="clear" w:color="auto" w:fill="auto"/>
            <w:vAlign w:val="center"/>
          </w:tcPr>
          <w:p w14:paraId="59A987C9"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2.2.2021</w:t>
            </w:r>
          </w:p>
        </w:tc>
        <w:tc>
          <w:tcPr>
            <w:tcW w:w="1323" w:type="dxa"/>
            <w:tcBorders>
              <w:top w:val="single" w:sz="4" w:space="0" w:color="auto"/>
              <w:left w:val="nil"/>
              <w:bottom w:val="single" w:sz="4" w:space="0" w:color="auto"/>
              <w:right w:val="single" w:sz="4" w:space="0" w:color="auto"/>
            </w:tcBorders>
            <w:shd w:val="clear" w:color="auto" w:fill="auto"/>
            <w:vAlign w:val="center"/>
          </w:tcPr>
          <w:p w14:paraId="57CB202E" w14:textId="77777777" w:rsidR="00851361" w:rsidRPr="00B86173" w:rsidRDefault="00851361" w:rsidP="00232636">
            <w:pPr>
              <w:spacing w:line="240" w:lineRule="auto"/>
              <w:jc w:val="center"/>
              <w:rPr>
                <w:rFonts w:eastAsia="Times New Roman" w:cs="Calibri"/>
                <w:color w:val="000000"/>
                <w:sz w:val="20"/>
                <w:szCs w:val="20"/>
                <w:lang w:eastAsia="sl-SI"/>
              </w:rPr>
            </w:pPr>
          </w:p>
          <w:p w14:paraId="269E6FB6" w14:textId="77777777" w:rsidR="00851361" w:rsidRPr="00B86173"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4.11.2050</w:t>
            </w:r>
          </w:p>
          <w:p w14:paraId="27305B48" w14:textId="77777777" w:rsidR="00851361" w:rsidRPr="00B86173" w:rsidRDefault="00851361" w:rsidP="00232636">
            <w:pPr>
              <w:spacing w:line="240" w:lineRule="auto"/>
              <w:rPr>
                <w:rFonts w:eastAsia="Times New Roman" w:cs="Calibri"/>
                <w:color w:val="000000"/>
                <w:sz w:val="20"/>
                <w:szCs w:val="20"/>
                <w:lang w:eastAsia="sl-SI"/>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052A9B8C" w14:textId="77777777" w:rsidR="00851361" w:rsidRPr="00B86173" w:rsidDel="003129B9"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0,300</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9DFAC9" w14:textId="77777777" w:rsidR="00851361" w:rsidRPr="00B86173" w:rsidDel="003129B9" w:rsidRDefault="00851361" w:rsidP="00232636">
            <w:pPr>
              <w:spacing w:line="240" w:lineRule="auto"/>
              <w:jc w:val="center"/>
              <w:rPr>
                <w:rFonts w:eastAsia="Times New Roman" w:cs="Calibri"/>
                <w:color w:val="000000"/>
                <w:sz w:val="20"/>
                <w:szCs w:val="20"/>
                <w:lang w:eastAsia="sl-SI"/>
              </w:rPr>
            </w:pPr>
            <w:r w:rsidRPr="00B86173">
              <w:rPr>
                <w:rFonts w:eastAsia="Times New Roman" w:cs="Calibri"/>
                <w:color w:val="000000"/>
                <w:sz w:val="20"/>
                <w:szCs w:val="20"/>
                <w:lang w:eastAsia="sl-SI"/>
              </w:rPr>
              <w:t>393.000.000,00</w:t>
            </w:r>
          </w:p>
        </w:tc>
      </w:tr>
    </w:tbl>
    <w:p w14:paraId="30B6B0F1" w14:textId="77777777" w:rsidR="00F03AF7" w:rsidRPr="00435E1F" w:rsidRDefault="00F03AF7" w:rsidP="00F03AF7">
      <w:pPr>
        <w:rPr>
          <w:i/>
          <w:sz w:val="20"/>
          <w:szCs w:val="20"/>
        </w:rPr>
      </w:pPr>
      <w:r w:rsidRPr="008B22DB">
        <w:rPr>
          <w:i/>
          <w:sz w:val="20"/>
          <w:szCs w:val="20"/>
        </w:rPr>
        <w:t>Vir: MF</w:t>
      </w:r>
    </w:p>
    <w:p w14:paraId="32EDB763" w14:textId="77777777" w:rsidR="00851361" w:rsidRPr="003C168B" w:rsidRDefault="00851361" w:rsidP="00851361">
      <w:pPr>
        <w:spacing w:line="240" w:lineRule="auto"/>
        <w:rPr>
          <w:rFonts w:cs="Arial"/>
          <w:szCs w:val="20"/>
        </w:rPr>
      </w:pPr>
    </w:p>
    <w:p w14:paraId="64A1215C" w14:textId="040FBA7A" w:rsidR="00851361" w:rsidRPr="00B60D27" w:rsidRDefault="00851361" w:rsidP="00851361">
      <w:pPr>
        <w:rPr>
          <w:rFonts w:cs="Arial"/>
        </w:rPr>
      </w:pPr>
      <w:r w:rsidRPr="00B60D27">
        <w:rPr>
          <w:rFonts w:cs="Arial"/>
        </w:rPr>
        <w:t>V letu 202</w:t>
      </w:r>
      <w:r w:rsidR="00B60D27" w:rsidRPr="00B60D27">
        <w:rPr>
          <w:rFonts w:cs="Arial"/>
        </w:rPr>
        <w:t>1</w:t>
      </w:r>
      <w:r w:rsidRPr="00B60D27">
        <w:rPr>
          <w:rFonts w:cs="Arial"/>
        </w:rPr>
        <w:t xml:space="preserve"> je </w:t>
      </w:r>
      <w:r w:rsidR="00A45CD9">
        <w:rPr>
          <w:rFonts w:cs="Arial"/>
        </w:rPr>
        <w:t xml:space="preserve">bila </w:t>
      </w:r>
      <w:r w:rsidRPr="00B60D27">
        <w:rPr>
          <w:rFonts w:cs="Arial"/>
        </w:rPr>
        <w:t xml:space="preserve">tehtana obrestna mera izdanega dolga Republike Slovenije v evrih </w:t>
      </w:r>
      <w:r w:rsidR="00A45CD9">
        <w:rPr>
          <w:rFonts w:cs="Arial"/>
        </w:rPr>
        <w:t>negativna in je znašala</w:t>
      </w:r>
      <w:r w:rsidRPr="00B60D27">
        <w:rPr>
          <w:rFonts w:cs="Arial"/>
        </w:rPr>
        <w:t xml:space="preserve"> </w:t>
      </w:r>
      <w:r w:rsidR="00B60D27" w:rsidRPr="00B60D27">
        <w:rPr>
          <w:rFonts w:cs="Arial"/>
        </w:rPr>
        <w:t>-</w:t>
      </w:r>
      <w:r w:rsidR="00B86173">
        <w:rPr>
          <w:rFonts w:cs="Arial"/>
        </w:rPr>
        <w:t> </w:t>
      </w:r>
      <w:r w:rsidRPr="00B60D27">
        <w:rPr>
          <w:rFonts w:cs="Arial"/>
        </w:rPr>
        <w:t>0,</w:t>
      </w:r>
      <w:r w:rsidR="00B60D27" w:rsidRPr="00B60D27">
        <w:rPr>
          <w:rFonts w:cs="Arial"/>
        </w:rPr>
        <w:t>08</w:t>
      </w:r>
      <w:r w:rsidR="00B86173">
        <w:rPr>
          <w:rFonts w:cs="Arial"/>
        </w:rPr>
        <w:t> </w:t>
      </w:r>
      <w:r w:rsidRPr="00B60D27">
        <w:rPr>
          <w:rFonts w:cs="Arial"/>
        </w:rPr>
        <w:t>%.</w:t>
      </w:r>
      <w:r w:rsidR="00577941">
        <w:rPr>
          <w:rFonts w:cs="Arial"/>
        </w:rPr>
        <w:t xml:space="preserve"> </w:t>
      </w:r>
      <w:r w:rsidR="00AF5978">
        <w:rPr>
          <w:rFonts w:cs="Arial"/>
        </w:rPr>
        <w:t>T</w:t>
      </w:r>
      <w:r w:rsidR="00834E16" w:rsidRPr="00B60D27">
        <w:rPr>
          <w:rFonts w:cs="Arial"/>
        </w:rPr>
        <w:t xml:space="preserve">ehtana obrestna mera izdanega dolga Republike Slovenije v evrih </w:t>
      </w:r>
      <w:r w:rsidR="00834E16">
        <w:rPr>
          <w:rFonts w:cs="Arial"/>
        </w:rPr>
        <w:t xml:space="preserve">brez zakladnih menic </w:t>
      </w:r>
      <w:r w:rsidR="00AF5978">
        <w:rPr>
          <w:rFonts w:cs="Arial"/>
        </w:rPr>
        <w:t xml:space="preserve">je </w:t>
      </w:r>
      <w:r w:rsidR="00834E16" w:rsidRPr="00B60D27">
        <w:rPr>
          <w:rFonts w:cs="Arial"/>
        </w:rPr>
        <w:t>znašala 0,0</w:t>
      </w:r>
      <w:r w:rsidR="00834E16">
        <w:rPr>
          <w:rFonts w:cs="Arial"/>
        </w:rPr>
        <w:t>5</w:t>
      </w:r>
      <w:r w:rsidR="00834E16" w:rsidRPr="00B60D27">
        <w:rPr>
          <w:rFonts w:cs="Arial"/>
        </w:rPr>
        <w:t>%</w:t>
      </w:r>
      <w:r w:rsidR="00834E16">
        <w:rPr>
          <w:rFonts w:cs="Arial"/>
        </w:rPr>
        <w:t>, povprečna ročnost do zapadlosti tega dolga pa je znašala 17 let</w:t>
      </w:r>
      <w:r w:rsidR="00834E16" w:rsidRPr="00B60D27">
        <w:rPr>
          <w:rFonts w:cs="Arial"/>
        </w:rPr>
        <w:t>.</w:t>
      </w:r>
      <w:r w:rsidRPr="00B60D27">
        <w:rPr>
          <w:rFonts w:cs="Arial"/>
        </w:rPr>
        <w:t xml:space="preserve"> Povprečna obrestna mera (implicitna obrestna mera) celotnega dolga državnega proračuna se je </w:t>
      </w:r>
      <w:r w:rsidR="00A23113">
        <w:rPr>
          <w:rFonts w:cs="Arial"/>
        </w:rPr>
        <w:t xml:space="preserve">v letu 2021 </w:t>
      </w:r>
      <w:r w:rsidRPr="00B60D27">
        <w:rPr>
          <w:rFonts w:cs="Arial"/>
        </w:rPr>
        <w:t>znižala na 2,</w:t>
      </w:r>
      <w:r w:rsidR="00B60D27" w:rsidRPr="00B60D27">
        <w:rPr>
          <w:rFonts w:cs="Arial"/>
        </w:rPr>
        <w:t>0</w:t>
      </w:r>
      <w:r w:rsidR="00B86173">
        <w:rPr>
          <w:rFonts w:cs="Arial"/>
        </w:rPr>
        <w:t> </w:t>
      </w:r>
      <w:r w:rsidRPr="00B60D27">
        <w:rPr>
          <w:rFonts w:cs="Arial"/>
        </w:rPr>
        <w:t>%.</w:t>
      </w:r>
    </w:p>
    <w:p w14:paraId="1489C2CE" w14:textId="77777777" w:rsidR="00851361" w:rsidRPr="00B60D27" w:rsidRDefault="00851361" w:rsidP="00851361"/>
    <w:p w14:paraId="04032065" w14:textId="6217EC55" w:rsidR="00851361" w:rsidRPr="008B22DB" w:rsidRDefault="00851361" w:rsidP="00851361">
      <w:pPr>
        <w:pStyle w:val="Napis"/>
        <w:jc w:val="both"/>
      </w:pPr>
      <w:bookmarkStart w:id="258" w:name="_Ref510006555"/>
      <w:bookmarkStart w:id="259" w:name="_Toc113540490"/>
      <w:r w:rsidRPr="00B60D27">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6</w:t>
      </w:r>
      <w:r w:rsidR="004A44C9">
        <w:rPr>
          <w:b/>
        </w:rPr>
        <w:fldChar w:fldCharType="end"/>
      </w:r>
      <w:bookmarkEnd w:id="258"/>
      <w:r w:rsidRPr="00B60D27">
        <w:rPr>
          <w:b/>
        </w:rPr>
        <w:t xml:space="preserve">:  </w:t>
      </w:r>
      <w:r w:rsidRPr="00B60D27">
        <w:t>Tehtana obrestna mera in implicitna obrestna mera izdanega dolga državnega proračuna v evrih</w:t>
      </w:r>
      <w:bookmarkEnd w:id="259"/>
    </w:p>
    <w:p w14:paraId="06FE8814" w14:textId="77777777" w:rsidR="00851361" w:rsidRPr="008B22DB" w:rsidRDefault="00851361" w:rsidP="00851361">
      <w:r w:rsidRPr="008B22DB">
        <w:rPr>
          <w:noProof/>
          <w:lang w:eastAsia="sl-SI"/>
        </w:rPr>
        <w:drawing>
          <wp:inline distT="0" distB="0" distL="0" distR="0" wp14:anchorId="2CEAC90E" wp14:editId="1C64262F">
            <wp:extent cx="5752214" cy="2796363"/>
            <wp:effectExtent l="0" t="0" r="1270" b="444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DB72262" w14:textId="77777777" w:rsidR="00851361" w:rsidRPr="00435E1F" w:rsidRDefault="00851361" w:rsidP="00851361">
      <w:pPr>
        <w:rPr>
          <w:i/>
          <w:sz w:val="20"/>
          <w:szCs w:val="20"/>
        </w:rPr>
      </w:pPr>
      <w:r w:rsidRPr="008B22DB">
        <w:rPr>
          <w:i/>
          <w:sz w:val="20"/>
          <w:szCs w:val="20"/>
        </w:rPr>
        <w:t>Vir: MF</w:t>
      </w:r>
    </w:p>
    <w:p w14:paraId="25AEEF82" w14:textId="79D0E6AB" w:rsidR="00851361" w:rsidRDefault="00851361" w:rsidP="00851361">
      <w:pPr>
        <w:rPr>
          <w:iCs/>
          <w:sz w:val="20"/>
          <w:szCs w:val="20"/>
        </w:rPr>
      </w:pPr>
    </w:p>
    <w:p w14:paraId="5E2E2ABA" w14:textId="2C29FE1C" w:rsidR="002C0036" w:rsidRDefault="002C0036" w:rsidP="00851361">
      <w:pPr>
        <w:rPr>
          <w:iCs/>
          <w:sz w:val="20"/>
          <w:szCs w:val="20"/>
        </w:rPr>
      </w:pPr>
    </w:p>
    <w:p w14:paraId="62063829" w14:textId="39525DDB" w:rsidR="002C0036" w:rsidRDefault="002C0036" w:rsidP="00851361">
      <w:pPr>
        <w:rPr>
          <w:iCs/>
          <w:sz w:val="20"/>
          <w:szCs w:val="20"/>
        </w:rPr>
      </w:pPr>
    </w:p>
    <w:p w14:paraId="27E77633" w14:textId="77777777" w:rsidR="002C0036" w:rsidRDefault="002C0036" w:rsidP="00851361">
      <w:pPr>
        <w:rPr>
          <w:iCs/>
          <w:sz w:val="20"/>
          <w:szCs w:val="20"/>
        </w:rPr>
      </w:pPr>
    </w:p>
    <w:p w14:paraId="30A9EB36" w14:textId="77777777" w:rsidR="002C0036" w:rsidRPr="003A3EAC" w:rsidRDefault="002C0036" w:rsidP="00851361">
      <w:pPr>
        <w:rPr>
          <w:iCs/>
          <w:sz w:val="20"/>
          <w:szCs w:val="20"/>
        </w:rPr>
      </w:pPr>
    </w:p>
    <w:p w14:paraId="2B858FF4" w14:textId="5C70D3DE" w:rsidR="002C0036" w:rsidRDefault="002C0036" w:rsidP="002C0036">
      <w:pPr>
        <w:pStyle w:val="Naslov2"/>
        <w:jc w:val="both"/>
      </w:pPr>
      <w:bookmarkStart w:id="260" w:name="_Toc510009487"/>
      <w:bookmarkStart w:id="261" w:name="_Toc510084419"/>
      <w:bookmarkStart w:id="262" w:name="_Toc510093564"/>
      <w:bookmarkStart w:id="263" w:name="_Toc510099849"/>
      <w:bookmarkStart w:id="264" w:name="_Toc487450596"/>
      <w:bookmarkStart w:id="265" w:name="_Toc487458933"/>
      <w:bookmarkStart w:id="266" w:name="_Toc487450597"/>
      <w:bookmarkStart w:id="267" w:name="_Toc487458934"/>
      <w:bookmarkStart w:id="268" w:name="_Toc487450598"/>
      <w:bookmarkStart w:id="269" w:name="_Toc487458935"/>
      <w:bookmarkStart w:id="270" w:name="_Toc454887414"/>
      <w:bookmarkStart w:id="271" w:name="_Toc113540398"/>
      <w:bookmarkStart w:id="272" w:name="_Toc329000043"/>
      <w:bookmarkEnd w:id="260"/>
      <w:bookmarkEnd w:id="261"/>
      <w:bookmarkEnd w:id="262"/>
      <w:bookmarkEnd w:id="263"/>
      <w:bookmarkEnd w:id="264"/>
      <w:bookmarkEnd w:id="265"/>
      <w:bookmarkEnd w:id="266"/>
      <w:bookmarkEnd w:id="267"/>
      <w:bookmarkEnd w:id="268"/>
      <w:bookmarkEnd w:id="269"/>
      <w:bookmarkEnd w:id="270"/>
      <w:r w:rsidRPr="002C0036">
        <w:lastRenderedPageBreak/>
        <w:t>Metodologija izbora primarnih vpisnikov za organizacijo izdaj obveznic R</w:t>
      </w:r>
      <w:r w:rsidR="00F008CD">
        <w:t xml:space="preserve">epublike </w:t>
      </w:r>
      <w:r w:rsidRPr="002C0036">
        <w:t>S</w:t>
      </w:r>
      <w:r w:rsidR="00F008CD">
        <w:t>lovenije</w:t>
      </w:r>
      <w:r w:rsidRPr="002C0036">
        <w:t xml:space="preserve"> in Indeks uspešnosti primarnih vpisnikov za obveznice R</w:t>
      </w:r>
      <w:r w:rsidR="00F008CD">
        <w:t xml:space="preserve">epublike </w:t>
      </w:r>
      <w:r w:rsidRPr="002C0036">
        <w:t>S</w:t>
      </w:r>
      <w:r w:rsidR="00F008CD">
        <w:t>lovenije</w:t>
      </w:r>
      <w:bookmarkEnd w:id="271"/>
    </w:p>
    <w:p w14:paraId="444E4242" w14:textId="72300CE4" w:rsidR="002C0036" w:rsidRDefault="002C0036" w:rsidP="002C0036"/>
    <w:p w14:paraId="54047B15" w14:textId="1BC17915" w:rsidR="002C0036" w:rsidRPr="002C0036" w:rsidRDefault="002C0036" w:rsidP="006B48A2">
      <w:pPr>
        <w:rPr>
          <w:lang w:eastAsia="sl-SI"/>
        </w:rPr>
      </w:pPr>
      <w:r w:rsidRPr="002C0036">
        <w:rPr>
          <w:lang w:eastAsia="sl-SI"/>
        </w:rPr>
        <w:t>V sindikat bank za izdajo dolžniških vrednostnih papirjev – obveznic Republike Slovenije se  ob upoštevanju velikosti, valute in drugih značilnosti izdaje obveznic kvalificirajo banke izbrane med 15 primarnimi vpisniki za obveznice R</w:t>
      </w:r>
      <w:r w:rsidR="00F008CD">
        <w:rPr>
          <w:lang w:eastAsia="sl-SI"/>
        </w:rPr>
        <w:t xml:space="preserve">epublike </w:t>
      </w:r>
      <w:r w:rsidRPr="002C0036">
        <w:rPr>
          <w:lang w:eastAsia="sl-SI"/>
        </w:rPr>
        <w:t>S</w:t>
      </w:r>
      <w:r w:rsidR="00F008CD">
        <w:rPr>
          <w:lang w:eastAsia="sl-SI"/>
        </w:rPr>
        <w:t>lovenije</w:t>
      </w:r>
      <w:r w:rsidRPr="002C0036">
        <w:rPr>
          <w:lang w:eastAsia="sl-SI"/>
        </w:rPr>
        <w:t>. Za banke primarne vpisnice so izbrane uveljavljene tuje in domače bančne institucije z izkazanimi visokimi kompetencami in tržnim zaledjem. Z njimi ima Republika Slovenija sklenjeno Pogodbo o primarnem vpisništvu za državne obveznice. Spodnja slika prikazuje vse segmente iz katerih je sestavljena ocena uspešnosti primarnega vpisnika, ki je nato tudi podlaga za izbor v sindikat bank organizatorjev izdaje obveznice R</w:t>
      </w:r>
      <w:r w:rsidR="00F008CD">
        <w:rPr>
          <w:lang w:eastAsia="sl-SI"/>
        </w:rPr>
        <w:t xml:space="preserve">epublike </w:t>
      </w:r>
      <w:r w:rsidRPr="002C0036">
        <w:rPr>
          <w:lang w:eastAsia="sl-SI"/>
        </w:rPr>
        <w:t>S</w:t>
      </w:r>
      <w:r w:rsidR="00F008CD">
        <w:rPr>
          <w:lang w:eastAsia="sl-SI"/>
        </w:rPr>
        <w:t>lovenije</w:t>
      </w:r>
      <w:r w:rsidRPr="002C0036">
        <w:rPr>
          <w:lang w:eastAsia="sl-SI"/>
        </w:rPr>
        <w:t>.</w:t>
      </w:r>
    </w:p>
    <w:p w14:paraId="4AF2B4D6" w14:textId="77777777" w:rsidR="002C0036" w:rsidRPr="002C0036" w:rsidRDefault="002C0036" w:rsidP="002C0036">
      <w:pPr>
        <w:spacing w:line="240" w:lineRule="auto"/>
        <w:rPr>
          <w:lang w:eastAsia="sl-SI"/>
        </w:rPr>
      </w:pPr>
    </w:p>
    <w:p w14:paraId="5C105846" w14:textId="539A091D" w:rsidR="002C0036" w:rsidRPr="002C0036" w:rsidRDefault="002C0036" w:rsidP="002C0036">
      <w:pPr>
        <w:pStyle w:val="Napis"/>
        <w:jc w:val="both"/>
        <w:rPr>
          <w:szCs w:val="22"/>
          <w:lang w:eastAsia="sl-SI"/>
        </w:rPr>
      </w:pPr>
      <w:bookmarkStart w:id="273" w:name="_Toc113540516"/>
      <w:r w:rsidRPr="002C0036">
        <w:rPr>
          <w:b/>
          <w:bCs w:val="0"/>
        </w:rPr>
        <w:t xml:space="preserve">Slika </w:t>
      </w:r>
      <w:r w:rsidRPr="002C0036">
        <w:rPr>
          <w:b/>
          <w:bCs w:val="0"/>
        </w:rPr>
        <w:fldChar w:fldCharType="begin"/>
      </w:r>
      <w:r w:rsidRPr="002C0036">
        <w:rPr>
          <w:b/>
          <w:bCs w:val="0"/>
        </w:rPr>
        <w:instrText xml:space="preserve"> STYLEREF 1 \s </w:instrText>
      </w:r>
      <w:r w:rsidRPr="002C0036">
        <w:rPr>
          <w:b/>
          <w:bCs w:val="0"/>
        </w:rPr>
        <w:fldChar w:fldCharType="separate"/>
      </w:r>
      <w:r w:rsidRPr="002C0036">
        <w:rPr>
          <w:b/>
          <w:bCs w:val="0"/>
          <w:noProof/>
        </w:rPr>
        <w:t>3</w:t>
      </w:r>
      <w:r w:rsidRPr="002C0036">
        <w:rPr>
          <w:b/>
          <w:bCs w:val="0"/>
        </w:rPr>
        <w:fldChar w:fldCharType="end"/>
      </w:r>
      <w:r w:rsidRPr="002C0036">
        <w:rPr>
          <w:b/>
          <w:bCs w:val="0"/>
        </w:rPr>
        <w:noBreakHyphen/>
      </w:r>
      <w:r w:rsidRPr="002C0036">
        <w:rPr>
          <w:b/>
          <w:bCs w:val="0"/>
        </w:rPr>
        <w:fldChar w:fldCharType="begin"/>
      </w:r>
      <w:r w:rsidRPr="002C0036">
        <w:rPr>
          <w:b/>
          <w:bCs w:val="0"/>
        </w:rPr>
        <w:instrText xml:space="preserve"> SEQ Slika \* ARABIC \s 1 </w:instrText>
      </w:r>
      <w:r w:rsidRPr="002C0036">
        <w:rPr>
          <w:b/>
          <w:bCs w:val="0"/>
        </w:rPr>
        <w:fldChar w:fldCharType="separate"/>
      </w:r>
      <w:r w:rsidRPr="002C0036">
        <w:rPr>
          <w:b/>
          <w:bCs w:val="0"/>
          <w:noProof/>
        </w:rPr>
        <w:t>1</w:t>
      </w:r>
      <w:r w:rsidRPr="002C0036">
        <w:rPr>
          <w:b/>
          <w:bCs w:val="0"/>
        </w:rPr>
        <w:fldChar w:fldCharType="end"/>
      </w:r>
      <w:r w:rsidRPr="002C0036">
        <w:rPr>
          <w:szCs w:val="22"/>
          <w:lang w:eastAsia="sl-SI"/>
        </w:rPr>
        <w:t>: Metodologija izbora bank primarnih vpisnic za obveznice R</w:t>
      </w:r>
      <w:r w:rsidR="00F008CD">
        <w:rPr>
          <w:szCs w:val="22"/>
          <w:lang w:eastAsia="sl-SI"/>
        </w:rPr>
        <w:t xml:space="preserve">epublike </w:t>
      </w:r>
      <w:r w:rsidRPr="002C0036">
        <w:rPr>
          <w:szCs w:val="22"/>
          <w:lang w:eastAsia="sl-SI"/>
        </w:rPr>
        <w:t>S</w:t>
      </w:r>
      <w:r w:rsidR="00F008CD">
        <w:rPr>
          <w:szCs w:val="22"/>
          <w:lang w:eastAsia="sl-SI"/>
        </w:rPr>
        <w:t>lovenije</w:t>
      </w:r>
      <w:bookmarkEnd w:id="273"/>
    </w:p>
    <w:p w14:paraId="6A77052D" w14:textId="77777777" w:rsidR="002C0036" w:rsidRDefault="002C0036" w:rsidP="002C0036">
      <w:pPr>
        <w:spacing w:line="240" w:lineRule="auto"/>
        <w:rPr>
          <w:rFonts w:ascii="Times New Roman" w:hAnsi="Times New Roman"/>
          <w:sz w:val="24"/>
          <w:lang w:eastAsia="sl-SI"/>
        </w:rPr>
      </w:pPr>
      <w:r>
        <w:rPr>
          <w:noProof/>
        </w:rPr>
        <w:drawing>
          <wp:inline distT="0" distB="0" distL="0" distR="0" wp14:anchorId="5342510C" wp14:editId="322C1170">
            <wp:extent cx="5838190" cy="4163583"/>
            <wp:effectExtent l="0" t="0" r="0" b="889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878" t="22751" r="67923" b="17460"/>
                    <a:stretch/>
                  </pic:blipFill>
                  <pic:spPr bwMode="auto">
                    <a:xfrm>
                      <a:off x="0" y="0"/>
                      <a:ext cx="5838347" cy="4163695"/>
                    </a:xfrm>
                    <a:prstGeom prst="rect">
                      <a:avLst/>
                    </a:prstGeom>
                    <a:ln>
                      <a:noFill/>
                    </a:ln>
                    <a:extLst>
                      <a:ext uri="{53640926-AAD7-44D8-BBD7-CCE9431645EC}">
                        <a14:shadowObscured xmlns:a14="http://schemas.microsoft.com/office/drawing/2010/main"/>
                      </a:ext>
                    </a:extLst>
                  </pic:spPr>
                </pic:pic>
              </a:graphicData>
            </a:graphic>
          </wp:inline>
        </w:drawing>
      </w:r>
    </w:p>
    <w:p w14:paraId="4073F52C" w14:textId="77777777" w:rsidR="00E84077" w:rsidRDefault="00E84077" w:rsidP="002C0036">
      <w:pPr>
        <w:spacing w:line="240" w:lineRule="auto"/>
        <w:rPr>
          <w:i/>
          <w:sz w:val="20"/>
          <w:szCs w:val="20"/>
        </w:rPr>
      </w:pPr>
    </w:p>
    <w:p w14:paraId="730E891A" w14:textId="268110F3" w:rsidR="002C0036" w:rsidRDefault="00E84077" w:rsidP="002C0036">
      <w:pPr>
        <w:spacing w:line="240" w:lineRule="auto"/>
        <w:rPr>
          <w:rFonts w:ascii="Times New Roman" w:hAnsi="Times New Roman"/>
          <w:sz w:val="24"/>
          <w:lang w:eastAsia="sl-SI"/>
        </w:rPr>
      </w:pPr>
      <w:r w:rsidRPr="008B22DB">
        <w:rPr>
          <w:i/>
          <w:sz w:val="20"/>
          <w:szCs w:val="20"/>
        </w:rPr>
        <w:t>Vir: MF</w:t>
      </w:r>
    </w:p>
    <w:p w14:paraId="0FAEB105" w14:textId="77777777" w:rsidR="002C0036" w:rsidRPr="00FE267A" w:rsidRDefault="002C0036" w:rsidP="002C0036">
      <w:pPr>
        <w:spacing w:line="240" w:lineRule="auto"/>
        <w:rPr>
          <w:rFonts w:ascii="Times New Roman" w:hAnsi="Times New Roman"/>
          <w:sz w:val="24"/>
          <w:lang w:eastAsia="sl-SI"/>
        </w:rPr>
      </w:pPr>
    </w:p>
    <w:p w14:paraId="3BC9C8FC" w14:textId="77777777" w:rsidR="002C0036" w:rsidRPr="002C0036" w:rsidRDefault="002C0036" w:rsidP="006B48A2">
      <w:pPr>
        <w:rPr>
          <w:lang w:eastAsia="sl-SI"/>
        </w:rPr>
      </w:pPr>
      <w:r w:rsidRPr="002C0036">
        <w:rPr>
          <w:lang w:eastAsia="sl-SI"/>
        </w:rPr>
        <w:t xml:space="preserve">V postopku izbora bank za podelitev mandata za izdajo slovenskih obveznic ima osrednjo analitično vlogo indeks uspešnosti primarnih vpisnikov, ki je v veljavi od leta 2008 in se izračunava v Direktoratu za zakladništvo. Le-ta služi kot objektivno merljiva, pregledna in nepristranska analitična osnova za merjenje uspešnosti primarnih vpisnic pri njihovem delu tako na primarnem kot sekundarnem dolžniškem kapitalskem trgu. Metodologija izračuna uspešnosti je sprejeta in potrjena s strani ministra za finance. S končnim, tj. številskim </w:t>
      </w:r>
      <w:r w:rsidRPr="002C0036">
        <w:rPr>
          <w:lang w:eastAsia="sl-SI"/>
        </w:rPr>
        <w:lastRenderedPageBreak/>
        <w:t>rezultatom uspešnosti se primarnega vpisnika seznani mesečno, in sicer v skladu z naslednjima enačbama:</w:t>
      </w:r>
    </w:p>
    <w:p w14:paraId="47303FEB" w14:textId="77777777" w:rsidR="002C0036" w:rsidRPr="002C0036" w:rsidRDefault="002C0036" w:rsidP="002C0036">
      <w:pPr>
        <w:spacing w:line="240" w:lineRule="auto"/>
        <w:rPr>
          <w:lang w:eastAsia="sl-SI"/>
        </w:rPr>
      </w:pPr>
      <w:r w:rsidRPr="002C0036">
        <w:rPr>
          <w:noProof/>
          <w:lang w:eastAsia="sl-SI"/>
        </w:rPr>
        <mc:AlternateContent>
          <mc:Choice Requires="wps">
            <w:drawing>
              <wp:anchor distT="0" distB="0" distL="114300" distR="114300" simplePos="0" relativeHeight="251663360" behindDoc="0" locked="0" layoutInCell="1" allowOverlap="1" wp14:anchorId="5FA5D033" wp14:editId="77311E8C">
                <wp:simplePos x="0" y="0"/>
                <wp:positionH relativeFrom="column">
                  <wp:posOffset>1538605</wp:posOffset>
                </wp:positionH>
                <wp:positionV relativeFrom="paragraph">
                  <wp:posOffset>139700</wp:posOffset>
                </wp:positionV>
                <wp:extent cx="4155440" cy="561975"/>
                <wp:effectExtent l="0" t="0" r="0" b="0"/>
                <wp:wrapNone/>
                <wp:docPr id="16" name="Rectangle 55"/>
                <wp:cNvGraphicFramePr/>
                <a:graphic xmlns:a="http://schemas.openxmlformats.org/drawingml/2006/main">
                  <a:graphicData uri="http://schemas.microsoft.com/office/word/2010/wordprocessingShape">
                    <wps:wsp>
                      <wps:cNvSpPr/>
                      <wps:spPr>
                        <a:xfrm>
                          <a:off x="0" y="0"/>
                          <a:ext cx="4155440" cy="561975"/>
                        </a:xfrm>
                        <a:prstGeom prst="rect">
                          <a:avLst/>
                        </a:prstGeom>
                      </wps:spPr>
                      <wps:txbx>
                        <w:txbxContent>
                          <w:p w14:paraId="32E021ED" w14:textId="77777777" w:rsidR="002C0036" w:rsidRPr="00C736E9" w:rsidRDefault="006318BC" w:rsidP="002C0036">
                            <w:pPr>
                              <w:spacing w:before="259"/>
                              <w:jc w:val="center"/>
                              <w:rPr>
                                <w:rFonts w:asciiTheme="minorHAnsi" w:eastAsiaTheme="minorEastAsia" w:hAnsiTheme="minorHAnsi" w:cstheme="minorBidi"/>
                                <w:iCs/>
                                <w:sz w:val="24"/>
                                <w:szCs w:val="24"/>
                                <w:lang w:val="en-GB"/>
                              </w:rPr>
                            </w:pPr>
                            <m:oMathPara>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YI</m:t>
                                    </m:r>
                                  </m:e>
                                  <m:sub>
                                    <m:r>
                                      <w:rPr>
                                        <w:rFonts w:ascii="Cambria Math" w:hAnsi="Cambria Math" w:cstheme="minorBidi"/>
                                        <w:sz w:val="24"/>
                                        <w:szCs w:val="24"/>
                                        <w:lang w:val="en-GB"/>
                                      </w:rPr>
                                      <m:t>i</m:t>
                                    </m:r>
                                  </m:sub>
                                </m:sSub>
                                <m:r>
                                  <w:rPr>
                                    <w:rFonts w:ascii="Cambria Math" w:hAnsi="Cambria Math" w:cstheme="minorBidi"/>
                                    <w:sz w:val="24"/>
                                    <w:szCs w:val="24"/>
                                    <w:lang w:val="en-GB"/>
                                  </w:rPr>
                                  <m:t>=90%×</m:t>
                                </m:r>
                                <m:d>
                                  <m:dPr>
                                    <m:ctrlPr>
                                      <w:rPr>
                                        <w:rFonts w:ascii="Cambria Math" w:eastAsiaTheme="minorEastAsia" w:hAnsi="Cambria Math" w:cstheme="minorBidi"/>
                                        <w:i/>
                                        <w:iCs/>
                                        <w:sz w:val="24"/>
                                        <w:szCs w:val="24"/>
                                        <w:lang w:val="en-GB"/>
                                      </w:rPr>
                                    </m:ctrlPr>
                                  </m:dPr>
                                  <m:e>
                                    <m:r>
                                      <w:rPr>
                                        <w:rFonts w:ascii="Cambria Math" w:hAnsi="Cambria Math" w:cstheme="minorBidi"/>
                                        <w:sz w:val="24"/>
                                        <w:szCs w:val="24"/>
                                        <w:lang w:val="en-GB"/>
                                      </w:rPr>
                                      <m:t>70%×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MI</m:t>
                                        </m:r>
                                      </m:e>
                                      <m:sub>
                                        <m:r>
                                          <w:rPr>
                                            <w:rFonts w:ascii="Cambria Math" w:hAnsi="Cambria Math" w:cstheme="minorBidi"/>
                                            <w:sz w:val="24"/>
                                            <w:szCs w:val="24"/>
                                            <w:lang w:val="en-GB"/>
                                          </w:rPr>
                                          <m:t>i</m:t>
                                        </m:r>
                                      </m:sub>
                                    </m:sSub>
                                    <m:r>
                                      <w:rPr>
                                        <w:rFonts w:ascii="Cambria Math" w:hAnsi="Cambria Math" w:cstheme="minorBidi"/>
                                        <w:sz w:val="24"/>
                                        <w:szCs w:val="24"/>
                                        <w:lang w:val="en-GB"/>
                                      </w:rPr>
                                      <m:t>+30%×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DI</m:t>
                                        </m:r>
                                      </m:e>
                                      <m:sub>
                                        <m:r>
                                          <w:rPr>
                                            <w:rFonts w:ascii="Cambria Math" w:hAnsi="Cambria Math" w:cstheme="minorBidi"/>
                                            <w:sz w:val="24"/>
                                            <w:szCs w:val="24"/>
                                            <w:lang w:val="en-GB"/>
                                          </w:rPr>
                                          <m:t>i</m:t>
                                        </m:r>
                                      </m:sub>
                                    </m:sSub>
                                  </m:e>
                                </m:d>
                                <m:r>
                                  <w:rPr>
                                    <w:rFonts w:ascii="Cambria Math" w:hAnsi="Cambria Math" w:cstheme="minorBidi"/>
                                    <w:sz w:val="24"/>
                                    <w:szCs w:val="24"/>
                                    <w:lang w:val="en-GB"/>
                                  </w:rPr>
                                  <m:t>+10%×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LEAG</m:t>
                                    </m:r>
                                  </m:e>
                                  <m:sub>
                                    <m:r>
                                      <w:rPr>
                                        <w:rFonts w:ascii="Cambria Math" w:hAnsi="Cambria Math" w:cstheme="minorBidi"/>
                                        <w:sz w:val="24"/>
                                        <w:szCs w:val="24"/>
                                        <w:lang w:val="en-GB"/>
                                      </w:rPr>
                                      <m:t>i</m:t>
                                    </m:r>
                                  </m:sub>
                                </m:sSub>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FA5D033" id="Rectangle 55" o:spid="_x0000_s1028" style="position:absolute;left:0;text-align:left;margin-left:121.15pt;margin-top:11pt;width:327.2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" filled="f" stroked="f">
                <v:textbox>
                  <w:txbxContent>
                    <w:p w14:paraId="32E021ED" w14:textId="77777777" w:rsidR="002C0036" w:rsidRPr="00C736E9" w:rsidRDefault="00ED67EE" w:rsidP="002C0036">
                      <w:pPr>
                        <w:spacing w:before="259"/>
                        <w:jc w:val="center"/>
                        <w:rPr>
                          <w:rFonts w:asciiTheme="minorHAnsi" w:eastAsiaTheme="minorEastAsia" w:hAnsiTheme="minorHAnsi" w:cstheme="minorBidi"/>
                          <w:iCs/>
                          <w:sz w:val="24"/>
                          <w:szCs w:val="24"/>
                          <w:lang w:val="en-GB"/>
                        </w:rPr>
                      </w:pPr>
                      <m:oMathPara>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YI</m:t>
                              </m:r>
                            </m:e>
                            <m:sub>
                              <m:r>
                                <w:rPr>
                                  <w:rFonts w:ascii="Cambria Math" w:hAnsi="Cambria Math" w:cstheme="minorBidi"/>
                                  <w:sz w:val="24"/>
                                  <w:szCs w:val="24"/>
                                  <w:lang w:val="en-GB"/>
                                </w:rPr>
                                <m:t>i</m:t>
                              </m:r>
                            </m:sub>
                          </m:sSub>
                          <m:r>
                            <w:rPr>
                              <w:rFonts w:ascii="Cambria Math" w:hAnsi="Cambria Math" w:cstheme="minorBidi"/>
                              <w:sz w:val="24"/>
                              <w:szCs w:val="24"/>
                              <w:lang w:val="en-GB"/>
                            </w:rPr>
                            <m:t>=90%×</m:t>
                          </m:r>
                          <m:d>
                            <m:dPr>
                              <m:ctrlPr>
                                <w:rPr>
                                  <w:rFonts w:ascii="Cambria Math" w:eastAsiaTheme="minorEastAsia" w:hAnsi="Cambria Math" w:cstheme="minorBidi"/>
                                  <w:i/>
                                  <w:iCs/>
                                  <w:sz w:val="24"/>
                                  <w:szCs w:val="24"/>
                                  <w:lang w:val="en-GB"/>
                                </w:rPr>
                              </m:ctrlPr>
                            </m:dPr>
                            <m:e>
                              <m:r>
                                <w:rPr>
                                  <w:rFonts w:ascii="Cambria Math" w:hAnsi="Cambria Math" w:cstheme="minorBidi"/>
                                  <w:sz w:val="24"/>
                                  <w:szCs w:val="24"/>
                                  <w:lang w:val="en-GB"/>
                                </w:rPr>
                                <m:t>70%×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MI</m:t>
                                  </m:r>
                                </m:e>
                                <m:sub>
                                  <m:r>
                                    <w:rPr>
                                      <w:rFonts w:ascii="Cambria Math" w:hAnsi="Cambria Math" w:cstheme="minorBidi"/>
                                      <w:sz w:val="24"/>
                                      <w:szCs w:val="24"/>
                                      <w:lang w:val="en-GB"/>
                                    </w:rPr>
                                    <m:t>i</m:t>
                                  </m:r>
                                </m:sub>
                              </m:sSub>
                              <m:r>
                                <w:rPr>
                                  <w:rFonts w:ascii="Cambria Math" w:hAnsi="Cambria Math" w:cstheme="minorBidi"/>
                                  <w:sz w:val="24"/>
                                  <w:szCs w:val="24"/>
                                  <w:lang w:val="en-GB"/>
                                </w:rPr>
                                <m:t>+30%×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DI</m:t>
                                  </m:r>
                                </m:e>
                                <m:sub>
                                  <m:r>
                                    <w:rPr>
                                      <w:rFonts w:ascii="Cambria Math" w:hAnsi="Cambria Math" w:cstheme="minorBidi"/>
                                      <w:sz w:val="24"/>
                                      <w:szCs w:val="24"/>
                                      <w:lang w:val="en-GB"/>
                                    </w:rPr>
                                    <m:t>i</m:t>
                                  </m:r>
                                </m:sub>
                              </m:sSub>
                            </m:e>
                          </m:d>
                          <m:r>
                            <w:rPr>
                              <w:rFonts w:ascii="Cambria Math" w:hAnsi="Cambria Math" w:cstheme="minorBidi"/>
                              <w:sz w:val="24"/>
                              <w:szCs w:val="24"/>
                              <w:lang w:val="en-GB"/>
                            </w:rPr>
                            <m:t>+10%×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LEAG</m:t>
                              </m:r>
                            </m:e>
                            <m:sub>
                              <m:r>
                                <w:rPr>
                                  <w:rFonts w:ascii="Cambria Math" w:hAnsi="Cambria Math" w:cstheme="minorBidi"/>
                                  <w:sz w:val="24"/>
                                  <w:szCs w:val="24"/>
                                  <w:lang w:val="en-GB"/>
                                </w:rPr>
                                <m:t>i</m:t>
                              </m:r>
                            </m:sub>
                          </m:sSub>
                        </m:oMath>
                      </m:oMathPara>
                    </w:p>
                  </w:txbxContent>
                </v:textbox>
              </v:rect>
            </w:pict>
          </mc:Fallback>
        </mc:AlternateContent>
      </w:r>
      <w:r w:rsidRPr="002C0036">
        <w:rPr>
          <w:noProof/>
        </w:rPr>
        <mc:AlternateContent>
          <mc:Choice Requires="wps">
            <w:drawing>
              <wp:anchor distT="0" distB="0" distL="114300" distR="114300" simplePos="0" relativeHeight="251662336" behindDoc="0" locked="0" layoutInCell="1" allowOverlap="1" wp14:anchorId="326DE1E3" wp14:editId="3C7F9336">
                <wp:simplePos x="0" y="0"/>
                <wp:positionH relativeFrom="column">
                  <wp:posOffset>0</wp:posOffset>
                </wp:positionH>
                <wp:positionV relativeFrom="paragraph">
                  <wp:posOffset>-635</wp:posOffset>
                </wp:positionV>
                <wp:extent cx="1643062" cy="672988"/>
                <wp:effectExtent l="0" t="0" r="0" b="0"/>
                <wp:wrapNone/>
                <wp:docPr id="61" name="Rectangle 60">
                  <a:extLst xmlns:a="http://schemas.openxmlformats.org/drawingml/2006/main">
                    <a:ext uri="{FF2B5EF4-FFF2-40B4-BE49-F238E27FC236}">
                      <a16:creationId xmlns:a16="http://schemas.microsoft.com/office/drawing/2014/main" id="{00000000-0008-0000-0700-00003D000000}"/>
                    </a:ext>
                  </a:extLst>
                </wp:docPr>
                <wp:cNvGraphicFramePr/>
                <a:graphic xmlns:a="http://schemas.openxmlformats.org/drawingml/2006/main">
                  <a:graphicData uri="http://schemas.microsoft.com/office/word/2010/wordprocessingShape">
                    <wps:wsp>
                      <wps:cNvSpPr/>
                      <wps:spPr>
                        <a:xfrm>
                          <a:off x="0" y="0"/>
                          <a:ext cx="1643062" cy="672988"/>
                        </a:xfrm>
                        <a:prstGeom prst="rect">
                          <a:avLst/>
                        </a:prstGeom>
                      </wps:spPr>
                      <wps:txbx>
                        <w:txbxContent>
                          <w:p w14:paraId="2E610EFB" w14:textId="77777777" w:rsidR="002C0036" w:rsidRPr="00C736E9" w:rsidRDefault="006318BC" w:rsidP="002C0036">
                            <w:pPr>
                              <w:spacing w:before="259"/>
                              <w:rPr>
                                <w:rFonts w:ascii="Cambria Math" w:hAnsi="+mn-cs" w:cstheme="minorBidi"/>
                                <w:i/>
                                <w:iCs/>
                                <w:sz w:val="24"/>
                                <w:szCs w:val="24"/>
                                <w:lang w:val="en-GB"/>
                              </w:rPr>
                            </w:pPr>
                            <m:oMathPara>
                              <m:oMathParaPr>
                                <m:jc m:val="centerGroup"/>
                              </m:oMathParaPr>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YI</m:t>
                                    </m:r>
                                  </m:e>
                                  <m:sub>
                                    <m:r>
                                      <w:rPr>
                                        <w:rFonts w:ascii="Cambria Math" w:hAnsi="Cambria Math" w:cstheme="minorBidi"/>
                                        <w:sz w:val="24"/>
                                        <w:szCs w:val="24"/>
                                      </w:rPr>
                                      <m:t>rel,i</m:t>
                                    </m:r>
                                  </m:sub>
                                </m:sSub>
                                <m:r>
                                  <w:rPr>
                                    <w:rFonts w:ascii="Cambria Math" w:hAnsi="Cambria Math" w:cstheme="minorBidi"/>
                                    <w:sz w:val="24"/>
                                    <w:szCs w:val="24"/>
                                    <w:lang w:val="en-GB"/>
                                  </w:rPr>
                                  <m:t>=</m:t>
                                </m:r>
                                <m:f>
                                  <m:fPr>
                                    <m:ctrlPr>
                                      <w:rPr>
                                        <w:rFonts w:ascii="Cambria Math" w:eastAsiaTheme="minorEastAsia" w:hAnsi="Cambria Math" w:cstheme="minorBidi"/>
                                        <w:i/>
                                        <w:iCs/>
                                        <w:sz w:val="24"/>
                                        <w:szCs w:val="24"/>
                                        <w:lang w:val="en-GB"/>
                                      </w:rPr>
                                    </m:ctrlPr>
                                  </m:fPr>
                                  <m:num>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YI</m:t>
                                        </m:r>
                                      </m:e>
                                      <m:sub>
                                        <m:r>
                                          <w:rPr>
                                            <w:rFonts w:ascii="Cambria Math" w:hAnsi="Cambria Math" w:cstheme="minorBidi"/>
                                            <w:sz w:val="24"/>
                                            <w:szCs w:val="24"/>
                                            <w:lang w:val="en-GB"/>
                                          </w:rPr>
                                          <m:t>i</m:t>
                                        </m:r>
                                      </m:sub>
                                    </m:sSub>
                                  </m:num>
                                  <m:den>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rPr>
                                          <m:t>YI</m:t>
                                        </m:r>
                                      </m:e>
                                      <m:sub>
                                        <m:r>
                                          <w:rPr>
                                            <w:rFonts w:ascii="Cambria Math" w:hAnsi="Cambria Math" w:cstheme="minorBidi"/>
                                            <w:sz w:val="24"/>
                                            <w:szCs w:val="24"/>
                                          </w:rPr>
                                          <m:t>max</m:t>
                                        </m:r>
                                      </m:sub>
                                    </m:sSub>
                                  </m:den>
                                </m:f>
                              </m:oMath>
                            </m:oMathPara>
                          </w:p>
                        </w:txbxContent>
                      </wps:txbx>
                      <wps:bodyPr wrap="square">
                        <a:spAutoFit/>
                      </wps:bodyPr>
                    </wps:wsp>
                  </a:graphicData>
                </a:graphic>
              </wp:anchor>
            </w:drawing>
          </mc:Choice>
          <mc:Fallback>
            <w:pict>
              <v:rect w14:anchorId="326DE1E3" id="Rectangle 60" o:spid="_x0000_s1029" style="position:absolute;left:0;text-align:left;margin-left:0;margin-top:-.05pt;width:129.35pt;height:53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" filled="f" stroked="f">
                <v:textbox style="mso-fit-shape-to-text:t">
                  <w:txbxContent>
                    <w:p w14:paraId="2E610EFB" w14:textId="77777777" w:rsidR="002C0036" w:rsidRPr="00C736E9" w:rsidRDefault="00ED67EE" w:rsidP="002C0036">
                      <w:pPr>
                        <w:spacing w:before="259"/>
                        <w:rPr>
                          <w:rFonts w:ascii="Cambria Math" w:hAnsi="+mn-cs" w:cstheme="minorBidi"/>
                          <w:i/>
                          <w:iCs/>
                          <w:sz w:val="24"/>
                          <w:szCs w:val="24"/>
                          <w:lang w:val="en-GB"/>
                        </w:rPr>
                      </w:pPr>
                      <m:oMathPara>
                        <m:oMathParaPr>
                          <m:jc m:val="centerGroup"/>
                        </m:oMathParaPr>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YI</m:t>
                              </m:r>
                            </m:e>
                            <m:sub>
                              <m:r>
                                <w:rPr>
                                  <w:rFonts w:ascii="Cambria Math" w:hAnsi="Cambria Math" w:cstheme="minorBidi"/>
                                  <w:sz w:val="24"/>
                                  <w:szCs w:val="24"/>
                                </w:rPr>
                                <m:t>rel,i</m:t>
                              </m:r>
                            </m:sub>
                          </m:sSub>
                          <m:r>
                            <w:rPr>
                              <w:rFonts w:ascii="Cambria Math" w:hAnsi="Cambria Math" w:cstheme="minorBidi"/>
                              <w:sz w:val="24"/>
                              <w:szCs w:val="24"/>
                              <w:lang w:val="en-GB"/>
                            </w:rPr>
                            <m:t>=</m:t>
                          </m:r>
                          <m:f>
                            <m:fPr>
                              <m:ctrlPr>
                                <w:rPr>
                                  <w:rFonts w:ascii="Cambria Math" w:eastAsiaTheme="minorEastAsia" w:hAnsi="Cambria Math" w:cstheme="minorBidi"/>
                                  <w:i/>
                                  <w:iCs/>
                                  <w:sz w:val="24"/>
                                  <w:szCs w:val="24"/>
                                  <w:lang w:val="en-GB"/>
                                </w:rPr>
                              </m:ctrlPr>
                            </m:fPr>
                            <m:num>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YI</m:t>
                                  </m:r>
                                </m:e>
                                <m:sub>
                                  <m:r>
                                    <w:rPr>
                                      <w:rFonts w:ascii="Cambria Math" w:hAnsi="Cambria Math" w:cstheme="minorBidi"/>
                                      <w:sz w:val="24"/>
                                      <w:szCs w:val="24"/>
                                      <w:lang w:val="en-GB"/>
                                    </w:rPr>
                                    <m:t>i</m:t>
                                  </m:r>
                                </m:sub>
                              </m:sSub>
                            </m:num>
                            <m:den>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rPr>
                                    <m:t>YI</m:t>
                                  </m:r>
                                </m:e>
                                <m:sub>
                                  <m:r>
                                    <w:rPr>
                                      <w:rFonts w:ascii="Cambria Math" w:hAnsi="Cambria Math" w:cstheme="minorBidi"/>
                                      <w:sz w:val="24"/>
                                      <w:szCs w:val="24"/>
                                    </w:rPr>
                                    <m:t>max</m:t>
                                  </m:r>
                                </m:sub>
                              </m:sSub>
                            </m:den>
                          </m:f>
                        </m:oMath>
                      </m:oMathPara>
                    </w:p>
                  </w:txbxContent>
                </v:textbox>
              </v:rect>
            </w:pict>
          </mc:Fallback>
        </mc:AlternateContent>
      </w:r>
    </w:p>
    <w:p w14:paraId="2110E214" w14:textId="77777777" w:rsidR="002C0036" w:rsidRPr="002C0036" w:rsidRDefault="002C0036" w:rsidP="002C0036">
      <w:pPr>
        <w:spacing w:line="240" w:lineRule="auto"/>
        <w:rPr>
          <w:lang w:eastAsia="sl-SI"/>
        </w:rPr>
      </w:pPr>
    </w:p>
    <w:p w14:paraId="1FBDEC97" w14:textId="77777777" w:rsidR="002C0036" w:rsidRDefault="002C0036" w:rsidP="002C0036">
      <w:pPr>
        <w:spacing w:line="240" w:lineRule="auto"/>
        <w:rPr>
          <w:rFonts w:ascii="Times New Roman" w:hAnsi="Times New Roman"/>
          <w:sz w:val="24"/>
          <w:lang w:eastAsia="sl-SI"/>
        </w:rPr>
      </w:pPr>
    </w:p>
    <w:p w14:paraId="0B4DF39B" w14:textId="77777777" w:rsidR="006B48A2" w:rsidRDefault="006B48A2" w:rsidP="002C0036">
      <w:pPr>
        <w:spacing w:line="240" w:lineRule="auto"/>
        <w:rPr>
          <w:lang w:eastAsia="sl-SI"/>
        </w:rPr>
      </w:pPr>
    </w:p>
    <w:p w14:paraId="6CAA5F95" w14:textId="4541E07D" w:rsidR="002C0036" w:rsidRPr="002C0036" w:rsidRDefault="002C0036" w:rsidP="002C0036">
      <w:pPr>
        <w:spacing w:line="240" w:lineRule="auto"/>
        <w:rPr>
          <w:lang w:eastAsia="sl-SI"/>
        </w:rPr>
      </w:pPr>
      <w:r w:rsidRPr="002C0036">
        <w:rPr>
          <w:lang w:eastAsia="sl-SI"/>
        </w:rPr>
        <w:t>pri čemer velja:</w:t>
      </w:r>
    </w:p>
    <w:p w14:paraId="5F21D17C" w14:textId="77777777" w:rsidR="002C0036" w:rsidRDefault="002C0036" w:rsidP="002C0036">
      <w:pPr>
        <w:spacing w:line="240" w:lineRule="auto"/>
        <w:rPr>
          <w:rFonts w:ascii="Times New Roman" w:hAnsi="Times New Roman"/>
          <w:sz w:val="24"/>
          <w:lang w:eastAsia="sl-SI"/>
        </w:rPr>
      </w:pPr>
    </w:p>
    <w:p w14:paraId="2F6E73B7" w14:textId="77777777" w:rsidR="002C0036" w:rsidRPr="002C0036" w:rsidRDefault="006318BC" w:rsidP="002C0036">
      <w:pPr>
        <w:numPr>
          <w:ilvl w:val="0"/>
          <w:numId w:val="41"/>
        </w:numPr>
        <w:tabs>
          <w:tab w:val="clear" w:pos="720"/>
          <w:tab w:val="num" w:pos="284"/>
        </w:tabs>
        <w:spacing w:line="240" w:lineRule="auto"/>
        <w:ind w:left="284" w:hanging="284"/>
        <w:rPr>
          <w:sz w:val="18"/>
          <w:szCs w:val="18"/>
          <w:lang w:eastAsia="sl-SI"/>
        </w:rPr>
      </w:pPr>
      <m:oMath>
        <m:sSub>
          <m:sSubPr>
            <m:ctrlPr>
              <w:rPr>
                <w:rFonts w:ascii="Cambria Math" w:hAnsi="Cambria Math"/>
                <w:i/>
                <w:iCs/>
                <w:sz w:val="18"/>
                <w:szCs w:val="18"/>
                <w:lang w:val="en-GB" w:eastAsia="sl-SI"/>
              </w:rPr>
            </m:ctrlPr>
          </m:sSubPr>
          <m:e>
            <m:r>
              <w:rPr>
                <w:rFonts w:ascii="Cambria Math" w:hAnsi="Cambria Math"/>
                <w:sz w:val="18"/>
                <w:szCs w:val="18"/>
                <w:lang w:eastAsia="sl-SI"/>
              </w:rPr>
              <m:t>YI</m:t>
            </m:r>
          </m:e>
          <m:sub>
            <m:r>
              <w:rPr>
                <w:rFonts w:ascii="Cambria Math" w:hAnsi="Cambria Math"/>
                <w:sz w:val="18"/>
                <w:szCs w:val="18"/>
                <w:lang w:eastAsia="sl-SI"/>
              </w:rPr>
              <m:t>rel,i</m:t>
            </m:r>
          </m:sub>
        </m:sSub>
      </m:oMath>
      <w:r w:rsidR="002C0036" w:rsidRPr="002C0036">
        <w:rPr>
          <w:sz w:val="18"/>
          <w:szCs w:val="18"/>
          <w:lang w:eastAsia="sl-SI"/>
        </w:rPr>
        <w:tab/>
        <w:t>Končni rezultat indeksa uspešnosti kot delež prvega uvrščenega;</w:t>
      </w:r>
    </w:p>
    <w:p w14:paraId="3B59FC03" w14:textId="77777777" w:rsidR="002C0036" w:rsidRPr="002C0036" w:rsidRDefault="006318BC" w:rsidP="002C0036">
      <w:pPr>
        <w:numPr>
          <w:ilvl w:val="0"/>
          <w:numId w:val="41"/>
        </w:numPr>
        <w:tabs>
          <w:tab w:val="clear" w:pos="720"/>
          <w:tab w:val="num" w:pos="284"/>
        </w:tabs>
        <w:spacing w:line="240" w:lineRule="auto"/>
        <w:ind w:left="284" w:hanging="284"/>
        <w:rPr>
          <w:sz w:val="18"/>
          <w:szCs w:val="18"/>
          <w:lang w:eastAsia="sl-SI"/>
        </w:rPr>
      </w:pPr>
      <m:oMath>
        <m:sSub>
          <m:sSubPr>
            <m:ctrlPr>
              <w:rPr>
                <w:rFonts w:ascii="Cambria Math" w:hAnsi="Cambria Math"/>
                <w:i/>
                <w:iCs/>
                <w:sz w:val="18"/>
                <w:szCs w:val="18"/>
                <w:lang w:val="en-GB" w:eastAsia="sl-SI"/>
              </w:rPr>
            </m:ctrlPr>
          </m:sSubPr>
          <m:e>
            <m:r>
              <w:rPr>
                <w:rFonts w:ascii="Cambria Math" w:hAnsi="Cambria Math"/>
                <w:sz w:val="18"/>
                <w:szCs w:val="18"/>
                <w:lang w:val="en-GB" w:eastAsia="sl-SI"/>
              </w:rPr>
              <m:t>YI</m:t>
            </m:r>
          </m:e>
          <m:sub>
            <m:r>
              <w:rPr>
                <w:rFonts w:ascii="Cambria Math" w:hAnsi="Cambria Math"/>
                <w:sz w:val="18"/>
                <w:szCs w:val="18"/>
                <w:lang w:eastAsia="sl-SI"/>
              </w:rPr>
              <m:t>max</m:t>
            </m:r>
          </m:sub>
        </m:sSub>
      </m:oMath>
      <w:r w:rsidR="002C0036" w:rsidRPr="002C0036">
        <w:rPr>
          <w:sz w:val="18"/>
          <w:szCs w:val="18"/>
          <w:lang w:val="it-IT" w:eastAsia="sl-SI"/>
        </w:rPr>
        <w:tab/>
        <w:t>Rezultat prvo uvrščenega primarnega vpisnika;</w:t>
      </w:r>
    </w:p>
    <w:p w14:paraId="0625D257" w14:textId="77777777" w:rsidR="002C0036" w:rsidRPr="002C0036" w:rsidRDefault="006318BC" w:rsidP="002C0036">
      <w:pPr>
        <w:numPr>
          <w:ilvl w:val="0"/>
          <w:numId w:val="41"/>
        </w:numPr>
        <w:tabs>
          <w:tab w:val="clear" w:pos="720"/>
          <w:tab w:val="num" w:pos="284"/>
        </w:tabs>
        <w:spacing w:line="240" w:lineRule="auto"/>
        <w:ind w:left="284" w:hanging="284"/>
        <w:rPr>
          <w:sz w:val="18"/>
          <w:szCs w:val="18"/>
          <w:lang w:eastAsia="sl-SI"/>
        </w:rPr>
      </w:pPr>
      <m:oMath>
        <m:sSub>
          <m:sSubPr>
            <m:ctrlPr>
              <w:rPr>
                <w:rFonts w:ascii="Cambria Math" w:hAnsi="Cambria Math"/>
                <w:i/>
                <w:iCs/>
                <w:sz w:val="18"/>
                <w:szCs w:val="18"/>
                <w:lang w:val="en-GB" w:eastAsia="sl-SI"/>
              </w:rPr>
            </m:ctrlPr>
          </m:sSubPr>
          <m:e>
            <m:r>
              <w:rPr>
                <w:rFonts w:ascii="Cambria Math" w:hAnsi="Cambria Math"/>
                <w:sz w:val="18"/>
                <w:szCs w:val="18"/>
                <w:lang w:val="en-GB" w:eastAsia="sl-SI"/>
              </w:rPr>
              <m:t>YI</m:t>
            </m:r>
          </m:e>
          <m:sub>
            <m:r>
              <w:rPr>
                <w:rFonts w:ascii="Cambria Math" w:hAnsi="Cambria Math"/>
                <w:sz w:val="18"/>
                <w:szCs w:val="18"/>
                <w:lang w:val="en-GB" w:eastAsia="sl-SI"/>
              </w:rPr>
              <m:t>i</m:t>
            </m:r>
          </m:sub>
        </m:sSub>
      </m:oMath>
      <w:r w:rsidR="002C0036" w:rsidRPr="002C0036">
        <w:rPr>
          <w:sz w:val="18"/>
          <w:szCs w:val="18"/>
          <w:lang w:val="it-IT" w:eastAsia="sl-SI"/>
        </w:rPr>
        <w:tab/>
      </w:r>
      <w:r w:rsidR="002C0036" w:rsidRPr="002C0036">
        <w:rPr>
          <w:sz w:val="18"/>
          <w:szCs w:val="18"/>
          <w:lang w:val="it-IT" w:eastAsia="sl-SI"/>
        </w:rPr>
        <w:tab/>
        <w:t>Končni rezultat indeksa uspešnosti;</w:t>
      </w:r>
    </w:p>
    <w:p w14:paraId="7402FF83" w14:textId="77777777" w:rsidR="002C0036" w:rsidRPr="002C0036" w:rsidRDefault="006318BC" w:rsidP="002C0036">
      <w:pPr>
        <w:numPr>
          <w:ilvl w:val="0"/>
          <w:numId w:val="41"/>
        </w:numPr>
        <w:tabs>
          <w:tab w:val="clear" w:pos="720"/>
          <w:tab w:val="num" w:pos="284"/>
        </w:tabs>
        <w:spacing w:line="240" w:lineRule="auto"/>
        <w:ind w:left="284" w:hanging="284"/>
        <w:rPr>
          <w:sz w:val="18"/>
          <w:szCs w:val="18"/>
          <w:lang w:eastAsia="sl-SI"/>
        </w:rPr>
      </w:pPr>
      <m:oMath>
        <m:sSub>
          <m:sSubPr>
            <m:ctrlPr>
              <w:rPr>
                <w:rFonts w:ascii="Cambria Math" w:hAnsi="Cambria Math"/>
                <w:i/>
                <w:iCs/>
                <w:sz w:val="18"/>
                <w:szCs w:val="18"/>
                <w:lang w:val="en-GB" w:eastAsia="sl-SI"/>
              </w:rPr>
            </m:ctrlPr>
          </m:sSubPr>
          <m:e>
            <m:r>
              <w:rPr>
                <w:rFonts w:ascii="Cambria Math" w:hAnsi="Cambria Math"/>
                <w:sz w:val="18"/>
                <w:szCs w:val="18"/>
                <w:lang w:eastAsia="sl-SI"/>
              </w:rPr>
              <m:t>MI</m:t>
            </m:r>
          </m:e>
          <m:sub>
            <m:r>
              <w:rPr>
                <w:rFonts w:ascii="Cambria Math" w:hAnsi="Cambria Math"/>
                <w:sz w:val="18"/>
                <w:szCs w:val="18"/>
                <w:lang w:eastAsia="sl-SI"/>
              </w:rPr>
              <m:t>i</m:t>
            </m:r>
          </m:sub>
        </m:sSub>
      </m:oMath>
      <w:r w:rsidR="002C0036" w:rsidRPr="002C0036">
        <w:rPr>
          <w:sz w:val="18"/>
          <w:szCs w:val="18"/>
          <w:lang w:eastAsia="sl-SI"/>
        </w:rPr>
        <w:tab/>
      </w:r>
      <w:r w:rsidR="002C0036" w:rsidRPr="002C0036">
        <w:rPr>
          <w:sz w:val="18"/>
          <w:szCs w:val="18"/>
          <w:lang w:eastAsia="sl-SI"/>
        </w:rPr>
        <w:tab/>
        <w:t>Delež povprečnega mesečnega indeksa uspešnosti za obdobje zadnjih 12 mesecev;</w:t>
      </w:r>
    </w:p>
    <w:p w14:paraId="32112F5D" w14:textId="77777777" w:rsidR="002C0036" w:rsidRPr="002C0036" w:rsidRDefault="006318BC" w:rsidP="002C0036">
      <w:pPr>
        <w:numPr>
          <w:ilvl w:val="0"/>
          <w:numId w:val="41"/>
        </w:numPr>
        <w:tabs>
          <w:tab w:val="clear" w:pos="720"/>
          <w:tab w:val="num" w:pos="284"/>
        </w:tabs>
        <w:spacing w:line="240" w:lineRule="auto"/>
        <w:ind w:left="284" w:hanging="284"/>
        <w:rPr>
          <w:sz w:val="18"/>
          <w:szCs w:val="18"/>
          <w:lang w:eastAsia="sl-SI"/>
        </w:rPr>
      </w:pPr>
      <m:oMath>
        <m:sSub>
          <m:sSubPr>
            <m:ctrlPr>
              <w:rPr>
                <w:rFonts w:ascii="Cambria Math" w:hAnsi="Cambria Math"/>
                <w:i/>
                <w:iCs/>
                <w:sz w:val="18"/>
                <w:szCs w:val="18"/>
                <w:lang w:val="en-GB" w:eastAsia="sl-SI"/>
              </w:rPr>
            </m:ctrlPr>
          </m:sSubPr>
          <m:e>
            <m:r>
              <w:rPr>
                <w:rFonts w:ascii="Cambria Math" w:hAnsi="Cambria Math"/>
                <w:sz w:val="18"/>
                <w:szCs w:val="18"/>
                <w:lang w:eastAsia="sl-SI"/>
              </w:rPr>
              <m:t>DI</m:t>
            </m:r>
          </m:e>
          <m:sub>
            <m:r>
              <w:rPr>
                <w:rFonts w:ascii="Cambria Math" w:hAnsi="Cambria Math"/>
                <w:sz w:val="18"/>
                <w:szCs w:val="18"/>
                <w:lang w:eastAsia="sl-SI"/>
              </w:rPr>
              <m:t>i</m:t>
            </m:r>
          </m:sub>
        </m:sSub>
      </m:oMath>
      <w:r w:rsidR="002C0036" w:rsidRPr="002C0036">
        <w:rPr>
          <w:sz w:val="18"/>
          <w:szCs w:val="18"/>
          <w:lang w:eastAsia="sl-SI"/>
        </w:rPr>
        <w:tab/>
      </w:r>
      <w:r w:rsidR="002C0036" w:rsidRPr="002C0036">
        <w:rPr>
          <w:sz w:val="18"/>
          <w:szCs w:val="18"/>
          <w:lang w:eastAsia="sl-SI"/>
        </w:rPr>
        <w:tab/>
        <w:t>Delež povprečnega dnevnega kumulativnega indeksa uspešnosti za obdobje zadnjih 12 mesecev in</w:t>
      </w:r>
    </w:p>
    <w:p w14:paraId="5852D67B" w14:textId="77777777" w:rsidR="002C0036" w:rsidRPr="002C0036" w:rsidRDefault="006318BC" w:rsidP="002C0036">
      <w:pPr>
        <w:numPr>
          <w:ilvl w:val="0"/>
          <w:numId w:val="41"/>
        </w:numPr>
        <w:tabs>
          <w:tab w:val="clear" w:pos="720"/>
          <w:tab w:val="num" w:pos="284"/>
        </w:tabs>
        <w:spacing w:line="240" w:lineRule="auto"/>
        <w:ind w:left="284" w:hanging="284"/>
        <w:rPr>
          <w:sz w:val="18"/>
          <w:szCs w:val="18"/>
          <w:lang w:eastAsia="sl-SI"/>
        </w:rPr>
      </w:pPr>
      <m:oMath>
        <m:sSub>
          <m:sSubPr>
            <m:ctrlPr>
              <w:rPr>
                <w:rFonts w:ascii="Cambria Math" w:hAnsi="Cambria Math"/>
                <w:i/>
                <w:iCs/>
                <w:sz w:val="18"/>
                <w:szCs w:val="18"/>
                <w:lang w:val="en-GB" w:eastAsia="sl-SI"/>
              </w:rPr>
            </m:ctrlPr>
          </m:sSubPr>
          <m:e>
            <m:r>
              <w:rPr>
                <w:rFonts w:ascii="Cambria Math" w:hAnsi="Cambria Math"/>
                <w:sz w:val="18"/>
                <w:szCs w:val="18"/>
                <w:lang w:eastAsia="sl-SI"/>
              </w:rPr>
              <m:t>LEAG</m:t>
            </m:r>
          </m:e>
          <m:sub>
            <m:r>
              <w:rPr>
                <w:rFonts w:ascii="Cambria Math" w:hAnsi="Cambria Math"/>
                <w:sz w:val="18"/>
                <w:szCs w:val="18"/>
                <w:lang w:eastAsia="sl-SI"/>
              </w:rPr>
              <m:t>i</m:t>
            </m:r>
          </m:sub>
        </m:sSub>
      </m:oMath>
      <w:r w:rsidR="002C0036" w:rsidRPr="002C0036">
        <w:rPr>
          <w:sz w:val="18"/>
          <w:szCs w:val="18"/>
          <w:lang w:eastAsia="sl-SI"/>
        </w:rPr>
        <w:tab/>
        <w:t xml:space="preserve">Ocena uspešnosti na primarnem trgu evrskih obveznic evropskih držav, nadnacionalnih </w:t>
      </w:r>
    </w:p>
    <w:p w14:paraId="7CFB0266" w14:textId="77777777" w:rsidR="002C0036" w:rsidRPr="002C0036" w:rsidRDefault="002C0036" w:rsidP="002C0036">
      <w:pPr>
        <w:tabs>
          <w:tab w:val="num" w:pos="284"/>
        </w:tabs>
        <w:spacing w:line="240" w:lineRule="auto"/>
        <w:ind w:left="708" w:firstLine="708"/>
        <w:rPr>
          <w:sz w:val="18"/>
          <w:szCs w:val="18"/>
          <w:lang w:eastAsia="sl-SI"/>
        </w:rPr>
      </w:pPr>
      <w:r w:rsidRPr="002C0036">
        <w:rPr>
          <w:sz w:val="18"/>
          <w:szCs w:val="18"/>
          <w:lang w:eastAsia="sl-SI"/>
        </w:rPr>
        <w:t>institucij in agencij.</w:t>
      </w:r>
    </w:p>
    <w:p w14:paraId="4497FB77" w14:textId="77777777" w:rsidR="002C0036" w:rsidRPr="002C0036" w:rsidRDefault="002C0036" w:rsidP="002C0036">
      <w:pPr>
        <w:spacing w:line="240" w:lineRule="auto"/>
        <w:rPr>
          <w:lang w:eastAsia="sl-SI"/>
        </w:rPr>
      </w:pPr>
    </w:p>
    <w:p w14:paraId="1596DA2D" w14:textId="77777777" w:rsidR="002C0036" w:rsidRPr="002C0036" w:rsidRDefault="002C0036" w:rsidP="002C0036">
      <w:pPr>
        <w:spacing w:line="240" w:lineRule="auto"/>
        <w:rPr>
          <w:lang w:eastAsia="sl-SI"/>
        </w:rPr>
      </w:pPr>
    </w:p>
    <w:p w14:paraId="573CB0EF" w14:textId="2B5DF29A" w:rsidR="002C0036" w:rsidRPr="00B27272" w:rsidRDefault="002C0036" w:rsidP="006B48A2">
      <w:pPr>
        <w:rPr>
          <w:lang w:eastAsia="sl-SI"/>
        </w:rPr>
      </w:pPr>
      <w:r w:rsidRPr="00B27272">
        <w:rPr>
          <w:lang w:eastAsia="sl-SI"/>
        </w:rPr>
        <w:t xml:space="preserve">Dva temeljna segmenta indeksa uspešnosti sta delovanje primarnih vpisnikov na sekundarnem trgu obveznic </w:t>
      </w:r>
      <w:r w:rsidR="001230AD">
        <w:rPr>
          <w:lang w:eastAsia="sl-SI"/>
        </w:rPr>
        <w:t>Republike Slovenije</w:t>
      </w:r>
      <w:r w:rsidRPr="00B27272">
        <w:rPr>
          <w:lang w:eastAsia="sl-SI"/>
        </w:rPr>
        <w:t xml:space="preserve"> (90% utež) in ocena uspešnosti primarnih vpisnikov na primarnem trgu evrskih obveznic evropskih držav, nadnacionalnih izdajateljev in agencij (10% utež). Ob tem se pri izbiri bank prav tako upošteva princip rotacije in geografskega zaledja, s ciljem ohranjanja konkurenčne skupine bank primarnih vpisnic kot tudi doseganja optimalne sestave sindikata bank glede na karakteristike in strateške cilje same izdaje obveznic R</w:t>
      </w:r>
      <w:r w:rsidR="00F008CD">
        <w:rPr>
          <w:lang w:eastAsia="sl-SI"/>
        </w:rPr>
        <w:t xml:space="preserve">epublike </w:t>
      </w:r>
      <w:r w:rsidRPr="00B27272">
        <w:rPr>
          <w:lang w:eastAsia="sl-SI"/>
        </w:rPr>
        <w:t>S</w:t>
      </w:r>
      <w:r w:rsidR="00F008CD">
        <w:rPr>
          <w:lang w:eastAsia="sl-SI"/>
        </w:rPr>
        <w:t>lovenije</w:t>
      </w:r>
      <w:r w:rsidRPr="00B27272">
        <w:rPr>
          <w:lang w:eastAsia="sl-SI"/>
        </w:rPr>
        <w:t xml:space="preserve"> ali sindicirane transakcije upravljanja z dolgom državnega proračuna. </w:t>
      </w:r>
    </w:p>
    <w:p w14:paraId="4E5CB0B1" w14:textId="77777777" w:rsidR="002C0036" w:rsidRPr="00B27272" w:rsidRDefault="002C0036" w:rsidP="006B48A2">
      <w:pPr>
        <w:rPr>
          <w:lang w:eastAsia="sl-SI"/>
        </w:rPr>
      </w:pPr>
    </w:p>
    <w:p w14:paraId="54F35768" w14:textId="77777777" w:rsidR="002C0036" w:rsidRPr="00B27272" w:rsidRDefault="002C0036" w:rsidP="006B48A2">
      <w:pPr>
        <w:rPr>
          <w:lang w:eastAsia="sl-SI"/>
        </w:rPr>
      </w:pPr>
      <w:r w:rsidRPr="00B27272">
        <w:rPr>
          <w:lang w:eastAsia="sl-SI"/>
        </w:rPr>
        <w:t>Delovanje primarnih vpisnikov na sekundarnem dolžniškem kapitalskem trgu se skladno z veljavno metodologijo izračunava za obdobje zadnjih 12 mesecev. Sestavljata ga kumulativna vrednost mesečnega indeksa uspešnosti (70% utež) in kumulativna ocena dnevnega indeksa, tj. spremljanja kotiranja obveznic RS s strani primarnih vpisnikov</w:t>
      </w:r>
      <w:r w:rsidRPr="00B27272">
        <w:t xml:space="preserve"> </w:t>
      </w:r>
      <w:r w:rsidRPr="00B27272">
        <w:rPr>
          <w:lang w:eastAsia="sl-SI"/>
        </w:rPr>
        <w:t xml:space="preserve">v okviru elektronskega trgovalnega sistemu MTS (30% utež). </w:t>
      </w:r>
    </w:p>
    <w:p w14:paraId="166D1A35" w14:textId="77777777" w:rsidR="002C0036" w:rsidRPr="00B27272" w:rsidRDefault="002C0036" w:rsidP="006B48A2">
      <w:pPr>
        <w:rPr>
          <w:lang w:eastAsia="sl-SI"/>
        </w:rPr>
      </w:pPr>
    </w:p>
    <w:p w14:paraId="72932C88" w14:textId="77777777" w:rsidR="002C0036" w:rsidRPr="00B27272" w:rsidRDefault="002C0036" w:rsidP="006B48A2">
      <w:pPr>
        <w:rPr>
          <w:lang w:eastAsia="sl-SI"/>
        </w:rPr>
      </w:pPr>
      <w:r w:rsidRPr="00B27272">
        <w:rPr>
          <w:lang w:eastAsia="sl-SI"/>
        </w:rPr>
        <w:t xml:space="preserve">Izračun mesečnega indeksa sestavljajo trgovanje na trgovalni platformi MTS Slovenia, trgovanje na preostalem sekundarnem trgu kot npr. Bloomberg, BondVision, Tradeweb idr., uspešnost v sklopu dnevnega indeksa, izkazano delovanje bank primarnih vpisnic pri transakcijah upravljanja z dolgom državnega proračuna in kvalitativna ocena, ki obsega analitična gradiva in druge relevantne zbrane informacije s trgov, ki jih pripravljajo banke in z njimi seznanjajo izdajatelja. </w:t>
      </w:r>
    </w:p>
    <w:p w14:paraId="13204FFA" w14:textId="77777777" w:rsidR="002C0036" w:rsidRPr="00B27272" w:rsidRDefault="002C0036" w:rsidP="006B48A2">
      <w:pPr>
        <w:rPr>
          <w:lang w:eastAsia="sl-SI"/>
        </w:rPr>
      </w:pPr>
    </w:p>
    <w:p w14:paraId="59A8D2F4" w14:textId="77777777" w:rsidR="002C0036" w:rsidRPr="00B27272" w:rsidRDefault="002C0036" w:rsidP="006B48A2">
      <w:pPr>
        <w:rPr>
          <w:lang w:eastAsia="sl-SI"/>
        </w:rPr>
      </w:pPr>
      <w:r w:rsidRPr="00B27272">
        <w:rPr>
          <w:lang w:eastAsia="sl-SI"/>
        </w:rPr>
        <w:t>Na podlagi HRF poročil bank primarnih vpisnic,podatkov z MTS Slovenia trgovalne platforme in podatkov s platforme Bloomberg se pripravi podrobnejše poročilo, ki ga banke primarne vpisnice prejemajo na mesečni ravni. Ta predstavlja njihov lastni rezultat na mesečni ravni, in sicer:</w:t>
      </w:r>
    </w:p>
    <w:p w14:paraId="3CB1D021" w14:textId="77777777" w:rsidR="002C0036" w:rsidRPr="00B27272" w:rsidRDefault="002C0036" w:rsidP="002C0036">
      <w:pPr>
        <w:spacing w:line="240" w:lineRule="auto"/>
        <w:rPr>
          <w:lang w:eastAsia="sl-SI"/>
        </w:rPr>
      </w:pPr>
      <w:r w:rsidRPr="00B27272">
        <w:rPr>
          <w:noProof/>
        </w:rPr>
        <mc:AlternateContent>
          <mc:Choice Requires="wps">
            <w:drawing>
              <wp:anchor distT="0" distB="0" distL="114300" distR="114300" simplePos="0" relativeHeight="251660288" behindDoc="0" locked="0" layoutInCell="1" allowOverlap="1" wp14:anchorId="053F5EFB" wp14:editId="6B2B66EC">
                <wp:simplePos x="0" y="0"/>
                <wp:positionH relativeFrom="margin">
                  <wp:align>right</wp:align>
                </wp:positionH>
                <wp:positionV relativeFrom="paragraph">
                  <wp:posOffset>6568</wp:posOffset>
                </wp:positionV>
                <wp:extent cx="5752532" cy="518615"/>
                <wp:effectExtent l="0" t="0" r="0" b="0"/>
                <wp:wrapNone/>
                <wp:docPr id="43" name="Rectangle 42">
                  <a:extLst xmlns:a="http://schemas.openxmlformats.org/drawingml/2006/main">
                    <a:ext uri="{FF2B5EF4-FFF2-40B4-BE49-F238E27FC236}">
                      <a16:creationId xmlns:a16="http://schemas.microsoft.com/office/drawing/2014/main" id="{00000000-0008-0000-0700-00002B000000}"/>
                    </a:ext>
                  </a:extLst>
                </wp:docPr>
                <wp:cNvGraphicFramePr/>
                <a:graphic xmlns:a="http://schemas.openxmlformats.org/drawingml/2006/main">
                  <a:graphicData uri="http://schemas.microsoft.com/office/word/2010/wordprocessingShape">
                    <wps:wsp>
                      <wps:cNvSpPr/>
                      <wps:spPr>
                        <a:xfrm>
                          <a:off x="0" y="0"/>
                          <a:ext cx="5752532" cy="518615"/>
                        </a:xfrm>
                        <a:prstGeom prst="rect">
                          <a:avLst/>
                        </a:prstGeom>
                      </wps:spPr>
                      <wps:txbx>
                        <w:txbxContent>
                          <w:p w14:paraId="79724092" w14:textId="77777777" w:rsidR="002C0036" w:rsidRDefault="006318BC" w:rsidP="002C0036">
                            <w:pPr>
                              <w:spacing w:before="230"/>
                              <w:rPr>
                                <w:rFonts w:ascii="Cambria Math" w:hAnsi="+mn-cs" w:cstheme="minorBidi"/>
                                <w:i/>
                                <w:iCs/>
                                <w:sz w:val="32"/>
                                <w:szCs w:val="32"/>
                                <w:lang w:val="en-GB"/>
                              </w:rPr>
                            </w:pPr>
                            <m:oMathPara>
                              <m:oMathParaPr>
                                <m:jc m:val="centerGroup"/>
                              </m:oMathParaPr>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DETS</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=60%</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DI</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+40%×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trades</m:t>
                                    </m:r>
                                  </m:e>
                                  <m:sub>
                                    <m:r>
                                      <w:rPr>
                                        <w:rFonts w:ascii="Cambria Math" w:hAnsi="Cambria Math" w:cstheme="minorBidi"/>
                                        <w:sz w:val="24"/>
                                        <w:szCs w:val="24"/>
                                      </w:rPr>
                                      <m:t>i,m</m:t>
                                    </m:r>
                                  </m:sub>
                                </m:sSub>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53F5EFB" id="Rectangle 42" o:spid="_x0000_s1030" style="position:absolute;left:0;text-align:left;margin-left:401.75pt;margin-top:.5pt;width:452.95pt;height:40.8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" filled="f" stroked="f">
                <v:textbox>
                  <w:txbxContent>
                    <w:p w14:paraId="79724092" w14:textId="77777777" w:rsidR="002C0036" w:rsidRDefault="00ED67EE" w:rsidP="002C0036">
                      <w:pPr>
                        <w:spacing w:before="230"/>
                        <w:rPr>
                          <w:rFonts w:ascii="Cambria Math" w:hAnsi="+mn-cs" w:cstheme="minorBidi"/>
                          <w:i/>
                          <w:iCs/>
                          <w:sz w:val="32"/>
                          <w:szCs w:val="32"/>
                          <w:lang w:val="en-GB"/>
                        </w:rPr>
                      </w:pPr>
                      <m:oMathPara>
                        <m:oMathParaPr>
                          <m:jc m:val="centerGroup"/>
                        </m:oMathParaPr>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DETS</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=60%</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DI</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+40%×</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trades</m:t>
                              </m:r>
                            </m:e>
                            <m:sub>
                              <m:r>
                                <w:rPr>
                                  <w:rFonts w:ascii="Cambria Math" w:hAnsi="Cambria Math" w:cstheme="minorBidi"/>
                                  <w:sz w:val="24"/>
                                  <w:szCs w:val="24"/>
                                </w:rPr>
                                <m:t>i,m</m:t>
                              </m:r>
                            </m:sub>
                          </m:sSub>
                        </m:oMath>
                      </m:oMathPara>
                    </w:p>
                  </w:txbxContent>
                </v:textbox>
                <w10:wrap anchorx="margin"/>
              </v:rect>
            </w:pict>
          </mc:Fallback>
        </mc:AlternateContent>
      </w:r>
    </w:p>
    <w:p w14:paraId="0C8A54A3" w14:textId="77777777" w:rsidR="002C0036" w:rsidRPr="00B27272" w:rsidRDefault="002C0036" w:rsidP="002C0036">
      <w:pPr>
        <w:spacing w:line="240" w:lineRule="auto"/>
        <w:rPr>
          <w:lang w:eastAsia="sl-SI"/>
        </w:rPr>
      </w:pPr>
      <w:r w:rsidRPr="00B27272">
        <w:rPr>
          <w:noProof/>
        </w:rPr>
        <mc:AlternateContent>
          <mc:Choice Requires="wps">
            <w:drawing>
              <wp:anchor distT="0" distB="0" distL="114300" distR="114300" simplePos="0" relativeHeight="251661312" behindDoc="0" locked="0" layoutInCell="1" allowOverlap="1" wp14:anchorId="7B185E39" wp14:editId="70E39F86">
                <wp:simplePos x="0" y="0"/>
                <wp:positionH relativeFrom="margin">
                  <wp:posOffset>1905</wp:posOffset>
                </wp:positionH>
                <wp:positionV relativeFrom="paragraph">
                  <wp:posOffset>144145</wp:posOffset>
                </wp:positionV>
                <wp:extent cx="5758815" cy="351155"/>
                <wp:effectExtent l="0" t="0" r="0" b="0"/>
                <wp:wrapNone/>
                <wp:docPr id="33" name="Rectangle 29"/>
                <wp:cNvGraphicFramePr/>
                <a:graphic xmlns:a="http://schemas.openxmlformats.org/drawingml/2006/main">
                  <a:graphicData uri="http://schemas.microsoft.com/office/word/2010/wordprocessingShape">
                    <wps:wsp>
                      <wps:cNvSpPr/>
                      <wps:spPr>
                        <a:xfrm>
                          <a:off x="0" y="0"/>
                          <a:ext cx="5758815" cy="351155"/>
                        </a:xfrm>
                        <a:prstGeom prst="rect">
                          <a:avLst/>
                        </a:prstGeom>
                      </wps:spPr>
                      <wps:txbx>
                        <w:txbxContent>
                          <w:p w14:paraId="15F711E6" w14:textId="77777777" w:rsidR="002C0036" w:rsidRPr="009C30F7" w:rsidRDefault="006318BC" w:rsidP="002C0036">
                            <w:pPr>
                              <w:spacing w:before="230"/>
                              <w:rPr>
                                <w:rFonts w:ascii="Cambria Math" w:hAnsi="+mn-cs" w:cstheme="minorBidi"/>
                                <w:i/>
                                <w:iCs/>
                                <w:sz w:val="24"/>
                                <w:szCs w:val="24"/>
                                <w:lang w:val="en-GB"/>
                              </w:rPr>
                            </w:pPr>
                            <m:oMathPara>
                              <m:oMathParaPr>
                                <m:jc m:val="centerGroup"/>
                              </m:oMathParaPr>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MI</m:t>
                                    </m:r>
                                  </m:e>
                                  <m:sub>
                                    <m:r>
                                      <w:rPr>
                                        <w:rFonts w:ascii="Cambria Math" w:hAnsi="Cambria Math" w:cstheme="minorBidi"/>
                                        <w:sz w:val="24"/>
                                        <w:szCs w:val="24"/>
                                        <w:lang w:val="en-GB"/>
                                      </w:rPr>
                                      <m:t>i</m:t>
                                    </m:r>
                                    <m:r>
                                      <w:rPr>
                                        <w:rFonts w:ascii="Cambria Math" w:hAnsi="Cambria Math" w:cstheme="minorBidi"/>
                                        <w:sz w:val="24"/>
                                        <w:szCs w:val="24"/>
                                      </w:rPr>
                                      <m:t>, m</m:t>
                                    </m:r>
                                  </m:sub>
                                </m:sSub>
                                <m:r>
                                  <w:rPr>
                                    <w:rFonts w:ascii="Cambria Math" w:hAnsi="Cambria Math" w:cstheme="minorBidi"/>
                                    <w:sz w:val="24"/>
                                    <w:szCs w:val="24"/>
                                    <w:lang w:val="en-GB"/>
                                  </w:rPr>
                                  <m:t>=27,5%</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DETS</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+42,5%×</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OTHR</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+15%</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BBO</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+15%</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Q</m:t>
                                    </m:r>
                                  </m:e>
                                  <m:sub>
                                    <m:r>
                                      <w:rPr>
                                        <w:rFonts w:ascii="Cambria Math" w:hAnsi="Cambria Math" w:cstheme="minorBidi"/>
                                        <w:sz w:val="24"/>
                                        <w:szCs w:val="24"/>
                                        <w:lang w:val="en-GB"/>
                                      </w:rPr>
                                      <m:t>i</m:t>
                                    </m:r>
                                    <m:r>
                                      <w:rPr>
                                        <w:rFonts w:ascii="Cambria Math" w:hAnsi="Cambria Math" w:cstheme="minorBidi"/>
                                        <w:sz w:val="24"/>
                                        <w:szCs w:val="24"/>
                                      </w:rPr>
                                      <m:t>,m</m:t>
                                    </m:r>
                                  </m:sub>
                                </m:sSub>
                              </m:oMath>
                            </m:oMathPara>
                          </w:p>
                        </w:txbxContent>
                      </wps:txbx>
                      <wps:bodyPr wrap="square">
                        <a:spAutoFit/>
                      </wps:bodyPr>
                    </wps:wsp>
                  </a:graphicData>
                </a:graphic>
                <wp14:sizeRelH relativeFrom="margin">
                  <wp14:pctWidth>0</wp14:pctWidth>
                </wp14:sizeRelH>
              </wp:anchor>
            </w:drawing>
          </mc:Choice>
          <mc:Fallback>
            <w:pict>
              <v:rect w14:anchorId="7B185E39" id="Rectangle 29" o:spid="_x0000_s1031" style="position:absolute;left:0;text-align:left;margin-left:.15pt;margin-top:11.35pt;width:453.45pt;height:27.6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" filled="f" stroked="f">
                <v:textbox style="mso-fit-shape-to-text:t">
                  <w:txbxContent>
                    <w:p w14:paraId="15F711E6" w14:textId="77777777" w:rsidR="002C0036" w:rsidRPr="009C30F7" w:rsidRDefault="00ED67EE" w:rsidP="002C0036">
                      <w:pPr>
                        <w:spacing w:before="230"/>
                        <w:rPr>
                          <w:rFonts w:ascii="Cambria Math" w:hAnsi="+mn-cs" w:cstheme="minorBidi"/>
                          <w:i/>
                          <w:iCs/>
                          <w:sz w:val="24"/>
                          <w:szCs w:val="24"/>
                          <w:lang w:val="en-GB"/>
                        </w:rPr>
                      </w:pPr>
                      <m:oMathPara>
                        <m:oMathParaPr>
                          <m:jc m:val="centerGroup"/>
                        </m:oMathParaPr>
                        <m:oMath>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MI</m:t>
                              </m:r>
                            </m:e>
                            <m:sub>
                              <m:r>
                                <w:rPr>
                                  <w:rFonts w:ascii="Cambria Math" w:hAnsi="Cambria Math" w:cstheme="minorBidi"/>
                                  <w:sz w:val="24"/>
                                  <w:szCs w:val="24"/>
                                  <w:lang w:val="en-GB"/>
                                </w:rPr>
                                <m:t>i</m:t>
                              </m:r>
                              <m:r>
                                <w:rPr>
                                  <w:rFonts w:ascii="Cambria Math" w:hAnsi="Cambria Math" w:cstheme="minorBidi"/>
                                  <w:sz w:val="24"/>
                                  <w:szCs w:val="24"/>
                                </w:rPr>
                                <m:t>, m</m:t>
                              </m:r>
                            </m:sub>
                          </m:sSub>
                          <m:r>
                            <w:rPr>
                              <w:rFonts w:ascii="Cambria Math" w:hAnsi="Cambria Math" w:cstheme="minorBidi"/>
                              <w:sz w:val="24"/>
                              <w:szCs w:val="24"/>
                              <w:lang w:val="en-GB"/>
                            </w:rPr>
                            <m:t>=27,5%</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DETS</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+42,5%×</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OTHR</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+15%</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BBO</m:t>
                              </m:r>
                            </m:e>
                            <m:sub>
                              <m:r>
                                <w:rPr>
                                  <w:rFonts w:ascii="Cambria Math" w:hAnsi="Cambria Math" w:cstheme="minorBidi"/>
                                  <w:sz w:val="24"/>
                                  <w:szCs w:val="24"/>
                                  <w:lang w:val="en-GB"/>
                                </w:rPr>
                                <m:t>i</m:t>
                              </m:r>
                              <m:r>
                                <w:rPr>
                                  <w:rFonts w:ascii="Cambria Math" w:hAnsi="Cambria Math" w:cstheme="minorBidi"/>
                                  <w:sz w:val="24"/>
                                  <w:szCs w:val="24"/>
                                </w:rPr>
                                <m:t>,m</m:t>
                              </m:r>
                            </m:sub>
                          </m:sSub>
                          <m:r>
                            <w:rPr>
                              <w:rFonts w:ascii="Cambria Math" w:hAnsi="Cambria Math" w:cstheme="minorBidi"/>
                              <w:sz w:val="24"/>
                              <w:szCs w:val="24"/>
                              <w:lang w:val="en-GB"/>
                            </w:rPr>
                            <m:t>+15%</m:t>
                          </m:r>
                          <m:r>
                            <w:rPr>
                              <w:rFonts w:ascii="Cambria Math" w:hAnsi="+mn-ea" w:cstheme="minorBidi"/>
                              <w:sz w:val="24"/>
                              <w:szCs w:val="24"/>
                              <w:lang w:val="en-GB"/>
                            </w:rPr>
                            <m:t>×</m:t>
                          </m:r>
                          <m:sSub>
                            <m:sSubPr>
                              <m:ctrlPr>
                                <w:rPr>
                                  <w:rFonts w:ascii="Cambria Math" w:eastAsiaTheme="minorEastAsia" w:hAnsi="Cambria Math" w:cstheme="minorBidi"/>
                                  <w:i/>
                                  <w:iCs/>
                                  <w:sz w:val="24"/>
                                  <w:szCs w:val="24"/>
                                  <w:lang w:val="en-GB"/>
                                </w:rPr>
                              </m:ctrlPr>
                            </m:sSubPr>
                            <m:e>
                              <m:r>
                                <w:rPr>
                                  <w:rFonts w:ascii="Cambria Math" w:hAnsi="Cambria Math" w:cstheme="minorBidi"/>
                                  <w:sz w:val="24"/>
                                  <w:szCs w:val="24"/>
                                  <w:lang w:val="en-GB"/>
                                </w:rPr>
                                <m:t>Q</m:t>
                              </m:r>
                            </m:e>
                            <m:sub>
                              <m:r>
                                <w:rPr>
                                  <w:rFonts w:ascii="Cambria Math" w:hAnsi="Cambria Math" w:cstheme="minorBidi"/>
                                  <w:sz w:val="24"/>
                                  <w:szCs w:val="24"/>
                                  <w:lang w:val="en-GB"/>
                                </w:rPr>
                                <m:t>i</m:t>
                              </m:r>
                              <m:r>
                                <w:rPr>
                                  <w:rFonts w:ascii="Cambria Math" w:hAnsi="Cambria Math" w:cstheme="minorBidi"/>
                                  <w:sz w:val="24"/>
                                  <w:szCs w:val="24"/>
                                </w:rPr>
                                <m:t>,m</m:t>
                              </m:r>
                            </m:sub>
                          </m:sSub>
                        </m:oMath>
                      </m:oMathPara>
                    </w:p>
                  </w:txbxContent>
                </v:textbox>
                <w10:wrap anchorx="margin"/>
              </v:rect>
            </w:pict>
          </mc:Fallback>
        </mc:AlternateContent>
      </w:r>
    </w:p>
    <w:p w14:paraId="31DDB21B" w14:textId="77777777" w:rsidR="002C0036" w:rsidRPr="00B27272" w:rsidRDefault="002C0036" w:rsidP="002C0036">
      <w:pPr>
        <w:spacing w:line="240" w:lineRule="auto"/>
        <w:rPr>
          <w:lang w:eastAsia="sl-SI"/>
        </w:rPr>
      </w:pPr>
    </w:p>
    <w:p w14:paraId="210674D3" w14:textId="77777777" w:rsidR="002C0036" w:rsidRPr="00B27272" w:rsidRDefault="002C0036" w:rsidP="002C0036">
      <w:pPr>
        <w:spacing w:line="240" w:lineRule="auto"/>
        <w:rPr>
          <w:lang w:eastAsia="sl-SI"/>
        </w:rPr>
      </w:pPr>
    </w:p>
    <w:p w14:paraId="0FBC9347" w14:textId="77777777" w:rsidR="002C0036" w:rsidRPr="00B27272" w:rsidRDefault="002C0036" w:rsidP="002C0036">
      <w:pPr>
        <w:spacing w:line="240" w:lineRule="auto"/>
        <w:rPr>
          <w:lang w:eastAsia="sl-SI"/>
        </w:rPr>
      </w:pPr>
    </w:p>
    <w:p w14:paraId="506ACF5A" w14:textId="517E2163" w:rsidR="002C0036" w:rsidRPr="00B27272" w:rsidRDefault="002C0036" w:rsidP="002C0036">
      <w:pPr>
        <w:spacing w:line="240" w:lineRule="auto"/>
        <w:rPr>
          <w:lang w:eastAsia="sl-SI"/>
        </w:rPr>
      </w:pPr>
      <w:r w:rsidRPr="00B27272">
        <w:rPr>
          <w:lang w:eastAsia="sl-SI"/>
        </w:rPr>
        <w:t>pri čemer velja:</w:t>
      </w:r>
    </w:p>
    <w:p w14:paraId="2CA19141" w14:textId="77777777" w:rsidR="002C0036" w:rsidRPr="00151345" w:rsidRDefault="002C0036" w:rsidP="002C0036">
      <w:pPr>
        <w:spacing w:line="240" w:lineRule="auto"/>
        <w:rPr>
          <w:rFonts w:ascii="Times New Roman" w:hAnsi="Times New Roman"/>
          <w:sz w:val="20"/>
          <w:szCs w:val="20"/>
          <w:lang w:eastAsia="sl-SI"/>
        </w:rPr>
      </w:pPr>
    </w:p>
    <w:p w14:paraId="4D4E311F"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val="en-GB" w:eastAsia="sl-SI"/>
              </w:rPr>
              <m:t>MI</m:t>
            </m:r>
          </m:e>
          <m:sub>
            <m:r>
              <w:rPr>
                <w:rFonts w:ascii="Cambria Math" w:hAnsi="Cambria Math"/>
                <w:sz w:val="20"/>
                <w:szCs w:val="20"/>
                <w:lang w:val="en-GB" w:eastAsia="sl-SI"/>
              </w:rPr>
              <m:t>i</m:t>
            </m:r>
            <m:r>
              <w:rPr>
                <w:rFonts w:ascii="Cambria Math" w:hAnsi="Cambria Math"/>
                <w:sz w:val="20"/>
                <w:szCs w:val="20"/>
                <w:lang w:val="it-IT" w:eastAsia="sl-SI"/>
              </w:rPr>
              <m:t>,</m:t>
            </m:r>
            <m:r>
              <w:rPr>
                <w:rFonts w:ascii="Cambria Math" w:hAnsi="Cambria Math"/>
                <w:sz w:val="20"/>
                <w:szCs w:val="20"/>
                <w:lang w:val="en-GB" w:eastAsia="sl-SI"/>
              </w:rPr>
              <m:t>m</m:t>
            </m:r>
          </m:sub>
        </m:sSub>
      </m:oMath>
      <w:r w:rsidR="002C0036" w:rsidRPr="009C30F7">
        <w:rPr>
          <w:rFonts w:ascii="Times New Roman" w:hAnsi="Times New Roman"/>
          <w:sz w:val="20"/>
          <w:szCs w:val="20"/>
          <w:lang w:val="it-IT" w:eastAsia="sl-SI"/>
        </w:rPr>
        <w:tab/>
      </w:r>
      <w:r w:rsidR="002C0036" w:rsidRPr="00B27272">
        <w:rPr>
          <w:sz w:val="18"/>
          <w:szCs w:val="18"/>
          <w:lang w:val="it-IT" w:eastAsia="sl-SI"/>
        </w:rPr>
        <w:t>Mesečni indeks uspešnosti</w:t>
      </w:r>
      <w:r w:rsidR="002C0036" w:rsidRPr="006B48A2">
        <w:rPr>
          <w:sz w:val="18"/>
          <w:szCs w:val="18"/>
          <w:lang w:val="it-IT" w:eastAsia="sl-SI"/>
        </w:rPr>
        <w:t>;</w:t>
      </w:r>
      <w:r w:rsidR="002C0036">
        <w:rPr>
          <w:rFonts w:ascii="Times New Roman" w:hAnsi="Times New Roman"/>
          <w:sz w:val="20"/>
          <w:szCs w:val="20"/>
          <w:lang w:val="it-IT" w:eastAsia="sl-SI"/>
        </w:rPr>
        <w:t xml:space="preserve"> </w:t>
      </w:r>
    </w:p>
    <w:p w14:paraId="4BBF492E"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eastAsia="sl-SI"/>
              </w:rPr>
              <m:t>DETS</m:t>
            </m:r>
          </m:e>
          <m:sub>
            <m:r>
              <w:rPr>
                <w:rFonts w:ascii="Cambria Math" w:hAnsi="Cambria Math"/>
                <w:sz w:val="20"/>
                <w:szCs w:val="20"/>
                <w:lang w:eastAsia="sl-SI"/>
              </w:rPr>
              <m:t>i.m</m:t>
            </m:r>
          </m:sub>
        </m:sSub>
      </m:oMath>
      <w:r w:rsidR="002C0036" w:rsidRPr="008D5BDD">
        <w:rPr>
          <w:rFonts w:ascii="Times New Roman" w:hAnsi="Times New Roman"/>
          <w:sz w:val="20"/>
          <w:szCs w:val="20"/>
          <w:lang w:eastAsia="sl-SI"/>
        </w:rPr>
        <w:tab/>
      </w:r>
      <w:r w:rsidR="002C0036" w:rsidRPr="00B27272">
        <w:rPr>
          <w:sz w:val="18"/>
          <w:szCs w:val="18"/>
          <w:lang w:eastAsia="sl-SI"/>
        </w:rPr>
        <w:t>Mesečna uspešnost na MTS Slovenia trgovalni platformi</w:t>
      </w:r>
      <w:r w:rsidR="002C0036" w:rsidRPr="006B48A2">
        <w:rPr>
          <w:sz w:val="18"/>
          <w:szCs w:val="18"/>
          <w:lang w:eastAsia="sl-SI"/>
        </w:rPr>
        <w:t>;</w:t>
      </w:r>
    </w:p>
    <w:p w14:paraId="0467382A"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val="en-GB" w:eastAsia="sl-SI"/>
              </w:rPr>
              <m:t>DI</m:t>
            </m:r>
          </m:e>
          <m:sub>
            <m:r>
              <w:rPr>
                <w:rFonts w:ascii="Cambria Math" w:hAnsi="Cambria Math"/>
                <w:sz w:val="20"/>
                <w:szCs w:val="20"/>
                <w:lang w:val="it-IT" w:eastAsia="sl-SI"/>
              </w:rPr>
              <m:t> </m:t>
            </m:r>
            <m:r>
              <w:rPr>
                <w:rFonts w:ascii="Cambria Math" w:hAnsi="Cambria Math"/>
                <w:sz w:val="20"/>
                <w:szCs w:val="20"/>
                <w:lang w:val="en-GB" w:eastAsia="sl-SI"/>
              </w:rPr>
              <m:t>i</m:t>
            </m:r>
            <m:r>
              <w:rPr>
                <w:rFonts w:ascii="Cambria Math" w:hAnsi="Cambria Math"/>
                <w:sz w:val="20"/>
                <w:szCs w:val="20"/>
                <w:lang w:eastAsia="sl-SI"/>
              </w:rPr>
              <m:t>,m</m:t>
            </m:r>
          </m:sub>
        </m:sSub>
      </m:oMath>
      <w:r w:rsidR="002C0036" w:rsidRPr="009C30F7">
        <w:rPr>
          <w:rFonts w:ascii="Times New Roman" w:hAnsi="Times New Roman"/>
          <w:i/>
          <w:iCs/>
          <w:sz w:val="20"/>
          <w:szCs w:val="20"/>
          <w:lang w:eastAsia="sl-SI"/>
        </w:rPr>
        <w:tab/>
      </w:r>
      <w:r w:rsidR="002C0036" w:rsidRPr="00B27272">
        <w:rPr>
          <w:sz w:val="18"/>
          <w:szCs w:val="18"/>
          <w:lang w:eastAsia="sl-SI"/>
        </w:rPr>
        <w:t>Delež mesečne kumulativne uspešnosti na ravni dnevnega indeksa</w:t>
      </w:r>
      <w:r w:rsidR="002C0036" w:rsidRPr="006B48A2">
        <w:rPr>
          <w:sz w:val="18"/>
          <w:szCs w:val="18"/>
          <w:lang w:eastAsia="sl-SI"/>
        </w:rPr>
        <w:t>;</w:t>
      </w:r>
      <w:r w:rsidR="002C0036" w:rsidRPr="009C30F7">
        <w:rPr>
          <w:rFonts w:ascii="Times New Roman" w:hAnsi="Times New Roman"/>
          <w:sz w:val="20"/>
          <w:szCs w:val="20"/>
          <w:lang w:val="it-IT" w:eastAsia="sl-SI"/>
        </w:rPr>
        <w:t xml:space="preserve"> </w:t>
      </w:r>
    </w:p>
    <w:p w14:paraId="06E25D8E"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eastAsia="sl-SI"/>
              </w:rPr>
              <m:t>trades</m:t>
            </m:r>
          </m:e>
          <m:sub>
            <m:r>
              <w:rPr>
                <w:rFonts w:ascii="Cambria Math" w:hAnsi="Cambria Math"/>
                <w:sz w:val="20"/>
                <w:szCs w:val="20"/>
                <w:lang w:eastAsia="sl-SI"/>
              </w:rPr>
              <m:t> i,m</m:t>
            </m:r>
          </m:sub>
        </m:sSub>
      </m:oMath>
      <w:r w:rsidR="002C0036" w:rsidRPr="009C30F7">
        <w:rPr>
          <w:rFonts w:ascii="Times New Roman" w:hAnsi="Times New Roman"/>
          <w:i/>
          <w:iCs/>
          <w:sz w:val="20"/>
          <w:szCs w:val="20"/>
          <w:lang w:eastAsia="sl-SI"/>
        </w:rPr>
        <w:tab/>
      </w:r>
      <w:r w:rsidR="002C0036" w:rsidRPr="00B27272">
        <w:rPr>
          <w:sz w:val="18"/>
          <w:szCs w:val="18"/>
          <w:lang w:eastAsia="sl-SI"/>
        </w:rPr>
        <w:t>Delež povprečnega z ročnostjo tehtanega trgovanja na MTS Slovenia trgovalni platformi</w:t>
      </w:r>
      <w:r w:rsidR="002C0036" w:rsidRPr="006B48A2">
        <w:rPr>
          <w:sz w:val="18"/>
          <w:szCs w:val="18"/>
          <w:lang w:eastAsia="sl-SI"/>
        </w:rPr>
        <w:t>;</w:t>
      </w:r>
    </w:p>
    <w:p w14:paraId="352BD033"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eastAsia="sl-SI"/>
              </w:rPr>
              <m:t>OTHR</m:t>
            </m:r>
          </m:e>
          <m:sub>
            <m:r>
              <w:rPr>
                <w:rFonts w:ascii="Cambria Math" w:hAnsi="Cambria Math"/>
                <w:sz w:val="20"/>
                <w:szCs w:val="20"/>
                <w:lang w:eastAsia="sl-SI"/>
              </w:rPr>
              <m:t>i,m</m:t>
            </m:r>
          </m:sub>
        </m:sSub>
      </m:oMath>
      <w:r w:rsidR="002C0036" w:rsidRPr="009C30F7">
        <w:rPr>
          <w:rFonts w:ascii="Times New Roman" w:hAnsi="Times New Roman"/>
          <w:sz w:val="20"/>
          <w:szCs w:val="20"/>
          <w:lang w:eastAsia="sl-SI"/>
        </w:rPr>
        <w:tab/>
      </w:r>
      <w:r w:rsidR="002C0036" w:rsidRPr="00B27272">
        <w:rPr>
          <w:sz w:val="18"/>
          <w:szCs w:val="18"/>
          <w:lang w:eastAsia="sl-SI"/>
        </w:rPr>
        <w:t>Delež povprečnega z ročnostjo tehtanega trgovanja na preostalem sekundarnem trgu</w:t>
      </w:r>
      <w:r w:rsidR="002C0036" w:rsidRPr="006B48A2">
        <w:rPr>
          <w:sz w:val="18"/>
          <w:szCs w:val="18"/>
          <w:lang w:eastAsia="sl-SI"/>
        </w:rPr>
        <w:t>;</w:t>
      </w:r>
    </w:p>
    <w:p w14:paraId="6CDF1688"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eastAsia="sl-SI"/>
              </w:rPr>
              <m:t>BBO</m:t>
            </m:r>
          </m:e>
          <m:sub>
            <m:r>
              <w:rPr>
                <w:rFonts w:ascii="Cambria Math" w:hAnsi="Cambria Math"/>
                <w:sz w:val="20"/>
                <w:szCs w:val="20"/>
                <w:lang w:eastAsia="sl-SI"/>
              </w:rPr>
              <m:t>i,m</m:t>
            </m:r>
          </m:sub>
        </m:sSub>
      </m:oMath>
      <w:r w:rsidR="002C0036" w:rsidRPr="008D5BDD">
        <w:rPr>
          <w:rFonts w:ascii="Times New Roman" w:hAnsi="Times New Roman"/>
          <w:sz w:val="20"/>
          <w:szCs w:val="20"/>
          <w:lang w:eastAsia="sl-SI"/>
        </w:rPr>
        <w:tab/>
      </w:r>
      <w:r w:rsidR="002C0036" w:rsidRPr="00B27272">
        <w:rPr>
          <w:sz w:val="18"/>
          <w:szCs w:val="18"/>
          <w:lang w:eastAsia="sl-SI"/>
        </w:rPr>
        <w:t>Izkazana uspešnost pri transakcijah upravljanja z dolgom državnega proračuna in</w:t>
      </w:r>
    </w:p>
    <w:p w14:paraId="45704FB9" w14:textId="77777777" w:rsidR="002C0036" w:rsidRPr="009C30F7" w:rsidRDefault="006318BC" w:rsidP="002C0036">
      <w:pPr>
        <w:numPr>
          <w:ilvl w:val="0"/>
          <w:numId w:val="40"/>
        </w:numPr>
        <w:tabs>
          <w:tab w:val="clear" w:pos="720"/>
          <w:tab w:val="num" w:pos="284"/>
        </w:tabs>
        <w:spacing w:line="240" w:lineRule="auto"/>
        <w:ind w:left="284" w:hanging="284"/>
        <w:rPr>
          <w:rFonts w:ascii="Times New Roman" w:hAnsi="Times New Roman"/>
          <w:sz w:val="20"/>
          <w:szCs w:val="20"/>
          <w:lang w:eastAsia="sl-SI"/>
        </w:rPr>
      </w:pPr>
      <m:oMath>
        <m:sSub>
          <m:sSubPr>
            <m:ctrlPr>
              <w:rPr>
                <w:rFonts w:ascii="Cambria Math" w:hAnsi="Cambria Math"/>
                <w:i/>
                <w:iCs/>
                <w:sz w:val="20"/>
                <w:szCs w:val="20"/>
                <w:lang w:val="en-GB" w:eastAsia="sl-SI"/>
              </w:rPr>
            </m:ctrlPr>
          </m:sSubPr>
          <m:e>
            <m:r>
              <w:rPr>
                <w:rFonts w:ascii="Cambria Math" w:hAnsi="Cambria Math"/>
                <w:sz w:val="20"/>
                <w:szCs w:val="20"/>
                <w:lang w:val="en-GB" w:eastAsia="sl-SI"/>
              </w:rPr>
              <m:t>Q</m:t>
            </m:r>
          </m:e>
          <m:sub>
            <m:r>
              <w:rPr>
                <w:rFonts w:ascii="Cambria Math" w:hAnsi="Cambria Math"/>
                <w:sz w:val="20"/>
                <w:szCs w:val="20"/>
                <w:lang w:val="en-GB" w:eastAsia="sl-SI"/>
              </w:rPr>
              <m:t>i</m:t>
            </m:r>
            <m:r>
              <w:rPr>
                <w:rFonts w:ascii="Cambria Math" w:hAnsi="Cambria Math"/>
                <w:sz w:val="20"/>
                <w:szCs w:val="20"/>
                <w:lang w:val="it-IT" w:eastAsia="sl-SI"/>
              </w:rPr>
              <m:t>,</m:t>
            </m:r>
            <m:r>
              <w:rPr>
                <w:rFonts w:ascii="Cambria Math" w:hAnsi="Cambria Math"/>
                <w:sz w:val="20"/>
                <w:szCs w:val="20"/>
                <w:lang w:val="en-GB" w:eastAsia="sl-SI"/>
              </w:rPr>
              <m:t>m</m:t>
            </m:r>
          </m:sub>
        </m:sSub>
      </m:oMath>
      <w:r w:rsidR="002C0036" w:rsidRPr="009C30F7">
        <w:rPr>
          <w:rFonts w:ascii="Times New Roman" w:hAnsi="Times New Roman"/>
          <w:sz w:val="20"/>
          <w:szCs w:val="20"/>
          <w:lang w:val="it-IT" w:eastAsia="sl-SI"/>
        </w:rPr>
        <w:tab/>
      </w:r>
      <w:r w:rsidR="002C0036">
        <w:rPr>
          <w:rFonts w:ascii="Times New Roman" w:hAnsi="Times New Roman"/>
          <w:sz w:val="20"/>
          <w:szCs w:val="20"/>
          <w:lang w:val="it-IT" w:eastAsia="sl-SI"/>
        </w:rPr>
        <w:tab/>
      </w:r>
      <w:r w:rsidR="002C0036" w:rsidRPr="00B27272">
        <w:rPr>
          <w:sz w:val="18"/>
          <w:szCs w:val="18"/>
          <w:lang w:eastAsia="sl-SI"/>
        </w:rPr>
        <w:t>Kvalitativna ocena primarnega vpisnika</w:t>
      </w:r>
      <w:r w:rsidR="002C0036" w:rsidRPr="006B48A2">
        <w:rPr>
          <w:sz w:val="18"/>
          <w:szCs w:val="18"/>
          <w:lang w:eastAsia="sl-SI"/>
        </w:rPr>
        <w:t>.</w:t>
      </w:r>
    </w:p>
    <w:p w14:paraId="00AF50D7" w14:textId="77777777" w:rsidR="002C0036" w:rsidRDefault="002C0036" w:rsidP="002C0036">
      <w:pPr>
        <w:spacing w:line="240" w:lineRule="auto"/>
        <w:rPr>
          <w:rFonts w:ascii="Times New Roman" w:hAnsi="Times New Roman"/>
          <w:sz w:val="24"/>
          <w:lang w:eastAsia="sl-SI"/>
        </w:rPr>
      </w:pPr>
    </w:p>
    <w:p w14:paraId="05206A12" w14:textId="77777777" w:rsidR="00FA2F5A" w:rsidRDefault="00FA2F5A" w:rsidP="006B48A2">
      <w:pPr>
        <w:rPr>
          <w:lang w:eastAsia="sl-SI"/>
        </w:rPr>
      </w:pPr>
    </w:p>
    <w:p w14:paraId="4CB8F88D" w14:textId="450C54DD" w:rsidR="002C0036" w:rsidRPr="00B27272" w:rsidRDefault="002C0036" w:rsidP="006B48A2">
      <w:pPr>
        <w:rPr>
          <w:lang w:eastAsia="sl-SI"/>
        </w:rPr>
      </w:pPr>
      <w:r w:rsidRPr="00B27272">
        <w:rPr>
          <w:lang w:eastAsia="sl-SI"/>
        </w:rPr>
        <w:t>O dnevnem rezultatu indeksa uspešnosti na MTS Slovenia trgovalni platformi, so primarni vpisniki seznanjeni na dnevni ravni. Pri izračunu se upoštevajo trajanje kotiranja obveznic, razmik prodajne in nakupne cene, kotirana vrednost in čas začetka kotiranja, kot sledi iz enačbe:</w:t>
      </w:r>
    </w:p>
    <w:p w14:paraId="6F24227F" w14:textId="77777777" w:rsidR="002C0036" w:rsidRPr="00B27272" w:rsidRDefault="002C0036" w:rsidP="002C0036">
      <w:pPr>
        <w:spacing w:line="240" w:lineRule="auto"/>
        <w:rPr>
          <w:lang w:eastAsia="sl-SI"/>
        </w:rPr>
      </w:pPr>
    </w:p>
    <w:p w14:paraId="584C43D8" w14:textId="77777777" w:rsidR="002C0036" w:rsidRPr="00B27272" w:rsidRDefault="002C0036" w:rsidP="002C0036">
      <w:pPr>
        <w:spacing w:line="240" w:lineRule="auto"/>
        <w:rPr>
          <w:lang w:eastAsia="sl-SI"/>
        </w:rPr>
      </w:pPr>
      <m:oMathPara>
        <m:oMath>
          <m:r>
            <w:rPr>
              <w:rFonts w:ascii="Cambria Math" w:hAnsi="Cambria Math"/>
              <w:lang w:eastAsia="sl-SI"/>
            </w:rPr>
            <m:t>D</m:t>
          </m:r>
          <m:sSub>
            <m:sSubPr>
              <m:ctrlPr>
                <w:rPr>
                  <w:rFonts w:ascii="Cambria Math" w:hAnsi="Cambria Math"/>
                  <w:i/>
                  <w:lang w:eastAsia="sl-SI"/>
                </w:rPr>
              </m:ctrlPr>
            </m:sSubPr>
            <m:e>
              <m:r>
                <w:rPr>
                  <w:rFonts w:ascii="Cambria Math" w:hAnsi="Cambria Math"/>
                  <w:lang w:eastAsia="sl-SI"/>
                </w:rPr>
                <m:t>I</m:t>
              </m:r>
            </m:e>
            <m:sub>
              <m:r>
                <w:rPr>
                  <w:rFonts w:ascii="Cambria Math" w:hAnsi="Cambria Math"/>
                  <w:lang w:eastAsia="sl-SI"/>
                </w:rPr>
                <m:t>d,i</m:t>
              </m:r>
            </m:sub>
          </m:sSub>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3</m:t>
              </m:r>
            </m:num>
            <m:den>
              <m:r>
                <w:rPr>
                  <w:rFonts w:ascii="Cambria Math" w:hAnsi="Cambria Math"/>
                  <w:lang w:eastAsia="sl-SI"/>
                </w:rPr>
                <m:t>16</m:t>
              </m:r>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Tim</m:t>
              </m:r>
              <m:sSub>
                <m:sSubPr>
                  <m:ctrlPr>
                    <w:rPr>
                      <w:rFonts w:ascii="Cambria Math" w:hAnsi="Cambria Math"/>
                      <w:i/>
                      <w:lang w:eastAsia="sl-SI"/>
                    </w:rPr>
                  </m:ctrlPr>
                </m:sSubPr>
                <m:e>
                  <m:r>
                    <w:rPr>
                      <w:rFonts w:ascii="Cambria Math" w:hAnsi="Cambria Math"/>
                      <w:lang w:eastAsia="sl-SI"/>
                    </w:rPr>
                    <m:t>e</m:t>
                  </m:r>
                </m:e>
                <m:sub>
                  <m:r>
                    <w:rPr>
                      <w:rFonts w:ascii="Cambria Math" w:hAnsi="Cambria Math"/>
                      <w:lang w:eastAsia="sl-SI"/>
                    </w:rPr>
                    <m:t>i</m:t>
                  </m:r>
                </m:sub>
              </m:sSub>
            </m:num>
            <m:den>
              <m:r>
                <w:rPr>
                  <w:rFonts w:ascii="Cambria Math" w:hAnsi="Cambria Math"/>
                  <w:lang w:eastAsia="sl-SI"/>
                </w:rPr>
                <m:t>ATime</m:t>
              </m:r>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9</m:t>
              </m:r>
            </m:num>
            <m:den>
              <m:r>
                <w:rPr>
                  <w:rFonts w:ascii="Cambria Math" w:hAnsi="Cambria Math"/>
                  <w:lang w:eastAsia="sl-SI"/>
                </w:rPr>
                <m:t>16</m:t>
              </m:r>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ASpread</m:t>
              </m:r>
            </m:num>
            <m:den>
              <m:r>
                <w:rPr>
                  <w:rFonts w:ascii="Cambria Math" w:hAnsi="Cambria Math"/>
                  <w:lang w:eastAsia="sl-SI"/>
                </w:rPr>
                <m:t>Sprea</m:t>
              </m:r>
              <m:sSub>
                <m:sSubPr>
                  <m:ctrlPr>
                    <w:rPr>
                      <w:rFonts w:ascii="Cambria Math" w:hAnsi="Cambria Math"/>
                      <w:i/>
                      <w:lang w:eastAsia="sl-SI"/>
                    </w:rPr>
                  </m:ctrlPr>
                </m:sSubPr>
                <m:e>
                  <m:r>
                    <w:rPr>
                      <w:rFonts w:ascii="Cambria Math" w:hAnsi="Cambria Math"/>
                      <w:lang w:eastAsia="sl-SI"/>
                    </w:rPr>
                    <m:t>d</m:t>
                  </m:r>
                </m:e>
                <m:sub>
                  <m:r>
                    <w:rPr>
                      <w:rFonts w:ascii="Cambria Math" w:hAnsi="Cambria Math"/>
                      <w:lang w:eastAsia="sl-SI"/>
                    </w:rPr>
                    <m:t>i</m:t>
                  </m:r>
                </m:sub>
              </m:sSub>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2</m:t>
              </m:r>
            </m:num>
            <m:den>
              <m:r>
                <w:rPr>
                  <w:rFonts w:ascii="Cambria Math" w:hAnsi="Cambria Math"/>
                  <w:lang w:eastAsia="sl-SI"/>
                </w:rPr>
                <m:t>16</m:t>
              </m:r>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Exposur</m:t>
              </m:r>
              <m:sSub>
                <m:sSubPr>
                  <m:ctrlPr>
                    <w:rPr>
                      <w:rFonts w:ascii="Cambria Math" w:hAnsi="Cambria Math"/>
                      <w:i/>
                      <w:lang w:eastAsia="sl-SI"/>
                    </w:rPr>
                  </m:ctrlPr>
                </m:sSubPr>
                <m:e>
                  <m:r>
                    <w:rPr>
                      <w:rFonts w:ascii="Cambria Math" w:hAnsi="Cambria Math"/>
                      <w:lang w:eastAsia="sl-SI"/>
                    </w:rPr>
                    <m:t>e</m:t>
                  </m:r>
                </m:e>
                <m:sub>
                  <m:r>
                    <w:rPr>
                      <w:rFonts w:ascii="Cambria Math" w:hAnsi="Cambria Math"/>
                      <w:lang w:eastAsia="sl-SI"/>
                    </w:rPr>
                    <m:t>i</m:t>
                  </m:r>
                </m:sub>
              </m:sSub>
            </m:num>
            <m:den>
              <m:r>
                <w:rPr>
                  <w:rFonts w:ascii="Cambria Math" w:hAnsi="Cambria Math"/>
                  <w:lang w:eastAsia="sl-SI"/>
                </w:rPr>
                <m:t>AExposure</m:t>
              </m:r>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2</m:t>
              </m:r>
            </m:num>
            <m:den>
              <m:r>
                <w:rPr>
                  <w:rFonts w:ascii="Cambria Math" w:hAnsi="Cambria Math"/>
                  <w:lang w:eastAsia="sl-SI"/>
                </w:rPr>
                <m:t>16</m:t>
              </m:r>
            </m:den>
          </m:f>
          <m:r>
            <w:rPr>
              <w:rFonts w:ascii="Cambria Math" w:hAnsi="Cambria Math"/>
              <w:lang w:eastAsia="sl-SI"/>
            </w:rPr>
            <m:t>×</m:t>
          </m:r>
          <m:f>
            <m:fPr>
              <m:ctrlPr>
                <w:rPr>
                  <w:rFonts w:ascii="Cambria Math" w:hAnsi="Cambria Math"/>
                  <w:i/>
                  <w:lang w:eastAsia="sl-SI"/>
                </w:rPr>
              </m:ctrlPr>
            </m:fPr>
            <m:num>
              <m:r>
                <w:rPr>
                  <w:rFonts w:ascii="Cambria Math" w:hAnsi="Cambria Math"/>
                  <w:lang w:eastAsia="sl-SI"/>
                </w:rPr>
                <m:t>ABegin</m:t>
              </m:r>
            </m:num>
            <m:den>
              <m:r>
                <w:rPr>
                  <w:rFonts w:ascii="Cambria Math" w:hAnsi="Cambria Math"/>
                  <w:lang w:eastAsia="sl-SI"/>
                </w:rPr>
                <m:t>Begi</m:t>
              </m:r>
              <m:sSub>
                <m:sSubPr>
                  <m:ctrlPr>
                    <w:rPr>
                      <w:rFonts w:ascii="Cambria Math" w:hAnsi="Cambria Math"/>
                      <w:i/>
                      <w:lang w:eastAsia="sl-SI"/>
                    </w:rPr>
                  </m:ctrlPr>
                </m:sSubPr>
                <m:e>
                  <m:r>
                    <w:rPr>
                      <w:rFonts w:ascii="Cambria Math" w:hAnsi="Cambria Math"/>
                      <w:lang w:eastAsia="sl-SI"/>
                    </w:rPr>
                    <m:t>n</m:t>
                  </m:r>
                </m:e>
                <m:sub>
                  <m:r>
                    <w:rPr>
                      <w:rFonts w:ascii="Cambria Math" w:hAnsi="Cambria Math"/>
                      <w:lang w:eastAsia="sl-SI"/>
                    </w:rPr>
                    <m:t>i</m:t>
                  </m:r>
                </m:sub>
              </m:sSub>
            </m:den>
          </m:f>
        </m:oMath>
      </m:oMathPara>
    </w:p>
    <w:p w14:paraId="00D389EB" w14:textId="77777777" w:rsidR="002C0036" w:rsidRPr="00B27272" w:rsidRDefault="002C0036" w:rsidP="002C0036">
      <w:pPr>
        <w:spacing w:line="240" w:lineRule="auto"/>
        <w:rPr>
          <w:lang w:eastAsia="sl-SI"/>
        </w:rPr>
      </w:pPr>
    </w:p>
    <w:p w14:paraId="4E5EA4AF" w14:textId="77777777" w:rsidR="002C0036" w:rsidRPr="00B27272" w:rsidRDefault="002C0036" w:rsidP="002C0036">
      <w:pPr>
        <w:spacing w:line="240" w:lineRule="auto"/>
        <w:rPr>
          <w:lang w:eastAsia="sl-SI"/>
        </w:rPr>
      </w:pPr>
      <w:r w:rsidRPr="00B27272">
        <w:rPr>
          <w:lang w:eastAsia="sl-SI"/>
        </w:rPr>
        <w:t>pri čemer velja:</w:t>
      </w:r>
    </w:p>
    <w:p w14:paraId="1FE09CC7" w14:textId="77777777" w:rsidR="002C0036" w:rsidRDefault="002C0036" w:rsidP="002C0036">
      <w:pPr>
        <w:spacing w:line="240" w:lineRule="auto"/>
        <w:rPr>
          <w:rFonts w:ascii="Times New Roman" w:hAnsi="Times New Roman"/>
          <w:sz w:val="24"/>
          <w:lang w:eastAsia="sl-SI"/>
        </w:rPr>
      </w:pPr>
    </w:p>
    <w:p w14:paraId="06EB3D03" w14:textId="77777777" w:rsidR="002C0036" w:rsidRPr="00151345" w:rsidRDefault="002C0036" w:rsidP="002C0036">
      <w:pPr>
        <w:numPr>
          <w:ilvl w:val="0"/>
          <w:numId w:val="42"/>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Time</w:t>
      </w:r>
      <w:r w:rsidRPr="00151345">
        <w:rPr>
          <w:rFonts w:ascii="Times New Roman" w:hAnsi="Times New Roman"/>
          <w:i/>
          <w:iCs/>
          <w:sz w:val="20"/>
          <w:szCs w:val="20"/>
          <w:vertAlign w:val="subscript"/>
          <w:lang w:eastAsia="sl-SI"/>
        </w:rPr>
        <w:t>i</w:t>
      </w:r>
      <w:r w:rsidRPr="00151345">
        <w:rPr>
          <w:rFonts w:ascii="Times New Roman" w:hAnsi="Times New Roman"/>
          <w:sz w:val="20"/>
          <w:szCs w:val="20"/>
          <w:lang w:eastAsia="sl-SI"/>
        </w:rPr>
        <w:tab/>
      </w:r>
      <w:r w:rsidRPr="006B48A2">
        <w:rPr>
          <w:sz w:val="18"/>
          <w:szCs w:val="18"/>
          <w:lang w:eastAsia="sl-SI"/>
        </w:rPr>
        <w:t>Ttrajanje kotiranja na MTS Slovenia trgovalni platformi;</w:t>
      </w:r>
    </w:p>
    <w:p w14:paraId="099050D8" w14:textId="77777777" w:rsidR="002C0036" w:rsidRPr="00151345" w:rsidRDefault="002C0036" w:rsidP="002C0036">
      <w:pPr>
        <w:numPr>
          <w:ilvl w:val="0"/>
          <w:numId w:val="42"/>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ATime</w:t>
      </w:r>
      <w:r w:rsidRPr="00151345">
        <w:rPr>
          <w:rFonts w:ascii="Times New Roman" w:hAnsi="Times New Roman"/>
          <w:sz w:val="20"/>
          <w:szCs w:val="20"/>
          <w:lang w:eastAsia="sl-SI"/>
        </w:rPr>
        <w:tab/>
      </w:r>
      <w:r w:rsidRPr="006B48A2">
        <w:rPr>
          <w:sz w:val="18"/>
          <w:szCs w:val="18"/>
          <w:lang w:eastAsia="sl-SI"/>
        </w:rPr>
        <w:t>Povprečni čas trajanja kotiranja za primarne vpisnike na MTS Slovenia trgovalni platformi;</w:t>
      </w:r>
    </w:p>
    <w:p w14:paraId="007A1D27" w14:textId="77777777" w:rsidR="002C0036" w:rsidRPr="00151345" w:rsidRDefault="002C0036" w:rsidP="002C0036">
      <w:pPr>
        <w:numPr>
          <w:ilvl w:val="0"/>
          <w:numId w:val="42"/>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Spread</w:t>
      </w:r>
      <w:r w:rsidRPr="00151345">
        <w:rPr>
          <w:rFonts w:ascii="Times New Roman" w:hAnsi="Times New Roman"/>
          <w:i/>
          <w:iCs/>
          <w:sz w:val="20"/>
          <w:szCs w:val="20"/>
          <w:vertAlign w:val="subscript"/>
          <w:lang w:eastAsia="sl-SI"/>
        </w:rPr>
        <w:t>i</w:t>
      </w:r>
      <w:r w:rsidRPr="00151345">
        <w:rPr>
          <w:rFonts w:ascii="Times New Roman" w:hAnsi="Times New Roman"/>
          <w:sz w:val="20"/>
          <w:szCs w:val="20"/>
          <w:lang w:eastAsia="sl-SI"/>
        </w:rPr>
        <w:t xml:space="preserve">   </w:t>
      </w:r>
      <w:r w:rsidRPr="00151345">
        <w:rPr>
          <w:rFonts w:ascii="Times New Roman" w:hAnsi="Times New Roman"/>
          <w:sz w:val="20"/>
          <w:szCs w:val="20"/>
          <w:lang w:eastAsia="sl-SI"/>
        </w:rPr>
        <w:tab/>
      </w:r>
      <w:r w:rsidRPr="006B48A2">
        <w:rPr>
          <w:sz w:val="18"/>
          <w:szCs w:val="18"/>
          <w:lang w:eastAsia="sl-SI"/>
        </w:rPr>
        <w:t>Povprečni tehtani razmik v prodajni in nakupni ceni za posameznega primarnega vpisnika;</w:t>
      </w:r>
    </w:p>
    <w:p w14:paraId="67BD1ADC" w14:textId="77777777" w:rsidR="002C0036" w:rsidRPr="00151345" w:rsidRDefault="002C0036" w:rsidP="002C0036">
      <w:pPr>
        <w:numPr>
          <w:ilvl w:val="0"/>
          <w:numId w:val="42"/>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ASpread</w:t>
      </w:r>
      <w:r w:rsidRPr="00151345">
        <w:rPr>
          <w:rFonts w:ascii="Times New Roman" w:hAnsi="Times New Roman"/>
          <w:sz w:val="20"/>
          <w:szCs w:val="20"/>
          <w:lang w:eastAsia="sl-SI"/>
        </w:rPr>
        <w:tab/>
      </w:r>
      <w:r w:rsidRPr="006B48A2">
        <w:rPr>
          <w:sz w:val="18"/>
          <w:szCs w:val="18"/>
          <w:lang w:eastAsia="sl-SI"/>
        </w:rPr>
        <w:t>Povprečni tehtani razmik v prodajni in nakupni ceni primarnih vpisnikov;</w:t>
      </w:r>
    </w:p>
    <w:p w14:paraId="5CBC64E1" w14:textId="0991B648" w:rsidR="002C0036" w:rsidRPr="00151345" w:rsidRDefault="002C0036" w:rsidP="002C0036">
      <w:pPr>
        <w:numPr>
          <w:ilvl w:val="0"/>
          <w:numId w:val="43"/>
        </w:numPr>
        <w:tabs>
          <w:tab w:val="clear" w:pos="720"/>
          <w:tab w:val="num" w:pos="284"/>
        </w:tabs>
        <w:spacing w:line="240" w:lineRule="auto"/>
        <w:ind w:left="284" w:hanging="284"/>
        <w:rPr>
          <w:rFonts w:ascii="Times New Roman" w:hAnsi="Times New Roman"/>
          <w:sz w:val="20"/>
          <w:szCs w:val="20"/>
          <w:lang w:eastAsia="sl-SI"/>
        </w:rPr>
      </w:pPr>
      <w:r w:rsidRPr="00EC1C12">
        <w:rPr>
          <w:rFonts w:ascii="Times New Roman" w:hAnsi="Times New Roman"/>
          <w:i/>
          <w:iCs/>
          <w:sz w:val="20"/>
          <w:szCs w:val="20"/>
          <w:lang w:eastAsia="sl-SI"/>
        </w:rPr>
        <w:t>Exposure</w:t>
      </w:r>
      <w:r w:rsidRPr="00EC1C12">
        <w:rPr>
          <w:rFonts w:ascii="Times New Roman" w:hAnsi="Times New Roman"/>
          <w:i/>
          <w:iCs/>
          <w:sz w:val="20"/>
          <w:szCs w:val="20"/>
          <w:vertAlign w:val="subscript"/>
          <w:lang w:eastAsia="sl-SI"/>
        </w:rPr>
        <w:t>i</w:t>
      </w:r>
      <w:r w:rsidRPr="00EC1C12">
        <w:rPr>
          <w:rFonts w:ascii="Times New Roman" w:hAnsi="Times New Roman"/>
          <w:sz w:val="20"/>
          <w:szCs w:val="20"/>
          <w:lang w:eastAsia="sl-SI"/>
        </w:rPr>
        <w:tab/>
      </w:r>
      <w:r w:rsidRPr="006B48A2">
        <w:rPr>
          <w:sz w:val="18"/>
          <w:szCs w:val="18"/>
          <w:lang w:eastAsia="sl-SI"/>
        </w:rPr>
        <w:t>Povprečna tehtana kotirana vrednost za posameznega primarnega vpisnika</w:t>
      </w:r>
      <w:r w:rsidR="006B48A2" w:rsidRPr="006B48A2">
        <w:rPr>
          <w:sz w:val="18"/>
          <w:szCs w:val="18"/>
          <w:lang w:eastAsia="sl-SI"/>
        </w:rPr>
        <w:t>;</w:t>
      </w:r>
    </w:p>
    <w:p w14:paraId="4276F3D0" w14:textId="77777777" w:rsidR="002C0036" w:rsidRPr="00151345" w:rsidRDefault="002C0036" w:rsidP="002C0036">
      <w:pPr>
        <w:numPr>
          <w:ilvl w:val="0"/>
          <w:numId w:val="43"/>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Aexposure</w:t>
      </w:r>
      <w:r w:rsidRPr="00151345">
        <w:rPr>
          <w:rFonts w:ascii="Times New Roman" w:hAnsi="Times New Roman"/>
          <w:sz w:val="20"/>
          <w:szCs w:val="20"/>
          <w:lang w:eastAsia="sl-SI"/>
        </w:rPr>
        <w:t xml:space="preserve">  </w:t>
      </w:r>
      <w:r w:rsidRPr="00151345">
        <w:rPr>
          <w:rFonts w:ascii="Times New Roman" w:hAnsi="Times New Roman"/>
          <w:sz w:val="20"/>
          <w:szCs w:val="20"/>
          <w:lang w:eastAsia="sl-SI"/>
        </w:rPr>
        <w:tab/>
      </w:r>
      <w:r w:rsidRPr="006B48A2">
        <w:rPr>
          <w:sz w:val="18"/>
          <w:szCs w:val="18"/>
          <w:lang w:eastAsia="sl-SI"/>
        </w:rPr>
        <w:t>Povprečna tehtana kotirana vrednost za primarne vpisnike glede na ročnost;</w:t>
      </w:r>
      <w:r w:rsidRPr="00151345">
        <w:rPr>
          <w:rFonts w:ascii="Times New Roman" w:hAnsi="Times New Roman"/>
          <w:sz w:val="20"/>
          <w:szCs w:val="20"/>
          <w:lang w:eastAsia="sl-SI"/>
        </w:rPr>
        <w:t xml:space="preserve"> </w:t>
      </w:r>
    </w:p>
    <w:p w14:paraId="687457DD" w14:textId="77777777" w:rsidR="002C0036" w:rsidRPr="00151345" w:rsidRDefault="002C0036" w:rsidP="002C0036">
      <w:pPr>
        <w:numPr>
          <w:ilvl w:val="0"/>
          <w:numId w:val="43"/>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Begin</w:t>
      </w:r>
      <w:r w:rsidRPr="00151345">
        <w:rPr>
          <w:rFonts w:ascii="Times New Roman" w:hAnsi="Times New Roman"/>
          <w:i/>
          <w:iCs/>
          <w:sz w:val="20"/>
          <w:szCs w:val="20"/>
          <w:vertAlign w:val="subscript"/>
          <w:lang w:eastAsia="sl-SI"/>
        </w:rPr>
        <w:t>i</w:t>
      </w:r>
      <w:r w:rsidRPr="00151345">
        <w:rPr>
          <w:rFonts w:ascii="Times New Roman" w:hAnsi="Times New Roman"/>
          <w:sz w:val="20"/>
          <w:szCs w:val="20"/>
          <w:lang w:eastAsia="sl-SI"/>
        </w:rPr>
        <w:tab/>
      </w:r>
      <w:r w:rsidRPr="006B48A2">
        <w:rPr>
          <w:sz w:val="18"/>
          <w:szCs w:val="18"/>
          <w:lang w:eastAsia="sl-SI"/>
        </w:rPr>
        <w:t>Pričetek trgovanja kotiranja primarnega vpisnika in</w:t>
      </w:r>
    </w:p>
    <w:p w14:paraId="525BA94D" w14:textId="77777777" w:rsidR="002C0036" w:rsidRPr="00151345" w:rsidRDefault="002C0036" w:rsidP="002C0036">
      <w:pPr>
        <w:numPr>
          <w:ilvl w:val="0"/>
          <w:numId w:val="43"/>
        </w:numPr>
        <w:tabs>
          <w:tab w:val="clear" w:pos="720"/>
          <w:tab w:val="num" w:pos="284"/>
        </w:tabs>
        <w:spacing w:line="240" w:lineRule="auto"/>
        <w:ind w:left="284" w:hanging="284"/>
        <w:rPr>
          <w:rFonts w:ascii="Times New Roman" w:hAnsi="Times New Roman"/>
          <w:sz w:val="20"/>
          <w:szCs w:val="20"/>
          <w:lang w:eastAsia="sl-SI"/>
        </w:rPr>
      </w:pPr>
      <w:r w:rsidRPr="00151345">
        <w:rPr>
          <w:rFonts w:ascii="Times New Roman" w:hAnsi="Times New Roman"/>
          <w:i/>
          <w:iCs/>
          <w:sz w:val="20"/>
          <w:szCs w:val="20"/>
          <w:lang w:eastAsia="sl-SI"/>
        </w:rPr>
        <w:t>ABegin</w:t>
      </w:r>
      <w:r>
        <w:rPr>
          <w:rFonts w:ascii="Times New Roman" w:hAnsi="Times New Roman"/>
          <w:sz w:val="20"/>
          <w:szCs w:val="20"/>
          <w:lang w:eastAsia="sl-SI"/>
        </w:rPr>
        <w:tab/>
      </w:r>
      <w:r w:rsidRPr="006B48A2">
        <w:rPr>
          <w:sz w:val="18"/>
          <w:szCs w:val="18"/>
          <w:lang w:eastAsia="sl-SI"/>
        </w:rPr>
        <w:t>Povprečni pričetek kotiranja primarnih vpisnikov.</w:t>
      </w:r>
    </w:p>
    <w:p w14:paraId="217ADE05" w14:textId="77777777" w:rsidR="002C0036" w:rsidRDefault="002C0036" w:rsidP="002C0036">
      <w:pPr>
        <w:spacing w:line="240" w:lineRule="auto"/>
        <w:rPr>
          <w:rFonts w:ascii="Times New Roman" w:hAnsi="Times New Roman"/>
          <w:sz w:val="24"/>
          <w:lang w:eastAsia="sl-SI"/>
        </w:rPr>
      </w:pPr>
    </w:p>
    <w:p w14:paraId="01A420A4" w14:textId="77777777" w:rsidR="002C0036" w:rsidRPr="00B27272" w:rsidRDefault="002C0036" w:rsidP="002C0036">
      <w:pPr>
        <w:spacing w:line="240" w:lineRule="auto"/>
        <w:rPr>
          <w:lang w:eastAsia="sl-SI"/>
        </w:rPr>
      </w:pPr>
    </w:p>
    <w:p w14:paraId="386B7353" w14:textId="5E16D2E6" w:rsidR="002C0036" w:rsidRDefault="002C0036" w:rsidP="006B48A2">
      <w:pPr>
        <w:rPr>
          <w:lang w:eastAsia="sl-SI"/>
        </w:rPr>
      </w:pPr>
      <w:r w:rsidRPr="00B27272">
        <w:rPr>
          <w:lang w:eastAsia="sl-SI"/>
        </w:rPr>
        <w:t>Indeks uspešnosti predstavlja objektivno merilo delovanja posameznega primarnega vpisnika na trgu obveznic R</w:t>
      </w:r>
      <w:r w:rsidR="00F008CD">
        <w:rPr>
          <w:lang w:eastAsia="sl-SI"/>
        </w:rPr>
        <w:t xml:space="preserve">epublike </w:t>
      </w:r>
      <w:r w:rsidRPr="00B27272">
        <w:rPr>
          <w:lang w:eastAsia="sl-SI"/>
        </w:rPr>
        <w:t>S</w:t>
      </w:r>
      <w:r w:rsidR="00F008CD">
        <w:rPr>
          <w:lang w:eastAsia="sl-SI"/>
        </w:rPr>
        <w:t>lovenije</w:t>
      </w:r>
      <w:r w:rsidRPr="00B27272">
        <w:rPr>
          <w:lang w:eastAsia="sl-SI"/>
        </w:rPr>
        <w:t xml:space="preserve"> in služi ne le za izbor bank v primeru sindiciranih izdaj obveznic, temveč tudi kot relevantna povratna informacija samemu primarnemu vpisniku, ki ga na transparenten način vzpodbuja k boljšemu rezultatu, večji konkurenčnosti in s tem tudi k boljšemu delovanju sekundarnega trga obveznic R</w:t>
      </w:r>
      <w:r w:rsidR="00F008CD">
        <w:rPr>
          <w:lang w:eastAsia="sl-SI"/>
        </w:rPr>
        <w:t xml:space="preserve">epublike </w:t>
      </w:r>
      <w:r w:rsidRPr="00B27272">
        <w:rPr>
          <w:lang w:eastAsia="sl-SI"/>
        </w:rPr>
        <w:t>S</w:t>
      </w:r>
      <w:r w:rsidR="00F008CD">
        <w:rPr>
          <w:lang w:eastAsia="sl-SI"/>
        </w:rPr>
        <w:t>lovenije</w:t>
      </w:r>
      <w:r w:rsidRPr="00B27272">
        <w:rPr>
          <w:lang w:eastAsia="sl-SI"/>
        </w:rPr>
        <w:t>, kar se na koncu izrazi v nižji zahtevani donosnosti obveznic R</w:t>
      </w:r>
      <w:r w:rsidR="00F008CD">
        <w:rPr>
          <w:lang w:eastAsia="sl-SI"/>
        </w:rPr>
        <w:t xml:space="preserve">epublike </w:t>
      </w:r>
      <w:r w:rsidRPr="00B27272">
        <w:rPr>
          <w:lang w:eastAsia="sl-SI"/>
        </w:rPr>
        <w:t>S</w:t>
      </w:r>
      <w:r w:rsidR="00F008CD">
        <w:rPr>
          <w:lang w:eastAsia="sl-SI"/>
        </w:rPr>
        <w:t>lovenije</w:t>
      </w:r>
      <w:r w:rsidRPr="00B27272">
        <w:rPr>
          <w:lang w:eastAsia="sl-SI"/>
        </w:rPr>
        <w:t>.</w:t>
      </w:r>
    </w:p>
    <w:p w14:paraId="50FE5C24" w14:textId="77777777" w:rsidR="006B48A2" w:rsidRPr="00B27272" w:rsidRDefault="006B48A2" w:rsidP="006B48A2"/>
    <w:p w14:paraId="432702E7" w14:textId="77FFCDC2" w:rsidR="00851361" w:rsidRPr="00BE69BC" w:rsidRDefault="00851361" w:rsidP="00851361">
      <w:pPr>
        <w:pStyle w:val="Naslov2"/>
      </w:pPr>
      <w:bookmarkStart w:id="274" w:name="_Toc113540399"/>
      <w:r w:rsidRPr="00BE69BC">
        <w:t>Trgovanje z vrednostnimi papirji Republike Slovenije</w:t>
      </w:r>
      <w:bookmarkEnd w:id="272"/>
      <w:bookmarkEnd w:id="274"/>
    </w:p>
    <w:p w14:paraId="4AA725FE" w14:textId="77777777" w:rsidR="00851361" w:rsidRPr="0053448F" w:rsidRDefault="00851361" w:rsidP="00851361">
      <w:pPr>
        <w:rPr>
          <w:szCs w:val="24"/>
        </w:rPr>
      </w:pPr>
    </w:p>
    <w:p w14:paraId="09696575" w14:textId="77777777" w:rsidR="00851361" w:rsidRPr="00F20CED" w:rsidRDefault="00851361" w:rsidP="00851361">
      <w:pPr>
        <w:rPr>
          <w:rFonts w:cs="Arial"/>
        </w:rPr>
      </w:pPr>
      <w:r w:rsidRPr="000F6931">
        <w:rPr>
          <w:rFonts w:cs="Arial"/>
        </w:rPr>
        <w:t>V letu 20</w:t>
      </w:r>
      <w:r>
        <w:rPr>
          <w:rFonts w:cs="Arial"/>
        </w:rPr>
        <w:t>21</w:t>
      </w:r>
      <w:r w:rsidRPr="000F6931">
        <w:rPr>
          <w:rFonts w:cs="Arial"/>
        </w:rPr>
        <w:t xml:space="preserve"> so vsi državni vrednostni papirji, izdani z vpisom v KDD, kotirali na organiziranem borznem trgu Ljubljanske borze, d.d., medtem ko se je z državnimi vredno</w:t>
      </w:r>
      <w:r w:rsidRPr="0068207F">
        <w:rPr>
          <w:rFonts w:cs="Arial"/>
        </w:rPr>
        <w:t xml:space="preserve">stnimi papirji, izdanimi v </w:t>
      </w:r>
      <w:r w:rsidRPr="00F20CED">
        <w:t>Euroclear Bank SA/NV in Clearstream Banking, société anonyme</w:t>
      </w:r>
      <w:r w:rsidRPr="00F20CED">
        <w:rPr>
          <w:rFonts w:cs="Arial"/>
        </w:rPr>
        <w:t xml:space="preserve"> (predvsem obveznice v USD)</w:t>
      </w:r>
      <w:r>
        <w:rPr>
          <w:rFonts w:cs="Arial"/>
        </w:rPr>
        <w:t>,</w:t>
      </w:r>
      <w:r w:rsidRPr="00F20CED">
        <w:rPr>
          <w:rFonts w:cs="Arial"/>
        </w:rPr>
        <w:t xml:space="preserve"> trgovalo na organiziranem borznem trgu Luksemburške borze.</w:t>
      </w:r>
    </w:p>
    <w:p w14:paraId="2B65E75D" w14:textId="59CFD181" w:rsidR="00851361" w:rsidRDefault="00851361" w:rsidP="00851361">
      <w:pPr>
        <w:rPr>
          <w:rFonts w:cs="Arial"/>
        </w:rPr>
      </w:pPr>
    </w:p>
    <w:p w14:paraId="14A531CF" w14:textId="77777777" w:rsidR="00E012AE" w:rsidRPr="00F20CED" w:rsidRDefault="00E012AE" w:rsidP="00851361">
      <w:pPr>
        <w:rPr>
          <w:rFonts w:cs="Arial"/>
        </w:rPr>
      </w:pPr>
    </w:p>
    <w:p w14:paraId="7F69948D" w14:textId="4DC5F5F3" w:rsidR="00851361" w:rsidRPr="00435E1F" w:rsidRDefault="00851361" w:rsidP="00851361">
      <w:pPr>
        <w:rPr>
          <w:rFonts w:cs="Arial"/>
        </w:rPr>
      </w:pPr>
      <w:r w:rsidRPr="00F20CED">
        <w:rPr>
          <w:rFonts w:cs="Arial"/>
        </w:rPr>
        <w:lastRenderedPageBreak/>
        <w:t xml:space="preserve">Na borznem trgu Ljubljanske borze vrednostnih papirjev je </w:t>
      </w:r>
      <w:r>
        <w:rPr>
          <w:rFonts w:cs="Arial"/>
        </w:rPr>
        <w:t>ob koncu leta</w:t>
      </w:r>
      <w:r w:rsidRPr="00F20CED">
        <w:rPr>
          <w:rFonts w:cs="Arial"/>
        </w:rPr>
        <w:t xml:space="preserve"> 20</w:t>
      </w:r>
      <w:r>
        <w:rPr>
          <w:rFonts w:cs="Arial"/>
        </w:rPr>
        <w:t>21</w:t>
      </w:r>
      <w:r w:rsidRPr="00F20CED">
        <w:rPr>
          <w:rFonts w:cs="Arial"/>
        </w:rPr>
        <w:t xml:space="preserve"> kotiralo </w:t>
      </w:r>
      <w:r>
        <w:rPr>
          <w:rFonts w:cs="Arial"/>
        </w:rPr>
        <w:t>dvajset</w:t>
      </w:r>
      <w:r w:rsidRPr="00F20CED">
        <w:rPr>
          <w:rFonts w:cs="Arial"/>
        </w:rPr>
        <w:t xml:space="preserve"> obveznic Republike Slovenije s skupno tržno kapitalizacijo </w:t>
      </w:r>
      <w:r>
        <w:rPr>
          <w:rFonts w:cs="Arial"/>
        </w:rPr>
        <w:t>34,1</w:t>
      </w:r>
      <w:r w:rsidRPr="00982F15">
        <w:rPr>
          <w:rFonts w:cs="Arial"/>
        </w:rPr>
        <w:t xml:space="preserve"> milijard</w:t>
      </w:r>
      <w:r>
        <w:rPr>
          <w:rFonts w:cs="Arial"/>
        </w:rPr>
        <w:t>e</w:t>
      </w:r>
      <w:r w:rsidRPr="00982F15">
        <w:rPr>
          <w:rFonts w:cs="Arial"/>
        </w:rPr>
        <w:t xml:space="preserve"> EUR.</w:t>
      </w:r>
      <w:r w:rsidRPr="00F20CED">
        <w:rPr>
          <w:rFonts w:cs="Arial"/>
        </w:rPr>
        <w:t xml:space="preserve"> Promet z obveznicami Republike Slovenije na trgu Ljubljanske borze d.d. v letu 20</w:t>
      </w:r>
      <w:r>
        <w:rPr>
          <w:rFonts w:cs="Arial"/>
        </w:rPr>
        <w:t>21 je bil zanemarljiv</w:t>
      </w:r>
      <w:r w:rsidRPr="00F20CED">
        <w:rPr>
          <w:rFonts w:cs="Arial"/>
        </w:rPr>
        <w:t xml:space="preserve">. </w:t>
      </w:r>
      <w:r>
        <w:rPr>
          <w:rFonts w:cs="Arial"/>
        </w:rPr>
        <w:t xml:space="preserve">Iz spodnje tabele </w:t>
      </w:r>
      <w:r w:rsidRPr="007825AA">
        <w:rPr>
          <w:rFonts w:cs="Arial"/>
        </w:rPr>
        <w:t>je razvidno, da se je tržna kap</w:t>
      </w:r>
      <w:r w:rsidRPr="00061341">
        <w:rPr>
          <w:rFonts w:cs="Arial"/>
        </w:rPr>
        <w:t xml:space="preserve">italizacija tako zaradi novih kot tudi dodatnih </w:t>
      </w:r>
      <w:r w:rsidRPr="00393DAF">
        <w:rPr>
          <w:rFonts w:cs="Arial"/>
        </w:rPr>
        <w:t>izdaj državnih obveznic leta 20</w:t>
      </w:r>
      <w:r>
        <w:rPr>
          <w:rFonts w:cs="Arial"/>
        </w:rPr>
        <w:t>21</w:t>
      </w:r>
      <w:r w:rsidRPr="00393DAF">
        <w:rPr>
          <w:rFonts w:cs="Arial"/>
        </w:rPr>
        <w:t xml:space="preserve"> glede na leto 20</w:t>
      </w:r>
      <w:r>
        <w:rPr>
          <w:rFonts w:cs="Arial"/>
        </w:rPr>
        <w:t>20</w:t>
      </w:r>
      <w:r w:rsidRPr="00393DAF">
        <w:rPr>
          <w:rFonts w:cs="Arial"/>
        </w:rPr>
        <w:t xml:space="preserve"> povečala.</w:t>
      </w:r>
    </w:p>
    <w:p w14:paraId="6FD47571" w14:textId="77777777" w:rsidR="00851361" w:rsidRDefault="00851361" w:rsidP="00851361">
      <w:pPr>
        <w:rPr>
          <w:b/>
        </w:rPr>
      </w:pPr>
      <w:bookmarkStart w:id="275" w:name="_Ref6902465"/>
      <w:bookmarkStart w:id="276" w:name="_Toc513189747"/>
    </w:p>
    <w:p w14:paraId="44AA6BAF" w14:textId="0E6C7BF2" w:rsidR="00851361" w:rsidRPr="00435E1F" w:rsidRDefault="00851361" w:rsidP="00851361">
      <w:pPr>
        <w:rPr>
          <w:rFonts w:eastAsia="Times New Roman"/>
          <w:bCs/>
          <w:szCs w:val="20"/>
          <w:highlight w:val="green"/>
        </w:rPr>
      </w:pPr>
      <w:bookmarkStart w:id="277" w:name="_Toc113540443"/>
      <w:r w:rsidRPr="00BE69BC">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11</w:t>
      </w:r>
      <w:r w:rsidR="006E5E40">
        <w:rPr>
          <w:b/>
        </w:rPr>
        <w:fldChar w:fldCharType="end"/>
      </w:r>
      <w:bookmarkEnd w:id="275"/>
      <w:r w:rsidRPr="00B85C79">
        <w:rPr>
          <w:b/>
        </w:rPr>
        <w:t xml:space="preserve">: </w:t>
      </w:r>
      <w:r w:rsidRPr="00B85C79">
        <w:t>Trgovanje z vsemi državnimi obveznicami v letih od 200</w:t>
      </w:r>
      <w:r>
        <w:t>9</w:t>
      </w:r>
      <w:r w:rsidRPr="00B85C79">
        <w:t xml:space="preserve"> do 20</w:t>
      </w:r>
      <w:r>
        <w:t>21</w:t>
      </w:r>
      <w:r w:rsidRPr="00B85C79">
        <w:t xml:space="preserve"> na borznem trg</w:t>
      </w:r>
      <w:bookmarkEnd w:id="276"/>
      <w:r w:rsidRPr="00B85C79">
        <w:t>u</w:t>
      </w:r>
      <w:bookmarkEnd w:id="277"/>
    </w:p>
    <w:tbl>
      <w:tblPr>
        <w:tblStyle w:val="Tabelamrea"/>
        <w:tblW w:w="5000" w:type="pct"/>
        <w:tblLook w:val="04A0" w:firstRow="1" w:lastRow="0" w:firstColumn="1" w:lastColumn="0" w:noHBand="0" w:noVBand="1"/>
      </w:tblPr>
      <w:tblGrid>
        <w:gridCol w:w="2265"/>
        <w:gridCol w:w="2265"/>
        <w:gridCol w:w="2265"/>
        <w:gridCol w:w="2265"/>
      </w:tblGrid>
      <w:tr w:rsidR="00851361" w:rsidRPr="00B85C79" w14:paraId="33A75AA0" w14:textId="77777777" w:rsidTr="00232636">
        <w:trPr>
          <w:tblHeader/>
        </w:trPr>
        <w:tc>
          <w:tcPr>
            <w:tcW w:w="1250" w:type="pct"/>
            <w:shd w:val="clear" w:color="auto" w:fill="2D519F"/>
            <w:vAlign w:val="center"/>
          </w:tcPr>
          <w:p w14:paraId="58F1E753" w14:textId="77777777" w:rsidR="00851361" w:rsidRPr="00BE69BC" w:rsidRDefault="00851361" w:rsidP="00232636">
            <w:pPr>
              <w:jc w:val="center"/>
            </w:pPr>
            <w:r w:rsidRPr="009549BD">
              <w:rPr>
                <w:b/>
                <w:color w:val="FFFFFF" w:themeColor="background1"/>
                <w:sz w:val="20"/>
                <w:szCs w:val="20"/>
              </w:rPr>
              <w:t>Leto</w:t>
            </w:r>
          </w:p>
        </w:tc>
        <w:tc>
          <w:tcPr>
            <w:tcW w:w="1250" w:type="pct"/>
            <w:shd w:val="clear" w:color="auto" w:fill="2D519F"/>
            <w:vAlign w:val="center"/>
          </w:tcPr>
          <w:p w14:paraId="53443152" w14:textId="510D02AD" w:rsidR="00851361" w:rsidRPr="00DC58E3" w:rsidRDefault="00851361" w:rsidP="00232636">
            <w:pPr>
              <w:jc w:val="center"/>
            </w:pPr>
            <w:r w:rsidRPr="0053448F">
              <w:rPr>
                <w:b/>
                <w:color w:val="FFFFFF" w:themeColor="background1"/>
                <w:sz w:val="20"/>
                <w:szCs w:val="20"/>
              </w:rPr>
              <w:t>Tržna kapitalizacija</w:t>
            </w:r>
            <w:r w:rsidR="008A416E">
              <w:rPr>
                <w:b/>
                <w:color w:val="FFFFFF" w:themeColor="background1"/>
                <w:sz w:val="20"/>
                <w:szCs w:val="20"/>
              </w:rPr>
              <w:t xml:space="preserve"> </w:t>
            </w:r>
            <w:r w:rsidRPr="0053448F">
              <w:rPr>
                <w:b/>
                <w:color w:val="FFFFFF" w:themeColor="background1"/>
                <w:sz w:val="20"/>
                <w:szCs w:val="20"/>
              </w:rPr>
              <w:t xml:space="preserve"> (v </w:t>
            </w:r>
            <w:r w:rsidRPr="00DC58E3">
              <w:rPr>
                <w:b/>
                <w:color w:val="FFFFFF" w:themeColor="background1"/>
                <w:sz w:val="20"/>
                <w:szCs w:val="20"/>
              </w:rPr>
              <w:t>mrd EUR)</w:t>
            </w:r>
          </w:p>
        </w:tc>
        <w:tc>
          <w:tcPr>
            <w:tcW w:w="1250" w:type="pct"/>
            <w:shd w:val="clear" w:color="auto" w:fill="2D519F"/>
            <w:vAlign w:val="center"/>
          </w:tcPr>
          <w:p w14:paraId="7A24EC47" w14:textId="582C8193" w:rsidR="00851361" w:rsidRPr="00C608CC" w:rsidRDefault="00851361" w:rsidP="00232636">
            <w:pPr>
              <w:jc w:val="center"/>
            </w:pPr>
            <w:r w:rsidRPr="00C608CC">
              <w:rPr>
                <w:b/>
                <w:color w:val="FFFFFF" w:themeColor="background1"/>
                <w:sz w:val="20"/>
                <w:szCs w:val="20"/>
              </w:rPr>
              <w:t xml:space="preserve">Celotni promet </w:t>
            </w:r>
            <w:r w:rsidR="008A416E">
              <w:rPr>
                <w:b/>
                <w:color w:val="FFFFFF" w:themeColor="background1"/>
                <w:sz w:val="20"/>
                <w:szCs w:val="20"/>
              </w:rPr>
              <w:t xml:space="preserve">          </w:t>
            </w:r>
            <w:r w:rsidRPr="00C608CC">
              <w:rPr>
                <w:b/>
                <w:color w:val="FFFFFF" w:themeColor="background1"/>
                <w:sz w:val="20"/>
                <w:szCs w:val="20"/>
              </w:rPr>
              <w:t>(v mio EUR)</w:t>
            </w:r>
          </w:p>
        </w:tc>
        <w:tc>
          <w:tcPr>
            <w:tcW w:w="1250" w:type="pct"/>
            <w:shd w:val="clear" w:color="auto" w:fill="2D519F"/>
            <w:vAlign w:val="center"/>
          </w:tcPr>
          <w:p w14:paraId="758969A8" w14:textId="77777777" w:rsidR="00851361" w:rsidRPr="00C608CC" w:rsidRDefault="00851361" w:rsidP="00232636">
            <w:pPr>
              <w:jc w:val="center"/>
            </w:pPr>
            <w:r w:rsidRPr="00C608CC">
              <w:rPr>
                <w:b/>
                <w:color w:val="FFFFFF" w:themeColor="background1"/>
                <w:sz w:val="20"/>
                <w:szCs w:val="20"/>
              </w:rPr>
              <w:t>Obrat trgovanja (celotni promet/tržna kapitalizacija)</w:t>
            </w:r>
          </w:p>
        </w:tc>
      </w:tr>
      <w:tr w:rsidR="00851361" w:rsidRPr="00B85C79" w14:paraId="63CD4371" w14:textId="77777777" w:rsidTr="00232636">
        <w:tc>
          <w:tcPr>
            <w:tcW w:w="1250" w:type="pct"/>
          </w:tcPr>
          <w:p w14:paraId="364C8B0F" w14:textId="77777777" w:rsidR="00851361" w:rsidRPr="00B85C79" w:rsidRDefault="00851361" w:rsidP="00232636">
            <w:pPr>
              <w:jc w:val="center"/>
            </w:pPr>
            <w:r w:rsidRPr="00F20CED">
              <w:rPr>
                <w:sz w:val="20"/>
                <w:szCs w:val="20"/>
              </w:rPr>
              <w:t>2009</w:t>
            </w:r>
          </w:p>
        </w:tc>
        <w:tc>
          <w:tcPr>
            <w:tcW w:w="1250" w:type="pct"/>
          </w:tcPr>
          <w:p w14:paraId="317F9D9C" w14:textId="77777777" w:rsidR="00851361" w:rsidRPr="00B85C79" w:rsidRDefault="00851361" w:rsidP="00232636">
            <w:pPr>
              <w:jc w:val="center"/>
            </w:pPr>
            <w:r w:rsidRPr="00F20CED">
              <w:rPr>
                <w:sz w:val="20"/>
                <w:szCs w:val="20"/>
              </w:rPr>
              <w:t>8,356</w:t>
            </w:r>
          </w:p>
        </w:tc>
        <w:tc>
          <w:tcPr>
            <w:tcW w:w="1250" w:type="pct"/>
          </w:tcPr>
          <w:p w14:paraId="07CE3760" w14:textId="77777777" w:rsidR="00851361" w:rsidRPr="00B85C79" w:rsidRDefault="00851361" w:rsidP="00232636">
            <w:pPr>
              <w:jc w:val="center"/>
            </w:pPr>
            <w:r w:rsidRPr="00F20CED">
              <w:rPr>
                <w:sz w:val="20"/>
                <w:szCs w:val="20"/>
              </w:rPr>
              <w:t>65,2</w:t>
            </w:r>
          </w:p>
        </w:tc>
        <w:tc>
          <w:tcPr>
            <w:tcW w:w="1250" w:type="pct"/>
          </w:tcPr>
          <w:p w14:paraId="0D2F1F37" w14:textId="09C901CB" w:rsidR="00851361" w:rsidRPr="00B85C79" w:rsidRDefault="00851361" w:rsidP="00232636">
            <w:pPr>
              <w:jc w:val="center"/>
            </w:pPr>
            <w:r w:rsidRPr="00F20CED">
              <w:rPr>
                <w:sz w:val="20"/>
                <w:szCs w:val="20"/>
              </w:rPr>
              <w:t>0,78</w:t>
            </w:r>
            <w:r w:rsidR="00960124">
              <w:rPr>
                <w:sz w:val="20"/>
                <w:szCs w:val="20"/>
              </w:rPr>
              <w:t>0</w:t>
            </w:r>
            <w:r w:rsidRPr="00F20CED">
              <w:rPr>
                <w:sz w:val="20"/>
                <w:szCs w:val="20"/>
              </w:rPr>
              <w:t xml:space="preserve"> %</w:t>
            </w:r>
          </w:p>
        </w:tc>
      </w:tr>
      <w:tr w:rsidR="00851361" w:rsidRPr="00B85C79" w14:paraId="6145B69C" w14:textId="77777777" w:rsidTr="00232636">
        <w:tc>
          <w:tcPr>
            <w:tcW w:w="1250" w:type="pct"/>
          </w:tcPr>
          <w:p w14:paraId="54A1244F" w14:textId="77777777" w:rsidR="00851361" w:rsidRPr="00B85C79" w:rsidRDefault="00851361" w:rsidP="00232636">
            <w:pPr>
              <w:jc w:val="center"/>
            </w:pPr>
            <w:r w:rsidRPr="00F20CED">
              <w:rPr>
                <w:sz w:val="20"/>
                <w:szCs w:val="20"/>
              </w:rPr>
              <w:t>2010</w:t>
            </w:r>
          </w:p>
        </w:tc>
        <w:tc>
          <w:tcPr>
            <w:tcW w:w="1250" w:type="pct"/>
          </w:tcPr>
          <w:p w14:paraId="44FAD7DF" w14:textId="77777777" w:rsidR="00851361" w:rsidRPr="00B85C79" w:rsidRDefault="00851361" w:rsidP="00232636">
            <w:pPr>
              <w:jc w:val="center"/>
            </w:pPr>
            <w:r w:rsidRPr="00F20CED">
              <w:rPr>
                <w:sz w:val="20"/>
                <w:szCs w:val="20"/>
              </w:rPr>
              <w:t>10,645</w:t>
            </w:r>
          </w:p>
        </w:tc>
        <w:tc>
          <w:tcPr>
            <w:tcW w:w="1250" w:type="pct"/>
          </w:tcPr>
          <w:p w14:paraId="66385270" w14:textId="77777777" w:rsidR="00851361" w:rsidRPr="00B85C79" w:rsidRDefault="00851361" w:rsidP="00232636">
            <w:pPr>
              <w:jc w:val="center"/>
            </w:pPr>
            <w:r w:rsidRPr="00F20CED">
              <w:rPr>
                <w:sz w:val="20"/>
                <w:szCs w:val="20"/>
              </w:rPr>
              <w:t>16,3</w:t>
            </w:r>
          </w:p>
        </w:tc>
        <w:tc>
          <w:tcPr>
            <w:tcW w:w="1250" w:type="pct"/>
          </w:tcPr>
          <w:p w14:paraId="19BF7705" w14:textId="7F567387" w:rsidR="00851361" w:rsidRPr="00B85C79" w:rsidRDefault="00851361" w:rsidP="00232636">
            <w:pPr>
              <w:jc w:val="center"/>
            </w:pPr>
            <w:r w:rsidRPr="00F20CED">
              <w:rPr>
                <w:sz w:val="20"/>
                <w:szCs w:val="20"/>
              </w:rPr>
              <w:t>0,15</w:t>
            </w:r>
            <w:r w:rsidR="00960124">
              <w:rPr>
                <w:sz w:val="20"/>
                <w:szCs w:val="20"/>
              </w:rPr>
              <w:t>0</w:t>
            </w:r>
            <w:r w:rsidRPr="00F20CED">
              <w:rPr>
                <w:sz w:val="20"/>
                <w:szCs w:val="20"/>
              </w:rPr>
              <w:t xml:space="preserve"> %</w:t>
            </w:r>
          </w:p>
        </w:tc>
      </w:tr>
      <w:tr w:rsidR="00851361" w:rsidRPr="00B85C79" w14:paraId="7D3146EC" w14:textId="77777777" w:rsidTr="00232636">
        <w:tc>
          <w:tcPr>
            <w:tcW w:w="1250" w:type="pct"/>
          </w:tcPr>
          <w:p w14:paraId="4A7B5690" w14:textId="77777777" w:rsidR="00851361" w:rsidRPr="00B85C79" w:rsidRDefault="00851361" w:rsidP="00232636">
            <w:pPr>
              <w:jc w:val="center"/>
            </w:pPr>
            <w:r w:rsidRPr="00F20CED">
              <w:rPr>
                <w:sz w:val="20"/>
                <w:szCs w:val="20"/>
              </w:rPr>
              <w:t>2011</w:t>
            </w:r>
          </w:p>
        </w:tc>
        <w:tc>
          <w:tcPr>
            <w:tcW w:w="1250" w:type="pct"/>
          </w:tcPr>
          <w:p w14:paraId="78B4AE9F" w14:textId="77777777" w:rsidR="00851361" w:rsidRPr="00B85C79" w:rsidRDefault="00851361" w:rsidP="00232636">
            <w:pPr>
              <w:jc w:val="center"/>
            </w:pPr>
            <w:r w:rsidRPr="00F20CED">
              <w:rPr>
                <w:sz w:val="20"/>
                <w:szCs w:val="20"/>
              </w:rPr>
              <w:t>12,828</w:t>
            </w:r>
          </w:p>
        </w:tc>
        <w:tc>
          <w:tcPr>
            <w:tcW w:w="1250" w:type="pct"/>
          </w:tcPr>
          <w:p w14:paraId="469C0192" w14:textId="77777777" w:rsidR="00851361" w:rsidRPr="00B85C79" w:rsidRDefault="00851361" w:rsidP="00232636">
            <w:pPr>
              <w:jc w:val="center"/>
            </w:pPr>
            <w:r w:rsidRPr="00F20CED">
              <w:rPr>
                <w:sz w:val="20"/>
                <w:szCs w:val="20"/>
              </w:rPr>
              <w:t>10,0</w:t>
            </w:r>
          </w:p>
        </w:tc>
        <w:tc>
          <w:tcPr>
            <w:tcW w:w="1250" w:type="pct"/>
          </w:tcPr>
          <w:p w14:paraId="69F528F6" w14:textId="329AF762" w:rsidR="00851361" w:rsidRPr="00B85C79" w:rsidRDefault="00851361" w:rsidP="00232636">
            <w:pPr>
              <w:jc w:val="center"/>
            </w:pPr>
            <w:r w:rsidRPr="00F20CED">
              <w:rPr>
                <w:sz w:val="20"/>
                <w:szCs w:val="20"/>
              </w:rPr>
              <w:t>0,08</w:t>
            </w:r>
            <w:r w:rsidR="00960124">
              <w:rPr>
                <w:sz w:val="20"/>
                <w:szCs w:val="20"/>
              </w:rPr>
              <w:t>0</w:t>
            </w:r>
            <w:r w:rsidRPr="00F20CED">
              <w:rPr>
                <w:sz w:val="20"/>
                <w:szCs w:val="20"/>
              </w:rPr>
              <w:t xml:space="preserve"> %</w:t>
            </w:r>
          </w:p>
        </w:tc>
      </w:tr>
      <w:tr w:rsidR="00851361" w:rsidRPr="00B85C79" w14:paraId="7DD5A0A2" w14:textId="77777777" w:rsidTr="00232636">
        <w:tc>
          <w:tcPr>
            <w:tcW w:w="1250" w:type="pct"/>
          </w:tcPr>
          <w:p w14:paraId="667AB89A" w14:textId="77777777" w:rsidR="00851361" w:rsidRPr="00B85C79" w:rsidRDefault="00851361" w:rsidP="00232636">
            <w:pPr>
              <w:jc w:val="center"/>
            </w:pPr>
            <w:r w:rsidRPr="00F20CED">
              <w:rPr>
                <w:sz w:val="20"/>
                <w:szCs w:val="20"/>
              </w:rPr>
              <w:t>2012</w:t>
            </w:r>
          </w:p>
        </w:tc>
        <w:tc>
          <w:tcPr>
            <w:tcW w:w="1250" w:type="pct"/>
          </w:tcPr>
          <w:p w14:paraId="0D08E94E" w14:textId="77777777" w:rsidR="00851361" w:rsidRPr="00B85C79" w:rsidRDefault="00851361" w:rsidP="00232636">
            <w:pPr>
              <w:jc w:val="center"/>
            </w:pPr>
            <w:r w:rsidRPr="00F20CED">
              <w:rPr>
                <w:sz w:val="20"/>
                <w:szCs w:val="20"/>
              </w:rPr>
              <w:t>11,387</w:t>
            </w:r>
          </w:p>
        </w:tc>
        <w:tc>
          <w:tcPr>
            <w:tcW w:w="1250" w:type="pct"/>
          </w:tcPr>
          <w:p w14:paraId="29EB0465" w14:textId="77777777" w:rsidR="00851361" w:rsidRPr="00B85C79" w:rsidRDefault="00851361" w:rsidP="00232636">
            <w:pPr>
              <w:jc w:val="center"/>
            </w:pPr>
            <w:r w:rsidRPr="00F20CED">
              <w:rPr>
                <w:sz w:val="20"/>
                <w:szCs w:val="20"/>
              </w:rPr>
              <w:t>8,9</w:t>
            </w:r>
          </w:p>
        </w:tc>
        <w:tc>
          <w:tcPr>
            <w:tcW w:w="1250" w:type="pct"/>
          </w:tcPr>
          <w:p w14:paraId="38144CDE" w14:textId="7E112F75" w:rsidR="00851361" w:rsidRPr="00B85C79" w:rsidRDefault="00851361" w:rsidP="00232636">
            <w:pPr>
              <w:jc w:val="center"/>
            </w:pPr>
            <w:r w:rsidRPr="00F20CED">
              <w:rPr>
                <w:sz w:val="20"/>
                <w:szCs w:val="20"/>
              </w:rPr>
              <w:t>0,08</w:t>
            </w:r>
            <w:r w:rsidR="00960124">
              <w:rPr>
                <w:sz w:val="20"/>
                <w:szCs w:val="20"/>
              </w:rPr>
              <w:t>0</w:t>
            </w:r>
            <w:r w:rsidRPr="00F20CED">
              <w:rPr>
                <w:sz w:val="20"/>
                <w:szCs w:val="20"/>
              </w:rPr>
              <w:t xml:space="preserve"> %</w:t>
            </w:r>
          </w:p>
        </w:tc>
      </w:tr>
      <w:tr w:rsidR="00851361" w:rsidRPr="00B85C79" w14:paraId="409F8C35" w14:textId="77777777" w:rsidTr="00232636">
        <w:tc>
          <w:tcPr>
            <w:tcW w:w="1250" w:type="pct"/>
          </w:tcPr>
          <w:p w14:paraId="07806BB4" w14:textId="77777777" w:rsidR="00851361" w:rsidRPr="00B85C79" w:rsidRDefault="00851361" w:rsidP="00232636">
            <w:pPr>
              <w:jc w:val="center"/>
            </w:pPr>
            <w:r w:rsidRPr="00F20CED">
              <w:rPr>
                <w:sz w:val="20"/>
                <w:szCs w:val="20"/>
              </w:rPr>
              <w:t>2013</w:t>
            </w:r>
          </w:p>
        </w:tc>
        <w:tc>
          <w:tcPr>
            <w:tcW w:w="1250" w:type="pct"/>
          </w:tcPr>
          <w:p w14:paraId="64B08DD0" w14:textId="77777777" w:rsidR="00851361" w:rsidRPr="00B85C79" w:rsidRDefault="00851361" w:rsidP="00232636">
            <w:pPr>
              <w:jc w:val="center"/>
            </w:pPr>
            <w:r w:rsidRPr="00F20CED">
              <w:rPr>
                <w:sz w:val="20"/>
                <w:szCs w:val="20"/>
              </w:rPr>
              <w:t>11,922</w:t>
            </w:r>
          </w:p>
        </w:tc>
        <w:tc>
          <w:tcPr>
            <w:tcW w:w="1250" w:type="pct"/>
          </w:tcPr>
          <w:p w14:paraId="643D51F5" w14:textId="77777777" w:rsidR="00851361" w:rsidRPr="00B85C79" w:rsidRDefault="00851361" w:rsidP="00232636">
            <w:pPr>
              <w:jc w:val="center"/>
            </w:pPr>
            <w:r w:rsidRPr="00F20CED">
              <w:rPr>
                <w:sz w:val="20"/>
                <w:szCs w:val="20"/>
              </w:rPr>
              <w:t>16,0</w:t>
            </w:r>
          </w:p>
        </w:tc>
        <w:tc>
          <w:tcPr>
            <w:tcW w:w="1250" w:type="pct"/>
          </w:tcPr>
          <w:p w14:paraId="1F7E0557" w14:textId="745698EE" w:rsidR="00851361" w:rsidRPr="00B85C79" w:rsidRDefault="00851361" w:rsidP="00232636">
            <w:pPr>
              <w:jc w:val="center"/>
            </w:pPr>
            <w:r w:rsidRPr="00F20CED">
              <w:rPr>
                <w:sz w:val="20"/>
                <w:szCs w:val="20"/>
              </w:rPr>
              <w:t>0,13</w:t>
            </w:r>
            <w:r w:rsidR="00960124">
              <w:rPr>
                <w:sz w:val="20"/>
                <w:szCs w:val="20"/>
              </w:rPr>
              <w:t>0</w:t>
            </w:r>
            <w:r w:rsidRPr="00F20CED">
              <w:rPr>
                <w:sz w:val="20"/>
                <w:szCs w:val="20"/>
              </w:rPr>
              <w:t xml:space="preserve"> %</w:t>
            </w:r>
          </w:p>
        </w:tc>
      </w:tr>
      <w:tr w:rsidR="00851361" w:rsidRPr="00B85C79" w14:paraId="32B361C9" w14:textId="77777777" w:rsidTr="00232636">
        <w:tc>
          <w:tcPr>
            <w:tcW w:w="1250" w:type="pct"/>
          </w:tcPr>
          <w:p w14:paraId="43D2B089" w14:textId="77777777" w:rsidR="00851361" w:rsidRPr="00B85C79" w:rsidRDefault="00851361" w:rsidP="00232636">
            <w:pPr>
              <w:jc w:val="center"/>
            </w:pPr>
            <w:r w:rsidRPr="00F20CED">
              <w:rPr>
                <w:sz w:val="20"/>
                <w:szCs w:val="20"/>
              </w:rPr>
              <w:t>2014</w:t>
            </w:r>
          </w:p>
        </w:tc>
        <w:tc>
          <w:tcPr>
            <w:tcW w:w="1250" w:type="pct"/>
          </w:tcPr>
          <w:p w14:paraId="04CB4519" w14:textId="77777777" w:rsidR="00851361" w:rsidRPr="00B85C79" w:rsidRDefault="00851361" w:rsidP="00232636">
            <w:pPr>
              <w:jc w:val="center"/>
            </w:pPr>
            <w:r w:rsidRPr="00F20CED">
              <w:rPr>
                <w:sz w:val="20"/>
                <w:szCs w:val="20"/>
              </w:rPr>
              <w:t>15,042</w:t>
            </w:r>
          </w:p>
        </w:tc>
        <w:tc>
          <w:tcPr>
            <w:tcW w:w="1250" w:type="pct"/>
          </w:tcPr>
          <w:p w14:paraId="052694F2" w14:textId="77777777" w:rsidR="00851361" w:rsidRPr="00B85C79" w:rsidRDefault="00851361" w:rsidP="00232636">
            <w:pPr>
              <w:jc w:val="center"/>
            </w:pPr>
            <w:r w:rsidRPr="00F20CED">
              <w:rPr>
                <w:sz w:val="20"/>
                <w:szCs w:val="20"/>
              </w:rPr>
              <w:t>12,6</w:t>
            </w:r>
          </w:p>
        </w:tc>
        <w:tc>
          <w:tcPr>
            <w:tcW w:w="1250" w:type="pct"/>
          </w:tcPr>
          <w:p w14:paraId="342CB89E" w14:textId="77777777" w:rsidR="00851361" w:rsidRPr="00B85C79" w:rsidRDefault="00851361" w:rsidP="00232636">
            <w:pPr>
              <w:jc w:val="center"/>
            </w:pPr>
            <w:r w:rsidRPr="00F20CED">
              <w:rPr>
                <w:sz w:val="20"/>
                <w:szCs w:val="20"/>
              </w:rPr>
              <w:t>0,007 %</w:t>
            </w:r>
          </w:p>
        </w:tc>
      </w:tr>
      <w:tr w:rsidR="00851361" w:rsidRPr="00B85C79" w14:paraId="5D6C8F09" w14:textId="77777777" w:rsidTr="00232636">
        <w:tc>
          <w:tcPr>
            <w:tcW w:w="1250" w:type="pct"/>
          </w:tcPr>
          <w:p w14:paraId="26BB3470" w14:textId="77777777" w:rsidR="00851361" w:rsidRPr="00B85C79" w:rsidRDefault="00851361" w:rsidP="00232636">
            <w:pPr>
              <w:jc w:val="center"/>
            </w:pPr>
            <w:r w:rsidRPr="00F20CED">
              <w:rPr>
                <w:sz w:val="20"/>
                <w:szCs w:val="20"/>
              </w:rPr>
              <w:t>2015</w:t>
            </w:r>
          </w:p>
        </w:tc>
        <w:tc>
          <w:tcPr>
            <w:tcW w:w="1250" w:type="pct"/>
          </w:tcPr>
          <w:p w14:paraId="76D76D0C" w14:textId="77777777" w:rsidR="00851361" w:rsidRPr="00B85C79" w:rsidRDefault="00851361" w:rsidP="00232636">
            <w:pPr>
              <w:jc w:val="center"/>
            </w:pPr>
            <w:r w:rsidRPr="00F20CED">
              <w:rPr>
                <w:sz w:val="20"/>
                <w:szCs w:val="20"/>
              </w:rPr>
              <w:t>16,776</w:t>
            </w:r>
          </w:p>
        </w:tc>
        <w:tc>
          <w:tcPr>
            <w:tcW w:w="1250" w:type="pct"/>
          </w:tcPr>
          <w:p w14:paraId="417F66B0" w14:textId="77777777" w:rsidR="00851361" w:rsidRPr="00B85C79" w:rsidRDefault="00851361" w:rsidP="00232636">
            <w:pPr>
              <w:jc w:val="center"/>
            </w:pPr>
            <w:r w:rsidRPr="00F20CED">
              <w:rPr>
                <w:sz w:val="20"/>
                <w:szCs w:val="20"/>
              </w:rPr>
              <w:t>5,9</w:t>
            </w:r>
          </w:p>
        </w:tc>
        <w:tc>
          <w:tcPr>
            <w:tcW w:w="1250" w:type="pct"/>
          </w:tcPr>
          <w:p w14:paraId="4F933532" w14:textId="77777777" w:rsidR="00851361" w:rsidRPr="00B85C79" w:rsidRDefault="00851361" w:rsidP="00232636">
            <w:pPr>
              <w:jc w:val="center"/>
            </w:pPr>
            <w:r w:rsidRPr="00F20CED">
              <w:rPr>
                <w:sz w:val="20"/>
                <w:szCs w:val="20"/>
              </w:rPr>
              <w:t>0,004 %</w:t>
            </w:r>
          </w:p>
        </w:tc>
      </w:tr>
      <w:tr w:rsidR="00851361" w:rsidRPr="00B85C79" w14:paraId="3DCF9486" w14:textId="77777777" w:rsidTr="00232636">
        <w:tc>
          <w:tcPr>
            <w:tcW w:w="1250" w:type="pct"/>
          </w:tcPr>
          <w:p w14:paraId="28B83E3D" w14:textId="77777777" w:rsidR="00851361" w:rsidRPr="00B85C79" w:rsidRDefault="00851361" w:rsidP="00232636">
            <w:pPr>
              <w:jc w:val="center"/>
            </w:pPr>
            <w:r w:rsidRPr="00F20CED">
              <w:rPr>
                <w:sz w:val="20"/>
                <w:szCs w:val="20"/>
              </w:rPr>
              <w:t>2016</w:t>
            </w:r>
          </w:p>
        </w:tc>
        <w:tc>
          <w:tcPr>
            <w:tcW w:w="1250" w:type="pct"/>
          </w:tcPr>
          <w:p w14:paraId="3F386833" w14:textId="77777777" w:rsidR="00851361" w:rsidRPr="00B85C79" w:rsidRDefault="00851361" w:rsidP="00232636">
            <w:pPr>
              <w:jc w:val="center"/>
            </w:pPr>
            <w:r w:rsidRPr="00F20CED">
              <w:rPr>
                <w:sz w:val="20"/>
                <w:szCs w:val="20"/>
              </w:rPr>
              <w:t>20,394</w:t>
            </w:r>
          </w:p>
        </w:tc>
        <w:tc>
          <w:tcPr>
            <w:tcW w:w="1250" w:type="pct"/>
          </w:tcPr>
          <w:p w14:paraId="720255A6" w14:textId="77777777" w:rsidR="00851361" w:rsidRPr="00B85C79" w:rsidRDefault="00851361" w:rsidP="00232636">
            <w:pPr>
              <w:jc w:val="center"/>
            </w:pPr>
            <w:r w:rsidRPr="00F20CED">
              <w:rPr>
                <w:sz w:val="20"/>
                <w:szCs w:val="20"/>
              </w:rPr>
              <w:t>0,6</w:t>
            </w:r>
          </w:p>
        </w:tc>
        <w:tc>
          <w:tcPr>
            <w:tcW w:w="1250" w:type="pct"/>
          </w:tcPr>
          <w:p w14:paraId="5E9CBB70" w14:textId="77777777" w:rsidR="00851361" w:rsidRPr="00B85C79" w:rsidRDefault="00851361" w:rsidP="00232636">
            <w:pPr>
              <w:jc w:val="center"/>
            </w:pPr>
            <w:r w:rsidRPr="00F20CED">
              <w:rPr>
                <w:sz w:val="20"/>
                <w:szCs w:val="20"/>
              </w:rPr>
              <w:t>0,003 %</w:t>
            </w:r>
          </w:p>
        </w:tc>
      </w:tr>
      <w:tr w:rsidR="00851361" w:rsidRPr="00B85C79" w14:paraId="06214752" w14:textId="77777777" w:rsidTr="00232636">
        <w:tc>
          <w:tcPr>
            <w:tcW w:w="1250" w:type="pct"/>
          </w:tcPr>
          <w:p w14:paraId="5F81B48A" w14:textId="77777777" w:rsidR="00851361" w:rsidRPr="00B85C79" w:rsidRDefault="00851361" w:rsidP="00232636">
            <w:pPr>
              <w:jc w:val="center"/>
            </w:pPr>
            <w:r w:rsidRPr="00F20CED">
              <w:rPr>
                <w:sz w:val="20"/>
                <w:szCs w:val="20"/>
              </w:rPr>
              <w:t>2017</w:t>
            </w:r>
          </w:p>
        </w:tc>
        <w:tc>
          <w:tcPr>
            <w:tcW w:w="1250" w:type="pct"/>
          </w:tcPr>
          <w:p w14:paraId="0DF80680" w14:textId="77777777" w:rsidR="00851361" w:rsidRPr="00B85C79" w:rsidRDefault="00851361" w:rsidP="00232636">
            <w:pPr>
              <w:jc w:val="center"/>
            </w:pPr>
            <w:r w:rsidRPr="00F20CED">
              <w:rPr>
                <w:sz w:val="20"/>
                <w:szCs w:val="20"/>
              </w:rPr>
              <w:t>23,685</w:t>
            </w:r>
          </w:p>
        </w:tc>
        <w:tc>
          <w:tcPr>
            <w:tcW w:w="1250" w:type="pct"/>
          </w:tcPr>
          <w:p w14:paraId="7F1E1358" w14:textId="77777777" w:rsidR="00851361" w:rsidRPr="00B85C79" w:rsidRDefault="00851361" w:rsidP="00232636">
            <w:pPr>
              <w:jc w:val="center"/>
            </w:pPr>
            <w:r w:rsidRPr="00F20CED">
              <w:rPr>
                <w:sz w:val="20"/>
                <w:szCs w:val="20"/>
              </w:rPr>
              <w:t>0,0</w:t>
            </w:r>
          </w:p>
        </w:tc>
        <w:tc>
          <w:tcPr>
            <w:tcW w:w="1250" w:type="pct"/>
          </w:tcPr>
          <w:p w14:paraId="3FD915AC" w14:textId="77777777" w:rsidR="00851361" w:rsidRPr="00B85C79" w:rsidRDefault="00851361" w:rsidP="00232636">
            <w:pPr>
              <w:jc w:val="center"/>
            </w:pPr>
            <w:r w:rsidRPr="00F20CED">
              <w:rPr>
                <w:sz w:val="20"/>
                <w:szCs w:val="20"/>
              </w:rPr>
              <w:t>0,000 %</w:t>
            </w:r>
          </w:p>
        </w:tc>
      </w:tr>
      <w:tr w:rsidR="00851361" w:rsidRPr="00B85C79" w14:paraId="0F7D4B5D" w14:textId="77777777" w:rsidTr="00232636">
        <w:tc>
          <w:tcPr>
            <w:tcW w:w="1250" w:type="pct"/>
          </w:tcPr>
          <w:p w14:paraId="45B9D47A" w14:textId="77777777" w:rsidR="00851361" w:rsidRPr="00B85C79" w:rsidRDefault="00851361" w:rsidP="00232636">
            <w:pPr>
              <w:jc w:val="center"/>
            </w:pPr>
            <w:r w:rsidRPr="00F20CED">
              <w:rPr>
                <w:sz w:val="20"/>
                <w:szCs w:val="20"/>
              </w:rPr>
              <w:t>2018</w:t>
            </w:r>
          </w:p>
        </w:tc>
        <w:tc>
          <w:tcPr>
            <w:tcW w:w="1250" w:type="pct"/>
          </w:tcPr>
          <w:p w14:paraId="0519354C" w14:textId="77777777" w:rsidR="00851361" w:rsidRPr="00B85C79" w:rsidRDefault="00851361" w:rsidP="00232636">
            <w:pPr>
              <w:jc w:val="center"/>
            </w:pPr>
            <w:r w:rsidRPr="00F20CED">
              <w:rPr>
                <w:sz w:val="20"/>
                <w:szCs w:val="20"/>
              </w:rPr>
              <w:t>24,449</w:t>
            </w:r>
          </w:p>
        </w:tc>
        <w:tc>
          <w:tcPr>
            <w:tcW w:w="1250" w:type="pct"/>
          </w:tcPr>
          <w:p w14:paraId="331E6A72" w14:textId="77777777" w:rsidR="00851361" w:rsidRPr="00B85C79" w:rsidRDefault="00851361" w:rsidP="00232636">
            <w:pPr>
              <w:jc w:val="center"/>
            </w:pPr>
            <w:r w:rsidRPr="00F20CED">
              <w:rPr>
                <w:sz w:val="20"/>
                <w:szCs w:val="20"/>
              </w:rPr>
              <w:t>0,0</w:t>
            </w:r>
          </w:p>
        </w:tc>
        <w:tc>
          <w:tcPr>
            <w:tcW w:w="1250" w:type="pct"/>
          </w:tcPr>
          <w:p w14:paraId="30E655FB" w14:textId="77777777" w:rsidR="00851361" w:rsidRPr="00B85C79" w:rsidRDefault="00851361" w:rsidP="00232636">
            <w:pPr>
              <w:jc w:val="center"/>
            </w:pPr>
            <w:r w:rsidRPr="00F20CED">
              <w:rPr>
                <w:sz w:val="20"/>
                <w:szCs w:val="20"/>
              </w:rPr>
              <w:t>0,000 %</w:t>
            </w:r>
          </w:p>
        </w:tc>
      </w:tr>
      <w:tr w:rsidR="00851361" w:rsidRPr="00B85C79" w14:paraId="4F9CAF5F" w14:textId="77777777" w:rsidTr="00232636">
        <w:tc>
          <w:tcPr>
            <w:tcW w:w="1250" w:type="pct"/>
          </w:tcPr>
          <w:p w14:paraId="54C0E5B5" w14:textId="77777777" w:rsidR="00851361" w:rsidRPr="00B85C79" w:rsidRDefault="00851361" w:rsidP="00232636">
            <w:pPr>
              <w:jc w:val="center"/>
              <w:rPr>
                <w:sz w:val="20"/>
                <w:szCs w:val="20"/>
              </w:rPr>
            </w:pPr>
            <w:r>
              <w:rPr>
                <w:sz w:val="20"/>
                <w:szCs w:val="20"/>
              </w:rPr>
              <w:t>2019</w:t>
            </w:r>
          </w:p>
        </w:tc>
        <w:tc>
          <w:tcPr>
            <w:tcW w:w="1250" w:type="pct"/>
          </w:tcPr>
          <w:p w14:paraId="07393011" w14:textId="77777777" w:rsidR="00851361" w:rsidRPr="00B85C79" w:rsidRDefault="00851361" w:rsidP="00232636">
            <w:pPr>
              <w:jc w:val="center"/>
              <w:rPr>
                <w:sz w:val="20"/>
                <w:szCs w:val="20"/>
              </w:rPr>
            </w:pPr>
            <w:r>
              <w:rPr>
                <w:sz w:val="20"/>
                <w:szCs w:val="20"/>
              </w:rPr>
              <w:t>26,813</w:t>
            </w:r>
          </w:p>
        </w:tc>
        <w:tc>
          <w:tcPr>
            <w:tcW w:w="1250" w:type="pct"/>
          </w:tcPr>
          <w:p w14:paraId="37F5B173" w14:textId="77777777" w:rsidR="00851361" w:rsidRPr="00B85C79" w:rsidRDefault="00851361" w:rsidP="00232636">
            <w:pPr>
              <w:jc w:val="center"/>
              <w:rPr>
                <w:sz w:val="20"/>
                <w:szCs w:val="20"/>
              </w:rPr>
            </w:pPr>
            <w:r>
              <w:rPr>
                <w:sz w:val="20"/>
                <w:szCs w:val="20"/>
              </w:rPr>
              <w:t>0,0</w:t>
            </w:r>
          </w:p>
        </w:tc>
        <w:tc>
          <w:tcPr>
            <w:tcW w:w="1250" w:type="pct"/>
          </w:tcPr>
          <w:p w14:paraId="67A5683C" w14:textId="77777777" w:rsidR="00851361" w:rsidRPr="00B85C79" w:rsidRDefault="00851361" w:rsidP="00232636">
            <w:pPr>
              <w:jc w:val="center"/>
              <w:rPr>
                <w:sz w:val="20"/>
                <w:szCs w:val="20"/>
              </w:rPr>
            </w:pPr>
            <w:r>
              <w:rPr>
                <w:sz w:val="20"/>
                <w:szCs w:val="20"/>
              </w:rPr>
              <w:t>0,000 %</w:t>
            </w:r>
          </w:p>
        </w:tc>
      </w:tr>
      <w:tr w:rsidR="00851361" w:rsidRPr="00B85C79" w14:paraId="5E445542" w14:textId="77777777" w:rsidTr="00232636">
        <w:tc>
          <w:tcPr>
            <w:tcW w:w="1250" w:type="pct"/>
          </w:tcPr>
          <w:p w14:paraId="4900A6BA" w14:textId="77777777" w:rsidR="00851361" w:rsidRDefault="00851361" w:rsidP="00232636">
            <w:pPr>
              <w:jc w:val="center"/>
              <w:rPr>
                <w:sz w:val="20"/>
                <w:szCs w:val="20"/>
              </w:rPr>
            </w:pPr>
            <w:r>
              <w:rPr>
                <w:sz w:val="20"/>
                <w:szCs w:val="20"/>
              </w:rPr>
              <w:t>2020</w:t>
            </w:r>
          </w:p>
        </w:tc>
        <w:tc>
          <w:tcPr>
            <w:tcW w:w="1250" w:type="pct"/>
          </w:tcPr>
          <w:p w14:paraId="390917E5" w14:textId="77777777" w:rsidR="00851361" w:rsidRDefault="00851361" w:rsidP="00232636">
            <w:pPr>
              <w:jc w:val="center"/>
              <w:rPr>
                <w:sz w:val="20"/>
                <w:szCs w:val="20"/>
              </w:rPr>
            </w:pPr>
            <w:r>
              <w:rPr>
                <w:sz w:val="20"/>
                <w:szCs w:val="20"/>
              </w:rPr>
              <w:t>32,624</w:t>
            </w:r>
          </w:p>
        </w:tc>
        <w:tc>
          <w:tcPr>
            <w:tcW w:w="1250" w:type="pct"/>
          </w:tcPr>
          <w:p w14:paraId="2CE67C5E" w14:textId="77777777" w:rsidR="00851361" w:rsidRDefault="00851361" w:rsidP="00232636">
            <w:pPr>
              <w:jc w:val="center"/>
              <w:rPr>
                <w:sz w:val="20"/>
                <w:szCs w:val="20"/>
              </w:rPr>
            </w:pPr>
            <w:r>
              <w:rPr>
                <w:sz w:val="20"/>
                <w:szCs w:val="20"/>
              </w:rPr>
              <w:t>0,0</w:t>
            </w:r>
          </w:p>
        </w:tc>
        <w:tc>
          <w:tcPr>
            <w:tcW w:w="1250" w:type="pct"/>
          </w:tcPr>
          <w:p w14:paraId="213DE343" w14:textId="633088C9" w:rsidR="00851361" w:rsidRDefault="00851361" w:rsidP="00232636">
            <w:pPr>
              <w:jc w:val="center"/>
              <w:rPr>
                <w:sz w:val="20"/>
                <w:szCs w:val="20"/>
              </w:rPr>
            </w:pPr>
            <w:r>
              <w:rPr>
                <w:sz w:val="20"/>
                <w:szCs w:val="20"/>
              </w:rPr>
              <w:t>0,000</w:t>
            </w:r>
            <w:r w:rsidR="00960124">
              <w:rPr>
                <w:sz w:val="20"/>
                <w:szCs w:val="20"/>
              </w:rPr>
              <w:t xml:space="preserve"> </w:t>
            </w:r>
            <w:r>
              <w:rPr>
                <w:sz w:val="20"/>
                <w:szCs w:val="20"/>
              </w:rPr>
              <w:t>%</w:t>
            </w:r>
          </w:p>
        </w:tc>
      </w:tr>
      <w:tr w:rsidR="00851361" w:rsidRPr="00B85C79" w14:paraId="01DC54C4" w14:textId="77777777" w:rsidTr="00232636">
        <w:tc>
          <w:tcPr>
            <w:tcW w:w="1250" w:type="pct"/>
          </w:tcPr>
          <w:p w14:paraId="7E87AF99" w14:textId="77777777" w:rsidR="00851361" w:rsidRDefault="00851361" w:rsidP="00232636">
            <w:pPr>
              <w:jc w:val="center"/>
              <w:rPr>
                <w:sz w:val="20"/>
                <w:szCs w:val="20"/>
              </w:rPr>
            </w:pPr>
            <w:r>
              <w:rPr>
                <w:sz w:val="20"/>
                <w:szCs w:val="20"/>
              </w:rPr>
              <w:t>2021</w:t>
            </w:r>
          </w:p>
        </w:tc>
        <w:tc>
          <w:tcPr>
            <w:tcW w:w="1250" w:type="pct"/>
          </w:tcPr>
          <w:p w14:paraId="36686CA1" w14:textId="77777777" w:rsidR="00851361" w:rsidRDefault="00851361" w:rsidP="00232636">
            <w:pPr>
              <w:jc w:val="center"/>
              <w:rPr>
                <w:sz w:val="20"/>
                <w:szCs w:val="20"/>
              </w:rPr>
            </w:pPr>
            <w:r>
              <w:rPr>
                <w:sz w:val="20"/>
                <w:szCs w:val="20"/>
              </w:rPr>
              <w:t>34,120</w:t>
            </w:r>
          </w:p>
        </w:tc>
        <w:tc>
          <w:tcPr>
            <w:tcW w:w="1250" w:type="pct"/>
          </w:tcPr>
          <w:p w14:paraId="5F1C33A1" w14:textId="77777777" w:rsidR="00851361" w:rsidRDefault="00851361" w:rsidP="00232636">
            <w:pPr>
              <w:jc w:val="center"/>
              <w:rPr>
                <w:sz w:val="20"/>
                <w:szCs w:val="20"/>
              </w:rPr>
            </w:pPr>
            <w:r>
              <w:rPr>
                <w:sz w:val="20"/>
                <w:szCs w:val="20"/>
              </w:rPr>
              <w:t>0,1</w:t>
            </w:r>
          </w:p>
        </w:tc>
        <w:tc>
          <w:tcPr>
            <w:tcW w:w="1250" w:type="pct"/>
          </w:tcPr>
          <w:p w14:paraId="57F58AD8" w14:textId="57FC6C06" w:rsidR="00851361" w:rsidRDefault="00851361" w:rsidP="00232636">
            <w:pPr>
              <w:jc w:val="center"/>
              <w:rPr>
                <w:sz w:val="20"/>
                <w:szCs w:val="20"/>
              </w:rPr>
            </w:pPr>
            <w:r>
              <w:rPr>
                <w:sz w:val="20"/>
                <w:szCs w:val="20"/>
              </w:rPr>
              <w:t>0,000</w:t>
            </w:r>
            <w:r w:rsidR="00960124">
              <w:rPr>
                <w:sz w:val="20"/>
                <w:szCs w:val="20"/>
              </w:rPr>
              <w:t xml:space="preserve"> </w:t>
            </w:r>
            <w:r>
              <w:rPr>
                <w:sz w:val="20"/>
                <w:szCs w:val="20"/>
              </w:rPr>
              <w:t>%</w:t>
            </w:r>
          </w:p>
        </w:tc>
      </w:tr>
    </w:tbl>
    <w:p w14:paraId="7CACA3F0" w14:textId="77777777" w:rsidR="00851361" w:rsidRPr="00B85C79" w:rsidRDefault="00851361" w:rsidP="00851361">
      <w:pPr>
        <w:pStyle w:val="Napis"/>
        <w:keepNext/>
        <w:rPr>
          <w:sz w:val="20"/>
        </w:rPr>
      </w:pPr>
      <w:r w:rsidRPr="00B85C79">
        <w:rPr>
          <w:i/>
          <w:sz w:val="20"/>
        </w:rPr>
        <w:t>Vir: Ljubljanska borza d.d.</w:t>
      </w:r>
    </w:p>
    <w:p w14:paraId="061A2C00" w14:textId="77777777" w:rsidR="00851361" w:rsidRPr="00B85C79" w:rsidRDefault="00851361" w:rsidP="00851361"/>
    <w:p w14:paraId="35169F24" w14:textId="06A80813" w:rsidR="00851361" w:rsidRPr="00F20CED" w:rsidRDefault="00851361" w:rsidP="00851361">
      <w:pPr>
        <w:pStyle w:val="Revizija"/>
        <w:spacing w:line="276" w:lineRule="auto"/>
        <w:jc w:val="both"/>
        <w:rPr>
          <w:rFonts w:cs="Arial"/>
        </w:rPr>
      </w:pPr>
      <w:r w:rsidRPr="00F20CED">
        <w:rPr>
          <w:rFonts w:cs="Arial"/>
        </w:rPr>
        <w:t>Skupni promet z državnimi obveznicami na borznem trgu se je v letih po vzpostavitvi trgovalnega sistema MTS Slovenija zmanjšal. Z referenčnimi EUR obveznicami, ki imajo nominalno vrednost izdaje vsaj 1 milijardo EUR, se trguje tudi na uradnem trgu za obveznice R</w:t>
      </w:r>
      <w:r w:rsidR="000E63A2">
        <w:rPr>
          <w:rFonts w:cs="Arial"/>
        </w:rPr>
        <w:t xml:space="preserve">epublike </w:t>
      </w:r>
      <w:r w:rsidRPr="00F20CED">
        <w:rPr>
          <w:rFonts w:cs="Arial"/>
        </w:rPr>
        <w:t>S</w:t>
      </w:r>
      <w:r w:rsidR="000E63A2">
        <w:rPr>
          <w:rFonts w:cs="Arial"/>
        </w:rPr>
        <w:t>lovenije</w:t>
      </w:r>
      <w:r>
        <w:rPr>
          <w:rFonts w:cs="Arial"/>
        </w:rPr>
        <w:t>,</w:t>
      </w:r>
      <w:r w:rsidRPr="00F20CED">
        <w:rPr>
          <w:rFonts w:cs="Arial"/>
        </w:rPr>
        <w:t xml:space="preserve"> MTS Slovenija, kjer so uradni vzdrževalci trga dolžni vsak dan kotirati ceno obveznic na trgu. Obveznice, s katerimi se trguje samo na trgu Ljubljanske borze (nereferenčne obveznice) in ne na MTS Slovenija, imajo nižjo nominalno vrednost izdaje in manjšo razpršenost, s tem pa tudi slabšo likvidnost.</w:t>
      </w:r>
    </w:p>
    <w:p w14:paraId="3FE4092F" w14:textId="77777777" w:rsidR="00851361" w:rsidRPr="00F20CED" w:rsidRDefault="00851361" w:rsidP="00851361">
      <w:pPr>
        <w:pStyle w:val="Revizija"/>
        <w:spacing w:line="276" w:lineRule="auto"/>
        <w:jc w:val="both"/>
        <w:rPr>
          <w:rFonts w:cs="Arial"/>
        </w:rPr>
      </w:pPr>
    </w:p>
    <w:p w14:paraId="2A413980" w14:textId="2516F8B6" w:rsidR="00851361" w:rsidRPr="00B85C79" w:rsidRDefault="00851361" w:rsidP="00851361">
      <w:r w:rsidRPr="00F20CED">
        <w:rPr>
          <w:rFonts w:cs="Arial"/>
        </w:rPr>
        <w:t>V letu 20</w:t>
      </w:r>
      <w:r>
        <w:rPr>
          <w:rFonts w:cs="Arial"/>
        </w:rPr>
        <w:t>21 sta bila</w:t>
      </w:r>
      <w:r w:rsidRPr="00F20CED">
        <w:rPr>
          <w:rFonts w:cs="Arial"/>
        </w:rPr>
        <w:t xml:space="preserve"> z obveznicami na borznem trgu sklenjen</w:t>
      </w:r>
      <w:r>
        <w:rPr>
          <w:rFonts w:cs="Arial"/>
        </w:rPr>
        <w:t>a dva posla v skupni vrednosti 62.835 EUR (</w:t>
      </w:r>
      <w:r>
        <w:rPr>
          <w:rFonts w:cs="Arial"/>
        </w:rPr>
        <w:fldChar w:fldCharType="begin"/>
      </w:r>
      <w:r>
        <w:rPr>
          <w:rFonts w:cs="Arial"/>
        </w:rPr>
        <w:instrText xml:space="preserve"> REF _Ref6572586 \h </w:instrText>
      </w:r>
      <w:r>
        <w:rPr>
          <w:rFonts w:cs="Arial"/>
        </w:rPr>
      </w:r>
      <w:r>
        <w:rPr>
          <w:rFonts w:cs="Arial"/>
        </w:rPr>
        <w:fldChar w:fldCharType="separate"/>
      </w:r>
      <w:r w:rsidR="008E7086" w:rsidRPr="00435E1F">
        <w:rPr>
          <w:b/>
        </w:rPr>
        <w:t xml:space="preserve">Graf </w:t>
      </w:r>
      <w:r w:rsidR="008E7086">
        <w:rPr>
          <w:b/>
          <w:noProof/>
        </w:rPr>
        <w:t>3</w:t>
      </w:r>
      <w:r w:rsidR="008E7086">
        <w:rPr>
          <w:b/>
        </w:rPr>
        <w:noBreakHyphen/>
      </w:r>
      <w:r w:rsidR="008E7086">
        <w:rPr>
          <w:b/>
          <w:noProof/>
        </w:rPr>
        <w:t>7</w:t>
      </w:r>
      <w:r>
        <w:rPr>
          <w:rFonts w:cs="Arial"/>
        </w:rPr>
        <w:fldChar w:fldCharType="end"/>
      </w:r>
      <w:r>
        <w:rPr>
          <w:rFonts w:cs="Arial"/>
        </w:rPr>
        <w:t>).</w:t>
      </w:r>
    </w:p>
    <w:p w14:paraId="2347ACC8" w14:textId="77777777" w:rsidR="00851361" w:rsidRDefault="00851361" w:rsidP="00851361"/>
    <w:p w14:paraId="0FBC40DD" w14:textId="77777777" w:rsidR="00851361" w:rsidRDefault="00851361" w:rsidP="00851361"/>
    <w:p w14:paraId="44110759" w14:textId="77777777" w:rsidR="00851361" w:rsidRDefault="00851361" w:rsidP="00851361"/>
    <w:p w14:paraId="5C53A97D" w14:textId="77777777" w:rsidR="00851361" w:rsidRDefault="00851361" w:rsidP="00851361"/>
    <w:p w14:paraId="1099F72E" w14:textId="207493EA" w:rsidR="00851361" w:rsidRDefault="00851361" w:rsidP="00851361"/>
    <w:p w14:paraId="335B36F3" w14:textId="4D57D1EE" w:rsidR="00E012AE" w:rsidRDefault="00E012AE" w:rsidP="00851361"/>
    <w:p w14:paraId="3D1D8681" w14:textId="77777777" w:rsidR="00E012AE" w:rsidRDefault="00E012AE" w:rsidP="00851361"/>
    <w:p w14:paraId="7DAC6039" w14:textId="77777777" w:rsidR="00851361" w:rsidRDefault="00851361" w:rsidP="00851361"/>
    <w:p w14:paraId="1D14BB80" w14:textId="46984C55" w:rsidR="00851361" w:rsidRDefault="00851361" w:rsidP="00851361">
      <w:pPr>
        <w:pStyle w:val="Napis"/>
      </w:pPr>
      <w:bookmarkStart w:id="278" w:name="_Ref6572586"/>
      <w:bookmarkStart w:id="279" w:name="_Toc513189793"/>
      <w:bookmarkStart w:id="280" w:name="_Toc113540491"/>
      <w:r w:rsidRPr="00435E1F">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7</w:t>
      </w:r>
      <w:r w:rsidR="004A44C9">
        <w:rPr>
          <w:b/>
        </w:rPr>
        <w:fldChar w:fldCharType="end"/>
      </w:r>
      <w:bookmarkEnd w:id="278"/>
      <w:r w:rsidRPr="00B85C79">
        <w:rPr>
          <w:b/>
        </w:rPr>
        <w:t xml:space="preserve">: </w:t>
      </w:r>
      <w:r w:rsidRPr="00B85C79">
        <w:t>Borzni trg – vrednostni obseg prometa in število poslov z državnimi obveznicami po letih</w:t>
      </w:r>
      <w:bookmarkEnd w:id="279"/>
      <w:bookmarkEnd w:id="280"/>
    </w:p>
    <w:p w14:paraId="3F69EEA6" w14:textId="77777777" w:rsidR="00851361" w:rsidRDefault="00851361" w:rsidP="00851361">
      <w:r w:rsidRPr="007825AA">
        <w:rPr>
          <w:noProof/>
          <w:lang w:eastAsia="sl-SI"/>
        </w:rPr>
        <w:drawing>
          <wp:inline distT="0" distB="0" distL="0" distR="0" wp14:anchorId="37AC0344" wp14:editId="5F93E3C1">
            <wp:extent cx="5878195" cy="2921330"/>
            <wp:effectExtent l="0" t="0" r="825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F52547" w14:textId="77777777" w:rsidR="00851361" w:rsidRPr="00435E1F" w:rsidRDefault="00851361" w:rsidP="00851361">
      <w:pPr>
        <w:rPr>
          <w:sz w:val="20"/>
          <w:szCs w:val="20"/>
        </w:rPr>
      </w:pPr>
      <w:r w:rsidRPr="00B85C79">
        <w:rPr>
          <w:i/>
          <w:sz w:val="20"/>
          <w:szCs w:val="20"/>
        </w:rPr>
        <w:t>Vir: Ljubljanska borza d.d.</w:t>
      </w:r>
    </w:p>
    <w:p w14:paraId="20A3FFDE" w14:textId="77777777" w:rsidR="00851361" w:rsidRPr="009549BD" w:rsidRDefault="00851361" w:rsidP="00851361">
      <w:pPr>
        <w:rPr>
          <w:rFonts w:cs="Arial"/>
        </w:rPr>
      </w:pPr>
    </w:p>
    <w:p w14:paraId="4E9BB0C7" w14:textId="7875FC78" w:rsidR="00851361" w:rsidRDefault="00851361" w:rsidP="00851361">
      <w:r>
        <w:rPr>
          <w:rFonts w:cs="Arial"/>
        </w:rPr>
        <w:t>Ob koncu</w:t>
      </w:r>
      <w:r w:rsidRPr="008A216E">
        <w:rPr>
          <w:rFonts w:cs="Arial"/>
        </w:rPr>
        <w:t xml:space="preserve"> let</w:t>
      </w:r>
      <w:r>
        <w:rPr>
          <w:rFonts w:cs="Arial"/>
        </w:rPr>
        <w:t>a</w:t>
      </w:r>
      <w:r w:rsidRPr="008A216E">
        <w:rPr>
          <w:rFonts w:cs="Arial"/>
        </w:rPr>
        <w:t xml:space="preserve"> 20</w:t>
      </w:r>
      <w:r>
        <w:rPr>
          <w:rFonts w:cs="Arial"/>
        </w:rPr>
        <w:t>21</w:t>
      </w:r>
      <w:r w:rsidRPr="008A216E">
        <w:rPr>
          <w:rFonts w:cs="Arial"/>
        </w:rPr>
        <w:t xml:space="preserve"> je na MTS Slovenija kotiralo </w:t>
      </w:r>
      <w:r>
        <w:rPr>
          <w:rFonts w:cs="Arial"/>
        </w:rPr>
        <w:t>18</w:t>
      </w:r>
      <w:r w:rsidRPr="008A216E">
        <w:rPr>
          <w:rFonts w:cs="Arial"/>
        </w:rPr>
        <w:t xml:space="preserve"> obveznic. Od leta 2011 se je zaradi zaostrenih mednarodnih finančnih in gospodarskih razmer v Evropi promet na MTS Slovenija zmanjševal, v letu 2014 pa je zaradi splošnega izbolj</w:t>
      </w:r>
      <w:r w:rsidRPr="000F6931">
        <w:rPr>
          <w:rFonts w:cs="Arial"/>
        </w:rPr>
        <w:t>šanja razmer in okrepitve zaupanja investitorjev že začel ponovno naraščati. V letu 20</w:t>
      </w:r>
      <w:r>
        <w:rPr>
          <w:rFonts w:cs="Arial"/>
        </w:rPr>
        <w:t>21</w:t>
      </w:r>
      <w:r w:rsidRPr="000F6931">
        <w:rPr>
          <w:rFonts w:cs="Arial"/>
        </w:rPr>
        <w:t xml:space="preserve"> je povprečni mesečni promet na MTS znašal </w:t>
      </w:r>
      <w:r>
        <w:rPr>
          <w:rFonts w:cs="Arial"/>
        </w:rPr>
        <w:t xml:space="preserve">561,5 </w:t>
      </w:r>
      <w:r w:rsidRPr="000F6931">
        <w:rPr>
          <w:rFonts w:cs="Arial"/>
        </w:rPr>
        <w:t>milijon</w:t>
      </w:r>
      <w:r>
        <w:rPr>
          <w:rFonts w:cs="Arial"/>
        </w:rPr>
        <w:t>a</w:t>
      </w:r>
      <w:r w:rsidRPr="000F6931">
        <w:rPr>
          <w:rFonts w:cs="Arial"/>
        </w:rPr>
        <w:t xml:space="preserve"> EUR, medtem ko v letu 20</w:t>
      </w:r>
      <w:r>
        <w:rPr>
          <w:rFonts w:cs="Arial"/>
        </w:rPr>
        <w:t>20</w:t>
      </w:r>
      <w:r w:rsidRPr="000F6931">
        <w:rPr>
          <w:rFonts w:cs="Arial"/>
        </w:rPr>
        <w:t xml:space="preserve"> </w:t>
      </w:r>
      <w:r>
        <w:rPr>
          <w:rFonts w:cs="Arial"/>
        </w:rPr>
        <w:t>273,3</w:t>
      </w:r>
      <w:r w:rsidRPr="000F6931">
        <w:rPr>
          <w:rFonts w:cs="Arial"/>
        </w:rPr>
        <w:t xml:space="preserve"> milijon</w:t>
      </w:r>
      <w:r>
        <w:rPr>
          <w:rFonts w:cs="Arial"/>
        </w:rPr>
        <w:t>a</w:t>
      </w:r>
      <w:r w:rsidRPr="000F6931">
        <w:rPr>
          <w:rFonts w:cs="Arial"/>
        </w:rPr>
        <w:t xml:space="preserve"> EUR.</w:t>
      </w:r>
      <w:bookmarkStart w:id="281" w:name="_Ref509555211"/>
      <w:r>
        <w:rPr>
          <w:rFonts w:cs="Arial"/>
        </w:rPr>
        <w:t xml:space="preserve"> Skupni letni promet na MTS je v letu 2021 znašal 6,7 </w:t>
      </w:r>
      <w:r w:rsidR="00E35620">
        <w:rPr>
          <w:rFonts w:cs="Arial"/>
        </w:rPr>
        <w:t>milijarde</w:t>
      </w:r>
      <w:r>
        <w:rPr>
          <w:rFonts w:cs="Arial"/>
        </w:rPr>
        <w:t xml:space="preserve"> EUR.</w:t>
      </w:r>
    </w:p>
    <w:p w14:paraId="45D9A6EC" w14:textId="6234C1C3" w:rsidR="00851361" w:rsidRDefault="00851361" w:rsidP="00851361"/>
    <w:p w14:paraId="1CFA3FCA" w14:textId="476DFC14" w:rsidR="00E92726" w:rsidRDefault="00E92726" w:rsidP="00851361">
      <w:r w:rsidRPr="00F20CED">
        <w:rPr>
          <w:rFonts w:cs="Arial"/>
        </w:rPr>
        <w:t xml:space="preserve">Spodnji graf prikazuje obseg trgovanja </w:t>
      </w:r>
      <w:r>
        <w:rPr>
          <w:rFonts w:cs="Arial"/>
        </w:rPr>
        <w:t xml:space="preserve">primarnih vpisnikov (PV) </w:t>
      </w:r>
      <w:r w:rsidRPr="00F20CED">
        <w:rPr>
          <w:rFonts w:cs="Arial"/>
        </w:rPr>
        <w:t xml:space="preserve">z vrednostnimi papirji na MTS Slovenija ter ostalem sekundarnem trgu </w:t>
      </w:r>
      <w:r>
        <w:rPr>
          <w:rFonts w:cs="Arial"/>
        </w:rPr>
        <w:t xml:space="preserve">(OTC) </w:t>
      </w:r>
      <w:r w:rsidRPr="00F20CED">
        <w:rPr>
          <w:rFonts w:cs="Arial"/>
        </w:rPr>
        <w:t>po mesecih v letu 20</w:t>
      </w:r>
      <w:r>
        <w:rPr>
          <w:rFonts w:cs="Arial"/>
        </w:rPr>
        <w:t>21</w:t>
      </w:r>
      <w:r w:rsidRPr="00F20CED">
        <w:rPr>
          <w:rFonts w:cs="Arial"/>
        </w:rPr>
        <w:t>.</w:t>
      </w:r>
    </w:p>
    <w:p w14:paraId="49E58366" w14:textId="77777777" w:rsidR="00851361" w:rsidRPr="00724F56" w:rsidRDefault="00851361" w:rsidP="00851361">
      <w:pPr>
        <w:sectPr w:rsidR="00851361" w:rsidRPr="00724F56" w:rsidSect="000837AE">
          <w:pgSz w:w="11906" w:h="16838"/>
          <w:pgMar w:top="1418" w:right="1418" w:bottom="1418" w:left="1418" w:header="709" w:footer="709" w:gutter="0"/>
          <w:cols w:space="708"/>
          <w:titlePg/>
          <w:docGrid w:linePitch="360"/>
        </w:sectPr>
      </w:pPr>
    </w:p>
    <w:p w14:paraId="34879998" w14:textId="30EDA433" w:rsidR="00851361" w:rsidRDefault="00851361" w:rsidP="00851361">
      <w:pPr>
        <w:pStyle w:val="Napis"/>
        <w:rPr>
          <w:rFonts w:cs="Arial"/>
        </w:rPr>
      </w:pPr>
      <w:bookmarkStart w:id="282" w:name="_Toc113540492"/>
      <w:bookmarkStart w:id="283" w:name="_Toc513189794"/>
      <w:bookmarkStart w:id="284" w:name="_Ref510084039"/>
      <w:r w:rsidRPr="00B85C79">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8</w:t>
      </w:r>
      <w:r w:rsidR="004A44C9">
        <w:rPr>
          <w:b/>
        </w:rPr>
        <w:fldChar w:fldCharType="end"/>
      </w:r>
      <w:r w:rsidRPr="00B85C79">
        <w:rPr>
          <w:b/>
        </w:rPr>
        <w:t xml:space="preserve">: </w:t>
      </w:r>
      <w:r w:rsidRPr="00B85C79">
        <w:rPr>
          <w:rFonts w:cs="Arial"/>
        </w:rPr>
        <w:t>Obseg trgovanja z vrednostnimi papirji na MTS Slovenija ter ostalem sekundarnem trgu po mesecih leta 20</w:t>
      </w:r>
      <w:r>
        <w:rPr>
          <w:rFonts w:cs="Arial"/>
        </w:rPr>
        <w:t>21</w:t>
      </w:r>
      <w:bookmarkEnd w:id="282"/>
    </w:p>
    <w:p w14:paraId="511C1B02" w14:textId="77777777" w:rsidR="00851361" w:rsidRDefault="00851361" w:rsidP="009A7D4C">
      <w:pPr>
        <w:pStyle w:val="Napis"/>
        <w:jc w:val="center"/>
        <w:rPr>
          <w:rFonts w:cs="Arial"/>
        </w:rPr>
      </w:pPr>
      <w:r w:rsidRPr="007825AA">
        <w:rPr>
          <w:noProof/>
          <w:lang w:eastAsia="sl-SI"/>
        </w:rPr>
        <w:drawing>
          <wp:inline distT="0" distB="0" distL="0" distR="0" wp14:anchorId="4B846E3C" wp14:editId="1D7DA35D">
            <wp:extent cx="7751135" cy="2798445"/>
            <wp:effectExtent l="0" t="0" r="2540" b="19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bookmarkEnd w:id="283"/>
    <w:p w14:paraId="3E44FDCF" w14:textId="77777777" w:rsidR="00851361" w:rsidRPr="00B85C79" w:rsidRDefault="00851361" w:rsidP="00851361">
      <w:pPr>
        <w:pStyle w:val="Napis"/>
        <w:rPr>
          <w:i/>
          <w:sz w:val="20"/>
        </w:rPr>
      </w:pPr>
      <w:r w:rsidRPr="00B85C79">
        <w:rPr>
          <w:i/>
          <w:sz w:val="20"/>
        </w:rPr>
        <w:t>Vir: MF, Ljubljanska borza d.d.</w:t>
      </w:r>
    </w:p>
    <w:bookmarkEnd w:id="281"/>
    <w:bookmarkEnd w:id="284"/>
    <w:p w14:paraId="77C9BF1E" w14:textId="77777777" w:rsidR="00851361" w:rsidRPr="00B85C79" w:rsidRDefault="00851361" w:rsidP="00851361">
      <w:pPr>
        <w:sectPr w:rsidR="00851361" w:rsidRPr="00B85C79" w:rsidSect="00724F56">
          <w:pgSz w:w="16838" w:h="11906" w:orient="landscape"/>
          <w:pgMar w:top="1418" w:right="1418" w:bottom="1418" w:left="1418" w:header="709" w:footer="709" w:gutter="0"/>
          <w:cols w:space="708"/>
          <w:titlePg/>
          <w:docGrid w:linePitch="360"/>
        </w:sectPr>
      </w:pPr>
    </w:p>
    <w:p w14:paraId="11B5E8B3" w14:textId="13ED78FB" w:rsidR="00851361" w:rsidRPr="00F20CED" w:rsidRDefault="00851361" w:rsidP="00851361">
      <w:pPr>
        <w:rPr>
          <w:rFonts w:cs="Arial"/>
        </w:rPr>
      </w:pPr>
      <w:r w:rsidRPr="008A216E">
        <w:rPr>
          <w:rFonts w:cs="Arial"/>
        </w:rPr>
        <w:lastRenderedPageBreak/>
        <w:t>Obseg trgovanja z vrednostnimi papirji R</w:t>
      </w:r>
      <w:r w:rsidR="000E63A2">
        <w:rPr>
          <w:rFonts w:cs="Arial"/>
        </w:rPr>
        <w:t xml:space="preserve">epublike </w:t>
      </w:r>
      <w:r w:rsidRPr="008A216E">
        <w:rPr>
          <w:rFonts w:cs="Arial"/>
        </w:rPr>
        <w:t>S</w:t>
      </w:r>
      <w:r w:rsidR="000E63A2">
        <w:rPr>
          <w:rFonts w:cs="Arial"/>
        </w:rPr>
        <w:t>lovenije</w:t>
      </w:r>
      <w:r w:rsidRPr="008A216E">
        <w:rPr>
          <w:rFonts w:cs="Arial"/>
        </w:rPr>
        <w:t xml:space="preserve"> na ostalem sekundarnem trgu se je v letu 20</w:t>
      </w:r>
      <w:r>
        <w:rPr>
          <w:rFonts w:cs="Arial"/>
        </w:rPr>
        <w:t>21</w:t>
      </w:r>
      <w:r w:rsidRPr="008A216E">
        <w:rPr>
          <w:rFonts w:cs="Arial"/>
        </w:rPr>
        <w:t xml:space="preserve"> </w:t>
      </w:r>
      <w:r>
        <w:rPr>
          <w:rFonts w:cs="Arial"/>
        </w:rPr>
        <w:t>povečal</w:t>
      </w:r>
      <w:r w:rsidRPr="000F6931">
        <w:rPr>
          <w:rFonts w:cs="Arial"/>
        </w:rPr>
        <w:t xml:space="preserve"> glede na predhodno leto. V letu </w:t>
      </w:r>
      <w:r>
        <w:rPr>
          <w:rFonts w:cs="Arial"/>
        </w:rPr>
        <w:t xml:space="preserve">2021 </w:t>
      </w:r>
      <w:r w:rsidRPr="000F6931">
        <w:rPr>
          <w:rFonts w:cs="Arial"/>
        </w:rPr>
        <w:t>je trgovanje na ostalem sekundarnem trgu znašalo</w:t>
      </w:r>
      <w:r>
        <w:rPr>
          <w:rFonts w:cs="Arial"/>
        </w:rPr>
        <w:t xml:space="preserve"> 6,6 </w:t>
      </w:r>
      <w:r w:rsidRPr="000F6931">
        <w:rPr>
          <w:rFonts w:cs="Arial"/>
        </w:rPr>
        <w:t>milijard</w:t>
      </w:r>
      <w:r>
        <w:rPr>
          <w:rFonts w:cs="Arial"/>
        </w:rPr>
        <w:t>e</w:t>
      </w:r>
      <w:r w:rsidRPr="000F6931">
        <w:rPr>
          <w:rFonts w:cs="Arial"/>
        </w:rPr>
        <w:t xml:space="preserve"> EUR, kar je za </w:t>
      </w:r>
      <w:r>
        <w:rPr>
          <w:rFonts w:cs="Arial"/>
        </w:rPr>
        <w:t>0,8</w:t>
      </w:r>
      <w:r w:rsidRPr="000F6931">
        <w:rPr>
          <w:rFonts w:cs="Arial"/>
        </w:rPr>
        <w:t xml:space="preserve"> milijarde EUR </w:t>
      </w:r>
      <w:r>
        <w:rPr>
          <w:rFonts w:cs="Arial"/>
        </w:rPr>
        <w:t>več</w:t>
      </w:r>
      <w:r w:rsidRPr="000F6931">
        <w:rPr>
          <w:rFonts w:cs="Arial"/>
        </w:rPr>
        <w:t xml:space="preserve"> kot</w:t>
      </w:r>
      <w:r w:rsidR="00E92726">
        <w:rPr>
          <w:rFonts w:cs="Arial"/>
        </w:rPr>
        <w:t xml:space="preserve"> v letu</w:t>
      </w:r>
      <w:r w:rsidRPr="000F6931">
        <w:rPr>
          <w:rFonts w:cs="Arial"/>
        </w:rPr>
        <w:t xml:space="preserve"> 20</w:t>
      </w:r>
      <w:r>
        <w:rPr>
          <w:rFonts w:cs="Arial"/>
        </w:rPr>
        <w:t>20</w:t>
      </w:r>
      <w:r w:rsidR="00E92726">
        <w:rPr>
          <w:rFonts w:cs="Arial"/>
        </w:rPr>
        <w:t>. T</w:t>
      </w:r>
      <w:r>
        <w:rPr>
          <w:rFonts w:cs="Arial"/>
        </w:rPr>
        <w:t>rgovanje je bilo najvišje v januarju in februarju ter v juniju in juliju, decembra pa je bilo trgovanje najnižje</w:t>
      </w:r>
      <w:r w:rsidRPr="000F6931">
        <w:rPr>
          <w:rFonts w:cs="Arial"/>
        </w:rPr>
        <w:t>. Celotni obseg trgovanja primarnih vpisnikov</w:t>
      </w:r>
      <w:r>
        <w:rPr>
          <w:rFonts w:cs="Arial"/>
        </w:rPr>
        <w:t xml:space="preserve"> na vseh sekundarnih trgih</w:t>
      </w:r>
      <w:r w:rsidRPr="000F6931">
        <w:rPr>
          <w:rFonts w:cs="Arial"/>
        </w:rPr>
        <w:t xml:space="preserve"> je v letu 20</w:t>
      </w:r>
      <w:r>
        <w:rPr>
          <w:rFonts w:cs="Arial"/>
        </w:rPr>
        <w:t>21</w:t>
      </w:r>
      <w:r w:rsidRPr="000F6931">
        <w:rPr>
          <w:rFonts w:cs="Arial"/>
        </w:rPr>
        <w:t xml:space="preserve"> znašal </w:t>
      </w:r>
      <w:r>
        <w:rPr>
          <w:rFonts w:cs="Arial"/>
        </w:rPr>
        <w:t xml:space="preserve">13,4 </w:t>
      </w:r>
      <w:r w:rsidRPr="000F6931">
        <w:rPr>
          <w:rFonts w:cs="Arial"/>
        </w:rPr>
        <w:t>milijard</w:t>
      </w:r>
      <w:r>
        <w:rPr>
          <w:rFonts w:cs="Arial"/>
        </w:rPr>
        <w:t>e</w:t>
      </w:r>
      <w:r w:rsidRPr="000F6931">
        <w:rPr>
          <w:rFonts w:cs="Arial"/>
        </w:rPr>
        <w:t xml:space="preserve"> EUR (</w:t>
      </w:r>
      <w:r>
        <w:rPr>
          <w:rFonts w:cs="Arial"/>
        </w:rPr>
        <w:t>9,1</w:t>
      </w:r>
      <w:r w:rsidRPr="000F6931">
        <w:rPr>
          <w:rFonts w:cs="Arial"/>
        </w:rPr>
        <w:t xml:space="preserve"> milijard</w:t>
      </w:r>
      <w:r>
        <w:rPr>
          <w:rFonts w:cs="Arial"/>
        </w:rPr>
        <w:t>e</w:t>
      </w:r>
      <w:r w:rsidRPr="000F6931">
        <w:rPr>
          <w:rFonts w:cs="Arial"/>
        </w:rPr>
        <w:t xml:space="preserve"> v letu 20</w:t>
      </w:r>
      <w:r>
        <w:rPr>
          <w:rFonts w:cs="Arial"/>
        </w:rPr>
        <w:t>20</w:t>
      </w:r>
      <w:r w:rsidRPr="000F6931">
        <w:rPr>
          <w:rFonts w:cs="Arial"/>
        </w:rPr>
        <w:t xml:space="preserve">). </w:t>
      </w:r>
      <w:r w:rsidRPr="0068207F">
        <w:rPr>
          <w:rFonts w:cs="Arial"/>
          <w:shd w:val="clear" w:color="auto" w:fill="FFFFFF" w:themeFill="background1"/>
        </w:rPr>
        <w:t xml:space="preserve">Trgovanje je bilo večinoma izvedeno preko sistemov Bloomberg, ne-elektronskih platform </w:t>
      </w:r>
      <w:r>
        <w:rPr>
          <w:rFonts w:cs="Arial"/>
          <w:shd w:val="clear" w:color="auto" w:fill="FFFFFF" w:themeFill="background1"/>
        </w:rPr>
        <w:t>in</w:t>
      </w:r>
      <w:r w:rsidRPr="0068207F">
        <w:rPr>
          <w:rFonts w:cs="Arial"/>
          <w:shd w:val="clear" w:color="auto" w:fill="FFFFFF" w:themeFill="background1"/>
        </w:rPr>
        <w:t xml:space="preserve"> MTS.</w:t>
      </w:r>
    </w:p>
    <w:p w14:paraId="0AACC5D1" w14:textId="77777777" w:rsidR="00851361" w:rsidRPr="00F20CED" w:rsidRDefault="00851361" w:rsidP="00851361">
      <w:pPr>
        <w:rPr>
          <w:rFonts w:cs="Arial"/>
        </w:rPr>
      </w:pPr>
    </w:p>
    <w:p w14:paraId="78C3C40B" w14:textId="4204EB9C" w:rsidR="004E4081" w:rsidRDefault="00851361" w:rsidP="00851361">
      <w:r w:rsidRPr="00F20CED">
        <w:rPr>
          <w:rFonts w:cs="Arial"/>
        </w:rPr>
        <w:t>Primarni vpisniki in uradni vzdrževalci likvidnosti za obveznice R</w:t>
      </w:r>
      <w:r w:rsidR="000E63A2">
        <w:rPr>
          <w:rFonts w:cs="Arial"/>
        </w:rPr>
        <w:t xml:space="preserve">epublike </w:t>
      </w:r>
      <w:r w:rsidRPr="00F20CED">
        <w:rPr>
          <w:rFonts w:cs="Arial"/>
        </w:rPr>
        <w:t>S</w:t>
      </w:r>
      <w:r w:rsidR="000E63A2">
        <w:rPr>
          <w:rFonts w:cs="Arial"/>
        </w:rPr>
        <w:t>lovenije</w:t>
      </w:r>
      <w:r w:rsidRPr="00F20CED">
        <w:rPr>
          <w:rFonts w:cs="Arial"/>
        </w:rPr>
        <w:t xml:space="preserve"> morajo na MTS Slovenija v skladu s pravili trgovanja dnevno vsaj 5 ur kotirati nakupno in prodajno ceno za vse uvrščene obveznice, upoštevaje maksimalni dovoljeni razmik v višini 20 bazičnih točk (b.t.). Zaradi negotovih tržnih razmer je bil konec septembra 2008 uveden »best effort« princip trgovanja, v skladu s katerim udeleženci platforme niso zavezani k upoštevanju dovoljenega razmika, ampak širino razmika določijo po svoji presoji, v skladu s tržnimi razmerami. Začetek leta 2018 je začela veljati Direktiva 2014/65/EU Evropskega parlamenta in sveta z dne 15. maja 2014 o trgih finančnih instrumentov ter spremembi Direktive 2002/92/ES in Direktive 2011/61/EU (prenovitev).Vsled tej Direktivi je bil maksimalni dovoljeni razmik postavljen kot relativna mera; razmik tako ne sme presegati s časom tehtanega povprečnega razmika, ki so ga vzdrževalci dosegali v najboljših petih urah kotiranja v dnevu, povečanega za en standardni odklon. </w:t>
      </w:r>
      <w:r w:rsidRPr="008E7086">
        <w:rPr>
          <w:rFonts w:cs="Arial"/>
          <w:bCs/>
        </w:rPr>
        <w:t xml:space="preserve">V prvi polovici leta 2019 so se razmiki med nakupno in prodajno </w:t>
      </w:r>
      <w:r w:rsidR="002C0170" w:rsidRPr="008E7086">
        <w:rPr>
          <w:rFonts w:cs="Arial"/>
          <w:bCs/>
        </w:rPr>
        <w:t>vrednostjo zahtevane donosnosti 5- in 10-letnih</w:t>
      </w:r>
      <w:r w:rsidR="004E4081">
        <w:rPr>
          <w:rFonts w:cs="Arial"/>
          <w:bCs/>
        </w:rPr>
        <w:t xml:space="preserve"> slovenskih</w:t>
      </w:r>
      <w:r w:rsidR="002C0170" w:rsidRPr="008E7086">
        <w:rPr>
          <w:rFonts w:cs="Arial"/>
          <w:bCs/>
        </w:rPr>
        <w:t xml:space="preserve"> evrskih</w:t>
      </w:r>
      <w:r w:rsidRPr="008E7086">
        <w:rPr>
          <w:rFonts w:cs="Arial"/>
          <w:bCs/>
        </w:rPr>
        <w:t xml:space="preserve"> obveznic gibali v </w:t>
      </w:r>
      <w:r w:rsidR="004E4081">
        <w:rPr>
          <w:rFonts w:cs="Arial"/>
          <w:bCs/>
        </w:rPr>
        <w:t>razponu od</w:t>
      </w:r>
      <w:r w:rsidR="004E4081" w:rsidRPr="008E7086">
        <w:rPr>
          <w:rFonts w:cs="Arial"/>
          <w:bCs/>
        </w:rPr>
        <w:t xml:space="preserve"> </w:t>
      </w:r>
      <w:r w:rsidRPr="008E7086">
        <w:rPr>
          <w:rFonts w:cs="Arial"/>
          <w:bCs/>
        </w:rPr>
        <w:t xml:space="preserve">20 do 40 b.t., se poleti povzpeli </w:t>
      </w:r>
      <w:r w:rsidR="002C0170" w:rsidRPr="008E7086">
        <w:rPr>
          <w:rFonts w:cs="Arial"/>
          <w:bCs/>
        </w:rPr>
        <w:t>blizu 50</w:t>
      </w:r>
      <w:r w:rsidRPr="008E7086">
        <w:rPr>
          <w:rFonts w:cs="Arial"/>
          <w:bCs/>
        </w:rPr>
        <w:t xml:space="preserve"> b.t. in</w:t>
      </w:r>
      <w:r w:rsidR="002C0170" w:rsidRPr="008E7086">
        <w:rPr>
          <w:rFonts w:cs="Arial"/>
          <w:bCs/>
        </w:rPr>
        <w:t xml:space="preserve"> nato</w:t>
      </w:r>
      <w:r w:rsidRPr="008E7086">
        <w:rPr>
          <w:rFonts w:cs="Arial"/>
          <w:bCs/>
        </w:rPr>
        <w:t xml:space="preserve"> leto zaključili </w:t>
      </w:r>
      <w:r w:rsidR="002C0170" w:rsidRPr="008E7086">
        <w:rPr>
          <w:rFonts w:cs="Arial"/>
          <w:bCs/>
        </w:rPr>
        <w:t>na nivoju iz začetka leta</w:t>
      </w:r>
      <w:r w:rsidRPr="008E7086">
        <w:rPr>
          <w:rFonts w:cs="Arial"/>
          <w:bCs/>
        </w:rPr>
        <w:t xml:space="preserve">. </w:t>
      </w:r>
      <w:r w:rsidR="002C0170" w:rsidRPr="008E7086">
        <w:rPr>
          <w:rFonts w:cs="Arial"/>
          <w:bCs/>
        </w:rPr>
        <w:t xml:space="preserve">Z izbruhom pandemije bolezni </w:t>
      </w:r>
      <w:r w:rsidR="00CD37A1">
        <w:rPr>
          <w:rFonts w:cs="Arial"/>
          <w:bCs/>
        </w:rPr>
        <w:t>COVID</w:t>
      </w:r>
      <w:r w:rsidR="002C0170" w:rsidRPr="008E7086">
        <w:rPr>
          <w:rFonts w:cs="Arial"/>
          <w:bCs/>
        </w:rPr>
        <w:t xml:space="preserve">-19 v </w:t>
      </w:r>
      <w:r w:rsidR="008D7270" w:rsidRPr="008E7086">
        <w:rPr>
          <w:rFonts w:cs="Arial"/>
          <w:bCs/>
        </w:rPr>
        <w:t>prvih mesecih leta</w:t>
      </w:r>
      <w:r w:rsidR="002C0170" w:rsidRPr="008E7086">
        <w:rPr>
          <w:rFonts w:cs="Arial"/>
          <w:bCs/>
        </w:rPr>
        <w:t xml:space="preserve"> 2020 so se razmiki </w:t>
      </w:r>
      <w:r w:rsidR="00656A97">
        <w:rPr>
          <w:rFonts w:cs="Arial"/>
          <w:bCs/>
        </w:rPr>
        <w:t xml:space="preserve">v marcu </w:t>
      </w:r>
      <w:r w:rsidR="002C0170" w:rsidRPr="008E7086">
        <w:rPr>
          <w:rFonts w:cs="Arial"/>
          <w:bCs/>
        </w:rPr>
        <w:t>povečali</w:t>
      </w:r>
      <w:r w:rsidRPr="008E7086">
        <w:t xml:space="preserve"> do </w:t>
      </w:r>
      <w:r w:rsidR="002C0170" w:rsidRPr="008E7086">
        <w:t>3</w:t>
      </w:r>
      <w:r w:rsidR="008D7270" w:rsidRPr="008E7086">
        <w:t>70</w:t>
      </w:r>
      <w:r w:rsidRPr="008E7086">
        <w:t xml:space="preserve"> b.t.</w:t>
      </w:r>
      <w:r w:rsidR="002C0170" w:rsidRPr="008E7086">
        <w:t xml:space="preserve"> pri </w:t>
      </w:r>
      <w:r w:rsidR="008D7270" w:rsidRPr="008E7086">
        <w:t>5</w:t>
      </w:r>
      <w:r w:rsidR="002C0170" w:rsidRPr="008E7086">
        <w:t xml:space="preserve">-letni ročnosti in </w:t>
      </w:r>
      <w:r w:rsidR="008D7270" w:rsidRPr="008E7086">
        <w:t>do 230</w:t>
      </w:r>
      <w:r w:rsidR="002C0170" w:rsidRPr="008E7086">
        <w:t xml:space="preserve"> b.t. pri </w:t>
      </w:r>
      <w:r w:rsidR="008D7270" w:rsidRPr="008E7086">
        <w:t>10</w:t>
      </w:r>
      <w:r w:rsidR="002C0170" w:rsidRPr="008E7086">
        <w:t>-letni ročnosti.</w:t>
      </w:r>
      <w:r w:rsidR="008D7270" w:rsidRPr="008E7086">
        <w:t xml:space="preserve"> V izteku leta</w:t>
      </w:r>
      <w:r w:rsidR="004E4081">
        <w:t xml:space="preserve"> 2020</w:t>
      </w:r>
      <w:r w:rsidR="008D7270" w:rsidRPr="008E7086">
        <w:t xml:space="preserve"> so se razmiki znižali na nivo pred pandemijo in tam ostali do ponovnega skoka, ki je sledil novembra 2021, pri čemer so se razmere proti koncu leta 2021 ustalile pri razmiku 15 bt</w:t>
      </w:r>
      <w:r w:rsidR="004E4081" w:rsidRPr="008E7086">
        <w:t xml:space="preserve"> pri obeh ročnostih</w:t>
      </w:r>
      <w:r w:rsidRPr="008E7086">
        <w:t>.</w:t>
      </w:r>
    </w:p>
    <w:p w14:paraId="212D8B8A" w14:textId="59ADB9F5" w:rsidR="00851361" w:rsidRPr="00667C53" w:rsidRDefault="00851361" w:rsidP="00851361">
      <w:pPr>
        <w:rPr>
          <w:rFonts w:cs="Arial"/>
          <w:bCs/>
        </w:rPr>
      </w:pPr>
      <w:r>
        <w:t xml:space="preserve"> </w:t>
      </w:r>
    </w:p>
    <w:p w14:paraId="1D65528A" w14:textId="2308C2AF" w:rsidR="00EB6519" w:rsidRDefault="00EB6519" w:rsidP="00EB6519">
      <w:pPr>
        <w:pStyle w:val="Napis"/>
      </w:pPr>
      <w:bookmarkStart w:id="285" w:name="_Toc113540493"/>
      <w:r w:rsidRPr="00B85C79">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9</w:t>
      </w:r>
      <w:r w:rsidR="004A44C9">
        <w:rPr>
          <w:b/>
        </w:rPr>
        <w:fldChar w:fldCharType="end"/>
      </w:r>
      <w:r w:rsidRPr="00B85C79">
        <w:rPr>
          <w:b/>
        </w:rPr>
        <w:t xml:space="preserve">: </w:t>
      </w:r>
      <w:r w:rsidRPr="00B85C79">
        <w:t>5-letni in 10-letni evrski »bid-ask«</w:t>
      </w:r>
      <w:r>
        <w:t xml:space="preserve"> MTSS</w:t>
      </w:r>
      <w:r w:rsidRPr="00E071CE">
        <w:t xml:space="preserve"> razmik donosa do dospetja</w:t>
      </w:r>
      <w:bookmarkEnd w:id="285"/>
    </w:p>
    <w:p w14:paraId="531C3101" w14:textId="77777777" w:rsidR="00EB6519" w:rsidRDefault="00EB6519" w:rsidP="00EB6519">
      <w:r w:rsidRPr="007825AA">
        <w:rPr>
          <w:noProof/>
          <w:lang w:eastAsia="sl-SI"/>
        </w:rPr>
        <w:drawing>
          <wp:inline distT="0" distB="0" distL="0" distR="0" wp14:anchorId="7C56BE7C" wp14:editId="11103B17">
            <wp:extent cx="5741035" cy="2866029"/>
            <wp:effectExtent l="0" t="0" r="0" b="0"/>
            <wp:docPr id="3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90C807" w14:textId="77777777" w:rsidR="00EB6519" w:rsidRPr="00E071CE" w:rsidRDefault="00EB6519" w:rsidP="00EB6519">
      <w:pPr>
        <w:rPr>
          <w:rFonts w:cs="Arial"/>
          <w:i/>
        </w:rPr>
      </w:pPr>
      <w:r w:rsidRPr="00B85C79">
        <w:rPr>
          <w:i/>
          <w:sz w:val="20"/>
          <w:szCs w:val="20"/>
        </w:rPr>
        <w:t>Vir: Bloomberg, MF interpolacija</w:t>
      </w:r>
    </w:p>
    <w:p w14:paraId="4EA0B499" w14:textId="7E0F87D3" w:rsidR="00851361" w:rsidRPr="00F20CED" w:rsidRDefault="00851361" w:rsidP="00851361">
      <w:r w:rsidRPr="00F20CED">
        <w:lastRenderedPageBreak/>
        <w:t>V obdobju od vzpostavitve MTS Slovenija dalje so primarni vpisniki kotirali nakupne in prodajne cene in trgovali z obveznicami R</w:t>
      </w:r>
      <w:r w:rsidR="000E63A2">
        <w:t xml:space="preserve">epublike </w:t>
      </w:r>
      <w:r w:rsidRPr="00F20CED">
        <w:t>S</w:t>
      </w:r>
      <w:r w:rsidR="000E63A2">
        <w:t>lovenije</w:t>
      </w:r>
      <w:r w:rsidRPr="00F20CED">
        <w:t>. Na MTS Slovenija so bile v vseh letih delovanja MTS Slovenija objavljene dnevno izvršljive cene. Ministrstvo za finance dnevno ocenjuje kotiranje primarnih vpisnikov na MTS Slovenija na podlagi štirih kriterijev: nakupni/prodajni razmik, velikost izpostavljenosti, pričetek kotiranja v dnevu in čas kotiranja.</w:t>
      </w:r>
    </w:p>
    <w:p w14:paraId="063D3637" w14:textId="77777777" w:rsidR="00851361" w:rsidRPr="00F20CED" w:rsidRDefault="00851361" w:rsidP="00851361"/>
    <w:p w14:paraId="75558D48" w14:textId="1D0C440A" w:rsidR="00851361" w:rsidRDefault="00851361" w:rsidP="00851361">
      <w:r w:rsidRPr="00982F15">
        <w:t>Gibanje razmikov donosnosti do dospetja na ostalem sekundarnem trgu (</w:t>
      </w:r>
      <w:r w:rsidRPr="00C310FC">
        <w:t xml:space="preserve">Bloomberg) je prikazano v spodnjih grafih. 5-letni evrski »bid-ask« razmik je v začetku leta </w:t>
      </w:r>
      <w:r w:rsidRPr="00F73DBD">
        <w:t>20</w:t>
      </w:r>
      <w:r w:rsidRPr="0079371D">
        <w:t>2</w:t>
      </w:r>
      <w:r>
        <w:t>1</w:t>
      </w:r>
      <w:r w:rsidRPr="00982F15">
        <w:t xml:space="preserve"> </w:t>
      </w:r>
      <w:r w:rsidRPr="00C310FC">
        <w:t>znašal 0,</w:t>
      </w:r>
      <w:r w:rsidRPr="0079371D">
        <w:t>0</w:t>
      </w:r>
      <w:r>
        <w:t>6</w:t>
      </w:r>
      <w:r w:rsidR="00E92726">
        <w:t> </w:t>
      </w:r>
      <w:r w:rsidRPr="00C310FC">
        <w:t xml:space="preserve">%, </w:t>
      </w:r>
      <w:r w:rsidRPr="0079371D">
        <w:t>s</w:t>
      </w:r>
      <w:r>
        <w:t xml:space="preserve">e preko leta ni bistveno spreminjal </w:t>
      </w:r>
      <w:r w:rsidRPr="0079371D">
        <w:t xml:space="preserve">ter leto </w:t>
      </w:r>
      <w:r w:rsidRPr="00F73DBD">
        <w:t xml:space="preserve">zaključil z </w:t>
      </w:r>
      <w:r w:rsidRPr="0079371D">
        <w:t xml:space="preserve">začetno </w:t>
      </w:r>
      <w:r w:rsidRPr="00982F15">
        <w:t>vrednostjo</w:t>
      </w:r>
      <w:r w:rsidRPr="00C310FC">
        <w:t xml:space="preserve"> 0,0</w:t>
      </w:r>
      <w:r>
        <w:t>5</w:t>
      </w:r>
      <w:r w:rsidR="00E92726">
        <w:t> </w:t>
      </w:r>
      <w:r w:rsidRPr="00C310FC">
        <w:t>%. 10</w:t>
      </w:r>
      <w:r w:rsidR="00E92726">
        <w:t>-</w:t>
      </w:r>
      <w:r w:rsidRPr="00C310FC">
        <w:t>letni evrski »bid-ask« ra</w:t>
      </w:r>
      <w:r w:rsidRPr="000B14F3">
        <w:t xml:space="preserve">zmik je v začetku leta </w:t>
      </w:r>
      <w:r w:rsidRPr="00F73DBD">
        <w:t>20</w:t>
      </w:r>
      <w:r w:rsidRPr="0079371D">
        <w:t>2</w:t>
      </w:r>
      <w:r>
        <w:t>1</w:t>
      </w:r>
      <w:r w:rsidRPr="00982F15">
        <w:t xml:space="preserve"> </w:t>
      </w:r>
      <w:r w:rsidRPr="00C310FC">
        <w:t>imel vrednost 0,</w:t>
      </w:r>
      <w:r w:rsidRPr="00F73DBD">
        <w:t>0</w:t>
      </w:r>
      <w:r>
        <w:t>5</w:t>
      </w:r>
      <w:r w:rsidR="00E92726">
        <w:t> </w:t>
      </w:r>
      <w:r w:rsidRPr="00C310FC">
        <w:t xml:space="preserve">%, </w:t>
      </w:r>
      <w:r>
        <w:t>preko leta ostajal na tem ali celo nekoliko nižjem nivoju</w:t>
      </w:r>
      <w:r w:rsidRPr="0079371D">
        <w:t xml:space="preserve"> ter </w:t>
      </w:r>
      <w:r w:rsidRPr="00982F15">
        <w:t xml:space="preserve">ob koncu leta </w:t>
      </w:r>
      <w:r w:rsidRPr="00F73DBD">
        <w:t>znašal 0,0</w:t>
      </w:r>
      <w:r w:rsidRPr="0079371D">
        <w:t>5</w:t>
      </w:r>
      <w:r w:rsidR="00E92726">
        <w:t> </w:t>
      </w:r>
      <w:r w:rsidRPr="00C310FC">
        <w:t>%.</w:t>
      </w:r>
    </w:p>
    <w:p w14:paraId="6E19F0EC" w14:textId="77777777" w:rsidR="00851361" w:rsidRDefault="00851361" w:rsidP="00851361"/>
    <w:p w14:paraId="13841EBF" w14:textId="37B39A86" w:rsidR="00851361" w:rsidRDefault="00851361" w:rsidP="008E7086">
      <w:bookmarkStart w:id="286" w:name="_Toc513189795"/>
      <w:bookmarkStart w:id="287" w:name="_Toc113540494"/>
      <w:r w:rsidRPr="00B85C79">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10</w:t>
      </w:r>
      <w:r w:rsidR="004A44C9">
        <w:rPr>
          <w:b/>
        </w:rPr>
        <w:fldChar w:fldCharType="end"/>
      </w:r>
      <w:r w:rsidRPr="00B85C79">
        <w:rPr>
          <w:b/>
        </w:rPr>
        <w:t xml:space="preserve">: </w:t>
      </w:r>
      <w:r w:rsidRPr="00B85C79">
        <w:t>5-letni in 10-letni evrski »bid-ask«</w:t>
      </w:r>
      <w:r w:rsidRPr="00E071CE">
        <w:t xml:space="preserve"> razmik donosa do dospetja</w:t>
      </w:r>
      <w:bookmarkEnd w:id="286"/>
      <w:bookmarkEnd w:id="287"/>
    </w:p>
    <w:p w14:paraId="4E9C4274" w14:textId="77777777" w:rsidR="00851361" w:rsidRDefault="00851361" w:rsidP="00851361">
      <w:r w:rsidRPr="007825AA">
        <w:rPr>
          <w:noProof/>
          <w:lang w:eastAsia="sl-SI"/>
        </w:rPr>
        <w:drawing>
          <wp:inline distT="0" distB="0" distL="0" distR="0" wp14:anchorId="50CD27CB" wp14:editId="7B4C03DD">
            <wp:extent cx="5741582"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BAE3767" w14:textId="72D98500" w:rsidR="00851361" w:rsidRPr="00E071CE" w:rsidRDefault="00851361" w:rsidP="00851361">
      <w:pPr>
        <w:rPr>
          <w:rFonts w:cs="Arial"/>
          <w:i/>
        </w:rPr>
      </w:pPr>
      <w:r w:rsidRPr="00B85C79">
        <w:rPr>
          <w:i/>
          <w:sz w:val="20"/>
          <w:szCs w:val="20"/>
        </w:rPr>
        <w:t>Vir: Bloomberg, MF interpolacija</w:t>
      </w:r>
    </w:p>
    <w:p w14:paraId="2663D1C0" w14:textId="77777777" w:rsidR="00843B00" w:rsidRPr="00435E1F" w:rsidRDefault="00843B00" w:rsidP="00851361"/>
    <w:p w14:paraId="4BF619DF" w14:textId="7DB094F8" w:rsidR="00851361" w:rsidRPr="00C608CC" w:rsidRDefault="00851361" w:rsidP="00851361">
      <w:r w:rsidRPr="008A216E">
        <w:t xml:space="preserve"> </w:t>
      </w:r>
      <w:r>
        <w:t>»B</w:t>
      </w:r>
      <w:r w:rsidRPr="008A216E">
        <w:t>id-ask</w:t>
      </w:r>
      <w:r>
        <w:t>«</w:t>
      </w:r>
      <w:r w:rsidRPr="008A216E">
        <w:t xml:space="preserve"> razmik donos</w:t>
      </w:r>
      <w:r>
        <w:t>nosti</w:t>
      </w:r>
      <w:r w:rsidRPr="008A216E">
        <w:t xml:space="preserve"> do dospetja </w:t>
      </w:r>
      <w:r>
        <w:t xml:space="preserve">dolarske obveznice, ki zapade 2024, </w:t>
      </w:r>
      <w:r w:rsidRPr="008A216E">
        <w:t>se je z 0,</w:t>
      </w:r>
      <w:r>
        <w:t>29</w:t>
      </w:r>
      <w:r w:rsidR="00E92726">
        <w:t> </w:t>
      </w:r>
      <w:r w:rsidRPr="008A216E">
        <w:t>% v začetku leta 20</w:t>
      </w:r>
      <w:r>
        <w:t>21</w:t>
      </w:r>
      <w:r w:rsidRPr="008A216E">
        <w:t xml:space="preserve"> povzpel</w:t>
      </w:r>
      <w:r w:rsidRPr="000F6931">
        <w:t xml:space="preserve"> na 0,</w:t>
      </w:r>
      <w:r>
        <w:t>37</w:t>
      </w:r>
      <w:r w:rsidR="00E92726">
        <w:t> </w:t>
      </w:r>
      <w:r w:rsidRPr="000F6931">
        <w:t>% ob koncu leta 20</w:t>
      </w:r>
      <w:r>
        <w:t>21</w:t>
      </w:r>
      <w:r w:rsidRPr="000F6931">
        <w:t>.</w:t>
      </w:r>
    </w:p>
    <w:p w14:paraId="3B4B555B" w14:textId="7BB5BF8A" w:rsidR="00851361" w:rsidRDefault="00851361" w:rsidP="00851361"/>
    <w:p w14:paraId="0681FDC8" w14:textId="43F1A3D1" w:rsidR="004E4081" w:rsidRDefault="004E4081" w:rsidP="00851361"/>
    <w:p w14:paraId="282671AD" w14:textId="43F4A1C7" w:rsidR="004E4081" w:rsidRDefault="004E4081" w:rsidP="00851361"/>
    <w:p w14:paraId="1AEF3739" w14:textId="36B7A085" w:rsidR="004E4081" w:rsidRDefault="004E4081" w:rsidP="00851361"/>
    <w:p w14:paraId="3D95ECE0" w14:textId="77777777" w:rsidR="00B724FE" w:rsidRDefault="00B724FE" w:rsidP="00851361"/>
    <w:p w14:paraId="1A7FBAD4" w14:textId="7FC308BC" w:rsidR="004E4081" w:rsidRDefault="004E4081" w:rsidP="00851361"/>
    <w:p w14:paraId="783314CC" w14:textId="782B2CAB" w:rsidR="004E4081" w:rsidRDefault="004E4081" w:rsidP="00851361"/>
    <w:p w14:paraId="2B5DA2EB" w14:textId="1E0D1CF5" w:rsidR="004E4081" w:rsidRDefault="004E4081" w:rsidP="00851361"/>
    <w:p w14:paraId="781CAC21" w14:textId="08D6AE8D" w:rsidR="004E4081" w:rsidRDefault="004E4081" w:rsidP="00851361"/>
    <w:p w14:paraId="2EF31185" w14:textId="02F1CB8D" w:rsidR="004E4081" w:rsidRDefault="004E4081" w:rsidP="00851361"/>
    <w:p w14:paraId="541659A0" w14:textId="4A9A1C74" w:rsidR="00851361" w:rsidRDefault="00851361" w:rsidP="00851361">
      <w:pPr>
        <w:pStyle w:val="Napis"/>
      </w:pPr>
      <w:bookmarkStart w:id="288" w:name="_Toc513189796"/>
      <w:bookmarkStart w:id="289" w:name="_Toc113540495"/>
      <w:r w:rsidRPr="00AD3F30">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11</w:t>
      </w:r>
      <w:r w:rsidR="004A44C9">
        <w:rPr>
          <w:b/>
        </w:rPr>
        <w:fldChar w:fldCharType="end"/>
      </w:r>
      <w:r w:rsidRPr="00B85C79">
        <w:rPr>
          <w:b/>
        </w:rPr>
        <w:t xml:space="preserve">: </w:t>
      </w:r>
      <w:r>
        <w:t>D</w:t>
      </w:r>
      <w:r w:rsidRPr="00B85C79">
        <w:t>olarski »bid-ask«</w:t>
      </w:r>
      <w:r w:rsidRPr="00E071CE">
        <w:t xml:space="preserve"> razmik donosa do dospetja</w:t>
      </w:r>
      <w:bookmarkEnd w:id="288"/>
      <w:r>
        <w:t xml:space="preserve"> obveznice, ki zapade 2024</w:t>
      </w:r>
      <w:bookmarkEnd w:id="289"/>
    </w:p>
    <w:p w14:paraId="78793998" w14:textId="77777777" w:rsidR="00851361" w:rsidRDefault="00851361" w:rsidP="00851361">
      <w:r w:rsidRPr="007825AA">
        <w:rPr>
          <w:noProof/>
          <w:lang w:eastAsia="sl-SI"/>
        </w:rPr>
        <w:drawing>
          <wp:inline distT="0" distB="0" distL="0" distR="0" wp14:anchorId="67200ED7" wp14:editId="092A18E1">
            <wp:extent cx="5741035" cy="2923953"/>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A380B1" w14:textId="36E09B7A" w:rsidR="00851361" w:rsidRPr="00E071CE" w:rsidRDefault="00851361" w:rsidP="00851361">
      <w:pPr>
        <w:rPr>
          <w:rFonts w:cs="Arial"/>
          <w:i/>
        </w:rPr>
      </w:pPr>
      <w:r w:rsidRPr="00B85C79">
        <w:rPr>
          <w:i/>
          <w:sz w:val="20"/>
          <w:szCs w:val="20"/>
        </w:rPr>
        <w:t xml:space="preserve">Vir: Bloomberg </w:t>
      </w:r>
    </w:p>
    <w:p w14:paraId="648CE588" w14:textId="77777777" w:rsidR="00851361" w:rsidRPr="00435E1F" w:rsidRDefault="00851361" w:rsidP="00851361"/>
    <w:p w14:paraId="0C4E8D71" w14:textId="249F51A0" w:rsidR="00851361" w:rsidRPr="00B85C79" w:rsidRDefault="00851361" w:rsidP="00851361">
      <w:r w:rsidRPr="00393DAF">
        <w:t>Gibanje donos</w:t>
      </w:r>
      <w:r>
        <w:t>nosti do dospetja</w:t>
      </w:r>
      <w:r w:rsidRPr="00393DAF">
        <w:t xml:space="preserve"> obveznic R</w:t>
      </w:r>
      <w:r w:rsidR="000E63A2">
        <w:t xml:space="preserve">epublike </w:t>
      </w:r>
      <w:r w:rsidRPr="00393DAF">
        <w:t>S</w:t>
      </w:r>
      <w:r w:rsidR="000E63A2">
        <w:t>lovenije</w:t>
      </w:r>
      <w:r w:rsidRPr="00393DAF">
        <w:t xml:space="preserve"> je odražalo razmere na svetovnih finančnih trgih, še zlasti na evropskem trgu državnih vrednostnih papirjev. D</w:t>
      </w:r>
      <w:r w:rsidRPr="005A3349">
        <w:t>onosnost državnih obveznic je bila v letu 20</w:t>
      </w:r>
      <w:r>
        <w:t>21</w:t>
      </w:r>
      <w:r w:rsidRPr="005A3349">
        <w:t xml:space="preserve"> v primerjavi z letom 20</w:t>
      </w:r>
      <w:r>
        <w:t>20</w:t>
      </w:r>
      <w:r w:rsidRPr="005A3349">
        <w:t xml:space="preserve"> </w:t>
      </w:r>
      <w:r>
        <w:t>dokaj stabilna</w:t>
      </w:r>
      <w:r w:rsidRPr="005A3349">
        <w:t xml:space="preserve">, kar odraža uspešno nadaljevanje ukrepov denarne politike ECB ter ugodne razmere na domačem trgu. </w:t>
      </w:r>
    </w:p>
    <w:p w14:paraId="3C94E545" w14:textId="77777777" w:rsidR="00851361" w:rsidRPr="00435E1F" w:rsidRDefault="00851361" w:rsidP="00851361"/>
    <w:p w14:paraId="372C4AE7" w14:textId="346BF3F0" w:rsidR="00851361" w:rsidRDefault="00851361" w:rsidP="00851361">
      <w:pPr>
        <w:pStyle w:val="Napis"/>
      </w:pPr>
      <w:bookmarkStart w:id="290" w:name="_Ref6904216"/>
      <w:bookmarkStart w:id="291" w:name="_Toc513189797"/>
      <w:bookmarkStart w:id="292" w:name="_Ref6904210"/>
      <w:bookmarkStart w:id="293" w:name="_Toc113540496"/>
      <w:r w:rsidRPr="009549BD">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12</w:t>
      </w:r>
      <w:r w:rsidR="004A44C9">
        <w:rPr>
          <w:b/>
        </w:rPr>
        <w:fldChar w:fldCharType="end"/>
      </w:r>
      <w:bookmarkEnd w:id="290"/>
      <w:r w:rsidRPr="00B85C79">
        <w:rPr>
          <w:b/>
        </w:rPr>
        <w:t xml:space="preserve">: </w:t>
      </w:r>
      <w:r w:rsidRPr="00B85C79">
        <w:t>Zahtevana donosnost obveznic Republike Slovenije, denominiranih v EUR</w:t>
      </w:r>
      <w:bookmarkEnd w:id="291"/>
      <w:bookmarkEnd w:id="292"/>
      <w:bookmarkEnd w:id="293"/>
    </w:p>
    <w:p w14:paraId="39425AA8" w14:textId="77777777" w:rsidR="00851361" w:rsidRDefault="00851361" w:rsidP="00851361">
      <w:r w:rsidRPr="007825AA">
        <w:rPr>
          <w:noProof/>
          <w:lang w:eastAsia="sl-SI"/>
        </w:rPr>
        <w:drawing>
          <wp:inline distT="0" distB="0" distL="0" distR="0" wp14:anchorId="44E6E36A" wp14:editId="601D4DC3">
            <wp:extent cx="577348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9CB799" w14:textId="77777777" w:rsidR="00851361" w:rsidRPr="00435E1F" w:rsidRDefault="00851361" w:rsidP="00851361">
      <w:pPr>
        <w:rPr>
          <w:i/>
          <w:sz w:val="16"/>
          <w:szCs w:val="16"/>
        </w:rPr>
      </w:pPr>
      <w:r w:rsidRPr="00435E1F">
        <w:rPr>
          <w:i/>
          <w:sz w:val="16"/>
          <w:szCs w:val="16"/>
        </w:rPr>
        <w:t>*YTM – zahtevan donos do dospetja</w:t>
      </w:r>
    </w:p>
    <w:p w14:paraId="343C36E2" w14:textId="77777777" w:rsidR="00851361" w:rsidRPr="009549BD" w:rsidRDefault="00851361" w:rsidP="00851361">
      <w:pPr>
        <w:rPr>
          <w:i/>
          <w:sz w:val="20"/>
          <w:szCs w:val="20"/>
        </w:rPr>
      </w:pPr>
      <w:r w:rsidRPr="009549BD">
        <w:rPr>
          <w:i/>
          <w:sz w:val="20"/>
          <w:szCs w:val="20"/>
        </w:rPr>
        <w:t>Vir: Bloomberg</w:t>
      </w:r>
    </w:p>
    <w:p w14:paraId="2A66BC83" w14:textId="77777777" w:rsidR="00851361" w:rsidRPr="0053448F" w:rsidRDefault="00851361" w:rsidP="00851361">
      <w:pPr>
        <w:pStyle w:val="Napis"/>
        <w:jc w:val="both"/>
        <w:rPr>
          <w:b/>
        </w:rPr>
      </w:pPr>
      <w:bookmarkStart w:id="294" w:name="_Toc513189798"/>
    </w:p>
    <w:p w14:paraId="425AA87C" w14:textId="6CAEBAF4" w:rsidR="00851361" w:rsidRDefault="00851361" w:rsidP="00851361">
      <w:pPr>
        <w:pStyle w:val="Napis"/>
        <w:jc w:val="both"/>
        <w:rPr>
          <w:rFonts w:eastAsia="Calibri"/>
          <w:bCs w:val="0"/>
          <w:szCs w:val="22"/>
        </w:rPr>
      </w:pPr>
      <w:bookmarkStart w:id="295" w:name="_Toc113540497"/>
      <w:r w:rsidRPr="00DC58E3">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13</w:t>
      </w:r>
      <w:r w:rsidR="004A44C9">
        <w:rPr>
          <w:b/>
        </w:rPr>
        <w:fldChar w:fldCharType="end"/>
      </w:r>
      <w:r w:rsidRPr="00B85C79">
        <w:rPr>
          <w:b/>
        </w:rPr>
        <w:t xml:space="preserve">: </w:t>
      </w:r>
      <w:r w:rsidRPr="00B85C79">
        <w:rPr>
          <w:rFonts w:eastAsia="Calibri"/>
          <w:bCs w:val="0"/>
          <w:szCs w:val="22"/>
        </w:rPr>
        <w:t>Razmik nad referenčno 10-letno nemško evrsko obveznico izbranih držav evroobmočja</w:t>
      </w:r>
      <w:bookmarkEnd w:id="294"/>
      <w:bookmarkEnd w:id="295"/>
    </w:p>
    <w:p w14:paraId="2AFE6E0C" w14:textId="61B9634C" w:rsidR="00851361" w:rsidRDefault="00656A97" w:rsidP="00851361">
      <w:r w:rsidRPr="007825AA">
        <w:rPr>
          <w:noProof/>
          <w:lang w:eastAsia="sl-SI"/>
        </w:rPr>
        <w:drawing>
          <wp:inline distT="0" distB="0" distL="0" distR="0" wp14:anchorId="74744DA5" wp14:editId="0F071A38">
            <wp:extent cx="5759450" cy="3180620"/>
            <wp:effectExtent l="0" t="0" r="0" b="1270"/>
            <wp:docPr id="3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DD08365" w14:textId="77777777" w:rsidR="00851361" w:rsidRPr="00435E1F" w:rsidRDefault="00851361" w:rsidP="00851361">
      <w:r w:rsidRPr="00B85C79">
        <w:rPr>
          <w:i/>
          <w:sz w:val="20"/>
          <w:szCs w:val="20"/>
        </w:rPr>
        <w:t>Vir: Bloo</w:t>
      </w:r>
      <w:r w:rsidRPr="00E071CE">
        <w:rPr>
          <w:i/>
          <w:sz w:val="20"/>
          <w:szCs w:val="20"/>
        </w:rPr>
        <w:t>mberg</w:t>
      </w:r>
    </w:p>
    <w:p w14:paraId="434DAD02" w14:textId="7EC4703C" w:rsidR="00851361" w:rsidRDefault="00851361" w:rsidP="00851361">
      <w:pPr>
        <w:pStyle w:val="Napis"/>
        <w:rPr>
          <w:b/>
        </w:rPr>
      </w:pPr>
      <w:bookmarkStart w:id="296" w:name="_Toc513189799"/>
    </w:p>
    <w:p w14:paraId="15F2EE2F" w14:textId="00E76EB4" w:rsidR="00851361" w:rsidRDefault="00851361" w:rsidP="00851361">
      <w:pPr>
        <w:pStyle w:val="Napis"/>
      </w:pPr>
      <w:bookmarkStart w:id="297" w:name="_Toc113540498"/>
      <w:r w:rsidRPr="00435E1F">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14</w:t>
      </w:r>
      <w:r w:rsidR="004A44C9">
        <w:rPr>
          <w:b/>
        </w:rPr>
        <w:fldChar w:fldCharType="end"/>
      </w:r>
      <w:r w:rsidRPr="00B85C79">
        <w:rPr>
          <w:b/>
        </w:rPr>
        <w:t xml:space="preserve">: </w:t>
      </w:r>
      <w:r w:rsidRPr="00B85C79">
        <w:t>Zahtevana donosnost obveznic Republike Slovenije, denominiranih v USD, v letu 20</w:t>
      </w:r>
      <w:bookmarkEnd w:id="296"/>
      <w:r>
        <w:t>21</w:t>
      </w:r>
      <w:bookmarkEnd w:id="297"/>
    </w:p>
    <w:p w14:paraId="23A84D5A" w14:textId="77777777" w:rsidR="00851361" w:rsidRDefault="00851361" w:rsidP="00851361">
      <w:r w:rsidRPr="007825AA">
        <w:rPr>
          <w:noProof/>
          <w:lang w:eastAsia="sl-SI"/>
        </w:rPr>
        <w:drawing>
          <wp:inline distT="0" distB="0" distL="0" distR="0" wp14:anchorId="6C3246CA" wp14:editId="5A15238A">
            <wp:extent cx="5759450" cy="3100705"/>
            <wp:effectExtent l="0" t="0" r="0" b="444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AC4C17" w14:textId="77777777" w:rsidR="00851361" w:rsidRPr="00B85C79" w:rsidRDefault="00851361" w:rsidP="00851361">
      <w:pPr>
        <w:rPr>
          <w:i/>
          <w:sz w:val="20"/>
          <w:szCs w:val="20"/>
        </w:rPr>
      </w:pPr>
      <w:r w:rsidRPr="00B85C79">
        <w:rPr>
          <w:i/>
          <w:sz w:val="20"/>
          <w:szCs w:val="20"/>
        </w:rPr>
        <w:t>Vir: Bloomberg</w:t>
      </w:r>
    </w:p>
    <w:p w14:paraId="0EEFD265" w14:textId="77777777" w:rsidR="00851361" w:rsidRPr="0091023E" w:rsidRDefault="00851361" w:rsidP="00851361">
      <w:pPr>
        <w:rPr>
          <w:iCs/>
          <w:sz w:val="20"/>
          <w:szCs w:val="20"/>
        </w:rPr>
      </w:pPr>
    </w:p>
    <w:p w14:paraId="21671D79" w14:textId="3E794FD5" w:rsidR="00851361" w:rsidRPr="0053448F" w:rsidRDefault="00851361" w:rsidP="00851361">
      <w:r w:rsidRPr="008A216E">
        <w:t>V začetku leta 20</w:t>
      </w:r>
      <w:r>
        <w:t>21</w:t>
      </w:r>
      <w:r w:rsidRPr="008A216E">
        <w:t xml:space="preserve"> je </w:t>
      </w:r>
      <w:r w:rsidR="007208AA">
        <w:t>vrednost</w:t>
      </w:r>
      <w:r w:rsidRPr="008A216E">
        <w:t xml:space="preserve"> </w:t>
      </w:r>
      <w:r w:rsidRPr="000F6931">
        <w:t>3-letne kreditne zamenjave znašala 0,</w:t>
      </w:r>
      <w:r>
        <w:t>46</w:t>
      </w:r>
      <w:r w:rsidR="00E92726">
        <w:t> </w:t>
      </w:r>
      <w:r w:rsidRPr="000F6931">
        <w:t xml:space="preserve">% (konec leta </w:t>
      </w:r>
      <w:r w:rsidRPr="008216B3">
        <w:t>0,</w:t>
      </w:r>
      <w:r>
        <w:t>27</w:t>
      </w:r>
      <w:r w:rsidR="00E92726">
        <w:t> </w:t>
      </w:r>
      <w:r w:rsidRPr="000F6931">
        <w:t xml:space="preserve">%). Posel 5-letne kreditne zamenjave se je zaključil tekom leta 2016. 7-letne kreditna zamenjava je znašala v začetku leta </w:t>
      </w:r>
      <w:r>
        <w:t>0,88</w:t>
      </w:r>
      <w:r w:rsidR="00E92726">
        <w:t> </w:t>
      </w:r>
      <w:r w:rsidRPr="000F6931">
        <w:t xml:space="preserve">% (konec </w:t>
      </w:r>
      <w:r w:rsidRPr="008216B3">
        <w:t>leta 0,</w:t>
      </w:r>
      <w:r>
        <w:t>64</w:t>
      </w:r>
      <w:r w:rsidR="00E92726">
        <w:t> </w:t>
      </w:r>
      <w:r w:rsidRPr="000F6931">
        <w:t>%), medtem ko 10-letne 1,</w:t>
      </w:r>
      <w:r>
        <w:t>05</w:t>
      </w:r>
      <w:r w:rsidR="00E92726">
        <w:t> </w:t>
      </w:r>
      <w:r w:rsidRPr="000F6931">
        <w:t xml:space="preserve">% (konec leta </w:t>
      </w:r>
      <w:r w:rsidRPr="00836C26">
        <w:t>0</w:t>
      </w:r>
      <w:r w:rsidRPr="008216B3">
        <w:t>,</w:t>
      </w:r>
      <w:r>
        <w:t>87</w:t>
      </w:r>
      <w:r w:rsidR="00E92726">
        <w:t> </w:t>
      </w:r>
      <w:r w:rsidRPr="000F6931">
        <w:t>%).</w:t>
      </w:r>
    </w:p>
    <w:p w14:paraId="07BAA993" w14:textId="3CFCB488" w:rsidR="00851361" w:rsidRDefault="00851361" w:rsidP="00851361">
      <w:pPr>
        <w:pStyle w:val="Napis"/>
      </w:pPr>
      <w:bookmarkStart w:id="298" w:name="_Toc513189800"/>
      <w:bookmarkStart w:id="299" w:name="_Toc113540499"/>
      <w:r w:rsidRPr="00C608CC">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15</w:t>
      </w:r>
      <w:r w:rsidR="004A44C9">
        <w:rPr>
          <w:b/>
        </w:rPr>
        <w:fldChar w:fldCharType="end"/>
      </w:r>
      <w:r w:rsidRPr="00B85C79">
        <w:rPr>
          <w:b/>
        </w:rPr>
        <w:t>:</w:t>
      </w:r>
      <w:r w:rsidRPr="00B85C79">
        <w:t xml:space="preserve"> Gibanje 3-, 5-, 7- in 10-letnih kreditnih zamenjav (CDS)</w:t>
      </w:r>
      <w:bookmarkEnd w:id="298"/>
      <w:bookmarkEnd w:id="299"/>
    </w:p>
    <w:p w14:paraId="1F082D25" w14:textId="77777777" w:rsidR="00851361" w:rsidRDefault="00851361" w:rsidP="00851361">
      <w:r w:rsidRPr="007825AA">
        <w:rPr>
          <w:noProof/>
          <w:lang w:eastAsia="sl-SI"/>
        </w:rPr>
        <w:drawing>
          <wp:inline distT="0" distB="0" distL="0" distR="0" wp14:anchorId="2D1BA309" wp14:editId="33A86F10">
            <wp:extent cx="575945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7B89586" w14:textId="768B83E6" w:rsidR="00851361" w:rsidRDefault="00851361" w:rsidP="00851361">
      <w:pPr>
        <w:rPr>
          <w:i/>
          <w:sz w:val="20"/>
          <w:szCs w:val="20"/>
        </w:rPr>
      </w:pPr>
      <w:r w:rsidRPr="00B85C79">
        <w:rPr>
          <w:i/>
          <w:sz w:val="20"/>
          <w:szCs w:val="20"/>
        </w:rPr>
        <w:t>Vir: Bloomberg</w:t>
      </w:r>
    </w:p>
    <w:p w14:paraId="61501786" w14:textId="77777777" w:rsidR="008E7086" w:rsidRPr="00B85C79" w:rsidRDefault="008E7086" w:rsidP="00851361">
      <w:pPr>
        <w:rPr>
          <w:i/>
          <w:sz w:val="20"/>
          <w:szCs w:val="20"/>
        </w:rPr>
      </w:pPr>
    </w:p>
    <w:p w14:paraId="1036CD52" w14:textId="77777777" w:rsidR="00D93509" w:rsidRPr="00D148E4" w:rsidRDefault="00D93509" w:rsidP="00D93509">
      <w:pPr>
        <w:pStyle w:val="Naslov2"/>
      </w:pPr>
      <w:bookmarkStart w:id="300" w:name="_Toc6567999"/>
      <w:bookmarkStart w:id="301" w:name="_Toc6568629"/>
      <w:bookmarkStart w:id="302" w:name="_Toc6573657"/>
      <w:bookmarkStart w:id="303" w:name="_Toc6573899"/>
      <w:bookmarkStart w:id="304" w:name="_Toc6574181"/>
      <w:bookmarkStart w:id="305" w:name="_Toc6986308"/>
      <w:bookmarkStart w:id="306" w:name="_Toc7006520"/>
      <w:bookmarkStart w:id="307" w:name="_Toc7006817"/>
      <w:bookmarkStart w:id="308" w:name="_Toc7090713"/>
      <w:bookmarkStart w:id="309" w:name="_Toc7168064"/>
      <w:bookmarkStart w:id="310" w:name="_Toc7168519"/>
      <w:bookmarkStart w:id="311" w:name="_Toc7172489"/>
      <w:bookmarkStart w:id="312" w:name="_Toc6568000"/>
      <w:bookmarkStart w:id="313" w:name="_Toc6568630"/>
      <w:bookmarkStart w:id="314" w:name="_Toc6573658"/>
      <w:bookmarkStart w:id="315" w:name="_Toc6573900"/>
      <w:bookmarkStart w:id="316" w:name="_Toc6574182"/>
      <w:bookmarkStart w:id="317" w:name="_Toc6986309"/>
      <w:bookmarkStart w:id="318" w:name="_Toc7006521"/>
      <w:bookmarkStart w:id="319" w:name="_Toc7006818"/>
      <w:bookmarkStart w:id="320" w:name="_Toc7090714"/>
      <w:bookmarkStart w:id="321" w:name="_Toc7168065"/>
      <w:bookmarkStart w:id="322" w:name="_Toc7168520"/>
      <w:bookmarkStart w:id="323" w:name="_Toc7172490"/>
      <w:bookmarkStart w:id="324" w:name="_Toc6568001"/>
      <w:bookmarkStart w:id="325" w:name="_Toc6568631"/>
      <w:bookmarkStart w:id="326" w:name="_Toc6573659"/>
      <w:bookmarkStart w:id="327" w:name="_Toc6573901"/>
      <w:bookmarkStart w:id="328" w:name="_Toc6574183"/>
      <w:bookmarkStart w:id="329" w:name="_Toc6986310"/>
      <w:bookmarkStart w:id="330" w:name="_Toc7006522"/>
      <w:bookmarkStart w:id="331" w:name="_Toc7006819"/>
      <w:bookmarkStart w:id="332" w:name="_Toc7090715"/>
      <w:bookmarkStart w:id="333" w:name="_Toc7168066"/>
      <w:bookmarkStart w:id="334" w:name="_Toc7168521"/>
      <w:bookmarkStart w:id="335" w:name="_Toc7172491"/>
      <w:bookmarkStart w:id="336" w:name="_Toc6568002"/>
      <w:bookmarkStart w:id="337" w:name="_Toc6568632"/>
      <w:bookmarkStart w:id="338" w:name="_Toc6573660"/>
      <w:bookmarkStart w:id="339" w:name="_Toc6573902"/>
      <w:bookmarkStart w:id="340" w:name="_Toc6574184"/>
      <w:bookmarkStart w:id="341" w:name="_Toc6986311"/>
      <w:bookmarkStart w:id="342" w:name="_Toc7006523"/>
      <w:bookmarkStart w:id="343" w:name="_Toc7006820"/>
      <w:bookmarkStart w:id="344" w:name="_Toc7090716"/>
      <w:bookmarkStart w:id="345" w:name="_Toc7168067"/>
      <w:bookmarkStart w:id="346" w:name="_Toc7168522"/>
      <w:bookmarkStart w:id="347" w:name="_Toc7172492"/>
      <w:bookmarkStart w:id="348" w:name="_Toc6568003"/>
      <w:bookmarkStart w:id="349" w:name="_Toc6568633"/>
      <w:bookmarkStart w:id="350" w:name="_Toc6573661"/>
      <w:bookmarkStart w:id="351" w:name="_Toc6573903"/>
      <w:bookmarkStart w:id="352" w:name="_Toc6574185"/>
      <w:bookmarkStart w:id="353" w:name="_Toc6986312"/>
      <w:bookmarkStart w:id="354" w:name="_Toc7006524"/>
      <w:bookmarkStart w:id="355" w:name="_Toc7006821"/>
      <w:bookmarkStart w:id="356" w:name="_Toc7090717"/>
      <w:bookmarkStart w:id="357" w:name="_Toc7168068"/>
      <w:bookmarkStart w:id="358" w:name="_Toc7168523"/>
      <w:bookmarkStart w:id="359" w:name="_Toc7172493"/>
      <w:bookmarkStart w:id="360" w:name="_Toc6568004"/>
      <w:bookmarkStart w:id="361" w:name="_Toc6568634"/>
      <w:bookmarkStart w:id="362" w:name="_Toc6573662"/>
      <w:bookmarkStart w:id="363" w:name="_Toc6573904"/>
      <w:bookmarkStart w:id="364" w:name="_Toc6574186"/>
      <w:bookmarkStart w:id="365" w:name="_Toc6986313"/>
      <w:bookmarkStart w:id="366" w:name="_Toc7006525"/>
      <w:bookmarkStart w:id="367" w:name="_Toc7006822"/>
      <w:bookmarkStart w:id="368" w:name="_Toc7090718"/>
      <w:bookmarkStart w:id="369" w:name="_Toc7168069"/>
      <w:bookmarkStart w:id="370" w:name="_Toc7168524"/>
      <w:bookmarkStart w:id="371" w:name="_Toc7172494"/>
      <w:bookmarkStart w:id="372" w:name="_Toc6568005"/>
      <w:bookmarkStart w:id="373" w:name="_Toc6568635"/>
      <w:bookmarkStart w:id="374" w:name="_Toc6573663"/>
      <w:bookmarkStart w:id="375" w:name="_Toc6573905"/>
      <w:bookmarkStart w:id="376" w:name="_Toc6574187"/>
      <w:bookmarkStart w:id="377" w:name="_Toc6986314"/>
      <w:bookmarkStart w:id="378" w:name="_Toc7006526"/>
      <w:bookmarkStart w:id="379" w:name="_Toc7006823"/>
      <w:bookmarkStart w:id="380" w:name="_Toc7090719"/>
      <w:bookmarkStart w:id="381" w:name="_Toc7168070"/>
      <w:bookmarkStart w:id="382" w:name="_Toc7168525"/>
      <w:bookmarkStart w:id="383" w:name="_Toc7172495"/>
      <w:bookmarkStart w:id="384" w:name="_Toc6568006"/>
      <w:bookmarkStart w:id="385" w:name="_Toc6568636"/>
      <w:bookmarkStart w:id="386" w:name="_Toc6573664"/>
      <w:bookmarkStart w:id="387" w:name="_Toc6573906"/>
      <w:bookmarkStart w:id="388" w:name="_Toc6574188"/>
      <w:bookmarkStart w:id="389" w:name="_Toc6986315"/>
      <w:bookmarkStart w:id="390" w:name="_Toc7006527"/>
      <w:bookmarkStart w:id="391" w:name="_Toc7006824"/>
      <w:bookmarkStart w:id="392" w:name="_Toc7090720"/>
      <w:bookmarkStart w:id="393" w:name="_Toc7168071"/>
      <w:bookmarkStart w:id="394" w:name="_Toc7168526"/>
      <w:bookmarkStart w:id="395" w:name="_Toc7172496"/>
      <w:bookmarkStart w:id="396" w:name="_Toc6568007"/>
      <w:bookmarkStart w:id="397" w:name="_Toc6568637"/>
      <w:bookmarkStart w:id="398" w:name="_Toc6573665"/>
      <w:bookmarkStart w:id="399" w:name="_Toc6573907"/>
      <w:bookmarkStart w:id="400" w:name="_Toc6574189"/>
      <w:bookmarkStart w:id="401" w:name="_Toc6986316"/>
      <w:bookmarkStart w:id="402" w:name="_Toc7006528"/>
      <w:bookmarkStart w:id="403" w:name="_Toc7006825"/>
      <w:bookmarkStart w:id="404" w:name="_Toc7090721"/>
      <w:bookmarkStart w:id="405" w:name="_Toc7168072"/>
      <w:bookmarkStart w:id="406" w:name="_Toc7168527"/>
      <w:bookmarkStart w:id="407" w:name="_Toc7172497"/>
      <w:bookmarkStart w:id="408" w:name="_Toc6568008"/>
      <w:bookmarkStart w:id="409" w:name="_Toc6568638"/>
      <w:bookmarkStart w:id="410" w:name="_Toc6573666"/>
      <w:bookmarkStart w:id="411" w:name="_Toc6573908"/>
      <w:bookmarkStart w:id="412" w:name="_Toc6574190"/>
      <w:bookmarkStart w:id="413" w:name="_Toc6986317"/>
      <w:bookmarkStart w:id="414" w:name="_Toc7006529"/>
      <w:bookmarkStart w:id="415" w:name="_Toc7006826"/>
      <w:bookmarkStart w:id="416" w:name="_Toc7090722"/>
      <w:bookmarkStart w:id="417" w:name="_Toc7168073"/>
      <w:bookmarkStart w:id="418" w:name="_Toc7168528"/>
      <w:bookmarkStart w:id="419" w:name="_Toc7172498"/>
      <w:bookmarkStart w:id="420" w:name="_Toc6568009"/>
      <w:bookmarkStart w:id="421" w:name="_Toc6568639"/>
      <w:bookmarkStart w:id="422" w:name="_Toc6573667"/>
      <w:bookmarkStart w:id="423" w:name="_Toc6573909"/>
      <w:bookmarkStart w:id="424" w:name="_Toc6574191"/>
      <w:bookmarkStart w:id="425" w:name="_Toc6986318"/>
      <w:bookmarkStart w:id="426" w:name="_Toc7006530"/>
      <w:bookmarkStart w:id="427" w:name="_Toc7006827"/>
      <w:bookmarkStart w:id="428" w:name="_Toc7090723"/>
      <w:bookmarkStart w:id="429" w:name="_Toc7168074"/>
      <w:bookmarkStart w:id="430" w:name="_Toc7168529"/>
      <w:bookmarkStart w:id="431" w:name="_Toc7172499"/>
      <w:bookmarkStart w:id="432" w:name="_Toc6568010"/>
      <w:bookmarkStart w:id="433" w:name="_Toc6568640"/>
      <w:bookmarkStart w:id="434" w:name="_Toc6573668"/>
      <w:bookmarkStart w:id="435" w:name="_Toc6573910"/>
      <w:bookmarkStart w:id="436" w:name="_Toc6574192"/>
      <w:bookmarkStart w:id="437" w:name="_Toc6986319"/>
      <w:bookmarkStart w:id="438" w:name="_Toc7006531"/>
      <w:bookmarkStart w:id="439" w:name="_Toc7006828"/>
      <w:bookmarkStart w:id="440" w:name="_Toc7090724"/>
      <w:bookmarkStart w:id="441" w:name="_Toc7168075"/>
      <w:bookmarkStart w:id="442" w:name="_Toc7168530"/>
      <w:bookmarkStart w:id="443" w:name="_Toc7172500"/>
      <w:bookmarkStart w:id="444" w:name="_Toc6568011"/>
      <w:bookmarkStart w:id="445" w:name="_Toc6568641"/>
      <w:bookmarkStart w:id="446" w:name="_Toc6573669"/>
      <w:bookmarkStart w:id="447" w:name="_Toc6573911"/>
      <w:bookmarkStart w:id="448" w:name="_Toc6574193"/>
      <w:bookmarkStart w:id="449" w:name="_Toc6986320"/>
      <w:bookmarkStart w:id="450" w:name="_Toc7006532"/>
      <w:bookmarkStart w:id="451" w:name="_Toc7006829"/>
      <w:bookmarkStart w:id="452" w:name="_Toc7090725"/>
      <w:bookmarkStart w:id="453" w:name="_Toc7168076"/>
      <w:bookmarkStart w:id="454" w:name="_Toc7168531"/>
      <w:bookmarkStart w:id="455" w:name="_Toc7172501"/>
      <w:bookmarkStart w:id="456" w:name="_Toc6568012"/>
      <w:bookmarkStart w:id="457" w:name="_Toc6568642"/>
      <w:bookmarkStart w:id="458" w:name="_Toc6573670"/>
      <w:bookmarkStart w:id="459" w:name="_Toc6573912"/>
      <w:bookmarkStart w:id="460" w:name="_Toc6574194"/>
      <w:bookmarkStart w:id="461" w:name="_Toc6986321"/>
      <w:bookmarkStart w:id="462" w:name="_Toc7006533"/>
      <w:bookmarkStart w:id="463" w:name="_Toc7006830"/>
      <w:bookmarkStart w:id="464" w:name="_Toc7090726"/>
      <w:bookmarkStart w:id="465" w:name="_Toc7168077"/>
      <w:bookmarkStart w:id="466" w:name="_Toc7168532"/>
      <w:bookmarkStart w:id="467" w:name="_Toc7172502"/>
      <w:bookmarkStart w:id="468" w:name="_Toc6568013"/>
      <w:bookmarkStart w:id="469" w:name="_Toc6568643"/>
      <w:bookmarkStart w:id="470" w:name="_Toc6573671"/>
      <w:bookmarkStart w:id="471" w:name="_Toc6573913"/>
      <w:bookmarkStart w:id="472" w:name="_Toc6574195"/>
      <w:bookmarkStart w:id="473" w:name="_Toc6986322"/>
      <w:bookmarkStart w:id="474" w:name="_Toc7006534"/>
      <w:bookmarkStart w:id="475" w:name="_Toc7006831"/>
      <w:bookmarkStart w:id="476" w:name="_Toc7090727"/>
      <w:bookmarkStart w:id="477" w:name="_Toc7168078"/>
      <w:bookmarkStart w:id="478" w:name="_Toc7168533"/>
      <w:bookmarkStart w:id="479" w:name="_Toc7172503"/>
      <w:bookmarkStart w:id="480" w:name="_Toc6568014"/>
      <w:bookmarkStart w:id="481" w:name="_Toc6568644"/>
      <w:bookmarkStart w:id="482" w:name="_Toc6573672"/>
      <w:bookmarkStart w:id="483" w:name="_Toc6573914"/>
      <w:bookmarkStart w:id="484" w:name="_Toc6574196"/>
      <w:bookmarkStart w:id="485" w:name="_Toc6986323"/>
      <w:bookmarkStart w:id="486" w:name="_Toc7006535"/>
      <w:bookmarkStart w:id="487" w:name="_Toc7006832"/>
      <w:bookmarkStart w:id="488" w:name="_Toc7090728"/>
      <w:bookmarkStart w:id="489" w:name="_Toc7168079"/>
      <w:bookmarkStart w:id="490" w:name="_Toc7168534"/>
      <w:bookmarkStart w:id="491" w:name="_Toc7172504"/>
      <w:bookmarkStart w:id="492" w:name="_Toc6568015"/>
      <w:bookmarkStart w:id="493" w:name="_Toc6568645"/>
      <w:bookmarkStart w:id="494" w:name="_Toc6573673"/>
      <w:bookmarkStart w:id="495" w:name="_Toc6573915"/>
      <w:bookmarkStart w:id="496" w:name="_Toc6574197"/>
      <w:bookmarkStart w:id="497" w:name="_Toc6986324"/>
      <w:bookmarkStart w:id="498" w:name="_Toc7006536"/>
      <w:bookmarkStart w:id="499" w:name="_Toc7006833"/>
      <w:bookmarkStart w:id="500" w:name="_Toc7090729"/>
      <w:bookmarkStart w:id="501" w:name="_Toc7168080"/>
      <w:bookmarkStart w:id="502" w:name="_Toc7168535"/>
      <w:bookmarkStart w:id="503" w:name="_Toc7172505"/>
      <w:bookmarkStart w:id="504" w:name="_Toc6568016"/>
      <w:bookmarkStart w:id="505" w:name="_Toc6568646"/>
      <w:bookmarkStart w:id="506" w:name="_Toc6573674"/>
      <w:bookmarkStart w:id="507" w:name="_Toc6573916"/>
      <w:bookmarkStart w:id="508" w:name="_Toc6574198"/>
      <w:bookmarkStart w:id="509" w:name="_Toc6986325"/>
      <w:bookmarkStart w:id="510" w:name="_Toc7006537"/>
      <w:bookmarkStart w:id="511" w:name="_Toc7006834"/>
      <w:bookmarkStart w:id="512" w:name="_Toc7090730"/>
      <w:bookmarkStart w:id="513" w:name="_Toc7168081"/>
      <w:bookmarkStart w:id="514" w:name="_Toc7168536"/>
      <w:bookmarkStart w:id="515" w:name="_Toc7172506"/>
      <w:bookmarkStart w:id="516" w:name="_Toc6568017"/>
      <w:bookmarkStart w:id="517" w:name="_Toc6568647"/>
      <w:bookmarkStart w:id="518" w:name="_Toc6573675"/>
      <w:bookmarkStart w:id="519" w:name="_Toc6573917"/>
      <w:bookmarkStart w:id="520" w:name="_Toc6574199"/>
      <w:bookmarkStart w:id="521" w:name="_Toc6986326"/>
      <w:bookmarkStart w:id="522" w:name="_Toc7006538"/>
      <w:bookmarkStart w:id="523" w:name="_Toc7006835"/>
      <w:bookmarkStart w:id="524" w:name="_Toc7090731"/>
      <w:bookmarkStart w:id="525" w:name="_Toc7168082"/>
      <w:bookmarkStart w:id="526" w:name="_Toc7168537"/>
      <w:bookmarkStart w:id="527" w:name="_Toc7172507"/>
      <w:bookmarkStart w:id="528" w:name="_Toc6568018"/>
      <w:bookmarkStart w:id="529" w:name="_Toc6568648"/>
      <w:bookmarkStart w:id="530" w:name="_Toc6573676"/>
      <w:bookmarkStart w:id="531" w:name="_Toc6573918"/>
      <w:bookmarkStart w:id="532" w:name="_Toc6574200"/>
      <w:bookmarkStart w:id="533" w:name="_Toc6986327"/>
      <w:bookmarkStart w:id="534" w:name="_Toc7006539"/>
      <w:bookmarkStart w:id="535" w:name="_Toc7006836"/>
      <w:bookmarkStart w:id="536" w:name="_Toc7090732"/>
      <w:bookmarkStart w:id="537" w:name="_Toc7168083"/>
      <w:bookmarkStart w:id="538" w:name="_Toc7168538"/>
      <w:bookmarkStart w:id="539" w:name="_Toc7172508"/>
      <w:bookmarkStart w:id="540" w:name="_Toc6568019"/>
      <w:bookmarkStart w:id="541" w:name="_Toc6568649"/>
      <w:bookmarkStart w:id="542" w:name="_Toc6573677"/>
      <w:bookmarkStart w:id="543" w:name="_Toc6573919"/>
      <w:bookmarkStart w:id="544" w:name="_Toc6574201"/>
      <w:bookmarkStart w:id="545" w:name="_Toc6986328"/>
      <w:bookmarkStart w:id="546" w:name="_Toc7006540"/>
      <w:bookmarkStart w:id="547" w:name="_Toc7006837"/>
      <w:bookmarkStart w:id="548" w:name="_Toc7090733"/>
      <w:bookmarkStart w:id="549" w:name="_Toc7168084"/>
      <w:bookmarkStart w:id="550" w:name="_Toc7168539"/>
      <w:bookmarkStart w:id="551" w:name="_Toc7172509"/>
      <w:bookmarkStart w:id="552" w:name="_Toc6568020"/>
      <w:bookmarkStart w:id="553" w:name="_Toc6568650"/>
      <w:bookmarkStart w:id="554" w:name="_Toc6573678"/>
      <w:bookmarkStart w:id="555" w:name="_Toc6573920"/>
      <w:bookmarkStart w:id="556" w:name="_Toc6574202"/>
      <w:bookmarkStart w:id="557" w:name="_Toc6986329"/>
      <w:bookmarkStart w:id="558" w:name="_Toc7006541"/>
      <w:bookmarkStart w:id="559" w:name="_Toc7006838"/>
      <w:bookmarkStart w:id="560" w:name="_Toc7090734"/>
      <w:bookmarkStart w:id="561" w:name="_Toc7168085"/>
      <w:bookmarkStart w:id="562" w:name="_Toc7168540"/>
      <w:bookmarkStart w:id="563" w:name="_Toc7172510"/>
      <w:bookmarkStart w:id="564" w:name="_Toc6568021"/>
      <w:bookmarkStart w:id="565" w:name="_Toc6568651"/>
      <w:bookmarkStart w:id="566" w:name="_Toc6573679"/>
      <w:bookmarkStart w:id="567" w:name="_Toc6573921"/>
      <w:bookmarkStart w:id="568" w:name="_Toc6574203"/>
      <w:bookmarkStart w:id="569" w:name="_Toc6986330"/>
      <w:bookmarkStart w:id="570" w:name="_Toc7006542"/>
      <w:bookmarkStart w:id="571" w:name="_Toc7006839"/>
      <w:bookmarkStart w:id="572" w:name="_Toc7090735"/>
      <w:bookmarkStart w:id="573" w:name="_Toc7168086"/>
      <w:bookmarkStart w:id="574" w:name="_Toc7168541"/>
      <w:bookmarkStart w:id="575" w:name="_Toc7172511"/>
      <w:bookmarkStart w:id="576" w:name="_Toc6568022"/>
      <w:bookmarkStart w:id="577" w:name="_Toc6568652"/>
      <w:bookmarkStart w:id="578" w:name="_Toc6573680"/>
      <w:bookmarkStart w:id="579" w:name="_Toc6573922"/>
      <w:bookmarkStart w:id="580" w:name="_Toc6574204"/>
      <w:bookmarkStart w:id="581" w:name="_Toc6986331"/>
      <w:bookmarkStart w:id="582" w:name="_Toc7006543"/>
      <w:bookmarkStart w:id="583" w:name="_Toc7006840"/>
      <w:bookmarkStart w:id="584" w:name="_Toc7090736"/>
      <w:bookmarkStart w:id="585" w:name="_Toc7168087"/>
      <w:bookmarkStart w:id="586" w:name="_Toc7168542"/>
      <w:bookmarkStart w:id="587" w:name="_Toc7172512"/>
      <w:bookmarkStart w:id="588" w:name="_Toc6568023"/>
      <w:bookmarkStart w:id="589" w:name="_Toc6568653"/>
      <w:bookmarkStart w:id="590" w:name="_Toc6573681"/>
      <w:bookmarkStart w:id="591" w:name="_Toc6573923"/>
      <w:bookmarkStart w:id="592" w:name="_Toc6574205"/>
      <w:bookmarkStart w:id="593" w:name="_Toc6986332"/>
      <w:bookmarkStart w:id="594" w:name="_Toc7006544"/>
      <w:bookmarkStart w:id="595" w:name="_Toc7006841"/>
      <w:bookmarkStart w:id="596" w:name="_Toc7090737"/>
      <w:bookmarkStart w:id="597" w:name="_Toc7168088"/>
      <w:bookmarkStart w:id="598" w:name="_Toc7168543"/>
      <w:bookmarkStart w:id="599" w:name="_Toc7172513"/>
      <w:bookmarkStart w:id="600" w:name="_Toc6568024"/>
      <w:bookmarkStart w:id="601" w:name="_Toc6568654"/>
      <w:bookmarkStart w:id="602" w:name="_Toc6573682"/>
      <w:bookmarkStart w:id="603" w:name="_Toc6573924"/>
      <w:bookmarkStart w:id="604" w:name="_Toc6574206"/>
      <w:bookmarkStart w:id="605" w:name="_Toc6986333"/>
      <w:bookmarkStart w:id="606" w:name="_Toc7006545"/>
      <w:bookmarkStart w:id="607" w:name="_Toc7006842"/>
      <w:bookmarkStart w:id="608" w:name="_Toc7090738"/>
      <w:bookmarkStart w:id="609" w:name="_Toc7168089"/>
      <w:bookmarkStart w:id="610" w:name="_Toc7168544"/>
      <w:bookmarkStart w:id="611" w:name="_Toc7172514"/>
      <w:bookmarkStart w:id="612" w:name="_Toc6568025"/>
      <w:bookmarkStart w:id="613" w:name="_Toc6568655"/>
      <w:bookmarkStart w:id="614" w:name="_Toc6573683"/>
      <w:bookmarkStart w:id="615" w:name="_Toc6573925"/>
      <w:bookmarkStart w:id="616" w:name="_Toc6574207"/>
      <w:bookmarkStart w:id="617" w:name="_Toc6986334"/>
      <w:bookmarkStart w:id="618" w:name="_Toc7006546"/>
      <w:bookmarkStart w:id="619" w:name="_Toc7006843"/>
      <w:bookmarkStart w:id="620" w:name="_Toc7090739"/>
      <w:bookmarkStart w:id="621" w:name="_Toc7168090"/>
      <w:bookmarkStart w:id="622" w:name="_Toc7168545"/>
      <w:bookmarkStart w:id="623" w:name="_Toc7172515"/>
      <w:bookmarkStart w:id="624" w:name="_Toc6568026"/>
      <w:bookmarkStart w:id="625" w:name="_Toc6568656"/>
      <w:bookmarkStart w:id="626" w:name="_Toc6573684"/>
      <w:bookmarkStart w:id="627" w:name="_Toc6573926"/>
      <w:bookmarkStart w:id="628" w:name="_Toc6574208"/>
      <w:bookmarkStart w:id="629" w:name="_Toc6986335"/>
      <w:bookmarkStart w:id="630" w:name="_Toc7006547"/>
      <w:bookmarkStart w:id="631" w:name="_Toc7006844"/>
      <w:bookmarkStart w:id="632" w:name="_Toc7090740"/>
      <w:bookmarkStart w:id="633" w:name="_Toc7168091"/>
      <w:bookmarkStart w:id="634" w:name="_Toc7168546"/>
      <w:bookmarkStart w:id="635" w:name="_Toc7172516"/>
      <w:bookmarkStart w:id="636" w:name="_Toc6568027"/>
      <w:bookmarkStart w:id="637" w:name="_Toc6568657"/>
      <w:bookmarkStart w:id="638" w:name="_Toc6573685"/>
      <w:bookmarkStart w:id="639" w:name="_Toc6573927"/>
      <w:bookmarkStart w:id="640" w:name="_Toc6574209"/>
      <w:bookmarkStart w:id="641" w:name="_Toc6986336"/>
      <w:bookmarkStart w:id="642" w:name="_Toc7006548"/>
      <w:bookmarkStart w:id="643" w:name="_Toc7006845"/>
      <w:bookmarkStart w:id="644" w:name="_Toc7090741"/>
      <w:bookmarkStart w:id="645" w:name="_Toc7168092"/>
      <w:bookmarkStart w:id="646" w:name="_Toc7168547"/>
      <w:bookmarkStart w:id="647" w:name="_Toc7172517"/>
      <w:bookmarkStart w:id="648" w:name="_Toc6568028"/>
      <w:bookmarkStart w:id="649" w:name="_Toc6568658"/>
      <w:bookmarkStart w:id="650" w:name="_Toc6573686"/>
      <w:bookmarkStart w:id="651" w:name="_Toc6573928"/>
      <w:bookmarkStart w:id="652" w:name="_Toc6574210"/>
      <w:bookmarkStart w:id="653" w:name="_Toc6986337"/>
      <w:bookmarkStart w:id="654" w:name="_Toc7006549"/>
      <w:bookmarkStart w:id="655" w:name="_Toc7006846"/>
      <w:bookmarkStart w:id="656" w:name="_Toc7090742"/>
      <w:bookmarkStart w:id="657" w:name="_Toc7168093"/>
      <w:bookmarkStart w:id="658" w:name="_Toc7168548"/>
      <w:bookmarkStart w:id="659" w:name="_Toc7172518"/>
      <w:bookmarkStart w:id="660" w:name="_Toc6568029"/>
      <w:bookmarkStart w:id="661" w:name="_Toc6568659"/>
      <w:bookmarkStart w:id="662" w:name="_Toc6573687"/>
      <w:bookmarkStart w:id="663" w:name="_Toc6573929"/>
      <w:bookmarkStart w:id="664" w:name="_Toc6574211"/>
      <w:bookmarkStart w:id="665" w:name="_Toc6986338"/>
      <w:bookmarkStart w:id="666" w:name="_Toc7006550"/>
      <w:bookmarkStart w:id="667" w:name="_Toc7006847"/>
      <w:bookmarkStart w:id="668" w:name="_Toc7090743"/>
      <w:bookmarkStart w:id="669" w:name="_Toc7168094"/>
      <w:bookmarkStart w:id="670" w:name="_Toc7168549"/>
      <w:bookmarkStart w:id="671" w:name="_Toc7172519"/>
      <w:bookmarkStart w:id="672" w:name="_Toc6568030"/>
      <w:bookmarkStart w:id="673" w:name="_Toc6568660"/>
      <w:bookmarkStart w:id="674" w:name="_Toc6573688"/>
      <w:bookmarkStart w:id="675" w:name="_Toc6573930"/>
      <w:bookmarkStart w:id="676" w:name="_Toc6574212"/>
      <w:bookmarkStart w:id="677" w:name="_Toc6986339"/>
      <w:bookmarkStart w:id="678" w:name="_Toc7006551"/>
      <w:bookmarkStart w:id="679" w:name="_Toc7006848"/>
      <w:bookmarkStart w:id="680" w:name="_Toc7090744"/>
      <w:bookmarkStart w:id="681" w:name="_Toc7168095"/>
      <w:bookmarkStart w:id="682" w:name="_Toc7168550"/>
      <w:bookmarkStart w:id="683" w:name="_Toc7172520"/>
      <w:bookmarkStart w:id="684" w:name="_Toc6568031"/>
      <w:bookmarkStart w:id="685" w:name="_Toc6568661"/>
      <w:bookmarkStart w:id="686" w:name="_Toc6573689"/>
      <w:bookmarkStart w:id="687" w:name="_Toc6573931"/>
      <w:bookmarkStart w:id="688" w:name="_Toc6574213"/>
      <w:bookmarkStart w:id="689" w:name="_Toc6986340"/>
      <w:bookmarkStart w:id="690" w:name="_Toc7006552"/>
      <w:bookmarkStart w:id="691" w:name="_Toc7006849"/>
      <w:bookmarkStart w:id="692" w:name="_Toc7090745"/>
      <w:bookmarkStart w:id="693" w:name="_Toc7168096"/>
      <w:bookmarkStart w:id="694" w:name="_Toc7168551"/>
      <w:bookmarkStart w:id="695" w:name="_Toc7172521"/>
      <w:bookmarkStart w:id="696" w:name="_Toc6568032"/>
      <w:bookmarkStart w:id="697" w:name="_Toc6568662"/>
      <w:bookmarkStart w:id="698" w:name="_Toc6573690"/>
      <w:bookmarkStart w:id="699" w:name="_Toc6573932"/>
      <w:bookmarkStart w:id="700" w:name="_Toc6574214"/>
      <w:bookmarkStart w:id="701" w:name="_Toc6986341"/>
      <w:bookmarkStart w:id="702" w:name="_Toc7006553"/>
      <w:bookmarkStart w:id="703" w:name="_Toc7006850"/>
      <w:bookmarkStart w:id="704" w:name="_Toc7090746"/>
      <w:bookmarkStart w:id="705" w:name="_Toc7168097"/>
      <w:bookmarkStart w:id="706" w:name="_Toc7168552"/>
      <w:bookmarkStart w:id="707" w:name="_Toc7172522"/>
      <w:bookmarkStart w:id="708" w:name="_Toc6568033"/>
      <w:bookmarkStart w:id="709" w:name="_Toc6568663"/>
      <w:bookmarkStart w:id="710" w:name="_Toc6573691"/>
      <w:bookmarkStart w:id="711" w:name="_Toc6573933"/>
      <w:bookmarkStart w:id="712" w:name="_Toc6574215"/>
      <w:bookmarkStart w:id="713" w:name="_Toc6986342"/>
      <w:bookmarkStart w:id="714" w:name="_Toc7006554"/>
      <w:bookmarkStart w:id="715" w:name="_Toc7006851"/>
      <w:bookmarkStart w:id="716" w:name="_Toc7090747"/>
      <w:bookmarkStart w:id="717" w:name="_Toc7168098"/>
      <w:bookmarkStart w:id="718" w:name="_Toc7168553"/>
      <w:bookmarkStart w:id="719" w:name="_Toc7172523"/>
      <w:bookmarkStart w:id="720" w:name="_Toc6568034"/>
      <w:bookmarkStart w:id="721" w:name="_Toc6568664"/>
      <w:bookmarkStart w:id="722" w:name="_Toc6573692"/>
      <w:bookmarkStart w:id="723" w:name="_Toc6573934"/>
      <w:bookmarkStart w:id="724" w:name="_Toc6574216"/>
      <w:bookmarkStart w:id="725" w:name="_Toc6986343"/>
      <w:bookmarkStart w:id="726" w:name="_Toc7006555"/>
      <w:bookmarkStart w:id="727" w:name="_Toc7006852"/>
      <w:bookmarkStart w:id="728" w:name="_Toc7090748"/>
      <w:bookmarkStart w:id="729" w:name="_Toc7168099"/>
      <w:bookmarkStart w:id="730" w:name="_Toc7168554"/>
      <w:bookmarkStart w:id="731" w:name="_Toc7172524"/>
      <w:bookmarkStart w:id="732" w:name="_Toc6568035"/>
      <w:bookmarkStart w:id="733" w:name="_Toc6568665"/>
      <w:bookmarkStart w:id="734" w:name="_Toc6573693"/>
      <w:bookmarkStart w:id="735" w:name="_Toc6573935"/>
      <w:bookmarkStart w:id="736" w:name="_Toc6574217"/>
      <w:bookmarkStart w:id="737" w:name="_Toc6986344"/>
      <w:bookmarkStart w:id="738" w:name="_Toc7006556"/>
      <w:bookmarkStart w:id="739" w:name="_Toc7006853"/>
      <w:bookmarkStart w:id="740" w:name="_Toc7090749"/>
      <w:bookmarkStart w:id="741" w:name="_Toc7168100"/>
      <w:bookmarkStart w:id="742" w:name="_Toc7168555"/>
      <w:bookmarkStart w:id="743" w:name="_Toc7172525"/>
      <w:bookmarkStart w:id="744" w:name="_Toc6568036"/>
      <w:bookmarkStart w:id="745" w:name="_Toc6568666"/>
      <w:bookmarkStart w:id="746" w:name="_Toc6573694"/>
      <w:bookmarkStart w:id="747" w:name="_Toc6573936"/>
      <w:bookmarkStart w:id="748" w:name="_Toc6574218"/>
      <w:bookmarkStart w:id="749" w:name="_Toc6986345"/>
      <w:bookmarkStart w:id="750" w:name="_Toc7006557"/>
      <w:bookmarkStart w:id="751" w:name="_Toc7006854"/>
      <w:bookmarkStart w:id="752" w:name="_Toc7090750"/>
      <w:bookmarkStart w:id="753" w:name="_Toc7168101"/>
      <w:bookmarkStart w:id="754" w:name="_Toc7168556"/>
      <w:bookmarkStart w:id="755" w:name="_Toc7172526"/>
      <w:bookmarkStart w:id="756" w:name="_Toc6568037"/>
      <w:bookmarkStart w:id="757" w:name="_Toc6568667"/>
      <w:bookmarkStart w:id="758" w:name="_Toc6573695"/>
      <w:bookmarkStart w:id="759" w:name="_Toc6573937"/>
      <w:bookmarkStart w:id="760" w:name="_Toc6574219"/>
      <w:bookmarkStart w:id="761" w:name="_Toc6986346"/>
      <w:bookmarkStart w:id="762" w:name="_Toc7006558"/>
      <w:bookmarkStart w:id="763" w:name="_Toc7006855"/>
      <w:bookmarkStart w:id="764" w:name="_Toc7090751"/>
      <w:bookmarkStart w:id="765" w:name="_Toc7168102"/>
      <w:bookmarkStart w:id="766" w:name="_Toc7168557"/>
      <w:bookmarkStart w:id="767" w:name="_Toc7172527"/>
      <w:bookmarkStart w:id="768" w:name="_Toc6568038"/>
      <w:bookmarkStart w:id="769" w:name="_Toc6568668"/>
      <w:bookmarkStart w:id="770" w:name="_Toc6573696"/>
      <w:bookmarkStart w:id="771" w:name="_Toc6573938"/>
      <w:bookmarkStart w:id="772" w:name="_Toc6574220"/>
      <w:bookmarkStart w:id="773" w:name="_Toc6986347"/>
      <w:bookmarkStart w:id="774" w:name="_Toc7006559"/>
      <w:bookmarkStart w:id="775" w:name="_Toc7006856"/>
      <w:bookmarkStart w:id="776" w:name="_Toc7090752"/>
      <w:bookmarkStart w:id="777" w:name="_Toc7168103"/>
      <w:bookmarkStart w:id="778" w:name="_Toc7168558"/>
      <w:bookmarkStart w:id="779" w:name="_Toc7172528"/>
      <w:bookmarkStart w:id="780" w:name="_Toc6568039"/>
      <w:bookmarkStart w:id="781" w:name="_Toc6568669"/>
      <w:bookmarkStart w:id="782" w:name="_Toc6573697"/>
      <w:bookmarkStart w:id="783" w:name="_Toc6573939"/>
      <w:bookmarkStart w:id="784" w:name="_Toc6574221"/>
      <w:bookmarkStart w:id="785" w:name="_Toc6986348"/>
      <w:bookmarkStart w:id="786" w:name="_Toc7006560"/>
      <w:bookmarkStart w:id="787" w:name="_Toc7006857"/>
      <w:bookmarkStart w:id="788" w:name="_Toc7090753"/>
      <w:bookmarkStart w:id="789" w:name="_Toc7168104"/>
      <w:bookmarkStart w:id="790" w:name="_Toc7168559"/>
      <w:bookmarkStart w:id="791" w:name="_Toc7172529"/>
      <w:bookmarkStart w:id="792" w:name="_Toc6568040"/>
      <w:bookmarkStart w:id="793" w:name="_Toc6568670"/>
      <w:bookmarkStart w:id="794" w:name="_Toc6573698"/>
      <w:bookmarkStart w:id="795" w:name="_Toc6573940"/>
      <w:bookmarkStart w:id="796" w:name="_Toc6574222"/>
      <w:bookmarkStart w:id="797" w:name="_Toc6986349"/>
      <w:bookmarkStart w:id="798" w:name="_Toc7006561"/>
      <w:bookmarkStart w:id="799" w:name="_Toc7006858"/>
      <w:bookmarkStart w:id="800" w:name="_Toc7090754"/>
      <w:bookmarkStart w:id="801" w:name="_Toc7168105"/>
      <w:bookmarkStart w:id="802" w:name="_Toc7168560"/>
      <w:bookmarkStart w:id="803" w:name="_Toc7172530"/>
      <w:bookmarkStart w:id="804" w:name="_Toc6568041"/>
      <w:bookmarkStart w:id="805" w:name="_Toc6568671"/>
      <w:bookmarkStart w:id="806" w:name="_Toc6573699"/>
      <w:bookmarkStart w:id="807" w:name="_Toc6573941"/>
      <w:bookmarkStart w:id="808" w:name="_Toc6574223"/>
      <w:bookmarkStart w:id="809" w:name="_Toc6986350"/>
      <w:bookmarkStart w:id="810" w:name="_Toc7006562"/>
      <w:bookmarkStart w:id="811" w:name="_Toc7006859"/>
      <w:bookmarkStart w:id="812" w:name="_Toc7090755"/>
      <w:bookmarkStart w:id="813" w:name="_Toc7168106"/>
      <w:bookmarkStart w:id="814" w:name="_Toc7168561"/>
      <w:bookmarkStart w:id="815" w:name="_Toc7172531"/>
      <w:bookmarkStart w:id="816" w:name="_Toc6568042"/>
      <w:bookmarkStart w:id="817" w:name="_Toc6568672"/>
      <w:bookmarkStart w:id="818" w:name="_Toc6573700"/>
      <w:bookmarkStart w:id="819" w:name="_Toc6573942"/>
      <w:bookmarkStart w:id="820" w:name="_Toc6574224"/>
      <w:bookmarkStart w:id="821" w:name="_Toc6986351"/>
      <w:bookmarkStart w:id="822" w:name="_Toc7006563"/>
      <w:bookmarkStart w:id="823" w:name="_Toc7006860"/>
      <w:bookmarkStart w:id="824" w:name="_Toc7090756"/>
      <w:bookmarkStart w:id="825" w:name="_Toc7168107"/>
      <w:bookmarkStart w:id="826" w:name="_Toc7168562"/>
      <w:bookmarkStart w:id="827" w:name="_Toc7172532"/>
      <w:bookmarkStart w:id="828" w:name="_Toc6568043"/>
      <w:bookmarkStart w:id="829" w:name="_Toc6568673"/>
      <w:bookmarkStart w:id="830" w:name="_Toc6573701"/>
      <w:bookmarkStart w:id="831" w:name="_Toc6573943"/>
      <w:bookmarkStart w:id="832" w:name="_Toc6574225"/>
      <w:bookmarkStart w:id="833" w:name="_Toc6986352"/>
      <w:bookmarkStart w:id="834" w:name="_Toc7006564"/>
      <w:bookmarkStart w:id="835" w:name="_Toc7006861"/>
      <w:bookmarkStart w:id="836" w:name="_Toc7090757"/>
      <w:bookmarkStart w:id="837" w:name="_Toc7168108"/>
      <w:bookmarkStart w:id="838" w:name="_Toc7168563"/>
      <w:bookmarkStart w:id="839" w:name="_Toc7172533"/>
      <w:bookmarkStart w:id="840" w:name="_Toc6568044"/>
      <w:bookmarkStart w:id="841" w:name="_Toc6568674"/>
      <w:bookmarkStart w:id="842" w:name="_Toc6573702"/>
      <w:bookmarkStart w:id="843" w:name="_Toc6573944"/>
      <w:bookmarkStart w:id="844" w:name="_Toc6574226"/>
      <w:bookmarkStart w:id="845" w:name="_Toc6986353"/>
      <w:bookmarkStart w:id="846" w:name="_Toc7006565"/>
      <w:bookmarkStart w:id="847" w:name="_Toc7006862"/>
      <w:bookmarkStart w:id="848" w:name="_Toc7090758"/>
      <w:bookmarkStart w:id="849" w:name="_Toc7168109"/>
      <w:bookmarkStart w:id="850" w:name="_Toc7168564"/>
      <w:bookmarkStart w:id="851" w:name="_Toc7172534"/>
      <w:bookmarkStart w:id="852" w:name="_Toc6568045"/>
      <w:bookmarkStart w:id="853" w:name="_Toc6568675"/>
      <w:bookmarkStart w:id="854" w:name="_Toc6573703"/>
      <w:bookmarkStart w:id="855" w:name="_Toc6573945"/>
      <w:bookmarkStart w:id="856" w:name="_Toc6574227"/>
      <w:bookmarkStart w:id="857" w:name="_Toc6986354"/>
      <w:bookmarkStart w:id="858" w:name="_Toc7006566"/>
      <w:bookmarkStart w:id="859" w:name="_Toc7006863"/>
      <w:bookmarkStart w:id="860" w:name="_Toc7090759"/>
      <w:bookmarkStart w:id="861" w:name="_Toc7168110"/>
      <w:bookmarkStart w:id="862" w:name="_Toc7168565"/>
      <w:bookmarkStart w:id="863" w:name="_Toc7172535"/>
      <w:bookmarkStart w:id="864" w:name="_Toc6568046"/>
      <w:bookmarkStart w:id="865" w:name="_Toc6568676"/>
      <w:bookmarkStart w:id="866" w:name="_Toc6573704"/>
      <w:bookmarkStart w:id="867" w:name="_Toc6573946"/>
      <w:bookmarkStart w:id="868" w:name="_Toc6574228"/>
      <w:bookmarkStart w:id="869" w:name="_Toc6986355"/>
      <w:bookmarkStart w:id="870" w:name="_Toc7006567"/>
      <w:bookmarkStart w:id="871" w:name="_Toc7006864"/>
      <w:bookmarkStart w:id="872" w:name="_Toc7090760"/>
      <w:bookmarkStart w:id="873" w:name="_Toc7168111"/>
      <w:bookmarkStart w:id="874" w:name="_Toc7168566"/>
      <w:bookmarkStart w:id="875" w:name="_Toc7172536"/>
      <w:bookmarkStart w:id="876" w:name="_Toc6568047"/>
      <w:bookmarkStart w:id="877" w:name="_Toc6568677"/>
      <w:bookmarkStart w:id="878" w:name="_Toc6573705"/>
      <w:bookmarkStart w:id="879" w:name="_Toc6573947"/>
      <w:bookmarkStart w:id="880" w:name="_Toc6574229"/>
      <w:bookmarkStart w:id="881" w:name="_Toc6986356"/>
      <w:bookmarkStart w:id="882" w:name="_Toc7006568"/>
      <w:bookmarkStart w:id="883" w:name="_Toc7006865"/>
      <w:bookmarkStart w:id="884" w:name="_Toc7090761"/>
      <w:bookmarkStart w:id="885" w:name="_Toc7168112"/>
      <w:bookmarkStart w:id="886" w:name="_Toc7168567"/>
      <w:bookmarkStart w:id="887" w:name="_Toc7172537"/>
      <w:bookmarkStart w:id="888" w:name="_Toc6568048"/>
      <w:bookmarkStart w:id="889" w:name="_Toc6568678"/>
      <w:bookmarkStart w:id="890" w:name="_Toc6573706"/>
      <w:bookmarkStart w:id="891" w:name="_Toc6573948"/>
      <w:bookmarkStart w:id="892" w:name="_Toc6574230"/>
      <w:bookmarkStart w:id="893" w:name="_Toc6986357"/>
      <w:bookmarkStart w:id="894" w:name="_Toc7006569"/>
      <w:bookmarkStart w:id="895" w:name="_Toc7006866"/>
      <w:bookmarkStart w:id="896" w:name="_Toc7090762"/>
      <w:bookmarkStart w:id="897" w:name="_Toc7168113"/>
      <w:bookmarkStart w:id="898" w:name="_Toc7168568"/>
      <w:bookmarkStart w:id="899" w:name="_Toc7172538"/>
      <w:bookmarkStart w:id="900" w:name="_Toc6568049"/>
      <w:bookmarkStart w:id="901" w:name="_Toc6568679"/>
      <w:bookmarkStart w:id="902" w:name="_Toc6573707"/>
      <w:bookmarkStart w:id="903" w:name="_Toc6573949"/>
      <w:bookmarkStart w:id="904" w:name="_Toc6574231"/>
      <w:bookmarkStart w:id="905" w:name="_Toc6986358"/>
      <w:bookmarkStart w:id="906" w:name="_Toc7006570"/>
      <w:bookmarkStart w:id="907" w:name="_Toc7006867"/>
      <w:bookmarkStart w:id="908" w:name="_Toc7090763"/>
      <w:bookmarkStart w:id="909" w:name="_Toc7168114"/>
      <w:bookmarkStart w:id="910" w:name="_Toc7168569"/>
      <w:bookmarkStart w:id="911" w:name="_Toc7172539"/>
      <w:bookmarkStart w:id="912" w:name="_Toc6568050"/>
      <w:bookmarkStart w:id="913" w:name="_Toc6568680"/>
      <w:bookmarkStart w:id="914" w:name="_Toc6573708"/>
      <w:bookmarkStart w:id="915" w:name="_Toc6573950"/>
      <w:bookmarkStart w:id="916" w:name="_Toc6574232"/>
      <w:bookmarkStart w:id="917" w:name="_Toc6986359"/>
      <w:bookmarkStart w:id="918" w:name="_Toc7006571"/>
      <w:bookmarkStart w:id="919" w:name="_Toc7006868"/>
      <w:bookmarkStart w:id="920" w:name="_Toc7090764"/>
      <w:bookmarkStart w:id="921" w:name="_Toc7168115"/>
      <w:bookmarkStart w:id="922" w:name="_Toc7168570"/>
      <w:bookmarkStart w:id="923" w:name="_Toc7172540"/>
      <w:bookmarkStart w:id="924" w:name="_Toc6568051"/>
      <w:bookmarkStart w:id="925" w:name="_Toc6568681"/>
      <w:bookmarkStart w:id="926" w:name="_Toc6573709"/>
      <w:bookmarkStart w:id="927" w:name="_Toc6573951"/>
      <w:bookmarkStart w:id="928" w:name="_Toc6574233"/>
      <w:bookmarkStart w:id="929" w:name="_Toc6986360"/>
      <w:bookmarkStart w:id="930" w:name="_Toc7006572"/>
      <w:bookmarkStart w:id="931" w:name="_Toc7006869"/>
      <w:bookmarkStart w:id="932" w:name="_Toc7090765"/>
      <w:bookmarkStart w:id="933" w:name="_Toc7168116"/>
      <w:bookmarkStart w:id="934" w:name="_Toc7168571"/>
      <w:bookmarkStart w:id="935" w:name="_Toc7172541"/>
      <w:bookmarkStart w:id="936" w:name="_Toc6568052"/>
      <w:bookmarkStart w:id="937" w:name="_Toc6568682"/>
      <w:bookmarkStart w:id="938" w:name="_Toc6573710"/>
      <w:bookmarkStart w:id="939" w:name="_Toc6573952"/>
      <w:bookmarkStart w:id="940" w:name="_Toc6574234"/>
      <w:bookmarkStart w:id="941" w:name="_Toc6986361"/>
      <w:bookmarkStart w:id="942" w:name="_Toc7006573"/>
      <w:bookmarkStart w:id="943" w:name="_Toc7006870"/>
      <w:bookmarkStart w:id="944" w:name="_Toc7090766"/>
      <w:bookmarkStart w:id="945" w:name="_Toc7168117"/>
      <w:bookmarkStart w:id="946" w:name="_Toc7168572"/>
      <w:bookmarkStart w:id="947" w:name="_Toc7172542"/>
      <w:bookmarkStart w:id="948" w:name="_Toc6568053"/>
      <w:bookmarkStart w:id="949" w:name="_Toc6568683"/>
      <w:bookmarkStart w:id="950" w:name="_Toc6573711"/>
      <w:bookmarkStart w:id="951" w:name="_Toc6573953"/>
      <w:bookmarkStart w:id="952" w:name="_Toc6574235"/>
      <w:bookmarkStart w:id="953" w:name="_Toc6986362"/>
      <w:bookmarkStart w:id="954" w:name="_Toc7006574"/>
      <w:bookmarkStart w:id="955" w:name="_Toc7006871"/>
      <w:bookmarkStart w:id="956" w:name="_Toc7090767"/>
      <w:bookmarkStart w:id="957" w:name="_Toc7168118"/>
      <w:bookmarkStart w:id="958" w:name="_Toc7168573"/>
      <w:bookmarkStart w:id="959" w:name="_Toc7172543"/>
      <w:bookmarkStart w:id="960" w:name="_Toc6568054"/>
      <w:bookmarkStart w:id="961" w:name="_Toc6568684"/>
      <w:bookmarkStart w:id="962" w:name="_Toc6573712"/>
      <w:bookmarkStart w:id="963" w:name="_Toc6573954"/>
      <w:bookmarkStart w:id="964" w:name="_Toc6574236"/>
      <w:bookmarkStart w:id="965" w:name="_Toc6986363"/>
      <w:bookmarkStart w:id="966" w:name="_Toc7006575"/>
      <w:bookmarkStart w:id="967" w:name="_Toc7006872"/>
      <w:bookmarkStart w:id="968" w:name="_Toc7090768"/>
      <w:bookmarkStart w:id="969" w:name="_Toc7168119"/>
      <w:bookmarkStart w:id="970" w:name="_Toc7168574"/>
      <w:bookmarkStart w:id="971" w:name="_Toc7172544"/>
      <w:bookmarkStart w:id="972" w:name="_Toc6568055"/>
      <w:bookmarkStart w:id="973" w:name="_Toc6568685"/>
      <w:bookmarkStart w:id="974" w:name="_Toc6573713"/>
      <w:bookmarkStart w:id="975" w:name="_Toc6573955"/>
      <w:bookmarkStart w:id="976" w:name="_Toc6574237"/>
      <w:bookmarkStart w:id="977" w:name="_Toc6986364"/>
      <w:bookmarkStart w:id="978" w:name="_Toc7006576"/>
      <w:bookmarkStart w:id="979" w:name="_Toc7006873"/>
      <w:bookmarkStart w:id="980" w:name="_Toc7090769"/>
      <w:bookmarkStart w:id="981" w:name="_Toc7168120"/>
      <w:bookmarkStart w:id="982" w:name="_Toc7168575"/>
      <w:bookmarkStart w:id="983" w:name="_Toc7172545"/>
      <w:bookmarkStart w:id="984" w:name="_Toc6568056"/>
      <w:bookmarkStart w:id="985" w:name="_Toc6568686"/>
      <w:bookmarkStart w:id="986" w:name="_Toc6573714"/>
      <w:bookmarkStart w:id="987" w:name="_Toc6573956"/>
      <w:bookmarkStart w:id="988" w:name="_Toc6574238"/>
      <w:bookmarkStart w:id="989" w:name="_Toc6986365"/>
      <w:bookmarkStart w:id="990" w:name="_Toc7006577"/>
      <w:bookmarkStart w:id="991" w:name="_Toc7006874"/>
      <w:bookmarkStart w:id="992" w:name="_Toc7090770"/>
      <w:bookmarkStart w:id="993" w:name="_Toc7168121"/>
      <w:bookmarkStart w:id="994" w:name="_Toc7168576"/>
      <w:bookmarkStart w:id="995" w:name="_Toc7172546"/>
      <w:bookmarkStart w:id="996" w:name="_Toc6568057"/>
      <w:bookmarkStart w:id="997" w:name="_Toc6568687"/>
      <w:bookmarkStart w:id="998" w:name="_Toc6573715"/>
      <w:bookmarkStart w:id="999" w:name="_Toc6573957"/>
      <w:bookmarkStart w:id="1000" w:name="_Toc6574239"/>
      <w:bookmarkStart w:id="1001" w:name="_Toc6986366"/>
      <w:bookmarkStart w:id="1002" w:name="_Toc7006578"/>
      <w:bookmarkStart w:id="1003" w:name="_Toc7006875"/>
      <w:bookmarkStart w:id="1004" w:name="_Toc7090771"/>
      <w:bookmarkStart w:id="1005" w:name="_Toc7168122"/>
      <w:bookmarkStart w:id="1006" w:name="_Toc7168577"/>
      <w:bookmarkStart w:id="1007" w:name="_Toc7172547"/>
      <w:bookmarkStart w:id="1008" w:name="_Toc6568058"/>
      <w:bookmarkStart w:id="1009" w:name="_Toc6568688"/>
      <w:bookmarkStart w:id="1010" w:name="_Toc6573716"/>
      <w:bookmarkStart w:id="1011" w:name="_Toc6573958"/>
      <w:bookmarkStart w:id="1012" w:name="_Toc6574240"/>
      <w:bookmarkStart w:id="1013" w:name="_Toc6986367"/>
      <w:bookmarkStart w:id="1014" w:name="_Toc7006579"/>
      <w:bookmarkStart w:id="1015" w:name="_Toc7006876"/>
      <w:bookmarkStart w:id="1016" w:name="_Toc7090772"/>
      <w:bookmarkStart w:id="1017" w:name="_Toc7168123"/>
      <w:bookmarkStart w:id="1018" w:name="_Toc7168578"/>
      <w:bookmarkStart w:id="1019" w:name="_Toc7172548"/>
      <w:bookmarkStart w:id="1020" w:name="_Toc6568059"/>
      <w:bookmarkStart w:id="1021" w:name="_Toc6568689"/>
      <w:bookmarkStart w:id="1022" w:name="_Toc6573717"/>
      <w:bookmarkStart w:id="1023" w:name="_Toc6573959"/>
      <w:bookmarkStart w:id="1024" w:name="_Toc6574241"/>
      <w:bookmarkStart w:id="1025" w:name="_Toc6986368"/>
      <w:bookmarkStart w:id="1026" w:name="_Toc7006580"/>
      <w:bookmarkStart w:id="1027" w:name="_Toc7006877"/>
      <w:bookmarkStart w:id="1028" w:name="_Toc7090773"/>
      <w:bookmarkStart w:id="1029" w:name="_Toc7168124"/>
      <w:bookmarkStart w:id="1030" w:name="_Toc7168579"/>
      <w:bookmarkStart w:id="1031" w:name="_Toc7172549"/>
      <w:bookmarkStart w:id="1032" w:name="_Toc6568060"/>
      <w:bookmarkStart w:id="1033" w:name="_Toc6568690"/>
      <w:bookmarkStart w:id="1034" w:name="_Toc6573718"/>
      <w:bookmarkStart w:id="1035" w:name="_Toc6573960"/>
      <w:bookmarkStart w:id="1036" w:name="_Toc6574242"/>
      <w:bookmarkStart w:id="1037" w:name="_Toc6986369"/>
      <w:bookmarkStart w:id="1038" w:name="_Toc7006581"/>
      <w:bookmarkStart w:id="1039" w:name="_Toc7006878"/>
      <w:bookmarkStart w:id="1040" w:name="_Toc7090774"/>
      <w:bookmarkStart w:id="1041" w:name="_Toc7168125"/>
      <w:bookmarkStart w:id="1042" w:name="_Toc7168580"/>
      <w:bookmarkStart w:id="1043" w:name="_Toc7172550"/>
      <w:bookmarkStart w:id="1044" w:name="_Toc6568061"/>
      <w:bookmarkStart w:id="1045" w:name="_Toc6568691"/>
      <w:bookmarkStart w:id="1046" w:name="_Toc6573719"/>
      <w:bookmarkStart w:id="1047" w:name="_Toc6573961"/>
      <w:bookmarkStart w:id="1048" w:name="_Toc6574243"/>
      <w:bookmarkStart w:id="1049" w:name="_Toc6986370"/>
      <w:bookmarkStart w:id="1050" w:name="_Toc7006582"/>
      <w:bookmarkStart w:id="1051" w:name="_Toc7006879"/>
      <w:bookmarkStart w:id="1052" w:name="_Toc7090775"/>
      <w:bookmarkStart w:id="1053" w:name="_Toc7168126"/>
      <w:bookmarkStart w:id="1054" w:name="_Toc7168581"/>
      <w:bookmarkStart w:id="1055" w:name="_Toc7172551"/>
      <w:bookmarkStart w:id="1056" w:name="_Toc6568062"/>
      <w:bookmarkStart w:id="1057" w:name="_Toc6568692"/>
      <w:bookmarkStart w:id="1058" w:name="_Toc6573720"/>
      <w:bookmarkStart w:id="1059" w:name="_Toc6573962"/>
      <w:bookmarkStart w:id="1060" w:name="_Toc6574244"/>
      <w:bookmarkStart w:id="1061" w:name="_Toc6986371"/>
      <w:bookmarkStart w:id="1062" w:name="_Toc7006583"/>
      <w:bookmarkStart w:id="1063" w:name="_Toc7006880"/>
      <w:bookmarkStart w:id="1064" w:name="_Toc7090776"/>
      <w:bookmarkStart w:id="1065" w:name="_Toc7168127"/>
      <w:bookmarkStart w:id="1066" w:name="_Toc7168582"/>
      <w:bookmarkStart w:id="1067" w:name="_Toc7172552"/>
      <w:bookmarkStart w:id="1068" w:name="_Toc6568063"/>
      <w:bookmarkStart w:id="1069" w:name="_Toc6568693"/>
      <w:bookmarkStart w:id="1070" w:name="_Toc6573721"/>
      <w:bookmarkStart w:id="1071" w:name="_Toc6573963"/>
      <w:bookmarkStart w:id="1072" w:name="_Toc6574245"/>
      <w:bookmarkStart w:id="1073" w:name="_Toc6986372"/>
      <w:bookmarkStart w:id="1074" w:name="_Toc7006584"/>
      <w:bookmarkStart w:id="1075" w:name="_Toc7006881"/>
      <w:bookmarkStart w:id="1076" w:name="_Toc7090777"/>
      <w:bookmarkStart w:id="1077" w:name="_Toc7168128"/>
      <w:bookmarkStart w:id="1078" w:name="_Toc7168583"/>
      <w:bookmarkStart w:id="1079" w:name="_Toc7172553"/>
      <w:bookmarkStart w:id="1080" w:name="_Toc6568064"/>
      <w:bookmarkStart w:id="1081" w:name="_Toc6568694"/>
      <w:bookmarkStart w:id="1082" w:name="_Toc6573722"/>
      <w:bookmarkStart w:id="1083" w:name="_Toc6573964"/>
      <w:bookmarkStart w:id="1084" w:name="_Toc6574246"/>
      <w:bookmarkStart w:id="1085" w:name="_Toc6986373"/>
      <w:bookmarkStart w:id="1086" w:name="_Toc7006585"/>
      <w:bookmarkStart w:id="1087" w:name="_Toc7006882"/>
      <w:bookmarkStart w:id="1088" w:name="_Toc7090778"/>
      <w:bookmarkStart w:id="1089" w:name="_Toc7168129"/>
      <w:bookmarkStart w:id="1090" w:name="_Toc7168584"/>
      <w:bookmarkStart w:id="1091" w:name="_Toc7172554"/>
      <w:bookmarkStart w:id="1092" w:name="_Toc6568065"/>
      <w:bookmarkStart w:id="1093" w:name="_Toc6568695"/>
      <w:bookmarkStart w:id="1094" w:name="_Toc6573723"/>
      <w:bookmarkStart w:id="1095" w:name="_Toc6573965"/>
      <w:bookmarkStart w:id="1096" w:name="_Toc6574247"/>
      <w:bookmarkStart w:id="1097" w:name="_Toc6986374"/>
      <w:bookmarkStart w:id="1098" w:name="_Toc7006586"/>
      <w:bookmarkStart w:id="1099" w:name="_Toc7006883"/>
      <w:bookmarkStart w:id="1100" w:name="_Toc7090779"/>
      <w:bookmarkStart w:id="1101" w:name="_Toc7168130"/>
      <w:bookmarkStart w:id="1102" w:name="_Toc7168585"/>
      <w:bookmarkStart w:id="1103" w:name="_Toc7172555"/>
      <w:bookmarkStart w:id="1104" w:name="_Toc457467118"/>
      <w:bookmarkStart w:id="1105" w:name="_Toc454976350"/>
      <w:bookmarkStart w:id="1106" w:name="_Toc454977028"/>
      <w:bookmarkStart w:id="1107" w:name="_Toc454977644"/>
      <w:bookmarkStart w:id="1108" w:name="_Toc455037747"/>
      <w:bookmarkStart w:id="1109" w:name="_Toc455038089"/>
      <w:bookmarkStart w:id="1110" w:name="_Toc455046794"/>
      <w:bookmarkStart w:id="1111" w:name="_Toc455048797"/>
      <w:bookmarkStart w:id="1112" w:name="_Toc455049348"/>
      <w:bookmarkStart w:id="1113" w:name="_Toc455050267"/>
      <w:bookmarkStart w:id="1114" w:name="_Toc455055110"/>
      <w:bookmarkStart w:id="1115" w:name="_Toc113540400"/>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Pr="00D148E4">
        <w:t>Krivulja donosnosti evrskih obveznic Republike Slovenije</w:t>
      </w:r>
      <w:bookmarkEnd w:id="1115"/>
    </w:p>
    <w:p w14:paraId="216F8866" w14:textId="77777777" w:rsidR="00D93509" w:rsidRPr="009549BD" w:rsidRDefault="00D93509" w:rsidP="00D93509"/>
    <w:p w14:paraId="7582BA04" w14:textId="4EF86F13" w:rsidR="00D148E4" w:rsidRDefault="00D148E4" w:rsidP="00D148E4">
      <w:r w:rsidRPr="00BE69BC">
        <w:t>Za določitev matematičnega zapisa</w:t>
      </w:r>
      <w:r w:rsidRPr="0053448F">
        <w:t xml:space="preserve"> odvisnosti zahtevane donosnosti evrskih obveznic Republike Slovenije od časa do dospetja uporabimo uveljavljen Nelson-Siegel-Svensson model (v nadaljevanju: N-S-S model), na podlagi katerega se ob predhodni kalibraciji parametrov modela </w:t>
      </w:r>
      <w:r w:rsidRPr="00DC58E3">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oMath>
      <w:r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oMath>
      <w:r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oMath>
      <w:r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oMath>
      <w:r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2</m:t>
            </m:r>
          </m:sub>
        </m:sSub>
        <m:r>
          <w:rPr>
            <w:rFonts w:ascii="Cambria Math" w:eastAsiaTheme="minorEastAsia" w:hAnsi="Cambria Math"/>
          </w:rPr>
          <m:t xml:space="preserve"> </m:t>
        </m:r>
      </m:oMath>
      <w:r w:rsidRPr="00B85C79">
        <w:rPr>
          <w:rFonts w:eastAsiaTheme="minorEastAsia"/>
        </w:rPr>
        <w:t xml:space="preserve">izračuna </w:t>
      </w:r>
      <w:r w:rsidR="007208AA">
        <w:t>vrednost</w:t>
      </w:r>
      <w:r w:rsidRPr="00B85C79">
        <w:t xml:space="preserve"> donosa v skladu z naslednjo enačbo:</w:t>
      </w:r>
    </w:p>
    <w:p w14:paraId="1E1F2D68" w14:textId="77777777" w:rsidR="00163519" w:rsidRPr="00B85C79" w:rsidRDefault="00163519" w:rsidP="00D148E4"/>
    <w:p w14:paraId="33271ACC" w14:textId="77777777" w:rsidR="00D148E4" w:rsidRPr="00B85C79" w:rsidRDefault="00D148E4" w:rsidP="00D148E4">
      <w:pPr>
        <w:jc w:val="center"/>
        <w:rPr>
          <w:rFonts w:eastAsiaTheme="minorEastAsia"/>
        </w:rPr>
      </w:pPr>
      <m:oMath>
        <m:r>
          <w:rPr>
            <w:rFonts w:ascii="Cambria Math" w:hAnsi="Cambria Math"/>
          </w:rPr>
          <m:t>f(x)=</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den>
                        </m:f>
                      </m:e>
                    </m:d>
                  </m:sup>
                </m:sSup>
              </m:num>
              <m:den>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den>
                </m:f>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den>
                        </m:f>
                      </m:e>
                    </m:d>
                  </m:sup>
                </m:sSup>
              </m:num>
              <m:den>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den>
                </m:f>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den>
                    </m:f>
                  </m:e>
                </m:d>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2</m:t>
                                </m:r>
                              </m:sub>
                            </m:sSub>
                          </m:den>
                        </m:f>
                      </m:e>
                    </m:d>
                  </m:sup>
                </m:sSup>
              </m:num>
              <m:den>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2</m:t>
                        </m:r>
                      </m:sub>
                    </m:sSub>
                  </m:den>
                </m:f>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-x</m:t>
                        </m:r>
                      </m:num>
                      <m:den>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2</m:t>
                            </m:r>
                          </m:sub>
                        </m:sSub>
                      </m:den>
                    </m:f>
                  </m:e>
                </m:d>
              </m:sup>
            </m:sSup>
          </m:e>
        </m:d>
      </m:oMath>
      <w:r w:rsidRPr="00B85C79">
        <w:rPr>
          <w:rFonts w:eastAsiaTheme="minorEastAsia"/>
        </w:rPr>
        <w:t>,</w:t>
      </w:r>
    </w:p>
    <w:p w14:paraId="7E3BDAF3" w14:textId="77777777" w:rsidR="00D148E4" w:rsidRPr="00B85C79" w:rsidRDefault="00D148E4" w:rsidP="00D148E4">
      <w:pPr>
        <w:rPr>
          <w:rFonts w:eastAsiaTheme="minorEastAsia"/>
        </w:rPr>
      </w:pPr>
    </w:p>
    <w:p w14:paraId="594B8A1F" w14:textId="77777777" w:rsidR="00D148E4" w:rsidRPr="00435E1F" w:rsidRDefault="00D148E4" w:rsidP="00D148E4">
      <w:pPr>
        <w:rPr>
          <w:rFonts w:eastAsiaTheme="minorEastAsia"/>
        </w:rPr>
      </w:pPr>
      <w:r w:rsidRPr="00435E1F">
        <w:rPr>
          <w:rFonts w:eastAsiaTheme="minorEastAsia"/>
        </w:rPr>
        <w:t>pri čemer:</w:t>
      </w:r>
    </w:p>
    <w:p w14:paraId="41FEAC31" w14:textId="77777777" w:rsidR="00D148E4" w:rsidRPr="009549BD" w:rsidRDefault="00D148E4" w:rsidP="00D148E4">
      <w:pPr>
        <w:rPr>
          <w:rFonts w:eastAsiaTheme="minorEastAsia"/>
        </w:rPr>
      </w:pPr>
    </w:p>
    <w:p w14:paraId="6220A0FA" w14:textId="77777777" w:rsidR="00D148E4" w:rsidRPr="00C608CC" w:rsidRDefault="00D148E4" w:rsidP="00D148E4">
      <w:pPr>
        <w:rPr>
          <w:rFonts w:eastAsiaTheme="minorEastAsia"/>
        </w:rPr>
      </w:pPr>
      <m:oMath>
        <m:r>
          <w:rPr>
            <w:rFonts w:ascii="Cambria Math" w:hAnsi="Cambria Math"/>
          </w:rPr>
          <m:t>x</m:t>
        </m:r>
      </m:oMath>
      <w:r w:rsidRPr="0053448F">
        <w:rPr>
          <w:rFonts w:eastAsiaTheme="minorEastAsia"/>
        </w:rPr>
        <w:t xml:space="preserve"> označuje čas do dospetja</w:t>
      </w:r>
      <w:r w:rsidRPr="00DC58E3">
        <w:rPr>
          <w:rFonts w:eastAsiaTheme="minorEastAsia"/>
        </w:rPr>
        <w:t>,</w:t>
      </w:r>
      <w:r w:rsidRPr="00C608CC">
        <w:rPr>
          <w:rFonts w:eastAsiaTheme="minorEastAsia"/>
        </w:rPr>
        <w:t xml:space="preserve"> izražen v letih;</w:t>
      </w:r>
    </w:p>
    <w:p w14:paraId="18CC741C" w14:textId="77777777" w:rsidR="00D148E4" w:rsidRPr="00AD3F30" w:rsidRDefault="00D148E4" w:rsidP="00D148E4">
      <w:pPr>
        <w:rPr>
          <w:rFonts w:eastAsiaTheme="minorEastAsia"/>
        </w:rPr>
      </w:pPr>
      <m:oMath>
        <m:r>
          <w:rPr>
            <w:rFonts w:ascii="Cambria Math" w:eastAsiaTheme="minorEastAsia" w:hAnsi="Cambria Math"/>
          </w:rPr>
          <m:t>e</m:t>
        </m:r>
      </m:oMath>
      <w:r w:rsidRPr="00AD3F30">
        <w:rPr>
          <w:rFonts w:eastAsiaTheme="minorEastAsia"/>
        </w:rPr>
        <w:t xml:space="preserve"> je konstanta – Eulerjevo število ter</w:t>
      </w:r>
    </w:p>
    <w:p w14:paraId="768F0F1D" w14:textId="77777777" w:rsidR="00D148E4" w:rsidRPr="0009420B" w:rsidRDefault="00D148E4" w:rsidP="00D148E4">
      <w:pPr>
        <w:rPr>
          <w:rFonts w:eastAsiaTheme="minorEastAsia"/>
        </w:rPr>
      </w:pPr>
    </w:p>
    <w:p w14:paraId="6943CD89" w14:textId="55174002" w:rsidR="00D148E4" w:rsidRPr="00435E1F" w:rsidRDefault="006318BC" w:rsidP="00D148E4">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0</m:t>
            </m:r>
          </m:sub>
        </m:sSub>
      </m:oMath>
      <w:r w:rsidR="00D148E4"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sidR="00D148E4"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2</m:t>
            </m:r>
          </m:sub>
        </m:sSub>
      </m:oMath>
      <w:r w:rsidR="00D148E4"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3</m:t>
            </m:r>
          </m:sub>
        </m:sSub>
      </m:oMath>
      <w:r w:rsidR="00D148E4"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1</m:t>
            </m:r>
          </m:sub>
        </m:sSub>
      </m:oMath>
      <w:r w:rsidR="00D148E4" w:rsidRPr="00B85C79">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2</m:t>
            </m:r>
          </m:sub>
        </m:sSub>
      </m:oMath>
      <w:r w:rsidR="00D148E4" w:rsidRPr="00B85C79">
        <w:rPr>
          <w:rFonts w:eastAsiaTheme="minorEastAsia"/>
        </w:rPr>
        <w:t xml:space="preserve"> so parametri N-S-S modela, ki jih izračunamo tako, da minimiziramo vsoto kvadratov razlik med dejansko tržno vrednostjo donosov evrskih obveznic Republike Slovenije na sekundarnem trgu in ocenjeno vrednostjo donosov na podlagi N-S-S modela</w:t>
      </w:r>
      <w:r w:rsidR="00D148E4" w:rsidRPr="00E071CE">
        <w:rPr>
          <w:rFonts w:eastAsiaTheme="minorEastAsia"/>
        </w:rPr>
        <w:t xml:space="preserve"> </w:t>
      </w:r>
      <w:r w:rsidR="00D148E4" w:rsidRPr="00435E1F">
        <w:rPr>
          <w:rFonts w:eastAsiaTheme="minorEastAsia"/>
        </w:rPr>
        <w:t>v skladu z naslednjo enačbo:</w:t>
      </w:r>
    </w:p>
    <w:p w14:paraId="6930E04D" w14:textId="77777777" w:rsidR="00D148E4" w:rsidRPr="00435E1F" w:rsidRDefault="00D148E4" w:rsidP="00D148E4">
      <w:pPr>
        <w:rPr>
          <w:rFonts w:eastAsiaTheme="minorEastAsia"/>
        </w:rPr>
      </w:pPr>
    </w:p>
    <w:p w14:paraId="1319DA85" w14:textId="77777777" w:rsidR="00D148E4" w:rsidRPr="00B85C79" w:rsidRDefault="006318BC" w:rsidP="00D148E4">
      <w:pPr>
        <w:rPr>
          <w:rFonts w:eastAsiaTheme="minorEastAsia"/>
        </w:rPr>
      </w:pPr>
      <m:oMathPara>
        <m:oMath>
          <m:func>
            <m:funcPr>
              <m:ctrlPr>
                <w:rPr>
                  <w:rFonts w:ascii="Cambria Math" w:eastAsiaTheme="minorEastAsia" w:hAnsi="Cambria Math"/>
                  <w:i/>
                </w:rPr>
              </m:ctrlPr>
            </m:funcPr>
            <m:fName>
              <m:limLow>
                <m:limLowPr>
                  <m:ctrlPr>
                    <w:rPr>
                      <w:rFonts w:ascii="Cambria Math" w:eastAsiaTheme="minorEastAsia" w:hAnsi="Cambria Math"/>
                      <w:i/>
                    </w:rPr>
                  </m:ctrlPr>
                </m:limLowPr>
                <m:e>
                  <m:r>
                    <m:rPr>
                      <m:sty m:val="p"/>
                    </m:rPr>
                    <w:rPr>
                      <w:rFonts w:ascii="Cambria Math" w:hAnsi="Cambria Math"/>
                    </w:rPr>
                    <m:t>min</m:t>
                  </m:r>
                </m:e>
                <m:lim>
                  <m:r>
                    <w:rPr>
                      <w:rFonts w:ascii="Cambria Math" w:eastAsiaTheme="minorEastAsia" w:hAnsi="Cambria Math"/>
                    </w:rPr>
                    <m:t>β,τ</m:t>
                  </m:r>
                </m:lim>
              </m:limLow>
            </m:fName>
            <m:e>
              <m:nary>
                <m:naryPr>
                  <m:chr m:val="∑"/>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f-</m:t>
                          </m:r>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m:t>
                              </m:r>
                            </m:sup>
                          </m:sSup>
                        </m:e>
                      </m:d>
                    </m:e>
                    <m:sup>
                      <m:r>
                        <w:rPr>
                          <w:rFonts w:ascii="Cambria Math" w:eastAsiaTheme="minorEastAsia" w:hAnsi="Cambria Math"/>
                        </w:rPr>
                        <m:t>2</m:t>
                      </m:r>
                    </m:sup>
                  </m:sSup>
                </m:e>
              </m:nary>
            </m:e>
          </m:func>
        </m:oMath>
      </m:oMathPara>
    </w:p>
    <w:p w14:paraId="61E0CD0C" w14:textId="77777777" w:rsidR="00D148E4" w:rsidRPr="00B85C79" w:rsidRDefault="00D148E4" w:rsidP="00D148E4">
      <w:pPr>
        <w:rPr>
          <w:rFonts w:eastAsiaTheme="minorEastAsia"/>
        </w:rPr>
      </w:pPr>
    </w:p>
    <w:p w14:paraId="08273010" w14:textId="4BE65966" w:rsidR="00D148E4" w:rsidRPr="00DC58E3" w:rsidRDefault="00D148E4" w:rsidP="00D148E4">
      <w:pPr>
        <w:rPr>
          <w:rFonts w:eastAsiaTheme="minorEastAsia"/>
        </w:rPr>
      </w:pPr>
      <w:r w:rsidRPr="00435E1F">
        <w:rPr>
          <w:rFonts w:eastAsiaTheme="minorEastAsia"/>
        </w:rPr>
        <w:lastRenderedPageBreak/>
        <w:t>Z N-S-S modelom tako poiščemo funkcijski za</w:t>
      </w:r>
      <w:r w:rsidRPr="009549BD">
        <w:rPr>
          <w:rFonts w:eastAsiaTheme="minorEastAsia"/>
        </w:rPr>
        <w:t>pis krivulje donosnosti v odvisnosti od časa, ki nam omogoča, da lahko nato za poljubno izbrane ročnosti (</w:t>
      </w:r>
      <m:oMath>
        <m:r>
          <w:rPr>
            <w:rFonts w:ascii="Cambria Math" w:eastAsiaTheme="minorEastAsia" w:hAnsi="Cambria Math"/>
          </w:rPr>
          <m:t>x</m:t>
        </m:r>
      </m:oMath>
      <w:r w:rsidRPr="00BE69BC">
        <w:rPr>
          <w:rFonts w:eastAsiaTheme="minorEastAsia"/>
        </w:rPr>
        <w:t xml:space="preserve">) izračunamo, kakšno </w:t>
      </w:r>
      <w:r w:rsidR="007208AA">
        <w:rPr>
          <w:rFonts w:eastAsiaTheme="minorEastAsia"/>
        </w:rPr>
        <w:t xml:space="preserve">vrednost </w:t>
      </w:r>
      <w:r w:rsidRPr="00BE69BC">
        <w:rPr>
          <w:rFonts w:eastAsiaTheme="minorEastAsia"/>
        </w:rPr>
        <w:t xml:space="preserve"> donosa</w:t>
      </w:r>
      <w:r w:rsidR="007208AA">
        <w:rPr>
          <w:rFonts w:eastAsiaTheme="minorEastAsia"/>
        </w:rPr>
        <w:t xml:space="preserve"> za</w:t>
      </w:r>
      <w:r w:rsidRPr="00BE69BC">
        <w:rPr>
          <w:rFonts w:eastAsiaTheme="minorEastAsia"/>
        </w:rPr>
        <w:t xml:space="preserve"> sekundarni trg </w:t>
      </w:r>
      <w:r w:rsidR="007208AA">
        <w:rPr>
          <w:rFonts w:eastAsiaTheme="minorEastAsia"/>
        </w:rPr>
        <w:t xml:space="preserve">določa </w:t>
      </w:r>
      <w:r w:rsidRPr="00BE69BC">
        <w:rPr>
          <w:rFonts w:eastAsiaTheme="minorEastAsia"/>
        </w:rPr>
        <w:t>N-S-S model, ki je umerjen (kalibriran) na trž</w:t>
      </w:r>
      <w:r w:rsidRPr="0053448F">
        <w:rPr>
          <w:rFonts w:eastAsiaTheme="minorEastAsia"/>
        </w:rPr>
        <w:t>ne vrednosti nakupne strani zahte</w:t>
      </w:r>
      <w:r w:rsidRPr="00DC58E3">
        <w:rPr>
          <w:rFonts w:eastAsiaTheme="minorEastAsia"/>
        </w:rPr>
        <w:t xml:space="preserve">vanih donosnosti za različne preostale ročnosti obstoječih evrskih obveznic. </w:t>
      </w:r>
    </w:p>
    <w:p w14:paraId="626B7C19" w14:textId="77777777" w:rsidR="00D148E4" w:rsidRPr="00C608CC" w:rsidRDefault="00D148E4" w:rsidP="00D148E4">
      <w:pPr>
        <w:rPr>
          <w:rFonts w:eastAsiaTheme="minorEastAsia"/>
        </w:rPr>
      </w:pPr>
    </w:p>
    <w:p w14:paraId="5084C451" w14:textId="0ECE26FF" w:rsidR="00D148E4" w:rsidRPr="00D71156" w:rsidRDefault="00D148E4" w:rsidP="00D148E4">
      <w:pPr>
        <w:rPr>
          <w:rFonts w:eastAsiaTheme="minorEastAsia"/>
        </w:rPr>
      </w:pPr>
      <w:r w:rsidRPr="00C608CC">
        <w:rPr>
          <w:rFonts w:eastAsiaTheme="minorEastAsia"/>
        </w:rPr>
        <w:t>Tržne vrednosti nakupne stran</w:t>
      </w:r>
      <w:r w:rsidRPr="00AD3F30">
        <w:rPr>
          <w:rFonts w:eastAsiaTheme="minorEastAsia"/>
        </w:rPr>
        <w:t xml:space="preserve">i donosov na dan 31. 12. </w:t>
      </w:r>
      <w:r w:rsidRPr="0009420B">
        <w:rPr>
          <w:rFonts w:eastAsiaTheme="minorEastAsia"/>
        </w:rPr>
        <w:t>20</w:t>
      </w:r>
      <w:r>
        <w:rPr>
          <w:rFonts w:eastAsiaTheme="minorEastAsia"/>
        </w:rPr>
        <w:t>2</w:t>
      </w:r>
      <w:r w:rsidR="00A26633">
        <w:rPr>
          <w:rFonts w:eastAsiaTheme="minorEastAsia"/>
        </w:rPr>
        <w:t>1</w:t>
      </w:r>
      <w:r w:rsidRPr="00D71156">
        <w:rPr>
          <w:rFonts w:eastAsiaTheme="minorEastAsia"/>
        </w:rPr>
        <w:t xml:space="preserve"> </w:t>
      </w:r>
      <w:r w:rsidR="00A45CD9">
        <w:rPr>
          <w:rFonts w:eastAsiaTheme="minorEastAsia"/>
        </w:rPr>
        <w:t>»določajo«</w:t>
      </w:r>
      <w:r w:rsidRPr="00D71156">
        <w:rPr>
          <w:rFonts w:eastAsiaTheme="minorEastAsia"/>
        </w:rPr>
        <w:t xml:space="preserve"> krivuljo donosnosti</w:t>
      </w:r>
    </w:p>
    <w:p w14:paraId="106C2D39" w14:textId="2C6C09FC" w:rsidR="00D148E4" w:rsidRPr="009405A7" w:rsidRDefault="00D148E4" w:rsidP="00D148E4">
      <w:pPr>
        <w:rPr>
          <w:rFonts w:eastAsiaTheme="minorEastAsia"/>
        </w:rPr>
      </w:pPr>
      <w:r w:rsidRPr="004F7BE2">
        <w:rPr>
          <w:rFonts w:eastAsiaTheme="minorEastAsia"/>
        </w:rPr>
        <w:t xml:space="preserve">Republike Slovenije na dan 31. 12. </w:t>
      </w:r>
      <w:r w:rsidRPr="005F20A7">
        <w:rPr>
          <w:rFonts w:eastAsiaTheme="minorEastAsia"/>
        </w:rPr>
        <w:t>20</w:t>
      </w:r>
      <w:r>
        <w:rPr>
          <w:rFonts w:eastAsiaTheme="minorEastAsia"/>
        </w:rPr>
        <w:t>2</w:t>
      </w:r>
      <w:r w:rsidR="00A26633">
        <w:rPr>
          <w:rFonts w:eastAsiaTheme="minorEastAsia"/>
        </w:rPr>
        <w:t>1</w:t>
      </w:r>
      <w:r w:rsidRPr="009405A7">
        <w:rPr>
          <w:rFonts w:eastAsiaTheme="minorEastAsia"/>
        </w:rPr>
        <w:t>, ki jo v funkcijski obliki zapišemo:</w:t>
      </w:r>
    </w:p>
    <w:p w14:paraId="210F965C" w14:textId="77777777" w:rsidR="00D148E4" w:rsidRPr="00B85C79" w:rsidRDefault="00D148E4" w:rsidP="00D148E4">
      <w:pPr>
        <w:rPr>
          <w:rFonts w:eastAsiaTheme="minorEastAsia"/>
        </w:rPr>
      </w:pPr>
    </w:p>
    <w:p w14:paraId="6E08192B" w14:textId="77777777" w:rsidR="00D148E4" w:rsidRPr="00B85C79" w:rsidRDefault="00D148E4" w:rsidP="00D148E4">
      <w:pPr>
        <w:rPr>
          <w:rFonts w:eastAsiaTheme="minorEastAsia"/>
        </w:rPr>
      </w:pPr>
    </w:p>
    <w:p w14:paraId="47BA66FB" w14:textId="32EA3BDE" w:rsidR="00D148E4" w:rsidRPr="00B85C79" w:rsidRDefault="00D148E4" w:rsidP="00D148E4">
      <w:pPr>
        <w:rPr>
          <w:rFonts w:eastAsiaTheme="minorEastAsia"/>
          <w:sz w:val="18"/>
          <w:szCs w:val="18"/>
        </w:rPr>
      </w:pPr>
      <m:oMathPara>
        <m:oMath>
          <m:r>
            <w:rPr>
              <w:rFonts w:ascii="Cambria Math" w:hAnsi="Cambria Math"/>
              <w:sz w:val="18"/>
              <w:szCs w:val="18"/>
            </w:rPr>
            <m:t>f</m:t>
          </m:r>
          <m:d>
            <m:dPr>
              <m:ctrlPr>
                <w:rPr>
                  <w:rFonts w:ascii="Cambria Math" w:hAnsi="Cambria Math"/>
                  <w:i/>
                  <w:sz w:val="18"/>
                  <w:szCs w:val="18"/>
                </w:rPr>
              </m:ctrlPr>
            </m:dPr>
            <m:e>
              <m:r>
                <w:rPr>
                  <w:rFonts w:ascii="Cambria Math" w:hAnsi="Cambria Math"/>
                  <w:sz w:val="18"/>
                  <w:szCs w:val="18"/>
                </w:rPr>
                <m:t>x</m:t>
              </m:r>
            </m:e>
          </m:d>
          <m:r>
            <w:rPr>
              <w:rFonts w:ascii="Cambria Math" w:hAnsi="Cambria Math"/>
              <w:sz w:val="18"/>
              <w:szCs w:val="18"/>
            </w:rPr>
            <m:t>=</m:t>
          </m:r>
          <m:r>
            <w:rPr>
              <w:rFonts w:ascii="Cambria Math" w:eastAsiaTheme="minorEastAsia" w:hAnsi="Cambria Math"/>
              <w:sz w:val="18"/>
              <w:szCs w:val="18"/>
            </w:rPr>
            <m:t>0,0130+</m:t>
          </m:r>
          <m:d>
            <m:dPr>
              <m:ctrlPr>
                <w:rPr>
                  <w:rFonts w:ascii="Cambria Math" w:eastAsiaTheme="minorEastAsia" w:hAnsi="Cambria Math"/>
                  <w:i/>
                  <w:sz w:val="18"/>
                  <w:szCs w:val="18"/>
                </w:rPr>
              </m:ctrlPr>
            </m:dPr>
            <m:e>
              <m:r>
                <w:rPr>
                  <w:rFonts w:ascii="Cambria Math" w:eastAsiaTheme="minorEastAsia" w:hAnsi="Cambria Math"/>
                  <w:sz w:val="18"/>
                  <w:szCs w:val="18"/>
                </w:rPr>
                <m:t>-0,0163</m:t>
              </m:r>
            </m:e>
          </m:d>
          <m:d>
            <m:dPr>
              <m:begChr m:val="["/>
              <m:endChr m:val="]"/>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1,5893</m:t>
                              </m:r>
                            </m:den>
                          </m:f>
                        </m:e>
                      </m:d>
                    </m:sup>
                  </m:sSup>
                </m:num>
                <m:den>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1,5893</m:t>
                      </m:r>
                    </m:den>
                  </m:f>
                </m:den>
              </m:f>
            </m:e>
          </m:d>
          <m:r>
            <w:rPr>
              <w:rFonts w:ascii="Cambria Math" w:eastAsiaTheme="minorEastAsia" w:hAnsi="Cambria Math"/>
              <w:sz w:val="18"/>
              <w:szCs w:val="18"/>
            </w:rPr>
            <m:t>+7,0605</m:t>
          </m:r>
          <m:d>
            <m:dPr>
              <m:begChr m:val="["/>
              <m:endChr m:val="]"/>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1,5893</m:t>
                              </m:r>
                            </m:den>
                          </m:f>
                        </m:e>
                      </m:d>
                    </m:sup>
                  </m:sSup>
                </m:num>
                <m:den>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1,5893</m:t>
                      </m:r>
                    </m:den>
                  </m:f>
                </m:den>
              </m:f>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1,5893</m:t>
                          </m:r>
                        </m:den>
                      </m:f>
                    </m:e>
                  </m:d>
                </m:sup>
              </m:sSup>
            </m:e>
          </m:d>
        </m:oMath>
      </m:oMathPara>
    </w:p>
    <w:p w14:paraId="550D7570" w14:textId="77777777" w:rsidR="00D148E4" w:rsidRPr="00B85C79" w:rsidRDefault="00D148E4" w:rsidP="00D148E4">
      <w:pPr>
        <w:rPr>
          <w:rFonts w:eastAsiaTheme="minorEastAsia"/>
          <w:sz w:val="18"/>
          <w:szCs w:val="18"/>
        </w:rPr>
      </w:pPr>
    </w:p>
    <w:p w14:paraId="005F23C1" w14:textId="3DFCFAE7" w:rsidR="00D148E4" w:rsidRPr="00B85C79" w:rsidRDefault="00D148E4" w:rsidP="00D148E4">
      <w:pPr>
        <w:rPr>
          <w:rFonts w:eastAsiaTheme="minorEastAsia"/>
          <w:sz w:val="18"/>
          <w:szCs w:val="18"/>
        </w:rPr>
      </w:pPr>
      <m:oMathPara>
        <m:oMath>
          <m:r>
            <w:rPr>
              <w:rFonts w:ascii="Cambria Math" w:eastAsiaTheme="minorEastAsia" w:hAnsi="Cambria Math"/>
              <w:sz w:val="18"/>
              <w:szCs w:val="18"/>
            </w:rPr>
            <m:t>+(-7,0977)</m:t>
          </m:r>
          <m:d>
            <m:dPr>
              <m:begChr m:val="["/>
              <m:endChr m:val="]"/>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1-</m:t>
                  </m:r>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1,5897</m:t>
                              </m:r>
                            </m:den>
                          </m:f>
                        </m:e>
                      </m:d>
                    </m:sup>
                  </m:sSup>
                </m:num>
                <m:den>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1,5897</m:t>
                      </m:r>
                    </m:den>
                  </m:f>
                </m:den>
              </m:f>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d>
                    <m:dPr>
                      <m:ctrlPr>
                        <w:rPr>
                          <w:rFonts w:ascii="Cambria Math" w:eastAsiaTheme="minorEastAsia" w:hAnsi="Cambria Math"/>
                          <w:i/>
                          <w:sz w:val="18"/>
                          <w:szCs w:val="18"/>
                        </w:rPr>
                      </m:ctrlPr>
                    </m:dPr>
                    <m:e>
                      <m:f>
                        <m:fPr>
                          <m:ctrlPr>
                            <w:rPr>
                              <w:rFonts w:ascii="Cambria Math" w:eastAsiaTheme="minorEastAsia" w:hAnsi="Cambria Math"/>
                              <w:i/>
                              <w:sz w:val="18"/>
                              <w:szCs w:val="18"/>
                            </w:rPr>
                          </m:ctrlPr>
                        </m:fPr>
                        <m:num>
                          <m:r>
                            <w:rPr>
                              <w:rFonts w:ascii="Cambria Math" w:eastAsiaTheme="minorEastAsia" w:hAnsi="Cambria Math"/>
                              <w:sz w:val="18"/>
                              <w:szCs w:val="18"/>
                            </w:rPr>
                            <m:t>-x</m:t>
                          </m:r>
                        </m:num>
                        <m:den>
                          <m:r>
                            <w:rPr>
                              <w:rFonts w:ascii="Cambria Math" w:eastAsiaTheme="minorEastAsia" w:hAnsi="Cambria Math"/>
                              <w:sz w:val="18"/>
                              <w:szCs w:val="18"/>
                            </w:rPr>
                            <m:t>1,5897</m:t>
                          </m:r>
                        </m:den>
                      </m:f>
                    </m:e>
                  </m:d>
                </m:sup>
              </m:sSup>
            </m:e>
          </m:d>
        </m:oMath>
      </m:oMathPara>
    </w:p>
    <w:p w14:paraId="5CEB6353" w14:textId="77777777" w:rsidR="00D148E4" w:rsidRPr="00B85C79" w:rsidRDefault="00D148E4" w:rsidP="00D148E4">
      <w:pPr>
        <w:rPr>
          <w:rFonts w:eastAsiaTheme="minorEastAsia"/>
          <w:sz w:val="18"/>
          <w:szCs w:val="18"/>
        </w:rPr>
      </w:pPr>
    </w:p>
    <w:p w14:paraId="759897D2" w14:textId="77777777" w:rsidR="00D148E4" w:rsidRPr="00DC58E3" w:rsidRDefault="00D148E4" w:rsidP="00D148E4"/>
    <w:p w14:paraId="7A054E18" w14:textId="55226CDB" w:rsidR="00D148E4" w:rsidRPr="00E071CE" w:rsidRDefault="00D148E4" w:rsidP="00D148E4">
      <w:pPr>
        <w:pStyle w:val="Napis"/>
      </w:pPr>
      <w:bookmarkStart w:id="1116" w:name="_Toc113540500"/>
      <w:r w:rsidRPr="00DC58E3">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3</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16</w:t>
      </w:r>
      <w:r w:rsidR="004A44C9">
        <w:rPr>
          <w:b/>
        </w:rPr>
        <w:fldChar w:fldCharType="end"/>
      </w:r>
      <w:r w:rsidRPr="00B85C79">
        <w:rPr>
          <w:b/>
        </w:rPr>
        <w:t xml:space="preserve">: </w:t>
      </w:r>
      <w:r w:rsidRPr="00B85C79">
        <w:t>Evrska krivulja donosnosti Republike Slovenije na dan 31. 12. 20</w:t>
      </w:r>
      <w:r>
        <w:t>2</w:t>
      </w:r>
      <w:r w:rsidR="00A26633">
        <w:t>1</w:t>
      </w:r>
      <w:bookmarkEnd w:id="1116"/>
    </w:p>
    <w:p w14:paraId="3891E3D5" w14:textId="77777777" w:rsidR="00D148E4" w:rsidRPr="00B85C79" w:rsidRDefault="00D148E4" w:rsidP="00D148E4">
      <w:r w:rsidRPr="00B85C79">
        <w:rPr>
          <w:noProof/>
          <w:lang w:eastAsia="sl-SI"/>
        </w:rPr>
        <w:drawing>
          <wp:inline distT="0" distB="0" distL="0" distR="0" wp14:anchorId="6738581C" wp14:editId="2292E16F">
            <wp:extent cx="5486400" cy="3530600"/>
            <wp:effectExtent l="0" t="0" r="0" b="0"/>
            <wp:docPr id="5"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FDE389F" w14:textId="2D317FE1" w:rsidR="00D148E4" w:rsidRDefault="00D148E4" w:rsidP="00D148E4"/>
    <w:p w14:paraId="0BAC4554" w14:textId="0B41F76C" w:rsidR="0053482D" w:rsidRDefault="0053482D" w:rsidP="00D148E4"/>
    <w:p w14:paraId="19B7E73D" w14:textId="7DDFE18E" w:rsidR="00E20300" w:rsidRPr="00B85C79" w:rsidRDefault="00E20300" w:rsidP="00E20300">
      <w:bookmarkStart w:id="1117" w:name="_Toc111727300"/>
      <w:bookmarkStart w:id="1118" w:name="_Toc113540444"/>
      <w:r w:rsidRPr="00BE69BC">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3</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12</w:t>
      </w:r>
      <w:r w:rsidR="006E5E40">
        <w:rPr>
          <w:b/>
        </w:rPr>
        <w:fldChar w:fldCharType="end"/>
      </w:r>
      <w:r w:rsidRPr="00B85C79">
        <w:rPr>
          <w:b/>
        </w:rPr>
        <w:t xml:space="preserve">: </w:t>
      </w:r>
      <w:bookmarkEnd w:id="1117"/>
      <w:r>
        <w:t>Zahtevana donosnost na podlagi N-S-S modela (%)</w:t>
      </w:r>
      <w:bookmarkEnd w:id="1118"/>
    </w:p>
    <w:tbl>
      <w:tblPr>
        <w:tblW w:w="4868" w:type="pct"/>
        <w:tblCellMar>
          <w:left w:w="70" w:type="dxa"/>
          <w:right w:w="70" w:type="dxa"/>
        </w:tblCellMar>
        <w:tblLook w:val="04A0" w:firstRow="1" w:lastRow="0" w:firstColumn="1" w:lastColumn="0" w:noHBand="0" w:noVBand="1"/>
      </w:tblPr>
      <w:tblGrid>
        <w:gridCol w:w="2049"/>
        <w:gridCol w:w="557"/>
        <w:gridCol w:w="557"/>
        <w:gridCol w:w="557"/>
        <w:gridCol w:w="557"/>
        <w:gridCol w:w="557"/>
        <w:gridCol w:w="557"/>
        <w:gridCol w:w="490"/>
        <w:gridCol w:w="490"/>
        <w:gridCol w:w="490"/>
        <w:gridCol w:w="490"/>
        <w:gridCol w:w="490"/>
        <w:gridCol w:w="490"/>
        <w:gridCol w:w="490"/>
      </w:tblGrid>
      <w:tr w:rsidR="00343947" w:rsidRPr="00B85C79" w14:paraId="7F858EC7" w14:textId="77777777" w:rsidTr="00343947">
        <w:trPr>
          <w:trHeight w:val="505"/>
        </w:trPr>
        <w:tc>
          <w:tcPr>
            <w:tcW w:w="1161" w:type="pct"/>
            <w:tcBorders>
              <w:top w:val="single" w:sz="4" w:space="0" w:color="auto"/>
              <w:left w:val="single" w:sz="4" w:space="0" w:color="auto"/>
              <w:bottom w:val="single" w:sz="4" w:space="0" w:color="auto"/>
              <w:right w:val="single" w:sz="4" w:space="0" w:color="auto"/>
            </w:tcBorders>
            <w:noWrap/>
            <w:vAlign w:val="center"/>
            <w:hideMark/>
          </w:tcPr>
          <w:p w14:paraId="1B2F083A" w14:textId="77777777" w:rsidR="00343947" w:rsidRPr="009549BD" w:rsidRDefault="00343947" w:rsidP="00343947">
            <w:pPr>
              <w:spacing w:line="240" w:lineRule="auto"/>
              <w:jc w:val="center"/>
              <w:rPr>
                <w:rFonts w:eastAsia="Times New Roman" w:cs="Arial"/>
                <w:bCs/>
                <w:color w:val="000000"/>
                <w:sz w:val="20"/>
                <w:szCs w:val="20"/>
                <w:lang w:eastAsia="sl-SI"/>
              </w:rPr>
            </w:pPr>
            <w:r w:rsidRPr="00435E1F">
              <w:rPr>
                <w:rFonts w:eastAsia="Times New Roman" w:cs="Arial"/>
                <w:bCs/>
                <w:color w:val="000000"/>
                <w:sz w:val="20"/>
                <w:szCs w:val="20"/>
                <w:lang w:eastAsia="sl-SI"/>
              </w:rPr>
              <w:t>Ročnos</w:t>
            </w:r>
            <w:r w:rsidRPr="009549BD">
              <w:rPr>
                <w:rFonts w:eastAsia="Times New Roman" w:cs="Arial"/>
                <w:bCs/>
                <w:color w:val="000000"/>
                <w:sz w:val="20"/>
                <w:szCs w:val="20"/>
                <w:lang w:eastAsia="sl-SI"/>
              </w:rPr>
              <w:t>t (v letih)</w:t>
            </w:r>
          </w:p>
        </w:tc>
        <w:tc>
          <w:tcPr>
            <w:tcW w:w="316" w:type="pct"/>
            <w:tcBorders>
              <w:top w:val="single" w:sz="4" w:space="0" w:color="auto"/>
              <w:left w:val="nil"/>
              <w:bottom w:val="single" w:sz="4" w:space="0" w:color="auto"/>
              <w:right w:val="single" w:sz="4" w:space="0" w:color="auto"/>
            </w:tcBorders>
            <w:noWrap/>
            <w:vAlign w:val="center"/>
            <w:hideMark/>
          </w:tcPr>
          <w:p w14:paraId="765B5216" w14:textId="77777777" w:rsidR="00343947" w:rsidRPr="009549BD" w:rsidRDefault="00343947" w:rsidP="00343947">
            <w:pPr>
              <w:spacing w:line="240" w:lineRule="auto"/>
              <w:jc w:val="center"/>
              <w:rPr>
                <w:rFonts w:eastAsia="Times New Roman" w:cs="Arial"/>
                <w:color w:val="000000"/>
                <w:sz w:val="20"/>
                <w:szCs w:val="20"/>
                <w:lang w:eastAsia="sl-SI"/>
              </w:rPr>
            </w:pPr>
            <w:r w:rsidRPr="009549BD">
              <w:rPr>
                <w:rFonts w:eastAsia="Times New Roman" w:cs="Arial"/>
                <w:color w:val="000000"/>
                <w:sz w:val="20"/>
                <w:szCs w:val="20"/>
                <w:lang w:eastAsia="sl-SI"/>
              </w:rPr>
              <w:t>1</w:t>
            </w:r>
          </w:p>
        </w:tc>
        <w:tc>
          <w:tcPr>
            <w:tcW w:w="316" w:type="pct"/>
            <w:tcBorders>
              <w:top w:val="single" w:sz="4" w:space="0" w:color="auto"/>
              <w:left w:val="nil"/>
              <w:bottom w:val="single" w:sz="4" w:space="0" w:color="auto"/>
              <w:right w:val="single" w:sz="4" w:space="0" w:color="auto"/>
            </w:tcBorders>
            <w:noWrap/>
            <w:vAlign w:val="center"/>
            <w:hideMark/>
          </w:tcPr>
          <w:p w14:paraId="28691EF6" w14:textId="77777777" w:rsidR="00343947" w:rsidRPr="00BE69BC" w:rsidRDefault="00343947" w:rsidP="00343947">
            <w:pPr>
              <w:spacing w:line="240" w:lineRule="auto"/>
              <w:jc w:val="center"/>
              <w:rPr>
                <w:rFonts w:eastAsia="Times New Roman" w:cs="Arial"/>
                <w:color w:val="000000"/>
                <w:sz w:val="20"/>
                <w:szCs w:val="20"/>
                <w:lang w:eastAsia="sl-SI"/>
              </w:rPr>
            </w:pPr>
            <w:r w:rsidRPr="00BE69BC">
              <w:rPr>
                <w:rFonts w:eastAsia="Times New Roman" w:cs="Arial"/>
                <w:color w:val="000000"/>
                <w:sz w:val="20"/>
                <w:szCs w:val="20"/>
                <w:lang w:eastAsia="sl-SI"/>
              </w:rPr>
              <w:t>3</w:t>
            </w:r>
          </w:p>
        </w:tc>
        <w:tc>
          <w:tcPr>
            <w:tcW w:w="316" w:type="pct"/>
            <w:tcBorders>
              <w:top w:val="single" w:sz="4" w:space="0" w:color="auto"/>
              <w:left w:val="nil"/>
              <w:bottom w:val="single" w:sz="4" w:space="0" w:color="auto"/>
              <w:right w:val="single" w:sz="4" w:space="0" w:color="auto"/>
            </w:tcBorders>
            <w:noWrap/>
            <w:vAlign w:val="center"/>
            <w:hideMark/>
          </w:tcPr>
          <w:p w14:paraId="63D59EB4" w14:textId="77777777" w:rsidR="00343947" w:rsidRPr="0053448F" w:rsidRDefault="00343947" w:rsidP="00343947">
            <w:pPr>
              <w:spacing w:line="240" w:lineRule="auto"/>
              <w:jc w:val="center"/>
              <w:rPr>
                <w:rFonts w:eastAsia="Times New Roman" w:cs="Arial"/>
                <w:color w:val="000000"/>
                <w:sz w:val="20"/>
                <w:szCs w:val="20"/>
                <w:lang w:eastAsia="sl-SI"/>
              </w:rPr>
            </w:pPr>
            <w:r w:rsidRPr="0053448F">
              <w:rPr>
                <w:rFonts w:eastAsia="Times New Roman" w:cs="Arial"/>
                <w:color w:val="000000"/>
                <w:sz w:val="20"/>
                <w:szCs w:val="20"/>
                <w:lang w:eastAsia="sl-SI"/>
              </w:rPr>
              <w:t>5</w:t>
            </w:r>
          </w:p>
        </w:tc>
        <w:tc>
          <w:tcPr>
            <w:tcW w:w="316" w:type="pct"/>
            <w:tcBorders>
              <w:top w:val="single" w:sz="4" w:space="0" w:color="auto"/>
              <w:left w:val="nil"/>
              <w:bottom w:val="single" w:sz="4" w:space="0" w:color="auto"/>
              <w:right w:val="single" w:sz="4" w:space="0" w:color="auto"/>
            </w:tcBorders>
            <w:noWrap/>
            <w:vAlign w:val="center"/>
            <w:hideMark/>
          </w:tcPr>
          <w:p w14:paraId="15364958" w14:textId="77777777" w:rsidR="00343947" w:rsidRPr="00DC58E3" w:rsidRDefault="00343947" w:rsidP="00343947">
            <w:pPr>
              <w:spacing w:line="240" w:lineRule="auto"/>
              <w:jc w:val="center"/>
              <w:rPr>
                <w:rFonts w:eastAsia="Times New Roman" w:cs="Arial"/>
                <w:color w:val="000000"/>
                <w:sz w:val="20"/>
                <w:szCs w:val="20"/>
                <w:lang w:eastAsia="sl-SI"/>
              </w:rPr>
            </w:pPr>
            <w:r w:rsidRPr="00DC58E3">
              <w:rPr>
                <w:rFonts w:eastAsia="Times New Roman" w:cs="Arial"/>
                <w:color w:val="000000"/>
                <w:sz w:val="20"/>
                <w:szCs w:val="20"/>
                <w:lang w:eastAsia="sl-SI"/>
              </w:rPr>
              <w:t>7</w:t>
            </w:r>
          </w:p>
        </w:tc>
        <w:tc>
          <w:tcPr>
            <w:tcW w:w="316" w:type="pct"/>
            <w:tcBorders>
              <w:top w:val="single" w:sz="4" w:space="0" w:color="auto"/>
              <w:left w:val="nil"/>
              <w:bottom w:val="single" w:sz="4" w:space="0" w:color="auto"/>
              <w:right w:val="single" w:sz="4" w:space="0" w:color="auto"/>
            </w:tcBorders>
            <w:noWrap/>
            <w:vAlign w:val="center"/>
            <w:hideMark/>
          </w:tcPr>
          <w:p w14:paraId="5EA8624C" w14:textId="77777777" w:rsidR="00343947" w:rsidRPr="00C608CC" w:rsidRDefault="00343947" w:rsidP="00343947">
            <w:pPr>
              <w:spacing w:line="240" w:lineRule="auto"/>
              <w:jc w:val="center"/>
              <w:rPr>
                <w:rFonts w:eastAsia="Times New Roman" w:cs="Arial"/>
                <w:color w:val="000000"/>
                <w:sz w:val="20"/>
                <w:szCs w:val="20"/>
                <w:lang w:eastAsia="sl-SI"/>
              </w:rPr>
            </w:pPr>
            <w:r w:rsidRPr="00C608CC">
              <w:rPr>
                <w:rFonts w:eastAsia="Times New Roman" w:cs="Arial"/>
                <w:color w:val="000000"/>
                <w:sz w:val="20"/>
                <w:szCs w:val="20"/>
                <w:lang w:eastAsia="sl-SI"/>
              </w:rPr>
              <w:t>10</w:t>
            </w:r>
          </w:p>
        </w:tc>
        <w:tc>
          <w:tcPr>
            <w:tcW w:w="316" w:type="pct"/>
            <w:tcBorders>
              <w:top w:val="single" w:sz="4" w:space="0" w:color="auto"/>
              <w:left w:val="nil"/>
              <w:bottom w:val="single" w:sz="4" w:space="0" w:color="auto"/>
              <w:right w:val="single" w:sz="4" w:space="0" w:color="auto"/>
            </w:tcBorders>
            <w:noWrap/>
            <w:vAlign w:val="center"/>
            <w:hideMark/>
          </w:tcPr>
          <w:p w14:paraId="7CCFF9B0" w14:textId="77777777" w:rsidR="00343947" w:rsidRPr="00C608CC" w:rsidRDefault="00343947" w:rsidP="00343947">
            <w:pPr>
              <w:spacing w:line="240" w:lineRule="auto"/>
              <w:jc w:val="center"/>
              <w:rPr>
                <w:rFonts w:eastAsia="Times New Roman" w:cs="Arial"/>
                <w:color w:val="000000"/>
                <w:sz w:val="20"/>
                <w:szCs w:val="20"/>
                <w:lang w:eastAsia="sl-SI"/>
              </w:rPr>
            </w:pPr>
            <w:r w:rsidRPr="00C608CC">
              <w:rPr>
                <w:rFonts w:eastAsia="Times New Roman" w:cs="Arial"/>
                <w:color w:val="000000"/>
                <w:sz w:val="20"/>
                <w:szCs w:val="20"/>
                <w:lang w:eastAsia="sl-SI"/>
              </w:rPr>
              <w:t>12</w:t>
            </w:r>
          </w:p>
        </w:tc>
        <w:tc>
          <w:tcPr>
            <w:tcW w:w="278" w:type="pct"/>
            <w:tcBorders>
              <w:top w:val="single" w:sz="4" w:space="0" w:color="auto"/>
              <w:left w:val="nil"/>
              <w:bottom w:val="single" w:sz="4" w:space="0" w:color="auto"/>
              <w:right w:val="single" w:sz="4" w:space="0" w:color="auto"/>
            </w:tcBorders>
            <w:noWrap/>
            <w:vAlign w:val="center"/>
            <w:hideMark/>
          </w:tcPr>
          <w:p w14:paraId="51AACD59" w14:textId="77777777" w:rsidR="00343947" w:rsidRPr="00AD3F30" w:rsidRDefault="00343947" w:rsidP="00343947">
            <w:pPr>
              <w:spacing w:line="240" w:lineRule="auto"/>
              <w:jc w:val="center"/>
              <w:rPr>
                <w:rFonts w:eastAsia="Times New Roman" w:cs="Arial"/>
                <w:color w:val="000000"/>
                <w:sz w:val="20"/>
                <w:szCs w:val="20"/>
                <w:lang w:eastAsia="sl-SI"/>
              </w:rPr>
            </w:pPr>
            <w:r w:rsidRPr="00AD3F30">
              <w:rPr>
                <w:rFonts w:eastAsia="Times New Roman" w:cs="Arial"/>
                <w:color w:val="000000"/>
                <w:sz w:val="20"/>
                <w:szCs w:val="20"/>
                <w:lang w:eastAsia="sl-SI"/>
              </w:rPr>
              <w:t>15</w:t>
            </w:r>
          </w:p>
        </w:tc>
        <w:tc>
          <w:tcPr>
            <w:tcW w:w="278" w:type="pct"/>
            <w:tcBorders>
              <w:top w:val="single" w:sz="4" w:space="0" w:color="auto"/>
              <w:left w:val="nil"/>
              <w:bottom w:val="single" w:sz="4" w:space="0" w:color="auto"/>
              <w:right w:val="single" w:sz="4" w:space="0" w:color="auto"/>
            </w:tcBorders>
            <w:noWrap/>
            <w:vAlign w:val="center"/>
            <w:hideMark/>
          </w:tcPr>
          <w:p w14:paraId="2094A547" w14:textId="79E1F05A" w:rsidR="00343947" w:rsidRPr="0009420B" w:rsidRDefault="00343947" w:rsidP="00343947">
            <w:pPr>
              <w:spacing w:line="240" w:lineRule="auto"/>
              <w:jc w:val="center"/>
              <w:rPr>
                <w:rFonts w:eastAsia="Times New Roman" w:cs="Arial"/>
                <w:color w:val="000000"/>
                <w:sz w:val="20"/>
                <w:szCs w:val="20"/>
                <w:lang w:eastAsia="sl-SI"/>
              </w:rPr>
            </w:pPr>
            <w:r w:rsidRPr="00EA3DEE">
              <w:rPr>
                <w:rFonts w:eastAsia="Times New Roman" w:cs="Arial"/>
                <w:color w:val="000000"/>
                <w:sz w:val="20"/>
                <w:szCs w:val="20"/>
                <w:lang w:eastAsia="sl-SI"/>
              </w:rPr>
              <w:t>20</w:t>
            </w:r>
          </w:p>
        </w:tc>
        <w:tc>
          <w:tcPr>
            <w:tcW w:w="278" w:type="pct"/>
            <w:tcBorders>
              <w:top w:val="single" w:sz="4" w:space="0" w:color="auto"/>
              <w:left w:val="nil"/>
              <w:bottom w:val="single" w:sz="4" w:space="0" w:color="auto"/>
              <w:right w:val="single" w:sz="4" w:space="0" w:color="auto"/>
            </w:tcBorders>
            <w:noWrap/>
            <w:vAlign w:val="center"/>
            <w:hideMark/>
          </w:tcPr>
          <w:p w14:paraId="01955563" w14:textId="71395768" w:rsidR="00343947" w:rsidRPr="00EA3DEE" w:rsidRDefault="00343947" w:rsidP="00343947">
            <w:pPr>
              <w:spacing w:line="240" w:lineRule="auto"/>
              <w:jc w:val="center"/>
              <w:rPr>
                <w:rFonts w:eastAsia="Times New Roman" w:cs="Arial"/>
                <w:color w:val="000000"/>
                <w:sz w:val="20"/>
                <w:szCs w:val="20"/>
                <w:lang w:eastAsia="sl-SI"/>
              </w:rPr>
            </w:pPr>
            <w:r w:rsidRPr="00D71156">
              <w:rPr>
                <w:rFonts w:eastAsia="Times New Roman" w:cs="Arial"/>
                <w:color w:val="000000"/>
                <w:sz w:val="20"/>
                <w:szCs w:val="20"/>
                <w:lang w:eastAsia="sl-SI"/>
              </w:rPr>
              <w:t>2</w:t>
            </w:r>
            <w:r>
              <w:rPr>
                <w:rFonts w:eastAsia="Times New Roman" w:cs="Arial"/>
                <w:color w:val="000000"/>
                <w:sz w:val="20"/>
                <w:szCs w:val="20"/>
                <w:lang w:eastAsia="sl-SI"/>
              </w:rPr>
              <w:t>5</w:t>
            </w:r>
          </w:p>
        </w:tc>
        <w:tc>
          <w:tcPr>
            <w:tcW w:w="278" w:type="pct"/>
            <w:tcBorders>
              <w:top w:val="single" w:sz="4" w:space="0" w:color="auto"/>
              <w:left w:val="nil"/>
              <w:bottom w:val="single" w:sz="4" w:space="0" w:color="auto"/>
              <w:right w:val="single" w:sz="4" w:space="0" w:color="auto"/>
            </w:tcBorders>
            <w:noWrap/>
            <w:vAlign w:val="center"/>
            <w:hideMark/>
          </w:tcPr>
          <w:p w14:paraId="58F95A1B" w14:textId="5269B98A" w:rsidR="00343947" w:rsidRPr="00D71156" w:rsidRDefault="00343947" w:rsidP="00343947">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30</w:t>
            </w:r>
          </w:p>
        </w:tc>
        <w:tc>
          <w:tcPr>
            <w:tcW w:w="278" w:type="pct"/>
            <w:tcBorders>
              <w:top w:val="single" w:sz="4" w:space="0" w:color="auto"/>
              <w:left w:val="nil"/>
              <w:bottom w:val="single" w:sz="4" w:space="0" w:color="auto"/>
              <w:right w:val="single" w:sz="4" w:space="0" w:color="auto"/>
            </w:tcBorders>
            <w:noWrap/>
            <w:vAlign w:val="center"/>
            <w:hideMark/>
          </w:tcPr>
          <w:p w14:paraId="71029EEA" w14:textId="3D45E87F" w:rsidR="00343947" w:rsidRPr="004F7BE2" w:rsidRDefault="00343947" w:rsidP="00343947">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40</w:t>
            </w:r>
          </w:p>
        </w:tc>
        <w:tc>
          <w:tcPr>
            <w:tcW w:w="278" w:type="pct"/>
            <w:tcBorders>
              <w:top w:val="single" w:sz="4" w:space="0" w:color="auto"/>
              <w:left w:val="nil"/>
              <w:bottom w:val="single" w:sz="4" w:space="0" w:color="auto"/>
              <w:right w:val="single" w:sz="4" w:space="0" w:color="auto"/>
            </w:tcBorders>
            <w:vAlign w:val="center"/>
          </w:tcPr>
          <w:p w14:paraId="0C976BE6" w14:textId="7FC89F77" w:rsidR="00343947" w:rsidRPr="004F7BE2" w:rsidRDefault="00343947" w:rsidP="00343947">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50</w:t>
            </w:r>
          </w:p>
        </w:tc>
        <w:tc>
          <w:tcPr>
            <w:tcW w:w="278" w:type="pct"/>
            <w:tcBorders>
              <w:top w:val="single" w:sz="4" w:space="0" w:color="auto"/>
              <w:left w:val="nil"/>
              <w:bottom w:val="single" w:sz="4" w:space="0" w:color="auto"/>
              <w:right w:val="single" w:sz="4" w:space="0" w:color="auto"/>
            </w:tcBorders>
            <w:vAlign w:val="center"/>
          </w:tcPr>
          <w:p w14:paraId="281317D2" w14:textId="1B60D173" w:rsidR="00343947" w:rsidRPr="004F7BE2" w:rsidRDefault="00343947" w:rsidP="00343947">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60</w:t>
            </w:r>
          </w:p>
        </w:tc>
      </w:tr>
      <w:tr w:rsidR="00D148E4" w:rsidRPr="00B85C79" w14:paraId="5E726E7F" w14:textId="77777777" w:rsidTr="00343947">
        <w:trPr>
          <w:trHeight w:val="505"/>
        </w:trPr>
        <w:tc>
          <w:tcPr>
            <w:tcW w:w="1161" w:type="pct"/>
            <w:tcBorders>
              <w:top w:val="nil"/>
              <w:left w:val="single" w:sz="4" w:space="0" w:color="auto"/>
              <w:bottom w:val="single" w:sz="4" w:space="0" w:color="auto"/>
              <w:right w:val="single" w:sz="4" w:space="0" w:color="auto"/>
            </w:tcBorders>
            <w:noWrap/>
            <w:vAlign w:val="center"/>
            <w:hideMark/>
          </w:tcPr>
          <w:p w14:paraId="41C3710A" w14:textId="77777777" w:rsidR="00D148E4" w:rsidRPr="00B85C79" w:rsidRDefault="00D148E4" w:rsidP="00F97895">
            <w:pPr>
              <w:spacing w:line="240" w:lineRule="auto"/>
              <w:jc w:val="center"/>
              <w:rPr>
                <w:rFonts w:eastAsia="Times New Roman" w:cs="Arial"/>
                <w:bCs/>
                <w:color w:val="000000"/>
                <w:sz w:val="20"/>
                <w:szCs w:val="20"/>
                <w:lang w:eastAsia="sl-SI"/>
              </w:rPr>
            </w:pPr>
            <w:r w:rsidRPr="00B85C79">
              <w:rPr>
                <w:rFonts w:eastAsia="Times New Roman" w:cs="Arial"/>
                <w:bCs/>
                <w:color w:val="000000"/>
                <w:sz w:val="20"/>
                <w:szCs w:val="20"/>
                <w:lang w:eastAsia="sl-SI"/>
              </w:rPr>
              <w:t>Zahtevana donosnost</w:t>
            </w:r>
          </w:p>
          <w:p w14:paraId="01D45325" w14:textId="77777777" w:rsidR="00D148E4" w:rsidRPr="00B85C79" w:rsidRDefault="00D148E4" w:rsidP="00F97895">
            <w:pPr>
              <w:spacing w:line="240" w:lineRule="auto"/>
              <w:jc w:val="center"/>
              <w:rPr>
                <w:rFonts w:eastAsia="Times New Roman" w:cs="Arial"/>
                <w:bCs/>
                <w:color w:val="000000"/>
                <w:sz w:val="20"/>
                <w:szCs w:val="20"/>
                <w:lang w:eastAsia="sl-SI"/>
              </w:rPr>
            </w:pPr>
            <w:r w:rsidRPr="00B85C79">
              <w:rPr>
                <w:rFonts w:eastAsia="Times New Roman" w:cs="Arial"/>
                <w:bCs/>
                <w:color w:val="000000"/>
                <w:sz w:val="20"/>
                <w:szCs w:val="20"/>
                <w:lang w:eastAsia="sl-SI"/>
              </w:rPr>
              <w:t>na podlagi</w:t>
            </w:r>
          </w:p>
          <w:p w14:paraId="498662FF" w14:textId="77777777" w:rsidR="00D148E4" w:rsidRPr="00B85C79" w:rsidRDefault="00D148E4" w:rsidP="00F97895">
            <w:pPr>
              <w:spacing w:line="240" w:lineRule="auto"/>
              <w:jc w:val="center"/>
              <w:rPr>
                <w:rFonts w:eastAsia="Times New Roman" w:cs="Arial"/>
                <w:bCs/>
                <w:color w:val="000000"/>
                <w:sz w:val="20"/>
                <w:szCs w:val="20"/>
                <w:lang w:eastAsia="sl-SI"/>
              </w:rPr>
            </w:pPr>
            <w:r w:rsidRPr="00B85C79">
              <w:rPr>
                <w:rFonts w:eastAsia="Times New Roman" w:cs="Arial"/>
                <w:bCs/>
                <w:color w:val="000000"/>
                <w:sz w:val="20"/>
                <w:szCs w:val="20"/>
                <w:lang w:eastAsia="sl-SI"/>
              </w:rPr>
              <w:t>N-S-S modela (%)</w:t>
            </w:r>
          </w:p>
        </w:tc>
        <w:tc>
          <w:tcPr>
            <w:tcW w:w="316" w:type="pct"/>
            <w:tcBorders>
              <w:top w:val="nil"/>
              <w:left w:val="nil"/>
              <w:bottom w:val="single" w:sz="4" w:space="0" w:color="auto"/>
              <w:right w:val="single" w:sz="4" w:space="0" w:color="auto"/>
            </w:tcBorders>
            <w:noWrap/>
            <w:vAlign w:val="center"/>
            <w:hideMark/>
          </w:tcPr>
          <w:p w14:paraId="43909F17" w14:textId="77143CDD" w:rsidR="00D148E4" w:rsidRPr="00B85C79" w:rsidRDefault="00D148E4" w:rsidP="00F97895">
            <w:pPr>
              <w:spacing w:line="240" w:lineRule="auto"/>
              <w:jc w:val="center"/>
              <w:rPr>
                <w:rFonts w:eastAsia="Times New Roman" w:cs="Arial"/>
                <w:color w:val="000000"/>
                <w:sz w:val="20"/>
                <w:szCs w:val="20"/>
                <w:lang w:eastAsia="sl-SI"/>
              </w:rPr>
            </w:pPr>
            <w:r w:rsidRPr="00B85C79">
              <w:rPr>
                <w:rFonts w:eastAsia="Times New Roman" w:cs="Arial"/>
                <w:color w:val="000000"/>
                <w:sz w:val="20"/>
                <w:szCs w:val="20"/>
                <w:lang w:eastAsia="sl-SI"/>
              </w:rPr>
              <w:t>-0,</w:t>
            </w:r>
            <w:r w:rsidR="003A0B0D">
              <w:rPr>
                <w:rFonts w:eastAsia="Times New Roman" w:cs="Arial"/>
                <w:color w:val="000000"/>
                <w:sz w:val="20"/>
                <w:szCs w:val="20"/>
                <w:lang w:eastAsia="sl-SI"/>
              </w:rPr>
              <w:t>67</w:t>
            </w:r>
          </w:p>
        </w:tc>
        <w:tc>
          <w:tcPr>
            <w:tcW w:w="316" w:type="pct"/>
            <w:tcBorders>
              <w:top w:val="nil"/>
              <w:left w:val="nil"/>
              <w:bottom w:val="single" w:sz="4" w:space="0" w:color="auto"/>
              <w:right w:val="single" w:sz="4" w:space="0" w:color="auto"/>
            </w:tcBorders>
            <w:noWrap/>
            <w:vAlign w:val="center"/>
            <w:hideMark/>
          </w:tcPr>
          <w:p w14:paraId="1E3406A8" w14:textId="042DAA10" w:rsidR="00D148E4" w:rsidRPr="00B85C79" w:rsidRDefault="00D148E4" w:rsidP="00F97895">
            <w:pPr>
              <w:spacing w:line="240" w:lineRule="auto"/>
              <w:jc w:val="center"/>
              <w:rPr>
                <w:rFonts w:eastAsia="Times New Roman" w:cs="Arial"/>
                <w:color w:val="000000"/>
                <w:sz w:val="20"/>
                <w:szCs w:val="20"/>
                <w:lang w:eastAsia="sl-SI"/>
              </w:rPr>
            </w:pPr>
            <w:r w:rsidRPr="00B85C79">
              <w:rPr>
                <w:rFonts w:eastAsia="Times New Roman" w:cs="Arial"/>
                <w:color w:val="000000"/>
                <w:sz w:val="20"/>
                <w:szCs w:val="20"/>
                <w:lang w:eastAsia="sl-SI"/>
              </w:rPr>
              <w:t>-0,</w:t>
            </w:r>
            <w:r>
              <w:rPr>
                <w:rFonts w:eastAsia="Times New Roman" w:cs="Arial"/>
                <w:color w:val="000000"/>
                <w:sz w:val="20"/>
                <w:szCs w:val="20"/>
                <w:lang w:eastAsia="sl-SI"/>
              </w:rPr>
              <w:t>5</w:t>
            </w:r>
            <w:r w:rsidR="003A0B0D">
              <w:rPr>
                <w:rFonts w:eastAsia="Times New Roman" w:cs="Arial"/>
                <w:color w:val="000000"/>
                <w:sz w:val="20"/>
                <w:szCs w:val="20"/>
                <w:lang w:eastAsia="sl-SI"/>
              </w:rPr>
              <w:t>4</w:t>
            </w:r>
          </w:p>
        </w:tc>
        <w:tc>
          <w:tcPr>
            <w:tcW w:w="316" w:type="pct"/>
            <w:tcBorders>
              <w:top w:val="nil"/>
              <w:left w:val="nil"/>
              <w:bottom w:val="single" w:sz="4" w:space="0" w:color="auto"/>
              <w:right w:val="single" w:sz="4" w:space="0" w:color="auto"/>
            </w:tcBorders>
            <w:noWrap/>
            <w:vAlign w:val="center"/>
            <w:hideMark/>
          </w:tcPr>
          <w:p w14:paraId="4CF01194" w14:textId="4CAC518E" w:rsidR="00D148E4" w:rsidRPr="00B85C79" w:rsidRDefault="00D148E4" w:rsidP="00F97895">
            <w:pPr>
              <w:spacing w:line="240" w:lineRule="auto"/>
              <w:jc w:val="center"/>
              <w:rPr>
                <w:rFonts w:eastAsia="Times New Roman" w:cs="Arial"/>
                <w:color w:val="000000"/>
                <w:sz w:val="20"/>
                <w:szCs w:val="20"/>
                <w:lang w:eastAsia="sl-SI"/>
              </w:rPr>
            </w:pPr>
            <w:r w:rsidRPr="00B85C79">
              <w:rPr>
                <w:rFonts w:eastAsia="Times New Roman" w:cs="Arial"/>
                <w:color w:val="000000"/>
                <w:sz w:val="20"/>
                <w:szCs w:val="20"/>
                <w:lang w:eastAsia="sl-SI"/>
              </w:rPr>
              <w:t>-0,</w:t>
            </w:r>
            <w:r w:rsidR="003A0B0D">
              <w:rPr>
                <w:rFonts w:eastAsia="Times New Roman" w:cs="Arial"/>
                <w:color w:val="000000"/>
                <w:sz w:val="20"/>
                <w:szCs w:val="20"/>
                <w:lang w:eastAsia="sl-SI"/>
              </w:rPr>
              <w:t>18</w:t>
            </w:r>
          </w:p>
        </w:tc>
        <w:tc>
          <w:tcPr>
            <w:tcW w:w="316" w:type="pct"/>
            <w:tcBorders>
              <w:top w:val="nil"/>
              <w:left w:val="nil"/>
              <w:bottom w:val="single" w:sz="4" w:space="0" w:color="auto"/>
              <w:right w:val="single" w:sz="4" w:space="0" w:color="auto"/>
            </w:tcBorders>
            <w:noWrap/>
            <w:vAlign w:val="center"/>
            <w:hideMark/>
          </w:tcPr>
          <w:p w14:paraId="30DF3D99" w14:textId="6850AC03" w:rsidR="00D148E4" w:rsidRPr="00B85C79" w:rsidRDefault="00D148E4"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0,</w:t>
            </w:r>
            <w:r w:rsidR="003A0B0D">
              <w:rPr>
                <w:rFonts w:eastAsia="Times New Roman" w:cs="Arial"/>
                <w:color w:val="000000"/>
                <w:sz w:val="20"/>
                <w:szCs w:val="20"/>
                <w:lang w:eastAsia="sl-SI"/>
              </w:rPr>
              <w:t>1</w:t>
            </w:r>
            <w:r>
              <w:rPr>
                <w:rFonts w:eastAsia="Times New Roman" w:cs="Arial"/>
                <w:color w:val="000000"/>
                <w:sz w:val="20"/>
                <w:szCs w:val="20"/>
                <w:lang w:eastAsia="sl-SI"/>
              </w:rPr>
              <w:t>2</w:t>
            </w:r>
          </w:p>
        </w:tc>
        <w:tc>
          <w:tcPr>
            <w:tcW w:w="316" w:type="pct"/>
            <w:tcBorders>
              <w:top w:val="nil"/>
              <w:left w:val="nil"/>
              <w:bottom w:val="single" w:sz="4" w:space="0" w:color="auto"/>
              <w:right w:val="single" w:sz="4" w:space="0" w:color="auto"/>
            </w:tcBorders>
            <w:noWrap/>
            <w:vAlign w:val="center"/>
            <w:hideMark/>
          </w:tcPr>
          <w:p w14:paraId="7F4AE075" w14:textId="017E7596" w:rsidR="00D148E4" w:rsidRPr="00B85C79" w:rsidRDefault="00D148E4"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0,</w:t>
            </w:r>
            <w:r w:rsidR="003A0B0D">
              <w:rPr>
                <w:rFonts w:eastAsia="Times New Roman" w:cs="Arial"/>
                <w:color w:val="000000"/>
                <w:sz w:val="20"/>
                <w:szCs w:val="20"/>
                <w:lang w:eastAsia="sl-SI"/>
              </w:rPr>
              <w:t>4</w:t>
            </w:r>
            <w:r>
              <w:rPr>
                <w:rFonts w:eastAsia="Times New Roman" w:cs="Arial"/>
                <w:color w:val="000000"/>
                <w:sz w:val="20"/>
                <w:szCs w:val="20"/>
                <w:lang w:eastAsia="sl-SI"/>
              </w:rPr>
              <w:t>4</w:t>
            </w:r>
          </w:p>
        </w:tc>
        <w:tc>
          <w:tcPr>
            <w:tcW w:w="316" w:type="pct"/>
            <w:tcBorders>
              <w:top w:val="nil"/>
              <w:left w:val="nil"/>
              <w:bottom w:val="single" w:sz="4" w:space="0" w:color="auto"/>
              <w:right w:val="single" w:sz="4" w:space="0" w:color="auto"/>
            </w:tcBorders>
            <w:noWrap/>
            <w:vAlign w:val="center"/>
            <w:hideMark/>
          </w:tcPr>
          <w:p w14:paraId="7691EC73" w14:textId="57B72AF2" w:rsidR="00D148E4" w:rsidRPr="00B85C79" w:rsidRDefault="00D148E4"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0,</w:t>
            </w:r>
            <w:r w:rsidR="003A0B0D">
              <w:rPr>
                <w:rFonts w:eastAsia="Times New Roman" w:cs="Arial"/>
                <w:color w:val="000000"/>
                <w:sz w:val="20"/>
                <w:szCs w:val="20"/>
                <w:lang w:eastAsia="sl-SI"/>
              </w:rPr>
              <w:t>58</w:t>
            </w:r>
          </w:p>
        </w:tc>
        <w:tc>
          <w:tcPr>
            <w:tcW w:w="278" w:type="pct"/>
            <w:tcBorders>
              <w:top w:val="nil"/>
              <w:left w:val="nil"/>
              <w:bottom w:val="single" w:sz="4" w:space="0" w:color="auto"/>
              <w:right w:val="single" w:sz="4" w:space="0" w:color="auto"/>
            </w:tcBorders>
            <w:noWrap/>
            <w:vAlign w:val="center"/>
            <w:hideMark/>
          </w:tcPr>
          <w:p w14:paraId="5728F309" w14:textId="428AB783" w:rsidR="00D148E4" w:rsidRPr="00B85C79" w:rsidRDefault="00D148E4"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0,</w:t>
            </w:r>
            <w:r w:rsidR="003A0B0D">
              <w:rPr>
                <w:rFonts w:eastAsia="Times New Roman" w:cs="Arial"/>
                <w:color w:val="000000"/>
                <w:sz w:val="20"/>
                <w:szCs w:val="20"/>
                <w:lang w:eastAsia="sl-SI"/>
              </w:rPr>
              <w:t>72</w:t>
            </w:r>
          </w:p>
        </w:tc>
        <w:tc>
          <w:tcPr>
            <w:tcW w:w="278" w:type="pct"/>
            <w:tcBorders>
              <w:top w:val="nil"/>
              <w:left w:val="nil"/>
              <w:bottom w:val="single" w:sz="4" w:space="0" w:color="auto"/>
              <w:right w:val="single" w:sz="4" w:space="0" w:color="auto"/>
            </w:tcBorders>
            <w:noWrap/>
            <w:vAlign w:val="center"/>
            <w:hideMark/>
          </w:tcPr>
          <w:p w14:paraId="59007277" w14:textId="5228EE2A" w:rsidR="00D148E4" w:rsidRPr="00B85C79" w:rsidRDefault="00D148E4" w:rsidP="00F97895">
            <w:pPr>
              <w:spacing w:line="240" w:lineRule="auto"/>
              <w:jc w:val="center"/>
              <w:rPr>
                <w:rFonts w:eastAsia="Times New Roman" w:cs="Arial"/>
                <w:color w:val="000000"/>
                <w:sz w:val="20"/>
                <w:szCs w:val="20"/>
                <w:lang w:eastAsia="sl-SI"/>
              </w:rPr>
            </w:pPr>
            <w:r w:rsidRPr="00B85C79">
              <w:rPr>
                <w:rFonts w:eastAsia="Times New Roman" w:cs="Arial"/>
                <w:color w:val="000000"/>
                <w:sz w:val="20"/>
                <w:szCs w:val="20"/>
                <w:lang w:eastAsia="sl-SI"/>
              </w:rPr>
              <w:t>0</w:t>
            </w:r>
            <w:r>
              <w:rPr>
                <w:rFonts w:eastAsia="Times New Roman" w:cs="Arial"/>
                <w:color w:val="000000"/>
                <w:sz w:val="20"/>
                <w:szCs w:val="20"/>
                <w:lang w:eastAsia="sl-SI"/>
              </w:rPr>
              <w:t>,</w:t>
            </w:r>
            <w:r w:rsidR="003A0B0D">
              <w:rPr>
                <w:rFonts w:eastAsia="Times New Roman" w:cs="Arial"/>
                <w:color w:val="000000"/>
                <w:sz w:val="20"/>
                <w:szCs w:val="20"/>
                <w:lang w:eastAsia="sl-SI"/>
              </w:rPr>
              <w:t>87</w:t>
            </w:r>
          </w:p>
        </w:tc>
        <w:tc>
          <w:tcPr>
            <w:tcW w:w="278" w:type="pct"/>
            <w:tcBorders>
              <w:top w:val="nil"/>
              <w:left w:val="nil"/>
              <w:bottom w:val="single" w:sz="4" w:space="0" w:color="auto"/>
              <w:right w:val="single" w:sz="4" w:space="0" w:color="auto"/>
            </w:tcBorders>
            <w:noWrap/>
            <w:vAlign w:val="center"/>
            <w:hideMark/>
          </w:tcPr>
          <w:p w14:paraId="0134230A" w14:textId="0BF12D2D" w:rsidR="00D148E4" w:rsidRPr="00B85C79" w:rsidRDefault="00D148E4" w:rsidP="00F97895">
            <w:pPr>
              <w:spacing w:line="240" w:lineRule="auto"/>
              <w:jc w:val="center"/>
              <w:rPr>
                <w:rFonts w:eastAsia="Times New Roman" w:cs="Arial"/>
                <w:color w:val="000000"/>
                <w:sz w:val="20"/>
                <w:szCs w:val="20"/>
                <w:lang w:eastAsia="sl-SI"/>
              </w:rPr>
            </w:pPr>
            <w:r w:rsidRPr="00B85C79">
              <w:rPr>
                <w:rFonts w:eastAsia="Times New Roman" w:cs="Arial"/>
                <w:color w:val="000000"/>
                <w:sz w:val="20"/>
                <w:szCs w:val="20"/>
                <w:lang w:eastAsia="sl-SI"/>
              </w:rPr>
              <w:t>0,</w:t>
            </w:r>
            <w:r w:rsidR="003A0B0D">
              <w:rPr>
                <w:rFonts w:eastAsia="Times New Roman" w:cs="Arial"/>
                <w:color w:val="000000"/>
                <w:sz w:val="20"/>
                <w:szCs w:val="20"/>
                <w:lang w:eastAsia="sl-SI"/>
              </w:rPr>
              <w:t>95</w:t>
            </w:r>
          </w:p>
        </w:tc>
        <w:tc>
          <w:tcPr>
            <w:tcW w:w="278" w:type="pct"/>
            <w:tcBorders>
              <w:top w:val="nil"/>
              <w:left w:val="nil"/>
              <w:bottom w:val="single" w:sz="4" w:space="0" w:color="auto"/>
              <w:right w:val="single" w:sz="4" w:space="0" w:color="auto"/>
            </w:tcBorders>
            <w:noWrap/>
            <w:vAlign w:val="center"/>
            <w:hideMark/>
          </w:tcPr>
          <w:p w14:paraId="4830E803" w14:textId="3617314F" w:rsidR="00D148E4" w:rsidRPr="00B85C79" w:rsidRDefault="003A0B0D"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1</w:t>
            </w:r>
            <w:r w:rsidR="00D148E4" w:rsidRPr="00B85C79">
              <w:rPr>
                <w:rFonts w:eastAsia="Times New Roman" w:cs="Arial"/>
                <w:color w:val="000000"/>
                <w:sz w:val="20"/>
                <w:szCs w:val="20"/>
                <w:lang w:eastAsia="sl-SI"/>
              </w:rPr>
              <w:t>,</w:t>
            </w:r>
            <w:r>
              <w:rPr>
                <w:rFonts w:eastAsia="Times New Roman" w:cs="Arial"/>
                <w:color w:val="000000"/>
                <w:sz w:val="20"/>
                <w:szCs w:val="20"/>
                <w:lang w:eastAsia="sl-SI"/>
              </w:rPr>
              <w:t>01</w:t>
            </w:r>
          </w:p>
        </w:tc>
        <w:tc>
          <w:tcPr>
            <w:tcW w:w="278" w:type="pct"/>
            <w:tcBorders>
              <w:top w:val="nil"/>
              <w:left w:val="nil"/>
              <w:bottom w:val="single" w:sz="4" w:space="0" w:color="auto"/>
              <w:right w:val="single" w:sz="4" w:space="0" w:color="auto"/>
            </w:tcBorders>
            <w:noWrap/>
            <w:vAlign w:val="center"/>
            <w:hideMark/>
          </w:tcPr>
          <w:p w14:paraId="17418978" w14:textId="4A1DDFB8" w:rsidR="00D148E4" w:rsidRPr="00B85C79" w:rsidRDefault="003A0B0D"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1</w:t>
            </w:r>
            <w:r w:rsidR="00D148E4">
              <w:rPr>
                <w:rFonts w:eastAsia="Times New Roman" w:cs="Arial"/>
                <w:color w:val="000000"/>
                <w:sz w:val="20"/>
                <w:szCs w:val="20"/>
                <w:lang w:eastAsia="sl-SI"/>
              </w:rPr>
              <w:t>,</w:t>
            </w:r>
            <w:r>
              <w:rPr>
                <w:rFonts w:eastAsia="Times New Roman" w:cs="Arial"/>
                <w:color w:val="000000"/>
                <w:sz w:val="20"/>
                <w:szCs w:val="20"/>
                <w:lang w:eastAsia="sl-SI"/>
              </w:rPr>
              <w:t>0</w:t>
            </w:r>
            <w:r w:rsidR="00D148E4">
              <w:rPr>
                <w:rFonts w:eastAsia="Times New Roman" w:cs="Arial"/>
                <w:color w:val="000000"/>
                <w:sz w:val="20"/>
                <w:szCs w:val="20"/>
                <w:lang w:eastAsia="sl-SI"/>
              </w:rPr>
              <w:t>8</w:t>
            </w:r>
          </w:p>
        </w:tc>
        <w:tc>
          <w:tcPr>
            <w:tcW w:w="278" w:type="pct"/>
            <w:tcBorders>
              <w:top w:val="nil"/>
              <w:left w:val="nil"/>
              <w:bottom w:val="single" w:sz="4" w:space="0" w:color="auto"/>
              <w:right w:val="single" w:sz="4" w:space="0" w:color="auto"/>
            </w:tcBorders>
            <w:vAlign w:val="center"/>
          </w:tcPr>
          <w:p w14:paraId="48437F62" w14:textId="6F57A65E" w:rsidR="00D148E4" w:rsidRPr="00B85C79" w:rsidRDefault="003A0B0D"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1</w:t>
            </w:r>
            <w:r w:rsidR="00D148E4">
              <w:rPr>
                <w:rFonts w:eastAsia="Times New Roman" w:cs="Arial"/>
                <w:color w:val="000000"/>
                <w:sz w:val="20"/>
                <w:szCs w:val="20"/>
                <w:lang w:eastAsia="sl-SI"/>
              </w:rPr>
              <w:t>,</w:t>
            </w:r>
            <w:r>
              <w:rPr>
                <w:rFonts w:eastAsia="Times New Roman" w:cs="Arial"/>
                <w:color w:val="000000"/>
                <w:sz w:val="20"/>
                <w:szCs w:val="20"/>
                <w:lang w:eastAsia="sl-SI"/>
              </w:rPr>
              <w:t>1</w:t>
            </w:r>
            <w:r w:rsidR="00D148E4">
              <w:rPr>
                <w:rFonts w:eastAsia="Times New Roman" w:cs="Arial"/>
                <w:color w:val="000000"/>
                <w:sz w:val="20"/>
                <w:szCs w:val="20"/>
                <w:lang w:eastAsia="sl-SI"/>
              </w:rPr>
              <w:t>3</w:t>
            </w:r>
          </w:p>
        </w:tc>
        <w:tc>
          <w:tcPr>
            <w:tcW w:w="278" w:type="pct"/>
            <w:tcBorders>
              <w:top w:val="nil"/>
              <w:left w:val="nil"/>
              <w:bottom w:val="single" w:sz="4" w:space="0" w:color="auto"/>
              <w:right w:val="single" w:sz="4" w:space="0" w:color="auto"/>
            </w:tcBorders>
            <w:vAlign w:val="center"/>
          </w:tcPr>
          <w:p w14:paraId="607AB4AE" w14:textId="3780D54E" w:rsidR="00D148E4" w:rsidRPr="00B85C79" w:rsidRDefault="003A0B0D" w:rsidP="00F97895">
            <w:pPr>
              <w:spacing w:line="240" w:lineRule="auto"/>
              <w:jc w:val="center"/>
              <w:rPr>
                <w:rFonts w:eastAsia="Times New Roman" w:cs="Arial"/>
                <w:color w:val="000000"/>
                <w:sz w:val="20"/>
                <w:szCs w:val="20"/>
                <w:lang w:eastAsia="sl-SI"/>
              </w:rPr>
            </w:pPr>
            <w:r>
              <w:rPr>
                <w:rFonts w:eastAsia="Times New Roman" w:cs="Arial"/>
                <w:color w:val="000000"/>
                <w:sz w:val="20"/>
                <w:szCs w:val="20"/>
                <w:lang w:eastAsia="sl-SI"/>
              </w:rPr>
              <w:t>1</w:t>
            </w:r>
            <w:r w:rsidR="00D148E4">
              <w:rPr>
                <w:rFonts w:eastAsia="Times New Roman" w:cs="Arial"/>
                <w:color w:val="000000"/>
                <w:sz w:val="20"/>
                <w:szCs w:val="20"/>
                <w:lang w:eastAsia="sl-SI"/>
              </w:rPr>
              <w:t>,</w:t>
            </w:r>
            <w:r>
              <w:rPr>
                <w:rFonts w:eastAsia="Times New Roman" w:cs="Arial"/>
                <w:color w:val="000000"/>
                <w:sz w:val="20"/>
                <w:szCs w:val="20"/>
                <w:lang w:eastAsia="sl-SI"/>
              </w:rPr>
              <w:t>16</w:t>
            </w:r>
          </w:p>
        </w:tc>
      </w:tr>
    </w:tbl>
    <w:p w14:paraId="58C415BC" w14:textId="72FEF904" w:rsidR="00D148E4" w:rsidRDefault="00D148E4" w:rsidP="00D93509">
      <w:r w:rsidRPr="00B85C79">
        <w:rPr>
          <w:i/>
          <w:sz w:val="20"/>
          <w:szCs w:val="20"/>
        </w:rPr>
        <w:t>Vir: MF</w:t>
      </w:r>
    </w:p>
    <w:p w14:paraId="647CEA4A" w14:textId="6BDC19C4" w:rsidR="002D3FCB" w:rsidRPr="00B85C79" w:rsidRDefault="002D3FCB" w:rsidP="002D3FCB">
      <w:pPr>
        <w:pStyle w:val="Naslov1"/>
        <w:spacing w:before="0"/>
      </w:pPr>
      <w:bookmarkStart w:id="1119" w:name="_Toc388434076"/>
      <w:bookmarkStart w:id="1120" w:name="_Toc388434451"/>
      <w:bookmarkStart w:id="1121" w:name="_Toc388436532"/>
      <w:bookmarkStart w:id="1122" w:name="_Toc388434077"/>
      <w:bookmarkStart w:id="1123" w:name="_Toc388434452"/>
      <w:bookmarkStart w:id="1124" w:name="_Toc388436533"/>
      <w:bookmarkStart w:id="1125" w:name="_Toc388434078"/>
      <w:bookmarkStart w:id="1126" w:name="_Toc388434453"/>
      <w:bookmarkStart w:id="1127" w:name="_Toc388436534"/>
      <w:bookmarkStart w:id="1128" w:name="_Toc388434079"/>
      <w:bookmarkStart w:id="1129" w:name="_Toc388434454"/>
      <w:bookmarkStart w:id="1130" w:name="_Toc388436535"/>
      <w:bookmarkStart w:id="1131" w:name="_Toc388434080"/>
      <w:bookmarkStart w:id="1132" w:name="_Toc388434455"/>
      <w:bookmarkStart w:id="1133" w:name="_Toc388436536"/>
      <w:bookmarkStart w:id="1134" w:name="_Toc388434081"/>
      <w:bookmarkStart w:id="1135" w:name="_Toc388434456"/>
      <w:bookmarkStart w:id="1136" w:name="_Toc388436537"/>
      <w:bookmarkStart w:id="1137" w:name="_Toc388434082"/>
      <w:bookmarkStart w:id="1138" w:name="_Toc388434457"/>
      <w:bookmarkStart w:id="1139" w:name="_Toc388436538"/>
      <w:bookmarkStart w:id="1140" w:name="_Toc388434083"/>
      <w:bookmarkStart w:id="1141" w:name="_Toc388434458"/>
      <w:bookmarkStart w:id="1142" w:name="_Toc388436539"/>
      <w:bookmarkStart w:id="1143" w:name="_Toc388434084"/>
      <w:bookmarkStart w:id="1144" w:name="_Toc388434459"/>
      <w:bookmarkStart w:id="1145" w:name="_Toc388436540"/>
      <w:bookmarkStart w:id="1146" w:name="_Toc388434085"/>
      <w:bookmarkStart w:id="1147" w:name="_Toc388434460"/>
      <w:bookmarkStart w:id="1148" w:name="_Toc388436541"/>
      <w:bookmarkStart w:id="1149" w:name="_Toc388434086"/>
      <w:bookmarkStart w:id="1150" w:name="_Toc388434461"/>
      <w:bookmarkStart w:id="1151" w:name="_Toc388436542"/>
      <w:bookmarkStart w:id="1152" w:name="_Toc388434087"/>
      <w:bookmarkStart w:id="1153" w:name="_Toc388434462"/>
      <w:bookmarkStart w:id="1154" w:name="_Toc388436543"/>
      <w:bookmarkStart w:id="1155" w:name="_Toc388434088"/>
      <w:bookmarkStart w:id="1156" w:name="_Toc388434463"/>
      <w:bookmarkStart w:id="1157" w:name="_Toc388436544"/>
      <w:bookmarkStart w:id="1158" w:name="_Toc388434089"/>
      <w:bookmarkStart w:id="1159" w:name="_Toc388434464"/>
      <w:bookmarkStart w:id="1160" w:name="_Toc388436545"/>
      <w:bookmarkStart w:id="1161" w:name="_Trgovanje_z_vrednostnimi"/>
      <w:bookmarkStart w:id="1162" w:name="_Toc388434090"/>
      <w:bookmarkStart w:id="1163" w:name="_Toc388434465"/>
      <w:bookmarkStart w:id="1164" w:name="_Toc388436546"/>
      <w:bookmarkStart w:id="1165" w:name="_Toc388434091"/>
      <w:bookmarkStart w:id="1166" w:name="_Toc388434466"/>
      <w:bookmarkStart w:id="1167" w:name="_Toc388436547"/>
      <w:bookmarkStart w:id="1168" w:name="_Ref264615634"/>
      <w:bookmarkStart w:id="1169" w:name="_Toc264618464"/>
      <w:bookmarkStart w:id="1170" w:name="_Toc113540401"/>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sidRPr="00B85C79">
        <w:lastRenderedPageBreak/>
        <w:t>UPRAVLJANJE Z DOLGOM</w:t>
      </w:r>
      <w:bookmarkEnd w:id="1168"/>
      <w:bookmarkEnd w:id="1169"/>
      <w:r w:rsidR="00A43566">
        <w:t xml:space="preserve"> V LETU 2021</w:t>
      </w:r>
      <w:bookmarkEnd w:id="1170"/>
    </w:p>
    <w:p w14:paraId="2734F74B" w14:textId="77777777" w:rsidR="002D3FCB" w:rsidRPr="00B85C79" w:rsidRDefault="002D3FCB" w:rsidP="002D3FCB"/>
    <w:p w14:paraId="35FFCCFE" w14:textId="77FF82A9" w:rsidR="002D3FCB" w:rsidRPr="00B85C79" w:rsidRDefault="002D3FCB" w:rsidP="002D3FCB">
      <w:r w:rsidRPr="00B85C79">
        <w:t>V skladu z 82. členom ZJF se zadolževanje lahko izvaja tudi za upravljanje z državnim dolgom.</w:t>
      </w:r>
    </w:p>
    <w:p w14:paraId="3167F076" w14:textId="77777777" w:rsidR="002D3FCB" w:rsidRPr="00B85C79" w:rsidRDefault="002D3FCB" w:rsidP="002D3FCB"/>
    <w:p w14:paraId="7B809D94" w14:textId="4B93E6C8" w:rsidR="002D3FCB" w:rsidRDefault="002D3FCB" w:rsidP="002D3FCB">
      <w:r w:rsidRPr="00B85C79">
        <w:t>Prvi odstavek 82. člena ZJF določa, da lahko država s črpanjem posojil in izdajanjem vrednostnih papirjev pridobiva sredstva, potrebna za vračilo državnega dolga pred njegovo dospelostjo ali za odkup lastnih vrednostnih papirjev, če se s tem:</w:t>
      </w:r>
    </w:p>
    <w:p w14:paraId="04095243" w14:textId="77777777" w:rsidR="004669F6" w:rsidRPr="00B85C79" w:rsidRDefault="004669F6" w:rsidP="002D3FCB"/>
    <w:p w14:paraId="102A383F" w14:textId="77777777" w:rsidR="002D3FCB" w:rsidRPr="00B85C79" w:rsidRDefault="002D3FCB" w:rsidP="002D3FCB">
      <w:pPr>
        <w:pStyle w:val="Odstavekseznama"/>
        <w:numPr>
          <w:ilvl w:val="0"/>
          <w:numId w:val="29"/>
        </w:numPr>
        <w:spacing w:line="240" w:lineRule="auto"/>
        <w:contextualSpacing w:val="0"/>
      </w:pPr>
      <w:r w:rsidRPr="00B85C79">
        <w:t>podpirajo ukrepi za doseganje gospodarskega ravnotežja;</w:t>
      </w:r>
    </w:p>
    <w:p w14:paraId="3EBC7791" w14:textId="77777777" w:rsidR="002D3FCB" w:rsidRPr="00E5316B" w:rsidRDefault="002D3FCB" w:rsidP="002D3FCB">
      <w:pPr>
        <w:pStyle w:val="Odstavekseznama"/>
        <w:numPr>
          <w:ilvl w:val="0"/>
          <w:numId w:val="29"/>
        </w:numPr>
        <w:spacing w:line="240" w:lineRule="auto"/>
        <w:contextualSpacing w:val="0"/>
      </w:pPr>
      <w:r w:rsidRPr="00E5316B">
        <w:t>zmanjšajo stroški državnega dolga ali</w:t>
      </w:r>
    </w:p>
    <w:p w14:paraId="5F43D5BB" w14:textId="77777777" w:rsidR="002D3FCB" w:rsidRPr="00B85C79" w:rsidRDefault="002D3FCB" w:rsidP="002D3FCB">
      <w:pPr>
        <w:pStyle w:val="Odstavekseznama"/>
        <w:numPr>
          <w:ilvl w:val="0"/>
          <w:numId w:val="29"/>
        </w:numPr>
        <w:spacing w:line="240" w:lineRule="auto"/>
        <w:contextualSpacing w:val="0"/>
      </w:pPr>
      <w:r w:rsidRPr="00B85C79">
        <w:t>izboljša kakovost zadolžitve in se s tem dolg države ne poveča.</w:t>
      </w:r>
    </w:p>
    <w:p w14:paraId="486B61E4" w14:textId="77777777" w:rsidR="002D3FCB" w:rsidRPr="00B85C79" w:rsidRDefault="002D3FCB" w:rsidP="002D3FCB"/>
    <w:p w14:paraId="5A974470" w14:textId="6DB1BE60" w:rsidR="002D3FCB" w:rsidRPr="00B85C79" w:rsidRDefault="002D3FCB" w:rsidP="002D3FCB">
      <w:r w:rsidRPr="00B85C79">
        <w:t>V skladu z drugim odstavkom 82. člena ZJF lahko država za namen uravnavanj</w:t>
      </w:r>
      <w:r w:rsidR="00884E2C">
        <w:t>a</w:t>
      </w:r>
      <w:r w:rsidRPr="00B85C79">
        <w:t xml:space="preserve"> tečajnih in obrestnih tveganj poleg zgoraj navedenih poslov sklepa tudi druge posle, povezane z državnim dolgom (izvedeni finančni instrumenti).</w:t>
      </w:r>
    </w:p>
    <w:p w14:paraId="78296A01" w14:textId="77777777" w:rsidR="002D3FCB" w:rsidRPr="00B85C79" w:rsidRDefault="002D3FCB" w:rsidP="002D3FCB"/>
    <w:p w14:paraId="67D4A917" w14:textId="204489DA" w:rsidR="002D3FCB" w:rsidRPr="00B85C79" w:rsidRDefault="002D3FCB" w:rsidP="002D3FCB">
      <w:r w:rsidRPr="00B85C79">
        <w:t>Predčasno vračilo dolga pred dospelostjo iz prvega odstavka 82. člena ZJF se lahko izvaja v obliki predčasnega odplačila glavnice in pripadajočih obresti instrumentov financiranja, ki vsebujejo pravico predčasnega odplačila (posojila ali vrednostni papirji), z odkupom ali zamenjavo lastnih vrednostnih papirjev. Izbira oblike vračila in možnost izvedbe predčasnega vračila sta pogojeni z možnostjo nove zadolžitve v višini predčasnega vračila in s takšno donosnostjo in strukturo, ki zagotovita izpolnjevanje najmanj enega izmed pogojev, navedenih v prvem odstavku 82. člena ZJF. Pri teh transakcijah upravljanja z državnim dolgom se presojajo učinki na strukturo dolga, izpostavljenost makroekonomskim in tržnim tveganjem, učinki na likvidnost in krivuljo donosa slovenskih državnih vrednostnih papirjev.</w:t>
      </w:r>
    </w:p>
    <w:p w14:paraId="6467B397" w14:textId="77777777" w:rsidR="002D3FCB" w:rsidRPr="00B85C79" w:rsidRDefault="002D3FCB" w:rsidP="002D3FCB"/>
    <w:p w14:paraId="796198B2" w14:textId="77777777" w:rsidR="002D3FCB" w:rsidRPr="00B85C79" w:rsidRDefault="002D3FCB" w:rsidP="002D3FCB">
      <w:r w:rsidRPr="00B85C79">
        <w:t>Izvedeni finančni instrumenti za uravnavanje tečajnih in obrestnih tveganj iz drugega odstavka 82. člena ZJF se lahko izvajajo v obliki valutnih in obrestnih zamenjav ter transakcij, ki zmanjšujejo kreditno izpostavljenost v zvezi z njimi.</w:t>
      </w:r>
    </w:p>
    <w:p w14:paraId="302BD3A2" w14:textId="77777777" w:rsidR="002D3FCB" w:rsidRPr="00B85C79" w:rsidRDefault="002D3FCB" w:rsidP="002D3FCB"/>
    <w:p w14:paraId="1C62C825" w14:textId="6EF04090" w:rsidR="002D3FCB" w:rsidRPr="00B85C79" w:rsidRDefault="002D3FCB" w:rsidP="002D3FCB">
      <w:r w:rsidRPr="00B85C79">
        <w:t>V točki 3.1 programa financiranja so podrobneje opisan</w:t>
      </w:r>
      <w:r w:rsidR="00DF0A6E">
        <w:t>a</w:t>
      </w:r>
      <w:r w:rsidRPr="00B85C79">
        <w:t xml:space="preserve"> merila in način izvedbe odkupov in zamenjav državnih vrednostnih papirjev, v točki 3.2. programa financiranja pa so navedeni izvedeni finančni instrumenti za uravnavanje tečajnih in obrestnih tveganj in nameni uporabe takih instrumentov.</w:t>
      </w:r>
    </w:p>
    <w:p w14:paraId="14A4E233" w14:textId="77777777" w:rsidR="002D3FCB" w:rsidRPr="00B85C79" w:rsidRDefault="002D3FCB" w:rsidP="002D3FCB"/>
    <w:p w14:paraId="14867F32" w14:textId="69919715" w:rsidR="002D3FCB" w:rsidRDefault="002D3FCB" w:rsidP="002D3FCB">
      <w:pPr>
        <w:pStyle w:val="Naslov2"/>
      </w:pPr>
      <w:bookmarkStart w:id="1171" w:name="_Toc113540402"/>
      <w:bookmarkStart w:id="1172" w:name="_Toc425837307"/>
      <w:bookmarkStart w:id="1173" w:name="_Toc488408710"/>
      <w:r w:rsidRPr="00B85C79">
        <w:t>Odkupi in zamenjave državnih vrednostnih papirjev</w:t>
      </w:r>
      <w:bookmarkEnd w:id="1171"/>
    </w:p>
    <w:p w14:paraId="3F909504" w14:textId="77777777" w:rsidR="00681425" w:rsidRPr="00681425" w:rsidRDefault="00681425" w:rsidP="00681425"/>
    <w:p w14:paraId="2DD49341" w14:textId="6EF0C1C8" w:rsidR="00681425" w:rsidRDefault="00681425" w:rsidP="00681425">
      <w:pPr>
        <w:pStyle w:val="Napis"/>
        <w:keepNext/>
        <w:spacing w:line="276" w:lineRule="auto"/>
        <w:jc w:val="both"/>
        <w:rPr>
          <w:rFonts w:eastAsia="SimSun"/>
          <w:lang w:eastAsia="zh-CN"/>
        </w:rPr>
      </w:pPr>
      <w:bookmarkStart w:id="1174" w:name="_Toc64464494"/>
      <w:r w:rsidRPr="00E73D90">
        <w:rPr>
          <w:rFonts w:eastAsia="SimSun"/>
          <w:lang w:eastAsia="zh-CN"/>
        </w:rPr>
        <w:t>Zaradi ugodnih tržnih razmer na dolžniških kapitalskih trgih je bila v septembru 2021 sprejeta odločitev za predčasno refinanciranje oz. odkup obveznic RS73 (3/2022; 2,25%), RS83 (3/2023; 0,2%) in RS84 (7/2030; 0,875%). Tako je bilo skupaj predčasno refinancirano 234.368.000 EUR obveznic (nominalna vrednost) in sicer z 10-letnimi evrskimi obveznicami RS86 (2/2031), ki imajo kuponsko obrestno mero 0,00</w:t>
      </w:r>
      <w:r w:rsidR="00A43566">
        <w:rPr>
          <w:rFonts w:eastAsia="SimSun"/>
          <w:lang w:eastAsia="zh-CN"/>
        </w:rPr>
        <w:t> </w:t>
      </w:r>
      <w:r w:rsidRPr="00E73D90">
        <w:rPr>
          <w:rFonts w:eastAsia="SimSun"/>
          <w:lang w:eastAsia="zh-CN"/>
        </w:rPr>
        <w:t>%.</w:t>
      </w:r>
    </w:p>
    <w:p w14:paraId="74C75D22" w14:textId="77777777" w:rsidR="006C3C76" w:rsidRPr="006C3C76" w:rsidRDefault="006C3C76" w:rsidP="006C3C76">
      <w:pPr>
        <w:rPr>
          <w:lang w:eastAsia="zh-CN"/>
        </w:rPr>
      </w:pPr>
    </w:p>
    <w:p w14:paraId="4F21EBDF" w14:textId="307D0F32" w:rsidR="00681425" w:rsidRDefault="00681425" w:rsidP="00681425">
      <w:pPr>
        <w:pStyle w:val="Napis"/>
        <w:keepNext/>
        <w:spacing w:line="276" w:lineRule="auto"/>
        <w:jc w:val="both"/>
        <w:rPr>
          <w:rFonts w:eastAsia="SimSun"/>
          <w:lang w:eastAsia="zh-CN"/>
        </w:rPr>
      </w:pPr>
      <w:r>
        <w:rPr>
          <w:rFonts w:eastAsia="SimSun"/>
          <w:lang w:eastAsia="zh-CN"/>
        </w:rPr>
        <w:lastRenderedPageBreak/>
        <w:t>Omejitve</w:t>
      </w:r>
      <w:r w:rsidRPr="00E73D90">
        <w:rPr>
          <w:rFonts w:eastAsia="SimSun"/>
          <w:lang w:eastAsia="zh-CN"/>
        </w:rPr>
        <w:t xml:space="preserve"> pri določitvi odkupne vrednosti zahtevane donosnosti (in posledično cene) </w:t>
      </w:r>
      <w:r>
        <w:rPr>
          <w:rFonts w:eastAsia="SimSun"/>
          <w:lang w:eastAsia="zh-CN"/>
        </w:rPr>
        <w:t>postavlja zahteva glede</w:t>
      </w:r>
      <w:r w:rsidRPr="00E73D90">
        <w:rPr>
          <w:rFonts w:eastAsia="SimSun"/>
          <w:lang w:eastAsia="zh-CN"/>
        </w:rPr>
        <w:t xml:space="preserve"> nenegativn</w:t>
      </w:r>
      <w:r>
        <w:rPr>
          <w:rFonts w:eastAsia="SimSun"/>
          <w:lang w:eastAsia="zh-CN"/>
        </w:rPr>
        <w:t>e</w:t>
      </w:r>
      <w:r w:rsidRPr="00E73D90">
        <w:rPr>
          <w:rFonts w:eastAsia="SimSun"/>
          <w:lang w:eastAsia="zh-CN"/>
        </w:rPr>
        <w:t xml:space="preserve"> vrednost</w:t>
      </w:r>
      <w:r>
        <w:rPr>
          <w:rFonts w:eastAsia="SimSun"/>
          <w:lang w:eastAsia="zh-CN"/>
        </w:rPr>
        <w:t>i</w:t>
      </w:r>
      <w:r w:rsidRPr="00E73D90">
        <w:rPr>
          <w:rFonts w:eastAsia="SimSun"/>
          <w:lang w:eastAsia="zh-CN"/>
        </w:rPr>
        <w:t xml:space="preserve"> neto sedanje vrednosti transakcije </w:t>
      </w:r>
      <w:r>
        <w:rPr>
          <w:rFonts w:eastAsia="SimSun"/>
          <w:lang w:eastAsia="zh-CN"/>
        </w:rPr>
        <w:t>upravljanja z dolgom</w:t>
      </w:r>
      <w:r w:rsidRPr="00E73D90">
        <w:rPr>
          <w:rFonts w:eastAsia="SimSun"/>
          <w:lang w:eastAsia="zh-CN"/>
        </w:rPr>
        <w:t xml:space="preserve">. Neto sedanja vrednost transakcij, ki najbolj celovito zajame finančne učinke za državni proračun, je </w:t>
      </w:r>
      <w:r>
        <w:rPr>
          <w:rFonts w:eastAsia="SimSun"/>
          <w:lang w:eastAsia="zh-CN"/>
        </w:rPr>
        <w:t>skupaj</w:t>
      </w:r>
      <w:r w:rsidRPr="00E73D90">
        <w:rPr>
          <w:rFonts w:eastAsia="SimSun"/>
          <w:lang w:eastAsia="zh-CN"/>
        </w:rPr>
        <w:t xml:space="preserve"> znašala +</w:t>
      </w:r>
      <w:r w:rsidR="00966EE3">
        <w:rPr>
          <w:rFonts w:eastAsia="SimSun"/>
          <w:lang w:eastAsia="zh-CN"/>
        </w:rPr>
        <w:t> </w:t>
      </w:r>
      <w:r w:rsidRPr="00E73D90">
        <w:rPr>
          <w:rFonts w:eastAsia="SimSun"/>
          <w:lang w:eastAsia="zh-CN"/>
        </w:rPr>
        <w:t>227.959 EUR.</w:t>
      </w:r>
    </w:p>
    <w:p w14:paraId="6F687892" w14:textId="77777777" w:rsidR="002C0A0B" w:rsidRPr="002C0A0B" w:rsidRDefault="002C0A0B" w:rsidP="002C0A0B">
      <w:pPr>
        <w:rPr>
          <w:lang w:eastAsia="zh-CN"/>
        </w:rPr>
      </w:pPr>
    </w:p>
    <w:p w14:paraId="636299E2" w14:textId="6878FECC" w:rsidR="00681425" w:rsidRDefault="00681425" w:rsidP="00681425">
      <w:pPr>
        <w:pStyle w:val="Napis"/>
        <w:keepNext/>
        <w:spacing w:line="276" w:lineRule="auto"/>
        <w:jc w:val="both"/>
        <w:rPr>
          <w:rFonts w:eastAsia="SimSun"/>
          <w:lang w:eastAsia="zh-CN"/>
        </w:rPr>
      </w:pPr>
      <w:r w:rsidRPr="00E73D90">
        <w:rPr>
          <w:rFonts w:eastAsia="SimSun"/>
          <w:lang w:eastAsia="zh-CN"/>
        </w:rPr>
        <w:t>Za financiranje odkupa</w:t>
      </w:r>
      <w:r>
        <w:rPr>
          <w:rFonts w:eastAsia="SimSun"/>
          <w:lang w:eastAsia="zh-CN"/>
        </w:rPr>
        <w:t xml:space="preserve"> evrskih obveznic SLOREP</w:t>
      </w:r>
      <w:r w:rsidRPr="00E73D90">
        <w:rPr>
          <w:rFonts w:eastAsia="SimSun"/>
          <w:lang w:eastAsia="zh-CN"/>
        </w:rPr>
        <w:t xml:space="preserve"> RS73 (3/2022), RS83 (3/2023) in RS84 (7/2030) je bila dodatno izdana 10-letna evrska obveznica RS86 (2/2031)</w:t>
      </w:r>
      <w:r>
        <w:rPr>
          <w:rFonts w:eastAsia="SimSun"/>
          <w:lang w:eastAsia="zh-CN"/>
        </w:rPr>
        <w:t xml:space="preserve">. Ta </w:t>
      </w:r>
      <w:r w:rsidRPr="00E73D90">
        <w:rPr>
          <w:rFonts w:eastAsia="SimSun"/>
          <w:lang w:eastAsia="zh-CN"/>
        </w:rPr>
        <w:t xml:space="preserve">pozitivno prispeva k povečanju povprečnega časa vezave portfelja dolga državnega proračuna, znižanju povprečne obrestne mere portfelja dolga in </w:t>
      </w:r>
      <w:r>
        <w:rPr>
          <w:rFonts w:eastAsia="SimSun"/>
          <w:lang w:eastAsia="zh-CN"/>
        </w:rPr>
        <w:t xml:space="preserve">utrjuje likvidnost krivulje donosnosti in s tem </w:t>
      </w:r>
      <w:r w:rsidR="00EE3192">
        <w:rPr>
          <w:rFonts w:eastAsia="SimSun"/>
          <w:lang w:eastAsia="zh-CN"/>
        </w:rPr>
        <w:t xml:space="preserve">krepi </w:t>
      </w:r>
      <w:r>
        <w:rPr>
          <w:rFonts w:eastAsia="SimSun"/>
          <w:lang w:eastAsia="zh-CN"/>
        </w:rPr>
        <w:t>investitorsko zaledje</w:t>
      </w:r>
      <w:r w:rsidRPr="00E73D90">
        <w:rPr>
          <w:rFonts w:eastAsia="SimSun"/>
          <w:lang w:eastAsia="zh-CN"/>
        </w:rPr>
        <w:t>.</w:t>
      </w:r>
    </w:p>
    <w:p w14:paraId="10550155" w14:textId="77777777" w:rsidR="006242CB" w:rsidRPr="006242CB" w:rsidRDefault="006242CB" w:rsidP="006242CB">
      <w:pPr>
        <w:rPr>
          <w:lang w:eastAsia="zh-CN"/>
        </w:rPr>
      </w:pPr>
    </w:p>
    <w:p w14:paraId="58B66511" w14:textId="04D3BA58" w:rsidR="00681425" w:rsidRDefault="00681425" w:rsidP="00681425">
      <w:pPr>
        <w:pStyle w:val="Napis"/>
        <w:keepNext/>
        <w:spacing w:line="276" w:lineRule="auto"/>
        <w:jc w:val="both"/>
        <w:rPr>
          <w:rFonts w:eastAsia="SimSun"/>
          <w:lang w:eastAsia="zh-CN"/>
        </w:rPr>
      </w:pPr>
      <w:r w:rsidRPr="00E73D90">
        <w:rPr>
          <w:rFonts w:eastAsia="SimSun"/>
          <w:lang w:eastAsia="zh-CN"/>
        </w:rPr>
        <w:t xml:space="preserve">Spodnja shema prikazuje rezultat transakcije </w:t>
      </w:r>
      <w:r>
        <w:rPr>
          <w:rFonts w:eastAsia="SimSun"/>
          <w:lang w:eastAsia="zh-CN"/>
        </w:rPr>
        <w:t>upravljanja z dolgom državnega proračuna</w:t>
      </w:r>
      <w:r w:rsidRPr="00E73D90">
        <w:rPr>
          <w:rFonts w:eastAsia="SimSun"/>
          <w:lang w:eastAsia="zh-CN"/>
        </w:rPr>
        <w:t xml:space="preserve"> v septembru 2021</w:t>
      </w:r>
      <w:r>
        <w:rPr>
          <w:rFonts w:eastAsia="SimSun"/>
          <w:lang w:eastAsia="zh-CN"/>
        </w:rPr>
        <w:t>, in sicer</w:t>
      </w:r>
      <w:r w:rsidRPr="00E73D90">
        <w:rPr>
          <w:rFonts w:eastAsia="SimSun"/>
          <w:lang w:eastAsia="zh-CN"/>
        </w:rPr>
        <w:t xml:space="preserve"> z vidika upravljanja ročnostnega profila oziroma tveganja refinanciranja dolga državnega proračuna. Ta prikazuje, da je R</w:t>
      </w:r>
      <w:r w:rsidR="00A43566">
        <w:rPr>
          <w:rFonts w:eastAsia="SimSun"/>
          <w:lang w:eastAsia="zh-CN"/>
        </w:rPr>
        <w:t xml:space="preserve">epublika </w:t>
      </w:r>
      <w:r w:rsidRPr="00E73D90">
        <w:rPr>
          <w:rFonts w:eastAsia="SimSun"/>
          <w:lang w:eastAsia="zh-CN"/>
        </w:rPr>
        <w:t>S</w:t>
      </w:r>
      <w:r w:rsidR="00A43566">
        <w:rPr>
          <w:rFonts w:eastAsia="SimSun"/>
          <w:lang w:eastAsia="zh-CN"/>
        </w:rPr>
        <w:t>lovenija</w:t>
      </w:r>
      <w:r w:rsidRPr="00E73D90">
        <w:rPr>
          <w:rFonts w:eastAsia="SimSun"/>
          <w:lang w:eastAsia="zh-CN"/>
        </w:rPr>
        <w:t xml:space="preserve"> v okviru upravljanja z dolgom državnega proračuna 15.</w:t>
      </w:r>
      <w:r w:rsidR="00A43566">
        <w:rPr>
          <w:rFonts w:eastAsia="SimSun"/>
          <w:lang w:eastAsia="zh-CN"/>
        </w:rPr>
        <w:t> </w:t>
      </w:r>
      <w:r w:rsidRPr="00E73D90">
        <w:rPr>
          <w:rFonts w:eastAsia="SimSun"/>
          <w:lang w:eastAsia="zh-CN"/>
        </w:rPr>
        <w:t>9.</w:t>
      </w:r>
      <w:r w:rsidR="00A43566">
        <w:rPr>
          <w:rFonts w:eastAsia="SimSun"/>
          <w:lang w:eastAsia="zh-CN"/>
        </w:rPr>
        <w:t> </w:t>
      </w:r>
      <w:r w:rsidRPr="00E73D90">
        <w:rPr>
          <w:rFonts w:eastAsia="SimSun"/>
          <w:lang w:eastAsia="zh-CN"/>
        </w:rPr>
        <w:t xml:space="preserve">2021 skupno </w:t>
      </w:r>
      <w:r>
        <w:rPr>
          <w:rFonts w:eastAsia="SimSun"/>
          <w:lang w:eastAsia="zh-CN"/>
        </w:rPr>
        <w:t>odkupila</w:t>
      </w:r>
      <w:r w:rsidRPr="00E73D90">
        <w:rPr>
          <w:rFonts w:eastAsia="SimSun"/>
          <w:lang w:eastAsia="zh-CN"/>
        </w:rPr>
        <w:t xml:space="preserve"> 234.368.000</w:t>
      </w:r>
      <w:r w:rsidR="00A43566">
        <w:rPr>
          <w:rFonts w:eastAsia="SimSun"/>
          <w:lang w:eastAsia="zh-CN"/>
        </w:rPr>
        <w:t> </w:t>
      </w:r>
      <w:r w:rsidRPr="00E73D90">
        <w:rPr>
          <w:rFonts w:eastAsia="SimSun"/>
          <w:lang w:eastAsia="zh-CN"/>
        </w:rPr>
        <w:t>EUR evrskih obveznic z relativno višjimi kuponskimi obrestnimi merami</w:t>
      </w:r>
      <w:r>
        <w:rPr>
          <w:rFonts w:eastAsia="SimSun"/>
          <w:lang w:eastAsia="zh-CN"/>
        </w:rPr>
        <w:t xml:space="preserve"> in financiranje zagotovila</w:t>
      </w:r>
      <w:r w:rsidRPr="00E73D90">
        <w:rPr>
          <w:rFonts w:eastAsia="SimSun"/>
          <w:lang w:eastAsia="zh-CN"/>
        </w:rPr>
        <w:t xml:space="preserve"> z</w:t>
      </w:r>
      <w:r>
        <w:rPr>
          <w:rFonts w:eastAsia="SimSun"/>
          <w:lang w:eastAsia="zh-CN"/>
        </w:rPr>
        <w:t xml:space="preserve"> dodatno</w:t>
      </w:r>
      <w:r w:rsidRPr="00E73D90">
        <w:rPr>
          <w:rFonts w:eastAsia="SimSun"/>
          <w:lang w:eastAsia="zh-CN"/>
        </w:rPr>
        <w:t xml:space="preserve"> izdanimi 10-letnimi evrskimi obveznicami </w:t>
      </w:r>
      <w:r>
        <w:rPr>
          <w:rFonts w:eastAsia="SimSun"/>
          <w:lang w:eastAsia="zh-CN"/>
        </w:rPr>
        <w:t>s</w:t>
      </w:r>
      <w:r w:rsidRPr="00E73D90">
        <w:rPr>
          <w:rFonts w:eastAsia="SimSun"/>
          <w:lang w:eastAsia="zh-CN"/>
        </w:rPr>
        <w:t xml:space="preserve"> kuponsko obrestno mero 0</w:t>
      </w:r>
      <w:r>
        <w:rPr>
          <w:rFonts w:eastAsia="SimSun"/>
          <w:lang w:eastAsia="zh-CN"/>
        </w:rPr>
        <w:t>,00</w:t>
      </w:r>
      <w:r w:rsidR="00A43566">
        <w:rPr>
          <w:rFonts w:eastAsia="SimSun"/>
          <w:lang w:eastAsia="zh-CN"/>
        </w:rPr>
        <w:t> </w:t>
      </w:r>
      <w:r w:rsidRPr="00E73D90">
        <w:rPr>
          <w:rFonts w:eastAsia="SimSun"/>
          <w:lang w:eastAsia="zh-CN"/>
        </w:rPr>
        <w:t xml:space="preserve">% v višini </w:t>
      </w:r>
      <w:r>
        <w:rPr>
          <w:rFonts w:eastAsia="SimSun"/>
          <w:lang w:eastAsia="zh-CN"/>
        </w:rPr>
        <w:t>242.958.000</w:t>
      </w:r>
      <w:r w:rsidR="00A43566">
        <w:rPr>
          <w:rFonts w:eastAsia="SimSun"/>
          <w:lang w:eastAsia="zh-CN"/>
        </w:rPr>
        <w:t> </w:t>
      </w:r>
      <w:r>
        <w:rPr>
          <w:rFonts w:eastAsia="SimSun"/>
          <w:lang w:eastAsia="zh-CN"/>
        </w:rPr>
        <w:t>EUR</w:t>
      </w:r>
      <w:r w:rsidRPr="00E73D90">
        <w:rPr>
          <w:rFonts w:eastAsia="SimSun"/>
          <w:lang w:eastAsia="zh-CN"/>
        </w:rPr>
        <w:t xml:space="preserve">. </w:t>
      </w:r>
    </w:p>
    <w:p w14:paraId="3EE37ACF" w14:textId="77777777" w:rsidR="00681425" w:rsidRPr="00681425" w:rsidRDefault="00681425" w:rsidP="00681425">
      <w:pPr>
        <w:rPr>
          <w:lang w:eastAsia="zh-CN"/>
        </w:rPr>
      </w:pPr>
    </w:p>
    <w:p w14:paraId="3C98E58A" w14:textId="7F462C67" w:rsidR="00A51793" w:rsidRDefault="00681425" w:rsidP="00097806">
      <w:bookmarkStart w:id="1175" w:name="_Toc113540501"/>
      <w:r w:rsidRPr="003A5198">
        <w:rPr>
          <w:b/>
          <w:bCs/>
        </w:rPr>
        <w:t xml:space="preserve">Graf </w:t>
      </w:r>
      <w:r w:rsidR="004A44C9">
        <w:rPr>
          <w:b/>
          <w:bCs/>
        </w:rPr>
        <w:fldChar w:fldCharType="begin"/>
      </w:r>
      <w:r w:rsidR="004A44C9">
        <w:rPr>
          <w:b/>
          <w:bCs/>
        </w:rPr>
        <w:instrText xml:space="preserve"> STYLEREF 1 \s </w:instrText>
      </w:r>
      <w:r w:rsidR="004A44C9">
        <w:rPr>
          <w:b/>
          <w:bCs/>
        </w:rPr>
        <w:fldChar w:fldCharType="separate"/>
      </w:r>
      <w:r w:rsidR="004A44C9">
        <w:rPr>
          <w:b/>
          <w:bCs/>
          <w:noProof/>
        </w:rPr>
        <w:t>4</w:t>
      </w:r>
      <w:r w:rsidR="004A44C9">
        <w:rPr>
          <w:b/>
          <w:bCs/>
        </w:rPr>
        <w:fldChar w:fldCharType="end"/>
      </w:r>
      <w:r w:rsidR="004A44C9">
        <w:rPr>
          <w:b/>
          <w:bCs/>
        </w:rPr>
        <w:noBreakHyphen/>
      </w:r>
      <w:r w:rsidR="004A44C9">
        <w:rPr>
          <w:b/>
          <w:bCs/>
        </w:rPr>
        <w:fldChar w:fldCharType="begin"/>
      </w:r>
      <w:r w:rsidR="004A44C9">
        <w:rPr>
          <w:b/>
          <w:bCs/>
        </w:rPr>
        <w:instrText xml:space="preserve"> SEQ Graf \* ARABIC \s 1 </w:instrText>
      </w:r>
      <w:r w:rsidR="004A44C9">
        <w:rPr>
          <w:b/>
          <w:bCs/>
        </w:rPr>
        <w:fldChar w:fldCharType="separate"/>
      </w:r>
      <w:r w:rsidR="004A44C9">
        <w:rPr>
          <w:b/>
          <w:bCs/>
          <w:noProof/>
        </w:rPr>
        <w:t>1</w:t>
      </w:r>
      <w:r w:rsidR="004A44C9">
        <w:rPr>
          <w:b/>
          <w:bCs/>
        </w:rPr>
        <w:fldChar w:fldCharType="end"/>
      </w:r>
      <w:r w:rsidRPr="00E73D90">
        <w:t xml:space="preserve">: </w:t>
      </w:r>
      <w:r>
        <w:t>Prikaz</w:t>
      </w:r>
      <w:r w:rsidRPr="0096306C">
        <w:t xml:space="preserve"> predčasnega refinanciranja dela obveznic </w:t>
      </w:r>
      <w:bookmarkEnd w:id="1174"/>
      <w:r w:rsidRPr="0096306C">
        <w:t>RS73, RS83 in RS84 z obveznicami RS86</w:t>
      </w:r>
      <w:r>
        <w:t xml:space="preserve"> skozi ročnostni profil zapadanja glavnic dolga državnega proračuna</w:t>
      </w:r>
      <w:bookmarkEnd w:id="1175"/>
    </w:p>
    <w:p w14:paraId="379F3138" w14:textId="52A26F69" w:rsidR="003B5A54" w:rsidRPr="00B85C79" w:rsidRDefault="00681425" w:rsidP="00097806">
      <w:pPr>
        <w:rPr>
          <w:i/>
          <w:sz w:val="20"/>
          <w:szCs w:val="20"/>
        </w:rPr>
      </w:pPr>
      <w:r w:rsidRPr="00E73D90">
        <w:t xml:space="preserve"> </w:t>
      </w:r>
      <w:r w:rsidRPr="00E73D90">
        <w:rPr>
          <w:noProof/>
        </w:rPr>
        <w:drawing>
          <wp:inline distT="0" distB="0" distL="0" distR="0" wp14:anchorId="71A99952" wp14:editId="126BE0DE">
            <wp:extent cx="5759450" cy="2740157"/>
            <wp:effectExtent l="0" t="0" r="0" b="317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2740157"/>
                    </a:xfrm>
                    <a:prstGeom prst="rect">
                      <a:avLst/>
                    </a:prstGeom>
                    <a:noFill/>
                  </pic:spPr>
                </pic:pic>
              </a:graphicData>
            </a:graphic>
          </wp:inline>
        </w:drawing>
      </w:r>
      <w:r w:rsidR="003B5A54" w:rsidRPr="003B5A54">
        <w:rPr>
          <w:i/>
          <w:sz w:val="20"/>
          <w:szCs w:val="20"/>
        </w:rPr>
        <w:t xml:space="preserve"> </w:t>
      </w:r>
      <w:r w:rsidR="003B5A54" w:rsidRPr="00B85C79">
        <w:rPr>
          <w:i/>
          <w:sz w:val="20"/>
          <w:szCs w:val="20"/>
        </w:rPr>
        <w:t>Vir: MF</w:t>
      </w:r>
    </w:p>
    <w:p w14:paraId="652513E3" w14:textId="712FF6BA" w:rsidR="00681425" w:rsidRDefault="00681425" w:rsidP="003B5A54">
      <w:pPr>
        <w:pStyle w:val="Napis"/>
        <w:keepNext/>
        <w:spacing w:line="276" w:lineRule="auto"/>
        <w:rPr>
          <w:b/>
          <w:color w:val="FF0000"/>
        </w:rPr>
      </w:pPr>
    </w:p>
    <w:p w14:paraId="5A78E599" w14:textId="1FAE6B9F" w:rsidR="00681425" w:rsidRDefault="00EE3192" w:rsidP="00097806">
      <w:pPr>
        <w:pStyle w:val="Odstavekseznama1"/>
        <w:spacing w:before="0" w:after="0" w:line="276" w:lineRule="auto"/>
        <w:rPr>
          <w:rFonts w:ascii="Book Antiqua" w:hAnsi="Book Antiqua" w:cs="Times New Roman"/>
          <w:sz w:val="22"/>
        </w:rPr>
      </w:pPr>
      <w:r>
        <w:rPr>
          <w:rFonts w:ascii="Book Antiqua" w:hAnsi="Book Antiqua" w:cs="Times New Roman"/>
          <w:sz w:val="22"/>
        </w:rPr>
        <w:t>V decembru 2021 je bila</w:t>
      </w:r>
      <w:r w:rsidR="00681425" w:rsidRPr="00681425">
        <w:rPr>
          <w:rFonts w:ascii="Book Antiqua" w:hAnsi="Book Antiqua" w:cs="Times New Roman"/>
          <w:sz w:val="22"/>
        </w:rPr>
        <w:t xml:space="preserve"> sprejeta odločitev za zamenjavo obveznic RS83 (3/2023; 0,20%) v nominalni vrednosti 183.540.000</w:t>
      </w:r>
      <w:r w:rsidR="00A43566">
        <w:rPr>
          <w:rFonts w:ascii="Book Antiqua" w:hAnsi="Book Antiqua" w:cs="Times New Roman"/>
          <w:sz w:val="22"/>
        </w:rPr>
        <w:t> </w:t>
      </w:r>
      <w:r w:rsidR="00681425" w:rsidRPr="00681425">
        <w:rPr>
          <w:rFonts w:ascii="Book Antiqua" w:hAnsi="Book Antiqua" w:cs="Times New Roman"/>
          <w:sz w:val="22"/>
        </w:rPr>
        <w:t>EUR z evrskimi obveznicami daljših ročnosti.</w:t>
      </w:r>
    </w:p>
    <w:p w14:paraId="119C1DF2" w14:textId="77777777" w:rsidR="00097806" w:rsidRPr="00681425" w:rsidRDefault="00097806" w:rsidP="00097806">
      <w:pPr>
        <w:pStyle w:val="Odstavekseznama1"/>
        <w:spacing w:before="0" w:after="0" w:line="276" w:lineRule="auto"/>
        <w:rPr>
          <w:rFonts w:ascii="Book Antiqua" w:hAnsi="Book Antiqua" w:cs="Times New Roman"/>
          <w:sz w:val="22"/>
        </w:rPr>
      </w:pPr>
    </w:p>
    <w:p w14:paraId="6B0CFB44" w14:textId="7C298BE9" w:rsidR="00681425" w:rsidRDefault="00681425" w:rsidP="00097806">
      <w:pPr>
        <w:pStyle w:val="Odstavekseznama1"/>
        <w:spacing w:before="0" w:after="0" w:line="276" w:lineRule="auto"/>
        <w:rPr>
          <w:rFonts w:ascii="Book Antiqua" w:hAnsi="Book Antiqua" w:cs="Times New Roman"/>
          <w:sz w:val="22"/>
        </w:rPr>
      </w:pPr>
      <w:r w:rsidRPr="00681425">
        <w:rPr>
          <w:rFonts w:ascii="Book Antiqua" w:hAnsi="Book Antiqua" w:cs="Times New Roman"/>
          <w:sz w:val="22"/>
        </w:rPr>
        <w:t>V zameno za evrsko obveznico RS83 (3/2023) sta bili dodatno izdani 10-letna evrska obveznica RS86 (2/2031), s kuponsko obrestno mero 0,00</w:t>
      </w:r>
      <w:r w:rsidR="00A43566">
        <w:rPr>
          <w:rFonts w:ascii="Book Antiqua" w:hAnsi="Book Antiqua" w:cs="Times New Roman"/>
          <w:sz w:val="22"/>
        </w:rPr>
        <w:t> </w:t>
      </w:r>
      <w:r w:rsidRPr="00681425">
        <w:rPr>
          <w:rFonts w:ascii="Book Antiqua" w:hAnsi="Book Antiqua" w:cs="Times New Roman"/>
          <w:sz w:val="22"/>
        </w:rPr>
        <w:t>% in evrska obveznica s preostalo ročnostjo 24-let RS76 (8/2045), s kuponsko obrestno mero 3,125</w:t>
      </w:r>
      <w:r w:rsidR="00A43566">
        <w:rPr>
          <w:rFonts w:ascii="Book Antiqua" w:hAnsi="Book Antiqua" w:cs="Times New Roman"/>
          <w:sz w:val="22"/>
        </w:rPr>
        <w:t> </w:t>
      </w:r>
      <w:r w:rsidRPr="00681425">
        <w:rPr>
          <w:rFonts w:ascii="Book Antiqua" w:hAnsi="Book Antiqua" w:cs="Times New Roman"/>
          <w:sz w:val="22"/>
        </w:rPr>
        <w:t xml:space="preserve">%. Izbor obveznic in izvršena zamenjava </w:t>
      </w:r>
      <w:r w:rsidRPr="00681425">
        <w:rPr>
          <w:rFonts w:ascii="Book Antiqua" w:hAnsi="Book Antiqua" w:cs="Times New Roman"/>
          <w:sz w:val="22"/>
        </w:rPr>
        <w:lastRenderedPageBreak/>
        <w:t xml:space="preserve">dolga je pozitivno prispevala k povečanju povprečnega časa vezave portfelja dolga državnega proračuna, tj. znižanju tveganja refinanciranja, znižanju povprečne obrestne mere portfelja in h krepitvi likvidnosti evrske krivulje donosnosti. </w:t>
      </w:r>
    </w:p>
    <w:p w14:paraId="58D750AA" w14:textId="77777777" w:rsidR="00097806" w:rsidRPr="00681425" w:rsidRDefault="00097806" w:rsidP="00097806">
      <w:pPr>
        <w:pStyle w:val="Odstavekseznama1"/>
        <w:spacing w:before="0" w:after="0" w:line="276" w:lineRule="auto"/>
        <w:rPr>
          <w:rFonts w:ascii="Book Antiqua" w:hAnsi="Book Antiqua" w:cs="Times New Roman"/>
          <w:sz w:val="22"/>
        </w:rPr>
      </w:pPr>
    </w:p>
    <w:p w14:paraId="6C1053FD" w14:textId="5ED362C3" w:rsidR="00681425" w:rsidRDefault="00681425" w:rsidP="00097806">
      <w:pPr>
        <w:pStyle w:val="Odstavekseznama1"/>
        <w:spacing w:before="0" w:after="0" w:line="276" w:lineRule="auto"/>
        <w:rPr>
          <w:rFonts w:ascii="Book Antiqua" w:hAnsi="Book Antiqua" w:cs="Times New Roman"/>
          <w:sz w:val="22"/>
        </w:rPr>
      </w:pPr>
      <w:r w:rsidRPr="00681425">
        <w:rPr>
          <w:rFonts w:ascii="Book Antiqua" w:hAnsi="Book Antiqua" w:cs="Times New Roman"/>
          <w:sz w:val="22"/>
        </w:rPr>
        <w:t>Spodnja slika prikazuje rezultat transakcije zamenjave evrskih obveznic skozi ročnostno optiko zapadanja glavnic dolga državnega proračuna. Ministrstvo za finance je s transakcijo zamenjave evrskega dolga dne 14.</w:t>
      </w:r>
      <w:r w:rsidR="00A43566">
        <w:rPr>
          <w:rFonts w:ascii="Book Antiqua" w:hAnsi="Book Antiqua" w:cs="Times New Roman"/>
          <w:sz w:val="22"/>
        </w:rPr>
        <w:t> </w:t>
      </w:r>
      <w:r w:rsidRPr="00681425">
        <w:rPr>
          <w:rFonts w:ascii="Book Antiqua" w:hAnsi="Book Antiqua" w:cs="Times New Roman"/>
          <w:sz w:val="22"/>
        </w:rPr>
        <w:t>12.</w:t>
      </w:r>
      <w:r w:rsidR="00A43566">
        <w:rPr>
          <w:rFonts w:ascii="Book Antiqua" w:hAnsi="Book Antiqua" w:cs="Times New Roman"/>
          <w:sz w:val="22"/>
        </w:rPr>
        <w:t> </w:t>
      </w:r>
      <w:r w:rsidRPr="00681425">
        <w:rPr>
          <w:rFonts w:ascii="Book Antiqua" w:hAnsi="Book Antiqua" w:cs="Times New Roman"/>
          <w:sz w:val="22"/>
        </w:rPr>
        <w:t>2021 zamenjal</w:t>
      </w:r>
      <w:r w:rsidR="00280F9F">
        <w:rPr>
          <w:rFonts w:ascii="Book Antiqua" w:hAnsi="Book Antiqua" w:cs="Times New Roman"/>
          <w:sz w:val="22"/>
        </w:rPr>
        <w:t>o</w:t>
      </w:r>
      <w:r w:rsidRPr="00681425">
        <w:rPr>
          <w:rFonts w:ascii="Book Antiqua" w:hAnsi="Book Antiqua" w:cs="Times New Roman"/>
          <w:sz w:val="22"/>
        </w:rPr>
        <w:t xml:space="preserve"> 183.540.000</w:t>
      </w:r>
      <w:r w:rsidR="00A43566">
        <w:rPr>
          <w:rFonts w:ascii="Book Antiqua" w:hAnsi="Book Antiqua" w:cs="Times New Roman"/>
          <w:sz w:val="22"/>
        </w:rPr>
        <w:t> </w:t>
      </w:r>
      <w:r w:rsidRPr="00681425">
        <w:rPr>
          <w:rFonts w:ascii="Book Antiqua" w:hAnsi="Book Antiqua" w:cs="Times New Roman"/>
          <w:sz w:val="22"/>
        </w:rPr>
        <w:t>EUR evrskih obveznic v nominalni vrednosti z dospelostjo v 2023 z dodatno izdanimi 10-letnimi evrskimi obveznicami v nominalni vrednosti 77.854.000</w:t>
      </w:r>
      <w:r w:rsidR="00A43566">
        <w:rPr>
          <w:rFonts w:ascii="Book Antiqua" w:hAnsi="Book Antiqua" w:cs="Times New Roman"/>
          <w:sz w:val="22"/>
        </w:rPr>
        <w:t> </w:t>
      </w:r>
      <w:r w:rsidRPr="00681425">
        <w:rPr>
          <w:rFonts w:ascii="Book Antiqua" w:hAnsi="Book Antiqua" w:cs="Times New Roman"/>
          <w:sz w:val="22"/>
        </w:rPr>
        <w:t>EUR ter evrskimi obveznicami s preostalo ročnostjo 24</w:t>
      </w:r>
      <w:r w:rsidR="00D260C3">
        <w:rPr>
          <w:rFonts w:ascii="Book Antiqua" w:hAnsi="Book Antiqua" w:cs="Times New Roman"/>
          <w:sz w:val="22"/>
        </w:rPr>
        <w:t xml:space="preserve"> </w:t>
      </w:r>
      <w:r w:rsidRPr="00681425">
        <w:rPr>
          <w:rFonts w:ascii="Book Antiqua" w:hAnsi="Book Antiqua" w:cs="Times New Roman"/>
          <w:sz w:val="22"/>
        </w:rPr>
        <w:t>let v nominalni vrednosti 72.268.000</w:t>
      </w:r>
      <w:r w:rsidR="00A43566">
        <w:rPr>
          <w:rFonts w:ascii="Book Antiqua" w:hAnsi="Book Antiqua" w:cs="Times New Roman"/>
          <w:sz w:val="22"/>
        </w:rPr>
        <w:t> </w:t>
      </w:r>
      <w:r w:rsidRPr="00681425">
        <w:rPr>
          <w:rFonts w:ascii="Book Antiqua" w:hAnsi="Book Antiqua" w:cs="Times New Roman"/>
          <w:sz w:val="22"/>
        </w:rPr>
        <w:t>EUR. Z uspešno izvedeno transakcijo je Ministrstvo za finance realiziralo za 141.453</w:t>
      </w:r>
      <w:r w:rsidR="00A43566">
        <w:rPr>
          <w:rFonts w:ascii="Book Antiqua" w:hAnsi="Book Antiqua" w:cs="Times New Roman"/>
          <w:sz w:val="22"/>
        </w:rPr>
        <w:t> </w:t>
      </w:r>
      <w:r w:rsidRPr="00681425">
        <w:rPr>
          <w:rFonts w:ascii="Book Antiqua" w:hAnsi="Book Antiqua" w:cs="Times New Roman"/>
          <w:sz w:val="22"/>
        </w:rPr>
        <w:t>EUR pozitivnih finančnih učinkov za proračun, merjenih v neto sedanji vrednosti. Zaradi transakcije se je dolg državnega proračuna znižal za 33.418.000</w:t>
      </w:r>
      <w:r w:rsidR="00A43566">
        <w:rPr>
          <w:rFonts w:ascii="Book Antiqua" w:hAnsi="Book Antiqua" w:cs="Times New Roman"/>
          <w:sz w:val="22"/>
        </w:rPr>
        <w:t> </w:t>
      </w:r>
      <w:r w:rsidRPr="00681425">
        <w:rPr>
          <w:rFonts w:ascii="Book Antiqua" w:hAnsi="Book Antiqua" w:cs="Times New Roman"/>
          <w:sz w:val="22"/>
        </w:rPr>
        <w:t xml:space="preserve">EUR. S transakcijo zamenjave se je znižalo tveganje refinanciranja in utrdila krivulja donosnosti v svojem osrednjem delu preostalih ročnosti. </w:t>
      </w:r>
    </w:p>
    <w:p w14:paraId="33E2A1B6" w14:textId="77777777" w:rsidR="00C51935" w:rsidRPr="00681425" w:rsidRDefault="00C51935" w:rsidP="00097806">
      <w:pPr>
        <w:pStyle w:val="Odstavekseznama1"/>
        <w:spacing w:before="0" w:after="0" w:line="276" w:lineRule="auto"/>
        <w:rPr>
          <w:rFonts w:ascii="Book Antiqua" w:hAnsi="Book Antiqua" w:cs="Times New Roman"/>
          <w:sz w:val="22"/>
        </w:rPr>
      </w:pPr>
    </w:p>
    <w:p w14:paraId="49730D84" w14:textId="67A8FD57" w:rsidR="00681425" w:rsidRDefault="00681425" w:rsidP="00681425">
      <w:pPr>
        <w:pStyle w:val="Napis"/>
        <w:keepNext/>
        <w:spacing w:line="276" w:lineRule="auto"/>
        <w:jc w:val="both"/>
        <w:rPr>
          <w:b/>
          <w:bCs w:val="0"/>
        </w:rPr>
      </w:pPr>
      <w:bookmarkStart w:id="1176" w:name="_Toc113540502"/>
      <w:r w:rsidRPr="00EE3192">
        <w:rPr>
          <w:b/>
          <w:bCs w:val="0"/>
        </w:rPr>
        <w:t xml:space="preserve">Graf </w:t>
      </w:r>
      <w:r w:rsidR="004A44C9">
        <w:rPr>
          <w:b/>
          <w:bCs w:val="0"/>
        </w:rPr>
        <w:fldChar w:fldCharType="begin"/>
      </w:r>
      <w:r w:rsidR="004A44C9">
        <w:rPr>
          <w:b/>
          <w:bCs w:val="0"/>
        </w:rPr>
        <w:instrText xml:space="preserve"> STYLEREF 1 \s </w:instrText>
      </w:r>
      <w:r w:rsidR="004A44C9">
        <w:rPr>
          <w:b/>
          <w:bCs w:val="0"/>
        </w:rPr>
        <w:fldChar w:fldCharType="separate"/>
      </w:r>
      <w:r w:rsidR="004A44C9">
        <w:rPr>
          <w:b/>
          <w:bCs w:val="0"/>
          <w:noProof/>
        </w:rPr>
        <w:t>4</w:t>
      </w:r>
      <w:r w:rsidR="004A44C9">
        <w:rPr>
          <w:b/>
          <w:bCs w:val="0"/>
        </w:rPr>
        <w:fldChar w:fldCharType="end"/>
      </w:r>
      <w:r w:rsidR="004A44C9">
        <w:rPr>
          <w:b/>
          <w:bCs w:val="0"/>
        </w:rPr>
        <w:noBreakHyphen/>
      </w:r>
      <w:r w:rsidR="004A44C9">
        <w:rPr>
          <w:b/>
          <w:bCs w:val="0"/>
        </w:rPr>
        <w:fldChar w:fldCharType="begin"/>
      </w:r>
      <w:r w:rsidR="004A44C9">
        <w:rPr>
          <w:b/>
          <w:bCs w:val="0"/>
        </w:rPr>
        <w:instrText xml:space="preserve"> SEQ Graf \* ARABIC \s 1 </w:instrText>
      </w:r>
      <w:r w:rsidR="004A44C9">
        <w:rPr>
          <w:b/>
          <w:bCs w:val="0"/>
        </w:rPr>
        <w:fldChar w:fldCharType="separate"/>
      </w:r>
      <w:r w:rsidR="004A44C9">
        <w:rPr>
          <w:b/>
          <w:bCs w:val="0"/>
          <w:noProof/>
        </w:rPr>
        <w:t>2</w:t>
      </w:r>
      <w:r w:rsidR="004A44C9">
        <w:rPr>
          <w:b/>
          <w:bCs w:val="0"/>
        </w:rPr>
        <w:fldChar w:fldCharType="end"/>
      </w:r>
      <w:r w:rsidRPr="00EE3192">
        <w:rPr>
          <w:b/>
          <w:bCs w:val="0"/>
        </w:rPr>
        <w:t>:</w:t>
      </w:r>
      <w:r w:rsidRPr="004D5D1B">
        <w:t xml:space="preserve"> </w:t>
      </w:r>
      <w:r>
        <w:t>Prikaz</w:t>
      </w:r>
      <w:r w:rsidRPr="007E0993">
        <w:t xml:space="preserve"> </w:t>
      </w:r>
      <w:r>
        <w:t>zamenjave</w:t>
      </w:r>
      <w:r w:rsidRPr="007E0993">
        <w:t xml:space="preserve"> dela obveznic RS83 z obveznicami RS86 in RS76</w:t>
      </w:r>
      <w:r>
        <w:t xml:space="preserve"> skozi ročnostni profil zapadanja glavnic dolga državnega proračuna</w:t>
      </w:r>
      <w:bookmarkEnd w:id="1176"/>
    </w:p>
    <w:p w14:paraId="5DDA5D7D" w14:textId="77777777" w:rsidR="00681425" w:rsidRPr="004D5D1B" w:rsidRDefault="00681425" w:rsidP="00681425">
      <w:pPr>
        <w:pStyle w:val="Napis"/>
        <w:keepNext/>
        <w:spacing w:before="120"/>
        <w:jc w:val="both"/>
      </w:pPr>
      <w:r w:rsidRPr="004D5D1B">
        <w:t xml:space="preserve"> </w:t>
      </w:r>
      <w:r>
        <w:rPr>
          <w:noProof/>
        </w:rPr>
        <w:drawing>
          <wp:inline distT="0" distB="0" distL="0" distR="0" wp14:anchorId="4F9E64B6" wp14:editId="0A8A7F93">
            <wp:extent cx="5808633" cy="2388358"/>
            <wp:effectExtent l="0" t="0" r="1905"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081" t="36782" r="50660" b="11557"/>
                    <a:stretch/>
                  </pic:blipFill>
                  <pic:spPr bwMode="auto">
                    <a:xfrm>
                      <a:off x="0" y="0"/>
                      <a:ext cx="5887312" cy="2420709"/>
                    </a:xfrm>
                    <a:prstGeom prst="rect">
                      <a:avLst/>
                    </a:prstGeom>
                    <a:ln>
                      <a:noFill/>
                    </a:ln>
                    <a:extLst>
                      <a:ext uri="{53640926-AAD7-44D8-BBD7-CCE9431645EC}">
                        <a14:shadowObscured xmlns:a14="http://schemas.microsoft.com/office/drawing/2010/main"/>
                      </a:ext>
                    </a:extLst>
                  </pic:spPr>
                </pic:pic>
              </a:graphicData>
            </a:graphic>
          </wp:inline>
        </w:drawing>
      </w:r>
    </w:p>
    <w:p w14:paraId="56C91BB3" w14:textId="77777777" w:rsidR="003B5A54" w:rsidRPr="00B85C79" w:rsidRDefault="003B5A54" w:rsidP="003B5A54">
      <w:pPr>
        <w:jc w:val="left"/>
        <w:rPr>
          <w:i/>
          <w:sz w:val="20"/>
          <w:szCs w:val="20"/>
        </w:rPr>
      </w:pPr>
      <w:r w:rsidRPr="00B85C79">
        <w:rPr>
          <w:i/>
          <w:sz w:val="20"/>
          <w:szCs w:val="20"/>
        </w:rPr>
        <w:t>Vir: MF</w:t>
      </w:r>
    </w:p>
    <w:p w14:paraId="06CA4B47" w14:textId="77777777" w:rsidR="002D3FCB" w:rsidRPr="00B85C79" w:rsidRDefault="002D3FCB" w:rsidP="002D3FCB"/>
    <w:p w14:paraId="29782041" w14:textId="3CFF8981" w:rsidR="002D3FCB" w:rsidRDefault="002D3FCB" w:rsidP="002D3FCB">
      <w:pPr>
        <w:pStyle w:val="Naslov2"/>
      </w:pPr>
      <w:bookmarkStart w:id="1177" w:name="_Toc113540403"/>
      <w:bookmarkEnd w:id="1172"/>
      <w:bookmarkEnd w:id="1173"/>
      <w:r w:rsidRPr="00B85C79">
        <w:t>Uravnavanje valutnega tveganj</w:t>
      </w:r>
      <w:r w:rsidR="0052775E" w:rsidRPr="00B85C79">
        <w:t>a</w:t>
      </w:r>
      <w:bookmarkEnd w:id="1177"/>
      <w:r w:rsidRPr="00B85C79">
        <w:t xml:space="preserve"> </w:t>
      </w:r>
    </w:p>
    <w:p w14:paraId="007A35A9" w14:textId="77777777" w:rsidR="002D3FCB" w:rsidRPr="00B85C79" w:rsidRDefault="002D3FCB" w:rsidP="002D3FCB">
      <w:pPr>
        <w:rPr>
          <w:lang w:eastAsia="sl-SI"/>
        </w:rPr>
      </w:pPr>
    </w:p>
    <w:p w14:paraId="6B6931EA" w14:textId="77777777" w:rsidR="002D3FCB" w:rsidRPr="00B85C79" w:rsidRDefault="002D3FCB" w:rsidP="002D3FCB">
      <w:pPr>
        <w:rPr>
          <w:lang w:eastAsia="sl-SI"/>
        </w:rPr>
      </w:pPr>
      <w:r w:rsidRPr="00B85C79">
        <w:rPr>
          <w:lang w:eastAsia="sl-SI"/>
        </w:rPr>
        <w:t>Referenčne državne obveznice se skladno</w:t>
      </w:r>
      <w:r w:rsidR="0052775E" w:rsidRPr="00B85C79">
        <w:rPr>
          <w:lang w:eastAsia="sl-SI"/>
        </w:rPr>
        <w:t xml:space="preserve"> s</w:t>
      </w:r>
      <w:r w:rsidRPr="00B85C79">
        <w:rPr>
          <w:lang w:eastAsia="sl-SI"/>
        </w:rPr>
        <w:t xml:space="preserve"> strateškim ciljem zadolževanja praviloma izdajajo s fiksno obrestno mero. Dejanski izbor instrumentov (vrsta, struktura, ročnost, valuta), višina zadolžitve s posameznim instrumentom in čas zadolževanja so odvisni od aktualnih tržnih razmer in povpraševanja s strani investitorjev. V primeru zadolževanja z izdajami referenčnih državnih obveznic v tuji valuti, lahko država z namenom uravnavanja izpostavljenosti tečajnemu tveganju, ki bi izhajalo iz servisiranja obveznosti iz naslova zadolžitev v tuji valuti, izvaja posle valutnih zamenjav. V primeru zadolžitve z variabilno obrestno mero se lahko za namen omejitve tveganja, ki bi izhajalo iz spremenljive osnove obrestne mere, izvede obrestna zamenjava takšne zadolžitve v fiksno obrestno mero. Za zaščito pred tečajnimi in obrestnimi </w:t>
      </w:r>
      <w:r w:rsidRPr="00B85C79">
        <w:rPr>
          <w:lang w:eastAsia="sl-SI"/>
        </w:rPr>
        <w:lastRenderedPageBreak/>
        <w:t>tveganji se lahko sklenejo tudi drugi posli z izvedenimi finančnimi instrumenti, uveljavljenimi na finančnem trgu za takšen namen.</w:t>
      </w:r>
    </w:p>
    <w:p w14:paraId="3DACCD94" w14:textId="77777777" w:rsidR="002D3FCB" w:rsidRPr="00B85C79" w:rsidRDefault="002D3FCB" w:rsidP="002D3FCB">
      <w:pPr>
        <w:rPr>
          <w:lang w:eastAsia="sl-SI"/>
        </w:rPr>
      </w:pPr>
    </w:p>
    <w:p w14:paraId="2957779D" w14:textId="028ABA03" w:rsidR="002D3FCB" w:rsidRDefault="002D3FCB" w:rsidP="002D3FCB">
      <w:pPr>
        <w:pStyle w:val="Naslov3"/>
      </w:pPr>
      <w:bookmarkStart w:id="1178" w:name="_Toc113540404"/>
      <w:r w:rsidRPr="00B85C79">
        <w:t>Izvedene transakcije valutnih zamenjav</w:t>
      </w:r>
      <w:bookmarkEnd w:id="1178"/>
    </w:p>
    <w:p w14:paraId="1B949B81" w14:textId="77777777" w:rsidR="002D3FCB" w:rsidRPr="00B85C79" w:rsidRDefault="002D3FCB" w:rsidP="002D3FCB">
      <w:pPr>
        <w:rPr>
          <w:lang w:eastAsia="sl-SI"/>
        </w:rPr>
      </w:pPr>
    </w:p>
    <w:p w14:paraId="2F1E52B2" w14:textId="472D03FE" w:rsidR="002D3FCB" w:rsidRPr="00B85C79" w:rsidRDefault="002D3FCB" w:rsidP="002D3FCB">
      <w:pPr>
        <w:rPr>
          <w:lang w:eastAsia="sl-SI"/>
        </w:rPr>
      </w:pPr>
      <w:r w:rsidRPr="00B85C79">
        <w:rPr>
          <w:lang w:eastAsia="sl-SI"/>
        </w:rPr>
        <w:t>Republika Slovenija je z namenom odprave izpostavljenosti valutnemu tveganju vzporedno z vsemi izdanimi dolarskimi obveznicami izvedla transakcije valutne zamenjave zadolžitve iz USD s fiksno obrestno mero v zadolžitev v EUR s fiksno obrestno mero z mednarodnimi bankami primarnimi vpisnicami. Ministrstvo za finance se je odločilo za popolno zaščito, ko se zavarujejo vsi denarni tokovi v celotni vrednosti obeh izdaj – tako plačila obresti kot glavnice. S popolnim ujemanjem vseh obveznosti v USD z denarnimi tokovi v EUR je bila ustvarjena t. i. sintetična EUR obveznost Republike Slovenije, kar pomeni, da je Republika Slovenija popolnoma zaščitena pred tveganjem spremembe menjalnega tečaja EUR</w:t>
      </w:r>
      <w:r w:rsidR="00084B70">
        <w:rPr>
          <w:lang w:eastAsia="sl-SI"/>
        </w:rPr>
        <w:t> </w:t>
      </w:r>
      <w:r w:rsidRPr="00B85C79">
        <w:rPr>
          <w:lang w:eastAsia="sl-SI"/>
        </w:rPr>
        <w:t>-</w:t>
      </w:r>
      <w:r w:rsidR="00084B70">
        <w:rPr>
          <w:lang w:eastAsia="sl-SI"/>
        </w:rPr>
        <w:t> </w:t>
      </w:r>
      <w:r w:rsidRPr="00B85C79">
        <w:rPr>
          <w:lang w:eastAsia="sl-SI"/>
        </w:rPr>
        <w:t>USD kar prikazuje spodnja slika.</w:t>
      </w:r>
    </w:p>
    <w:p w14:paraId="39573E4C" w14:textId="77777777" w:rsidR="002D3FCB" w:rsidRPr="00B85C79" w:rsidRDefault="002D3FCB" w:rsidP="002D3FCB">
      <w:pPr>
        <w:rPr>
          <w:lang w:eastAsia="sl-SI"/>
        </w:rPr>
      </w:pPr>
    </w:p>
    <w:p w14:paraId="62FDB5F6" w14:textId="760F58D5" w:rsidR="002D3FCB" w:rsidRPr="00B85C79" w:rsidRDefault="004A44C9" w:rsidP="004A44C9">
      <w:pPr>
        <w:pStyle w:val="Napis"/>
      </w:pPr>
      <w:bookmarkStart w:id="1179" w:name="_Toc113540517"/>
      <w:r w:rsidRPr="004A44C9">
        <w:rPr>
          <w:b/>
          <w:bCs w:val="0"/>
        </w:rPr>
        <w:t xml:space="preserve">Slika </w:t>
      </w:r>
      <w:r w:rsidR="002C0036">
        <w:rPr>
          <w:b/>
          <w:bCs w:val="0"/>
        </w:rPr>
        <w:fldChar w:fldCharType="begin"/>
      </w:r>
      <w:r w:rsidR="002C0036">
        <w:rPr>
          <w:b/>
          <w:bCs w:val="0"/>
        </w:rPr>
        <w:instrText xml:space="preserve"> STYLEREF 1 \s </w:instrText>
      </w:r>
      <w:r w:rsidR="002C0036">
        <w:rPr>
          <w:b/>
          <w:bCs w:val="0"/>
        </w:rPr>
        <w:fldChar w:fldCharType="separate"/>
      </w:r>
      <w:r w:rsidR="002C0036">
        <w:rPr>
          <w:b/>
          <w:bCs w:val="0"/>
          <w:noProof/>
        </w:rPr>
        <w:t>4</w:t>
      </w:r>
      <w:r w:rsidR="002C0036">
        <w:rPr>
          <w:b/>
          <w:bCs w:val="0"/>
        </w:rPr>
        <w:fldChar w:fldCharType="end"/>
      </w:r>
      <w:r w:rsidR="002C0036">
        <w:rPr>
          <w:b/>
          <w:bCs w:val="0"/>
        </w:rPr>
        <w:noBreakHyphen/>
      </w:r>
      <w:r w:rsidR="002C0036">
        <w:rPr>
          <w:b/>
          <w:bCs w:val="0"/>
        </w:rPr>
        <w:fldChar w:fldCharType="begin"/>
      </w:r>
      <w:r w:rsidR="002C0036">
        <w:rPr>
          <w:b/>
          <w:bCs w:val="0"/>
        </w:rPr>
        <w:instrText xml:space="preserve"> SEQ Slika \* ARABIC \s 1 </w:instrText>
      </w:r>
      <w:r w:rsidR="002C0036">
        <w:rPr>
          <w:b/>
          <w:bCs w:val="0"/>
        </w:rPr>
        <w:fldChar w:fldCharType="separate"/>
      </w:r>
      <w:r w:rsidR="002C0036">
        <w:rPr>
          <w:b/>
          <w:bCs w:val="0"/>
          <w:noProof/>
        </w:rPr>
        <w:t>1</w:t>
      </w:r>
      <w:r w:rsidR="002C0036">
        <w:rPr>
          <w:b/>
          <w:bCs w:val="0"/>
        </w:rPr>
        <w:fldChar w:fldCharType="end"/>
      </w:r>
      <w:r w:rsidR="002D3FCB" w:rsidRPr="00B85C79">
        <w:t>: Shema poteka medvalutne EUR</w:t>
      </w:r>
      <w:r w:rsidR="008C554D" w:rsidRPr="00B85C79">
        <w:t xml:space="preserve"> </w:t>
      </w:r>
      <w:r w:rsidR="002D3FCB" w:rsidRPr="00B85C79">
        <w:t>-</w:t>
      </w:r>
      <w:r w:rsidR="008C554D" w:rsidRPr="00B85C79">
        <w:t xml:space="preserve"> </w:t>
      </w:r>
      <w:r w:rsidR="002D3FCB" w:rsidRPr="00B85C79">
        <w:t>USD zamenjave pri servisiranju plačil iz naslova US$ obveznic</w:t>
      </w:r>
      <w:bookmarkEnd w:id="1179"/>
    </w:p>
    <w:p w14:paraId="70A974D8" w14:textId="77777777" w:rsidR="002D3FCB" w:rsidRPr="00B85C79" w:rsidRDefault="002D3FCB" w:rsidP="002D3FCB">
      <w:pPr>
        <w:jc w:val="center"/>
        <w:rPr>
          <w:lang w:eastAsia="sl-SI"/>
        </w:rPr>
      </w:pPr>
      <w:r w:rsidRPr="00B85C79">
        <w:rPr>
          <w:noProof/>
          <w:lang w:eastAsia="sl-SI"/>
        </w:rPr>
        <w:drawing>
          <wp:inline distT="0" distB="0" distL="0" distR="0" wp14:anchorId="6CBF9B64" wp14:editId="0DB947B6">
            <wp:extent cx="3884113" cy="205780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9408" t="36465" r="55762" b="38388"/>
                    <a:stretch/>
                  </pic:blipFill>
                  <pic:spPr bwMode="auto">
                    <a:xfrm>
                      <a:off x="0" y="0"/>
                      <a:ext cx="3891433" cy="2061682"/>
                    </a:xfrm>
                    <a:prstGeom prst="rect">
                      <a:avLst/>
                    </a:prstGeom>
                    <a:ln>
                      <a:noFill/>
                    </a:ln>
                    <a:extLst>
                      <a:ext uri="{53640926-AAD7-44D8-BBD7-CCE9431645EC}">
                        <a14:shadowObscured xmlns:a14="http://schemas.microsoft.com/office/drawing/2010/main"/>
                      </a:ext>
                    </a:extLst>
                  </pic:spPr>
                </pic:pic>
              </a:graphicData>
            </a:graphic>
          </wp:inline>
        </w:drawing>
      </w:r>
    </w:p>
    <w:p w14:paraId="2FF48059" w14:textId="479A4161" w:rsidR="002D3FCB" w:rsidRPr="00B85C79" w:rsidRDefault="002D3FCB" w:rsidP="002D3FCB">
      <w:pPr>
        <w:rPr>
          <w:i/>
          <w:sz w:val="20"/>
          <w:szCs w:val="20"/>
        </w:rPr>
      </w:pPr>
      <w:r w:rsidRPr="00B85C79">
        <w:rPr>
          <w:i/>
          <w:sz w:val="20"/>
          <w:szCs w:val="20"/>
        </w:rPr>
        <w:t>Vir: M</w:t>
      </w:r>
      <w:r w:rsidR="00986E8C">
        <w:rPr>
          <w:i/>
          <w:sz w:val="20"/>
          <w:szCs w:val="20"/>
        </w:rPr>
        <w:t>F</w:t>
      </w:r>
    </w:p>
    <w:p w14:paraId="51ECB62A" w14:textId="77777777" w:rsidR="002D3FCB" w:rsidRPr="00435E1F" w:rsidRDefault="002D3FCB" w:rsidP="002D3FCB">
      <w:pPr>
        <w:rPr>
          <w:lang w:eastAsia="sl-SI"/>
        </w:rPr>
      </w:pPr>
    </w:p>
    <w:p w14:paraId="01154F50" w14:textId="2409F2CD" w:rsidR="002D3FCB" w:rsidRPr="00B85C79" w:rsidRDefault="002D3FCB" w:rsidP="002D3FCB">
      <w:pPr>
        <w:rPr>
          <w:lang w:eastAsia="sl-SI"/>
        </w:rPr>
      </w:pPr>
      <w:r w:rsidRPr="009549BD">
        <w:rPr>
          <w:lang w:eastAsia="sl-SI"/>
        </w:rPr>
        <w:t>Spodnja tabela prikazuje stanje sklenjenih valutnih zamenjav EUR</w:t>
      </w:r>
      <w:r w:rsidR="00084B70">
        <w:rPr>
          <w:lang w:eastAsia="sl-SI"/>
        </w:rPr>
        <w:t> </w:t>
      </w:r>
      <w:r w:rsidRPr="00BE69BC">
        <w:rPr>
          <w:lang w:eastAsia="sl-SI"/>
        </w:rPr>
        <w:t>-</w:t>
      </w:r>
      <w:r w:rsidR="00084B70">
        <w:rPr>
          <w:lang w:eastAsia="sl-SI"/>
        </w:rPr>
        <w:t> </w:t>
      </w:r>
      <w:r w:rsidRPr="00BE69BC">
        <w:rPr>
          <w:lang w:eastAsia="sl-SI"/>
        </w:rPr>
        <w:t>USD na dan 31.</w:t>
      </w:r>
      <w:r w:rsidR="00084B70">
        <w:rPr>
          <w:lang w:eastAsia="sl-SI"/>
        </w:rPr>
        <w:t> </w:t>
      </w:r>
      <w:r w:rsidRPr="0053448F">
        <w:rPr>
          <w:lang w:eastAsia="sl-SI"/>
        </w:rPr>
        <w:t>12.</w:t>
      </w:r>
      <w:r w:rsidR="00084B70">
        <w:rPr>
          <w:lang w:eastAsia="sl-SI"/>
        </w:rPr>
        <w:t> </w:t>
      </w:r>
      <w:r w:rsidRPr="00DC58E3">
        <w:rPr>
          <w:lang w:eastAsia="sl-SI"/>
        </w:rPr>
        <w:t>20</w:t>
      </w:r>
      <w:r w:rsidR="00951879">
        <w:rPr>
          <w:lang w:eastAsia="sl-SI"/>
        </w:rPr>
        <w:t>2</w:t>
      </w:r>
      <w:r w:rsidR="00681425">
        <w:rPr>
          <w:lang w:eastAsia="sl-SI"/>
        </w:rPr>
        <w:t>1</w:t>
      </w:r>
      <w:r w:rsidRPr="00C608CC">
        <w:rPr>
          <w:lang w:eastAsia="sl-SI"/>
        </w:rPr>
        <w:t>. Iz tabele je npr. razvidno, da za USD obveznico, ki zapade v letu 20</w:t>
      </w:r>
      <w:r w:rsidR="003E7220" w:rsidRPr="00AD3F30">
        <w:rPr>
          <w:lang w:eastAsia="sl-SI"/>
        </w:rPr>
        <w:t>22</w:t>
      </w:r>
      <w:r w:rsidRPr="0009420B">
        <w:rPr>
          <w:lang w:eastAsia="sl-SI"/>
        </w:rPr>
        <w:t xml:space="preserve">, Republika Slovenija plačuje sintetično evrsko kuponsko obrestno mero v višini </w:t>
      </w:r>
      <w:r w:rsidR="003E7220" w:rsidRPr="0009420B">
        <w:rPr>
          <w:lang w:eastAsia="sl-SI"/>
        </w:rPr>
        <w:t>5</w:t>
      </w:r>
      <w:r w:rsidRPr="00EA3DEE">
        <w:rPr>
          <w:lang w:eastAsia="sl-SI"/>
        </w:rPr>
        <w:t>,</w:t>
      </w:r>
      <w:r w:rsidR="003E7220" w:rsidRPr="00D71156">
        <w:rPr>
          <w:lang w:eastAsia="sl-SI"/>
        </w:rPr>
        <w:t>3445</w:t>
      </w:r>
      <w:r w:rsidR="00084B70">
        <w:rPr>
          <w:lang w:eastAsia="sl-SI"/>
        </w:rPr>
        <w:t> </w:t>
      </w:r>
      <w:r w:rsidRPr="005F20A7">
        <w:rPr>
          <w:lang w:eastAsia="sl-SI"/>
        </w:rPr>
        <w:t xml:space="preserve">% na evrsko protivrednost </w:t>
      </w:r>
      <w:r w:rsidR="003E7220" w:rsidRPr="00507FA5">
        <w:rPr>
          <w:lang w:eastAsia="sl-SI"/>
        </w:rPr>
        <w:t>209</w:t>
      </w:r>
      <w:r w:rsidRPr="009405A7">
        <w:rPr>
          <w:lang w:eastAsia="sl-SI"/>
        </w:rPr>
        <w:t>.</w:t>
      </w:r>
      <w:r w:rsidR="003E7220" w:rsidRPr="00B85C79">
        <w:rPr>
          <w:lang w:eastAsia="sl-SI"/>
        </w:rPr>
        <w:t>156</w:t>
      </w:r>
      <w:r w:rsidRPr="00B85C79">
        <w:rPr>
          <w:lang w:eastAsia="sl-SI"/>
        </w:rPr>
        <w:t>.</w:t>
      </w:r>
      <w:r w:rsidR="003E7220" w:rsidRPr="00B85C79">
        <w:rPr>
          <w:lang w:eastAsia="sl-SI"/>
        </w:rPr>
        <w:t>497</w:t>
      </w:r>
      <w:r w:rsidRPr="00B85C79">
        <w:rPr>
          <w:lang w:eastAsia="sl-SI"/>
        </w:rPr>
        <w:t>,</w:t>
      </w:r>
      <w:r w:rsidR="003E7220" w:rsidRPr="00B85C79">
        <w:rPr>
          <w:lang w:eastAsia="sl-SI"/>
        </w:rPr>
        <w:t>05</w:t>
      </w:r>
      <w:r w:rsidR="00084B70">
        <w:rPr>
          <w:lang w:eastAsia="sl-SI"/>
        </w:rPr>
        <w:t> </w:t>
      </w:r>
      <w:r w:rsidRPr="00B85C79">
        <w:rPr>
          <w:lang w:eastAsia="sl-SI"/>
        </w:rPr>
        <w:t>EUR.</w:t>
      </w:r>
      <w:r w:rsidR="00F263B7">
        <w:rPr>
          <w:lang w:eastAsia="sl-SI"/>
        </w:rPr>
        <w:t xml:space="preserve"> </w:t>
      </w:r>
      <w:r w:rsidR="00985FE4" w:rsidRPr="009F7ED0">
        <w:t>Na dan 31.</w:t>
      </w:r>
      <w:r w:rsidR="00084B70">
        <w:t> </w:t>
      </w:r>
      <w:r w:rsidR="00985FE4" w:rsidRPr="009F7ED0">
        <w:t>12.</w:t>
      </w:r>
      <w:r w:rsidR="00084B70">
        <w:t> </w:t>
      </w:r>
      <w:r w:rsidR="00985FE4" w:rsidRPr="009F7ED0">
        <w:t>2021 je stanje valutnih zamenjav znašalo 1.655.677.000</w:t>
      </w:r>
      <w:r w:rsidR="00084B70">
        <w:t> </w:t>
      </w:r>
      <w:r w:rsidR="00985FE4" w:rsidRPr="009F7ED0">
        <w:t>USD oziroma 1.291.459.711,6</w:t>
      </w:r>
      <w:r w:rsidR="00985FE4">
        <w:t>0</w:t>
      </w:r>
      <w:r w:rsidR="00084B70">
        <w:t> </w:t>
      </w:r>
      <w:r w:rsidR="00985FE4" w:rsidRPr="009F7ED0">
        <w:t>EUR.</w:t>
      </w:r>
      <w:r w:rsidR="00985FE4">
        <w:t xml:space="preserve"> Z vidika valutne strukture dolga državnega proračuna znaša dolg denominiran v USD 3,6</w:t>
      </w:r>
      <w:r w:rsidR="00084B70">
        <w:t> </w:t>
      </w:r>
      <w:r w:rsidR="00985FE4">
        <w:t>% in v EUR 96,3</w:t>
      </w:r>
      <w:r w:rsidR="00084B70">
        <w:t> </w:t>
      </w:r>
      <w:r w:rsidR="00985FE4">
        <w:t>%.</w:t>
      </w:r>
    </w:p>
    <w:p w14:paraId="299072AD" w14:textId="14F53531" w:rsidR="002D3FCB" w:rsidRDefault="002D3FCB" w:rsidP="002D3FCB">
      <w:pPr>
        <w:rPr>
          <w:lang w:eastAsia="sl-SI"/>
        </w:rPr>
      </w:pPr>
    </w:p>
    <w:p w14:paraId="1E06545F" w14:textId="73DF837F" w:rsidR="00985FE4" w:rsidRDefault="00985FE4" w:rsidP="002D3FCB">
      <w:pPr>
        <w:rPr>
          <w:lang w:eastAsia="sl-SI"/>
        </w:rPr>
      </w:pPr>
    </w:p>
    <w:p w14:paraId="60C487CF" w14:textId="21E15A86" w:rsidR="00985FE4" w:rsidRDefault="00985FE4" w:rsidP="002D3FCB">
      <w:pPr>
        <w:rPr>
          <w:lang w:eastAsia="sl-SI"/>
        </w:rPr>
      </w:pPr>
    </w:p>
    <w:p w14:paraId="5D5A8C10" w14:textId="7B97BED7" w:rsidR="00985FE4" w:rsidRDefault="00985FE4" w:rsidP="002D3FCB">
      <w:pPr>
        <w:rPr>
          <w:lang w:eastAsia="sl-SI"/>
        </w:rPr>
      </w:pPr>
    </w:p>
    <w:p w14:paraId="0781328C" w14:textId="5A3DCF17" w:rsidR="00985FE4" w:rsidRDefault="00985FE4" w:rsidP="002D3FCB">
      <w:pPr>
        <w:rPr>
          <w:lang w:eastAsia="sl-SI"/>
        </w:rPr>
      </w:pPr>
    </w:p>
    <w:p w14:paraId="103E98AA" w14:textId="10915AC9" w:rsidR="00985FE4" w:rsidRDefault="00985FE4" w:rsidP="002D3FCB">
      <w:pPr>
        <w:rPr>
          <w:lang w:eastAsia="sl-SI"/>
        </w:rPr>
      </w:pPr>
    </w:p>
    <w:p w14:paraId="335494FC" w14:textId="1B09F320" w:rsidR="00985FE4" w:rsidRDefault="00985FE4" w:rsidP="002D3FCB">
      <w:pPr>
        <w:rPr>
          <w:lang w:eastAsia="sl-SI"/>
        </w:rPr>
      </w:pPr>
    </w:p>
    <w:p w14:paraId="23520B9D" w14:textId="77777777" w:rsidR="001D313D" w:rsidRDefault="001D313D" w:rsidP="002D3FCB">
      <w:pPr>
        <w:rPr>
          <w:b/>
        </w:rPr>
      </w:pPr>
    </w:p>
    <w:p w14:paraId="258C1CAF" w14:textId="051E8D6D" w:rsidR="002D3FCB" w:rsidRPr="00BE69BC" w:rsidRDefault="002D3FCB" w:rsidP="002D3FCB">
      <w:bookmarkStart w:id="1180" w:name="_Toc113540445"/>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4</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r w:rsidRPr="00B85C79">
        <w:rPr>
          <w:b/>
        </w:rPr>
        <w:t>:</w:t>
      </w:r>
      <w:r w:rsidRPr="00B85C79">
        <w:t xml:space="preserve"> Stanje sklenjenih EUR</w:t>
      </w:r>
      <w:r w:rsidR="00334962" w:rsidRPr="00B85C79">
        <w:t xml:space="preserve"> </w:t>
      </w:r>
      <w:r w:rsidRPr="00B85C79">
        <w:t>-</w:t>
      </w:r>
      <w:r w:rsidR="00334962" w:rsidRPr="00E071CE">
        <w:t xml:space="preserve"> </w:t>
      </w:r>
      <w:r w:rsidRPr="00435E1F">
        <w:t>USD valutnih zamenjav na dan 31.</w:t>
      </w:r>
      <w:r w:rsidR="00334962" w:rsidRPr="009549BD">
        <w:t xml:space="preserve"> </w:t>
      </w:r>
      <w:r w:rsidRPr="009549BD">
        <w:t>12.</w:t>
      </w:r>
      <w:r w:rsidR="00334962" w:rsidRPr="00BE69BC">
        <w:t xml:space="preserve"> </w:t>
      </w:r>
      <w:r w:rsidRPr="00BE69BC">
        <w:t>20</w:t>
      </w:r>
      <w:r w:rsidR="008F707F">
        <w:t>2</w:t>
      </w:r>
      <w:r w:rsidR="00681425">
        <w:t>1</w:t>
      </w:r>
      <w:bookmarkEnd w:id="1180"/>
    </w:p>
    <w:tbl>
      <w:tblPr>
        <w:tblStyle w:val="Tabelamrea"/>
        <w:tblW w:w="5000" w:type="pct"/>
        <w:tblLayout w:type="fixed"/>
        <w:tblLook w:val="04A0" w:firstRow="1" w:lastRow="0" w:firstColumn="1" w:lastColumn="0" w:noHBand="0" w:noVBand="1"/>
      </w:tblPr>
      <w:tblGrid>
        <w:gridCol w:w="1627"/>
        <w:gridCol w:w="1892"/>
        <w:gridCol w:w="2533"/>
        <w:gridCol w:w="1683"/>
        <w:gridCol w:w="1325"/>
      </w:tblGrid>
      <w:tr w:rsidR="002D3FCB" w:rsidRPr="00003B0B" w14:paraId="7588DC69" w14:textId="77777777" w:rsidTr="00B72AC3">
        <w:tc>
          <w:tcPr>
            <w:tcW w:w="898" w:type="pct"/>
            <w:shd w:val="clear" w:color="auto" w:fill="1F497D" w:themeFill="text2"/>
            <w:vAlign w:val="center"/>
          </w:tcPr>
          <w:p w14:paraId="0B352FA5" w14:textId="77777777"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USD Obveznica</w:t>
            </w:r>
          </w:p>
        </w:tc>
        <w:tc>
          <w:tcPr>
            <w:tcW w:w="1044" w:type="pct"/>
            <w:shd w:val="clear" w:color="auto" w:fill="1F497D" w:themeFill="text2"/>
            <w:vAlign w:val="center"/>
          </w:tcPr>
          <w:p w14:paraId="12718268" w14:textId="25FF0A61"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Nominalna vrednost</w:t>
            </w:r>
          </w:p>
          <w:p w14:paraId="27A4871E" w14:textId="77777777"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(USD)</w:t>
            </w:r>
          </w:p>
        </w:tc>
        <w:tc>
          <w:tcPr>
            <w:tcW w:w="1398" w:type="pct"/>
            <w:shd w:val="clear" w:color="auto" w:fill="1F497D" w:themeFill="text2"/>
            <w:vAlign w:val="center"/>
          </w:tcPr>
          <w:p w14:paraId="6DE055FC" w14:textId="443DE3A9"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Nominalna vrednost</w:t>
            </w:r>
          </w:p>
          <w:p w14:paraId="524FA310" w14:textId="77777777"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(EUR)</w:t>
            </w:r>
          </w:p>
        </w:tc>
        <w:tc>
          <w:tcPr>
            <w:tcW w:w="929" w:type="pct"/>
            <w:shd w:val="clear" w:color="auto" w:fill="1F497D" w:themeFill="text2"/>
            <w:vAlign w:val="center"/>
          </w:tcPr>
          <w:p w14:paraId="542F7E71" w14:textId="15539B9F"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USD kupon</w:t>
            </w:r>
          </w:p>
          <w:p w14:paraId="3D12A8E4" w14:textId="77777777"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w:t>
            </w:r>
          </w:p>
        </w:tc>
        <w:tc>
          <w:tcPr>
            <w:tcW w:w="731" w:type="pct"/>
            <w:shd w:val="clear" w:color="auto" w:fill="1F497D" w:themeFill="text2"/>
            <w:vAlign w:val="center"/>
          </w:tcPr>
          <w:p w14:paraId="0FE605A1" w14:textId="4385D257"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Sintetični EUR kupon</w:t>
            </w:r>
          </w:p>
          <w:p w14:paraId="067299F4" w14:textId="77777777" w:rsidR="002D3FCB" w:rsidRPr="00003B0B" w:rsidRDefault="002D3FCB" w:rsidP="00B72AC3">
            <w:pPr>
              <w:jc w:val="center"/>
              <w:rPr>
                <w:b/>
                <w:bCs/>
                <w:color w:val="FFFFFF" w:themeColor="background1"/>
                <w:sz w:val="20"/>
                <w:szCs w:val="20"/>
              </w:rPr>
            </w:pPr>
            <w:r w:rsidRPr="00003B0B">
              <w:rPr>
                <w:b/>
                <w:bCs/>
                <w:color w:val="FFFFFF" w:themeColor="background1"/>
                <w:sz w:val="20"/>
                <w:szCs w:val="20"/>
              </w:rPr>
              <w:t>(%)</w:t>
            </w:r>
          </w:p>
        </w:tc>
      </w:tr>
      <w:tr w:rsidR="002D3FCB" w:rsidRPr="00003B0B" w14:paraId="03A1CD73" w14:textId="77777777" w:rsidTr="001E41BB">
        <w:tc>
          <w:tcPr>
            <w:tcW w:w="898" w:type="pct"/>
          </w:tcPr>
          <w:p w14:paraId="7BEEE72F" w14:textId="77777777" w:rsidR="002D3FCB" w:rsidRPr="00003B0B" w:rsidRDefault="002D3FCB" w:rsidP="009C3C95">
            <w:pPr>
              <w:jc w:val="center"/>
              <w:rPr>
                <w:sz w:val="20"/>
                <w:szCs w:val="20"/>
              </w:rPr>
            </w:pPr>
            <w:r w:rsidRPr="00003B0B">
              <w:rPr>
                <w:sz w:val="20"/>
                <w:szCs w:val="20"/>
              </w:rPr>
              <w:t>SLOVEN 2022</w:t>
            </w:r>
          </w:p>
        </w:tc>
        <w:tc>
          <w:tcPr>
            <w:tcW w:w="1044" w:type="pct"/>
          </w:tcPr>
          <w:p w14:paraId="1727EFE9" w14:textId="77777777" w:rsidR="002D3FCB" w:rsidRPr="00003B0B" w:rsidRDefault="002D3FCB" w:rsidP="009C3C95">
            <w:pPr>
              <w:jc w:val="center"/>
              <w:rPr>
                <w:sz w:val="20"/>
                <w:szCs w:val="20"/>
              </w:rPr>
            </w:pPr>
            <w:r w:rsidRPr="00003B0B">
              <w:rPr>
                <w:sz w:val="20"/>
                <w:szCs w:val="20"/>
              </w:rPr>
              <w:t>272.510.000</w:t>
            </w:r>
          </w:p>
        </w:tc>
        <w:tc>
          <w:tcPr>
            <w:tcW w:w="1398" w:type="pct"/>
          </w:tcPr>
          <w:p w14:paraId="722B7E9B" w14:textId="77777777" w:rsidR="002D3FCB" w:rsidRPr="00003B0B" w:rsidRDefault="002D3FCB" w:rsidP="009C3C95">
            <w:pPr>
              <w:jc w:val="center"/>
              <w:rPr>
                <w:sz w:val="20"/>
                <w:szCs w:val="20"/>
              </w:rPr>
            </w:pPr>
            <w:r w:rsidRPr="00003B0B">
              <w:rPr>
                <w:sz w:val="20"/>
                <w:szCs w:val="20"/>
              </w:rPr>
              <w:t>209.156.497,05</w:t>
            </w:r>
          </w:p>
        </w:tc>
        <w:tc>
          <w:tcPr>
            <w:tcW w:w="929" w:type="pct"/>
          </w:tcPr>
          <w:p w14:paraId="09A4ECA9" w14:textId="77777777" w:rsidR="002D3FCB" w:rsidRPr="00003B0B" w:rsidRDefault="002D3FCB" w:rsidP="009C3C95">
            <w:pPr>
              <w:jc w:val="center"/>
              <w:rPr>
                <w:sz w:val="20"/>
                <w:szCs w:val="20"/>
              </w:rPr>
            </w:pPr>
            <w:r w:rsidRPr="00003B0B">
              <w:rPr>
                <w:sz w:val="20"/>
                <w:szCs w:val="20"/>
              </w:rPr>
              <w:t>5,5000</w:t>
            </w:r>
          </w:p>
        </w:tc>
        <w:tc>
          <w:tcPr>
            <w:tcW w:w="731" w:type="pct"/>
          </w:tcPr>
          <w:p w14:paraId="1717B5B0" w14:textId="77777777" w:rsidR="002D3FCB" w:rsidRPr="00003B0B" w:rsidRDefault="002D3FCB" w:rsidP="009C3C95">
            <w:pPr>
              <w:jc w:val="center"/>
              <w:rPr>
                <w:sz w:val="20"/>
                <w:szCs w:val="20"/>
              </w:rPr>
            </w:pPr>
            <w:r w:rsidRPr="00003B0B">
              <w:rPr>
                <w:sz w:val="20"/>
                <w:szCs w:val="20"/>
              </w:rPr>
              <w:t>5,3445</w:t>
            </w:r>
          </w:p>
        </w:tc>
      </w:tr>
      <w:tr w:rsidR="002D3FCB" w:rsidRPr="00003B0B" w14:paraId="1FBF184F" w14:textId="77777777" w:rsidTr="001E41BB">
        <w:tc>
          <w:tcPr>
            <w:tcW w:w="898" w:type="pct"/>
          </w:tcPr>
          <w:p w14:paraId="71536434" w14:textId="77777777" w:rsidR="002D3FCB" w:rsidRPr="00003B0B" w:rsidRDefault="002D3FCB" w:rsidP="009C3C95">
            <w:pPr>
              <w:jc w:val="center"/>
              <w:rPr>
                <w:sz w:val="20"/>
                <w:szCs w:val="20"/>
              </w:rPr>
            </w:pPr>
            <w:r w:rsidRPr="00003B0B">
              <w:rPr>
                <w:sz w:val="20"/>
                <w:szCs w:val="20"/>
              </w:rPr>
              <w:t>SLOVEN 2023</w:t>
            </w:r>
          </w:p>
        </w:tc>
        <w:tc>
          <w:tcPr>
            <w:tcW w:w="1044" w:type="pct"/>
          </w:tcPr>
          <w:p w14:paraId="27381E45" w14:textId="77777777" w:rsidR="002D3FCB" w:rsidRPr="00003B0B" w:rsidRDefault="002D3FCB" w:rsidP="009C3C95">
            <w:pPr>
              <w:jc w:val="center"/>
              <w:rPr>
                <w:sz w:val="20"/>
                <w:szCs w:val="20"/>
              </w:rPr>
            </w:pPr>
            <w:r w:rsidRPr="00003B0B">
              <w:rPr>
                <w:sz w:val="20"/>
                <w:szCs w:val="20"/>
              </w:rPr>
              <w:t>133.167.000</w:t>
            </w:r>
          </w:p>
        </w:tc>
        <w:tc>
          <w:tcPr>
            <w:tcW w:w="1398" w:type="pct"/>
          </w:tcPr>
          <w:p w14:paraId="2EEE0ED1" w14:textId="77777777" w:rsidR="002D3FCB" w:rsidRPr="00003B0B" w:rsidRDefault="002D3FCB" w:rsidP="009C3C95">
            <w:pPr>
              <w:jc w:val="center"/>
              <w:rPr>
                <w:sz w:val="20"/>
                <w:szCs w:val="20"/>
              </w:rPr>
            </w:pPr>
            <w:r w:rsidRPr="00003B0B">
              <w:rPr>
                <w:sz w:val="20"/>
                <w:szCs w:val="20"/>
              </w:rPr>
              <w:t>102.223.842,79</w:t>
            </w:r>
          </w:p>
        </w:tc>
        <w:tc>
          <w:tcPr>
            <w:tcW w:w="929" w:type="pct"/>
          </w:tcPr>
          <w:p w14:paraId="7DBB21EB" w14:textId="77777777" w:rsidR="002D3FCB" w:rsidRPr="00003B0B" w:rsidRDefault="002D3FCB" w:rsidP="009C3C95">
            <w:pPr>
              <w:jc w:val="center"/>
              <w:rPr>
                <w:sz w:val="20"/>
                <w:szCs w:val="20"/>
              </w:rPr>
            </w:pPr>
            <w:r w:rsidRPr="00003B0B">
              <w:rPr>
                <w:sz w:val="20"/>
                <w:szCs w:val="20"/>
              </w:rPr>
              <w:t>5,8500</w:t>
            </w:r>
          </w:p>
        </w:tc>
        <w:tc>
          <w:tcPr>
            <w:tcW w:w="731" w:type="pct"/>
          </w:tcPr>
          <w:p w14:paraId="0F1124D7" w14:textId="77777777" w:rsidR="002D3FCB" w:rsidRPr="00003B0B" w:rsidRDefault="002D3FCB" w:rsidP="009C3C95">
            <w:pPr>
              <w:jc w:val="center"/>
              <w:rPr>
                <w:sz w:val="20"/>
                <w:szCs w:val="20"/>
              </w:rPr>
            </w:pPr>
            <w:r w:rsidRPr="00003B0B">
              <w:rPr>
                <w:sz w:val="20"/>
                <w:szCs w:val="20"/>
              </w:rPr>
              <w:t>5,2950</w:t>
            </w:r>
          </w:p>
        </w:tc>
      </w:tr>
      <w:tr w:rsidR="002D3FCB" w:rsidRPr="00003B0B" w14:paraId="3AA00661" w14:textId="77777777" w:rsidTr="001E41BB">
        <w:tc>
          <w:tcPr>
            <w:tcW w:w="898" w:type="pct"/>
            <w:vMerge w:val="restart"/>
            <w:vAlign w:val="center"/>
          </w:tcPr>
          <w:p w14:paraId="01145E21" w14:textId="77777777" w:rsidR="002D3FCB" w:rsidRPr="00003B0B" w:rsidRDefault="002D3FCB" w:rsidP="009C3C95">
            <w:pPr>
              <w:jc w:val="center"/>
              <w:rPr>
                <w:sz w:val="20"/>
                <w:szCs w:val="20"/>
              </w:rPr>
            </w:pPr>
            <w:r w:rsidRPr="00003B0B">
              <w:rPr>
                <w:sz w:val="20"/>
                <w:szCs w:val="20"/>
              </w:rPr>
              <w:t>SLOVEN 2024</w:t>
            </w:r>
          </w:p>
        </w:tc>
        <w:tc>
          <w:tcPr>
            <w:tcW w:w="1044" w:type="pct"/>
            <w:tcBorders>
              <w:bottom w:val="single" w:sz="4" w:space="0" w:color="000000"/>
            </w:tcBorders>
          </w:tcPr>
          <w:p w14:paraId="056BB9C9" w14:textId="77777777" w:rsidR="002D3FCB" w:rsidRPr="00003B0B" w:rsidRDefault="002D3FCB" w:rsidP="009C3C95">
            <w:pPr>
              <w:jc w:val="center"/>
              <w:rPr>
                <w:sz w:val="20"/>
                <w:szCs w:val="20"/>
              </w:rPr>
            </w:pPr>
            <w:r w:rsidRPr="00003B0B">
              <w:rPr>
                <w:sz w:val="20"/>
                <w:szCs w:val="20"/>
              </w:rPr>
              <w:t>607.034.000</w:t>
            </w:r>
          </w:p>
        </w:tc>
        <w:tc>
          <w:tcPr>
            <w:tcW w:w="1398" w:type="pct"/>
            <w:tcBorders>
              <w:bottom w:val="single" w:sz="4" w:space="0" w:color="000000"/>
            </w:tcBorders>
          </w:tcPr>
          <w:p w14:paraId="10C3046D" w14:textId="77777777" w:rsidR="002D3FCB" w:rsidRPr="00003B0B" w:rsidRDefault="002D3FCB" w:rsidP="009C3C95">
            <w:pPr>
              <w:jc w:val="center"/>
              <w:rPr>
                <w:sz w:val="20"/>
                <w:szCs w:val="20"/>
              </w:rPr>
            </w:pPr>
            <w:r w:rsidRPr="00003B0B">
              <w:rPr>
                <w:sz w:val="20"/>
                <w:szCs w:val="20"/>
              </w:rPr>
              <w:t>445.693.098,38</w:t>
            </w:r>
          </w:p>
        </w:tc>
        <w:tc>
          <w:tcPr>
            <w:tcW w:w="929" w:type="pct"/>
            <w:vMerge w:val="restart"/>
            <w:vAlign w:val="center"/>
          </w:tcPr>
          <w:p w14:paraId="248D959C" w14:textId="77777777" w:rsidR="002D3FCB" w:rsidRPr="00003B0B" w:rsidRDefault="002D3FCB" w:rsidP="009C3C95">
            <w:pPr>
              <w:jc w:val="center"/>
              <w:rPr>
                <w:sz w:val="20"/>
                <w:szCs w:val="20"/>
              </w:rPr>
            </w:pPr>
            <w:r w:rsidRPr="00003B0B">
              <w:rPr>
                <w:sz w:val="20"/>
                <w:szCs w:val="20"/>
              </w:rPr>
              <w:t>5,2500</w:t>
            </w:r>
          </w:p>
        </w:tc>
        <w:tc>
          <w:tcPr>
            <w:tcW w:w="731" w:type="pct"/>
            <w:tcBorders>
              <w:bottom w:val="single" w:sz="4" w:space="0" w:color="000000"/>
            </w:tcBorders>
          </w:tcPr>
          <w:p w14:paraId="66B14B3B" w14:textId="77777777" w:rsidR="002D3FCB" w:rsidRPr="00003B0B" w:rsidRDefault="002D3FCB" w:rsidP="009C3C95">
            <w:pPr>
              <w:jc w:val="center"/>
              <w:rPr>
                <w:sz w:val="20"/>
                <w:szCs w:val="20"/>
              </w:rPr>
            </w:pPr>
            <w:r w:rsidRPr="00003B0B">
              <w:rPr>
                <w:sz w:val="20"/>
                <w:szCs w:val="20"/>
              </w:rPr>
              <w:t>4,1510</w:t>
            </w:r>
          </w:p>
        </w:tc>
      </w:tr>
      <w:tr w:rsidR="002D3FCB" w:rsidRPr="00003B0B" w14:paraId="49F1CCA5" w14:textId="77777777" w:rsidTr="001E41BB">
        <w:tc>
          <w:tcPr>
            <w:tcW w:w="898" w:type="pct"/>
            <w:vMerge/>
          </w:tcPr>
          <w:p w14:paraId="282178F4" w14:textId="77777777" w:rsidR="002D3FCB" w:rsidRPr="00003B0B" w:rsidRDefault="002D3FCB" w:rsidP="009C3C95">
            <w:pPr>
              <w:jc w:val="center"/>
              <w:rPr>
                <w:sz w:val="20"/>
                <w:szCs w:val="20"/>
              </w:rPr>
            </w:pPr>
          </w:p>
        </w:tc>
        <w:tc>
          <w:tcPr>
            <w:tcW w:w="1044" w:type="pct"/>
            <w:tcBorders>
              <w:bottom w:val="single" w:sz="4" w:space="0" w:color="000000"/>
            </w:tcBorders>
          </w:tcPr>
          <w:p w14:paraId="2729E795" w14:textId="77777777" w:rsidR="002D3FCB" w:rsidRPr="00003B0B" w:rsidRDefault="002D3FCB" w:rsidP="009C3C95">
            <w:pPr>
              <w:jc w:val="center"/>
              <w:rPr>
                <w:sz w:val="20"/>
                <w:szCs w:val="20"/>
              </w:rPr>
            </w:pPr>
            <w:r w:rsidRPr="00003B0B">
              <w:rPr>
                <w:sz w:val="20"/>
                <w:szCs w:val="20"/>
              </w:rPr>
              <w:t>110.642.000</w:t>
            </w:r>
          </w:p>
        </w:tc>
        <w:tc>
          <w:tcPr>
            <w:tcW w:w="1398" w:type="pct"/>
            <w:tcBorders>
              <w:bottom w:val="single" w:sz="4" w:space="0" w:color="000000"/>
            </w:tcBorders>
          </w:tcPr>
          <w:p w14:paraId="0DA608C9" w14:textId="77777777" w:rsidR="002D3FCB" w:rsidRPr="00003B0B" w:rsidRDefault="002D3FCB" w:rsidP="009C3C95">
            <w:pPr>
              <w:jc w:val="center"/>
              <w:rPr>
                <w:sz w:val="20"/>
                <w:szCs w:val="20"/>
              </w:rPr>
            </w:pPr>
            <w:r w:rsidRPr="00003B0B">
              <w:rPr>
                <w:sz w:val="20"/>
                <w:szCs w:val="20"/>
              </w:rPr>
              <w:t>92.231.171,20</w:t>
            </w:r>
          </w:p>
        </w:tc>
        <w:tc>
          <w:tcPr>
            <w:tcW w:w="929" w:type="pct"/>
            <w:vMerge/>
          </w:tcPr>
          <w:p w14:paraId="35ABCFB3" w14:textId="77777777" w:rsidR="002D3FCB" w:rsidRPr="00003B0B" w:rsidRDefault="002D3FCB" w:rsidP="009C3C95">
            <w:pPr>
              <w:jc w:val="center"/>
              <w:rPr>
                <w:sz w:val="20"/>
                <w:szCs w:val="20"/>
              </w:rPr>
            </w:pPr>
          </w:p>
        </w:tc>
        <w:tc>
          <w:tcPr>
            <w:tcW w:w="731" w:type="pct"/>
            <w:tcBorders>
              <w:bottom w:val="single" w:sz="4" w:space="0" w:color="000000"/>
            </w:tcBorders>
          </w:tcPr>
          <w:p w14:paraId="1B4BE736" w14:textId="77777777" w:rsidR="002D3FCB" w:rsidRPr="00003B0B" w:rsidRDefault="002D3FCB" w:rsidP="009C3C95">
            <w:pPr>
              <w:jc w:val="center"/>
              <w:rPr>
                <w:sz w:val="20"/>
                <w:szCs w:val="20"/>
              </w:rPr>
            </w:pPr>
            <w:r w:rsidRPr="00003B0B">
              <w:rPr>
                <w:sz w:val="20"/>
                <w:szCs w:val="20"/>
              </w:rPr>
              <w:t>3,1620</w:t>
            </w:r>
          </w:p>
        </w:tc>
      </w:tr>
      <w:tr w:rsidR="002D3FCB" w:rsidRPr="00003B0B" w14:paraId="3A3F3F15" w14:textId="77777777" w:rsidTr="001E41BB">
        <w:tc>
          <w:tcPr>
            <w:tcW w:w="898" w:type="pct"/>
            <w:vMerge/>
          </w:tcPr>
          <w:p w14:paraId="5C44C176" w14:textId="77777777" w:rsidR="002D3FCB" w:rsidRPr="00003B0B" w:rsidRDefault="002D3FCB" w:rsidP="009C3C95">
            <w:pPr>
              <w:jc w:val="center"/>
              <w:rPr>
                <w:sz w:val="20"/>
                <w:szCs w:val="20"/>
              </w:rPr>
            </w:pPr>
          </w:p>
        </w:tc>
        <w:tc>
          <w:tcPr>
            <w:tcW w:w="1044" w:type="pct"/>
            <w:tcBorders>
              <w:bottom w:val="single" w:sz="4" w:space="0" w:color="000000"/>
            </w:tcBorders>
          </w:tcPr>
          <w:p w14:paraId="54BEBECE" w14:textId="77777777" w:rsidR="002D3FCB" w:rsidRPr="00003B0B" w:rsidRDefault="002D3FCB" w:rsidP="009C3C95">
            <w:pPr>
              <w:jc w:val="center"/>
              <w:rPr>
                <w:sz w:val="20"/>
                <w:szCs w:val="20"/>
              </w:rPr>
            </w:pPr>
            <w:r w:rsidRPr="00003B0B">
              <w:rPr>
                <w:sz w:val="20"/>
                <w:szCs w:val="20"/>
              </w:rPr>
              <w:t>318.535.000</w:t>
            </w:r>
          </w:p>
        </w:tc>
        <w:tc>
          <w:tcPr>
            <w:tcW w:w="1398" w:type="pct"/>
            <w:tcBorders>
              <w:bottom w:val="single" w:sz="4" w:space="0" w:color="000000"/>
            </w:tcBorders>
          </w:tcPr>
          <w:p w14:paraId="34AAD71A" w14:textId="77777777" w:rsidR="002D3FCB" w:rsidRPr="00003B0B" w:rsidRDefault="002D3FCB" w:rsidP="009C3C95">
            <w:pPr>
              <w:jc w:val="center"/>
              <w:rPr>
                <w:sz w:val="20"/>
                <w:szCs w:val="20"/>
              </w:rPr>
            </w:pPr>
            <w:r w:rsidRPr="00003B0B">
              <w:rPr>
                <w:sz w:val="20"/>
                <w:szCs w:val="20"/>
              </w:rPr>
              <w:t>265.498.922,50</w:t>
            </w:r>
          </w:p>
        </w:tc>
        <w:tc>
          <w:tcPr>
            <w:tcW w:w="929" w:type="pct"/>
            <w:vMerge/>
          </w:tcPr>
          <w:p w14:paraId="190ADA5D" w14:textId="77777777" w:rsidR="002D3FCB" w:rsidRPr="00003B0B" w:rsidRDefault="002D3FCB" w:rsidP="009C3C95">
            <w:pPr>
              <w:jc w:val="center"/>
              <w:rPr>
                <w:sz w:val="20"/>
                <w:szCs w:val="20"/>
              </w:rPr>
            </w:pPr>
          </w:p>
        </w:tc>
        <w:tc>
          <w:tcPr>
            <w:tcW w:w="731" w:type="pct"/>
            <w:tcBorders>
              <w:bottom w:val="single" w:sz="4" w:space="0" w:color="000000"/>
            </w:tcBorders>
          </w:tcPr>
          <w:p w14:paraId="5067D410" w14:textId="77777777" w:rsidR="002D3FCB" w:rsidRPr="00003B0B" w:rsidRDefault="002D3FCB" w:rsidP="009C3C95">
            <w:pPr>
              <w:jc w:val="center"/>
              <w:rPr>
                <w:sz w:val="20"/>
                <w:szCs w:val="20"/>
              </w:rPr>
            </w:pPr>
            <w:r w:rsidRPr="00003B0B">
              <w:rPr>
                <w:sz w:val="20"/>
                <w:szCs w:val="20"/>
              </w:rPr>
              <w:t>2,9640</w:t>
            </w:r>
          </w:p>
        </w:tc>
      </w:tr>
      <w:tr w:rsidR="002D3FCB" w:rsidRPr="00003B0B" w14:paraId="28C98A35" w14:textId="77777777" w:rsidTr="001E41BB">
        <w:tc>
          <w:tcPr>
            <w:tcW w:w="898" w:type="pct"/>
            <w:vMerge/>
          </w:tcPr>
          <w:p w14:paraId="2763D73B" w14:textId="77777777" w:rsidR="002D3FCB" w:rsidRPr="00003B0B" w:rsidRDefault="002D3FCB" w:rsidP="009C3C95">
            <w:pPr>
              <w:jc w:val="center"/>
              <w:rPr>
                <w:sz w:val="20"/>
                <w:szCs w:val="20"/>
              </w:rPr>
            </w:pPr>
          </w:p>
        </w:tc>
        <w:tc>
          <w:tcPr>
            <w:tcW w:w="1044" w:type="pct"/>
            <w:tcBorders>
              <w:bottom w:val="single" w:sz="4" w:space="0" w:color="000000"/>
            </w:tcBorders>
          </w:tcPr>
          <w:p w14:paraId="3C44BAAA" w14:textId="77777777" w:rsidR="002D3FCB" w:rsidRPr="00003B0B" w:rsidRDefault="002D3FCB" w:rsidP="009C3C95">
            <w:pPr>
              <w:jc w:val="center"/>
              <w:rPr>
                <w:sz w:val="20"/>
                <w:szCs w:val="20"/>
              </w:rPr>
            </w:pPr>
            <w:r w:rsidRPr="00003B0B">
              <w:rPr>
                <w:sz w:val="20"/>
                <w:szCs w:val="20"/>
              </w:rPr>
              <w:t>99.612.000</w:t>
            </w:r>
          </w:p>
        </w:tc>
        <w:tc>
          <w:tcPr>
            <w:tcW w:w="1398" w:type="pct"/>
            <w:tcBorders>
              <w:bottom w:val="single" w:sz="4" w:space="0" w:color="000000"/>
            </w:tcBorders>
          </w:tcPr>
          <w:p w14:paraId="33B9E97F" w14:textId="77777777" w:rsidR="002D3FCB" w:rsidRPr="00003B0B" w:rsidRDefault="002D3FCB" w:rsidP="009C3C95">
            <w:pPr>
              <w:jc w:val="center"/>
              <w:rPr>
                <w:sz w:val="20"/>
                <w:szCs w:val="20"/>
              </w:rPr>
            </w:pPr>
            <w:r w:rsidRPr="00003B0B">
              <w:rPr>
                <w:sz w:val="20"/>
                <w:szCs w:val="20"/>
              </w:rPr>
              <w:t>83.026.602,00</w:t>
            </w:r>
          </w:p>
        </w:tc>
        <w:tc>
          <w:tcPr>
            <w:tcW w:w="929" w:type="pct"/>
            <w:vMerge/>
          </w:tcPr>
          <w:p w14:paraId="7E3F6987" w14:textId="77777777" w:rsidR="002D3FCB" w:rsidRPr="00003B0B" w:rsidRDefault="002D3FCB" w:rsidP="009C3C95">
            <w:pPr>
              <w:jc w:val="center"/>
              <w:rPr>
                <w:sz w:val="20"/>
                <w:szCs w:val="20"/>
              </w:rPr>
            </w:pPr>
          </w:p>
        </w:tc>
        <w:tc>
          <w:tcPr>
            <w:tcW w:w="731" w:type="pct"/>
            <w:tcBorders>
              <w:bottom w:val="single" w:sz="4" w:space="0" w:color="000000"/>
            </w:tcBorders>
          </w:tcPr>
          <w:p w14:paraId="61C04951" w14:textId="77777777" w:rsidR="002D3FCB" w:rsidRPr="00003B0B" w:rsidRDefault="002D3FCB" w:rsidP="009C3C95">
            <w:pPr>
              <w:jc w:val="center"/>
              <w:rPr>
                <w:sz w:val="20"/>
                <w:szCs w:val="20"/>
              </w:rPr>
            </w:pPr>
            <w:r w:rsidRPr="00003B0B">
              <w:rPr>
                <w:sz w:val="20"/>
                <w:szCs w:val="20"/>
              </w:rPr>
              <w:t>3,1620</w:t>
            </w:r>
          </w:p>
        </w:tc>
      </w:tr>
      <w:tr w:rsidR="002D3FCB" w:rsidRPr="00003B0B" w14:paraId="35467121" w14:textId="77777777" w:rsidTr="001E41BB">
        <w:tc>
          <w:tcPr>
            <w:tcW w:w="898" w:type="pct"/>
            <w:vMerge/>
          </w:tcPr>
          <w:p w14:paraId="56C7EEAA" w14:textId="77777777" w:rsidR="002D3FCB" w:rsidRPr="00003B0B" w:rsidRDefault="002D3FCB" w:rsidP="009C3C95">
            <w:pPr>
              <w:jc w:val="center"/>
              <w:rPr>
                <w:sz w:val="20"/>
                <w:szCs w:val="20"/>
              </w:rPr>
            </w:pPr>
          </w:p>
        </w:tc>
        <w:tc>
          <w:tcPr>
            <w:tcW w:w="1044" w:type="pct"/>
            <w:tcBorders>
              <w:bottom w:val="single" w:sz="4" w:space="0" w:color="000000"/>
            </w:tcBorders>
          </w:tcPr>
          <w:p w14:paraId="4F1BE0AD" w14:textId="77777777" w:rsidR="002D3FCB" w:rsidRPr="00003B0B" w:rsidRDefault="002D3FCB" w:rsidP="009C3C95">
            <w:pPr>
              <w:jc w:val="center"/>
              <w:rPr>
                <w:sz w:val="20"/>
                <w:szCs w:val="20"/>
              </w:rPr>
            </w:pPr>
            <w:r w:rsidRPr="00003B0B">
              <w:rPr>
                <w:sz w:val="20"/>
                <w:szCs w:val="20"/>
              </w:rPr>
              <w:t>44.377.000</w:t>
            </w:r>
          </w:p>
        </w:tc>
        <w:tc>
          <w:tcPr>
            <w:tcW w:w="1398" w:type="pct"/>
            <w:tcBorders>
              <w:bottom w:val="single" w:sz="4" w:space="0" w:color="000000"/>
            </w:tcBorders>
          </w:tcPr>
          <w:p w14:paraId="7B871C6B" w14:textId="77777777" w:rsidR="002D3FCB" w:rsidRPr="00003B0B" w:rsidRDefault="002D3FCB" w:rsidP="009C3C95">
            <w:pPr>
              <w:jc w:val="center"/>
              <w:rPr>
                <w:sz w:val="20"/>
                <w:szCs w:val="20"/>
              </w:rPr>
            </w:pPr>
            <w:r w:rsidRPr="00003B0B">
              <w:rPr>
                <w:sz w:val="20"/>
                <w:szCs w:val="20"/>
              </w:rPr>
              <w:t>36.393.577,70</w:t>
            </w:r>
          </w:p>
        </w:tc>
        <w:tc>
          <w:tcPr>
            <w:tcW w:w="929" w:type="pct"/>
            <w:vMerge/>
          </w:tcPr>
          <w:p w14:paraId="095A3155" w14:textId="77777777" w:rsidR="002D3FCB" w:rsidRPr="00003B0B" w:rsidRDefault="002D3FCB" w:rsidP="009C3C95">
            <w:pPr>
              <w:jc w:val="center"/>
              <w:rPr>
                <w:sz w:val="20"/>
                <w:szCs w:val="20"/>
              </w:rPr>
            </w:pPr>
          </w:p>
        </w:tc>
        <w:tc>
          <w:tcPr>
            <w:tcW w:w="731" w:type="pct"/>
            <w:tcBorders>
              <w:bottom w:val="single" w:sz="4" w:space="0" w:color="000000"/>
            </w:tcBorders>
          </w:tcPr>
          <w:p w14:paraId="6423321D" w14:textId="77777777" w:rsidR="002D3FCB" w:rsidRPr="00003B0B" w:rsidRDefault="002D3FCB" w:rsidP="009C3C95">
            <w:pPr>
              <w:jc w:val="center"/>
              <w:rPr>
                <w:sz w:val="20"/>
                <w:szCs w:val="20"/>
              </w:rPr>
            </w:pPr>
            <w:r w:rsidRPr="00003B0B">
              <w:rPr>
                <w:sz w:val="20"/>
                <w:szCs w:val="20"/>
              </w:rPr>
              <w:t>3,3280</w:t>
            </w:r>
          </w:p>
        </w:tc>
      </w:tr>
      <w:tr w:rsidR="002D3FCB" w:rsidRPr="00003B0B" w14:paraId="3613F868" w14:textId="77777777" w:rsidTr="00966EE3">
        <w:tc>
          <w:tcPr>
            <w:tcW w:w="898" w:type="pct"/>
            <w:vMerge/>
            <w:tcBorders>
              <w:bottom w:val="single" w:sz="4" w:space="0" w:color="000000"/>
            </w:tcBorders>
          </w:tcPr>
          <w:p w14:paraId="6A6EDCB9" w14:textId="77777777" w:rsidR="002D3FCB" w:rsidRPr="00003B0B" w:rsidRDefault="002D3FCB" w:rsidP="009C3C95">
            <w:pPr>
              <w:jc w:val="center"/>
              <w:rPr>
                <w:sz w:val="20"/>
                <w:szCs w:val="20"/>
              </w:rPr>
            </w:pPr>
          </w:p>
        </w:tc>
        <w:tc>
          <w:tcPr>
            <w:tcW w:w="1044" w:type="pct"/>
            <w:tcBorders>
              <w:bottom w:val="single" w:sz="4" w:space="0" w:color="000000"/>
            </w:tcBorders>
          </w:tcPr>
          <w:p w14:paraId="3A1687F7" w14:textId="77777777" w:rsidR="002D3FCB" w:rsidRPr="00003B0B" w:rsidRDefault="002D3FCB" w:rsidP="009C3C95">
            <w:pPr>
              <w:jc w:val="center"/>
              <w:rPr>
                <w:sz w:val="20"/>
                <w:szCs w:val="20"/>
              </w:rPr>
            </w:pPr>
            <w:r w:rsidRPr="00003B0B">
              <w:rPr>
                <w:sz w:val="20"/>
                <w:szCs w:val="20"/>
              </w:rPr>
              <w:t>69.800.000</w:t>
            </w:r>
          </w:p>
        </w:tc>
        <w:tc>
          <w:tcPr>
            <w:tcW w:w="1398" w:type="pct"/>
            <w:tcBorders>
              <w:bottom w:val="single" w:sz="4" w:space="0" w:color="000000"/>
            </w:tcBorders>
          </w:tcPr>
          <w:p w14:paraId="0D6AD1A5" w14:textId="77777777" w:rsidR="002D3FCB" w:rsidRPr="00003B0B" w:rsidRDefault="002D3FCB" w:rsidP="009C3C95">
            <w:pPr>
              <w:jc w:val="center"/>
              <w:rPr>
                <w:sz w:val="20"/>
                <w:szCs w:val="20"/>
              </w:rPr>
            </w:pPr>
            <w:r w:rsidRPr="00003B0B">
              <w:rPr>
                <w:sz w:val="20"/>
                <w:szCs w:val="20"/>
              </w:rPr>
              <w:t>57.236.000,00</w:t>
            </w:r>
          </w:p>
        </w:tc>
        <w:tc>
          <w:tcPr>
            <w:tcW w:w="929" w:type="pct"/>
            <w:vMerge/>
            <w:tcBorders>
              <w:bottom w:val="single" w:sz="4" w:space="0" w:color="auto"/>
            </w:tcBorders>
          </w:tcPr>
          <w:p w14:paraId="55F96249" w14:textId="77777777" w:rsidR="002D3FCB" w:rsidRPr="00003B0B" w:rsidRDefault="002D3FCB" w:rsidP="009C3C95">
            <w:pPr>
              <w:jc w:val="center"/>
              <w:rPr>
                <w:sz w:val="20"/>
                <w:szCs w:val="20"/>
              </w:rPr>
            </w:pPr>
          </w:p>
        </w:tc>
        <w:tc>
          <w:tcPr>
            <w:tcW w:w="731" w:type="pct"/>
            <w:tcBorders>
              <w:bottom w:val="single" w:sz="4" w:space="0" w:color="auto"/>
            </w:tcBorders>
          </w:tcPr>
          <w:p w14:paraId="5B3C5EF6" w14:textId="77777777" w:rsidR="002D3FCB" w:rsidRPr="00003B0B" w:rsidRDefault="002D3FCB" w:rsidP="009C3C95">
            <w:pPr>
              <w:jc w:val="center"/>
              <w:rPr>
                <w:sz w:val="20"/>
                <w:szCs w:val="20"/>
              </w:rPr>
            </w:pPr>
            <w:r w:rsidRPr="00003B0B">
              <w:rPr>
                <w:sz w:val="20"/>
                <w:szCs w:val="20"/>
              </w:rPr>
              <w:t>3,1450</w:t>
            </w:r>
          </w:p>
        </w:tc>
      </w:tr>
      <w:tr w:rsidR="002D3FCB" w:rsidRPr="00003B0B" w14:paraId="46742A7D" w14:textId="77777777" w:rsidTr="00966EE3">
        <w:tc>
          <w:tcPr>
            <w:tcW w:w="898" w:type="pct"/>
            <w:tcBorders>
              <w:top w:val="single" w:sz="4" w:space="0" w:color="000000"/>
              <w:left w:val="single" w:sz="4" w:space="0" w:color="000000"/>
              <w:bottom w:val="single" w:sz="4" w:space="0" w:color="000000"/>
            </w:tcBorders>
          </w:tcPr>
          <w:p w14:paraId="372D7CFB" w14:textId="77777777" w:rsidR="002D3FCB" w:rsidRPr="00003B0B" w:rsidRDefault="002D3FCB" w:rsidP="009C3C95">
            <w:pPr>
              <w:jc w:val="right"/>
              <w:rPr>
                <w:b/>
                <w:sz w:val="20"/>
                <w:szCs w:val="20"/>
              </w:rPr>
            </w:pPr>
            <w:r w:rsidRPr="00003B0B">
              <w:rPr>
                <w:b/>
                <w:sz w:val="20"/>
                <w:szCs w:val="20"/>
              </w:rPr>
              <w:t>Skupaj</w:t>
            </w:r>
          </w:p>
        </w:tc>
        <w:tc>
          <w:tcPr>
            <w:tcW w:w="1044" w:type="pct"/>
            <w:tcBorders>
              <w:top w:val="single" w:sz="4" w:space="0" w:color="000000"/>
              <w:bottom w:val="single" w:sz="4" w:space="0" w:color="000000"/>
            </w:tcBorders>
          </w:tcPr>
          <w:p w14:paraId="672082CC" w14:textId="5DF6F510" w:rsidR="002D3FCB" w:rsidRPr="00003B0B" w:rsidRDefault="003E7220">
            <w:pPr>
              <w:jc w:val="center"/>
              <w:rPr>
                <w:b/>
                <w:sz w:val="20"/>
                <w:szCs w:val="20"/>
              </w:rPr>
            </w:pPr>
            <w:r w:rsidRPr="00003B0B">
              <w:rPr>
                <w:b/>
                <w:sz w:val="20"/>
                <w:szCs w:val="20"/>
              </w:rPr>
              <w:t>1</w:t>
            </w:r>
            <w:r w:rsidR="002D3FCB" w:rsidRPr="00003B0B">
              <w:rPr>
                <w:b/>
                <w:sz w:val="20"/>
                <w:szCs w:val="20"/>
              </w:rPr>
              <w:t>.</w:t>
            </w:r>
            <w:r w:rsidRPr="00003B0B">
              <w:rPr>
                <w:b/>
                <w:sz w:val="20"/>
                <w:szCs w:val="20"/>
              </w:rPr>
              <w:t>655</w:t>
            </w:r>
            <w:r w:rsidR="002D3FCB" w:rsidRPr="00003B0B">
              <w:rPr>
                <w:b/>
                <w:sz w:val="20"/>
                <w:szCs w:val="20"/>
              </w:rPr>
              <w:t>.</w:t>
            </w:r>
            <w:r w:rsidRPr="00003B0B">
              <w:rPr>
                <w:b/>
                <w:sz w:val="20"/>
                <w:szCs w:val="20"/>
              </w:rPr>
              <w:t>677</w:t>
            </w:r>
            <w:r w:rsidR="002D3FCB" w:rsidRPr="00003B0B">
              <w:rPr>
                <w:b/>
                <w:sz w:val="20"/>
                <w:szCs w:val="20"/>
              </w:rPr>
              <w:t>.000</w:t>
            </w:r>
          </w:p>
        </w:tc>
        <w:tc>
          <w:tcPr>
            <w:tcW w:w="1398" w:type="pct"/>
            <w:tcBorders>
              <w:top w:val="single" w:sz="4" w:space="0" w:color="000000"/>
              <w:bottom w:val="single" w:sz="4" w:space="0" w:color="000000"/>
              <w:right w:val="single" w:sz="4" w:space="0" w:color="auto"/>
            </w:tcBorders>
          </w:tcPr>
          <w:p w14:paraId="6546AF3D" w14:textId="27EE2D00" w:rsidR="002D3FCB" w:rsidRPr="00003B0B" w:rsidRDefault="003E7220">
            <w:pPr>
              <w:jc w:val="center"/>
              <w:rPr>
                <w:b/>
                <w:sz w:val="20"/>
                <w:szCs w:val="20"/>
              </w:rPr>
            </w:pPr>
            <w:r w:rsidRPr="00003B0B">
              <w:rPr>
                <w:b/>
                <w:sz w:val="20"/>
                <w:szCs w:val="20"/>
              </w:rPr>
              <w:t>1</w:t>
            </w:r>
            <w:r w:rsidR="002D3FCB" w:rsidRPr="00003B0B">
              <w:rPr>
                <w:b/>
                <w:sz w:val="20"/>
                <w:szCs w:val="20"/>
              </w:rPr>
              <w:t>.</w:t>
            </w:r>
            <w:r w:rsidRPr="00003B0B">
              <w:rPr>
                <w:b/>
                <w:sz w:val="20"/>
                <w:szCs w:val="20"/>
              </w:rPr>
              <w:t>291</w:t>
            </w:r>
            <w:r w:rsidR="002D3FCB" w:rsidRPr="00003B0B">
              <w:rPr>
                <w:b/>
                <w:sz w:val="20"/>
                <w:szCs w:val="20"/>
              </w:rPr>
              <w:t>.</w:t>
            </w:r>
            <w:r w:rsidRPr="00003B0B">
              <w:rPr>
                <w:b/>
                <w:sz w:val="20"/>
                <w:szCs w:val="20"/>
              </w:rPr>
              <w:t>4</w:t>
            </w:r>
            <w:r w:rsidR="001C23B8" w:rsidRPr="00003B0B">
              <w:rPr>
                <w:b/>
                <w:sz w:val="20"/>
                <w:szCs w:val="20"/>
              </w:rPr>
              <w:t>59</w:t>
            </w:r>
            <w:r w:rsidR="002D3FCB" w:rsidRPr="00003B0B">
              <w:rPr>
                <w:b/>
                <w:sz w:val="20"/>
                <w:szCs w:val="20"/>
              </w:rPr>
              <w:t>.</w:t>
            </w:r>
            <w:r w:rsidR="001C23B8" w:rsidRPr="00003B0B">
              <w:rPr>
                <w:b/>
                <w:sz w:val="20"/>
                <w:szCs w:val="20"/>
              </w:rPr>
              <w:t>711</w:t>
            </w:r>
            <w:r w:rsidR="002D3FCB" w:rsidRPr="00003B0B">
              <w:rPr>
                <w:b/>
                <w:sz w:val="20"/>
                <w:szCs w:val="20"/>
              </w:rPr>
              <w:t>,</w:t>
            </w:r>
            <w:r w:rsidR="001C23B8" w:rsidRPr="00003B0B">
              <w:rPr>
                <w:b/>
                <w:sz w:val="20"/>
                <w:szCs w:val="20"/>
              </w:rPr>
              <w:t>6</w:t>
            </w:r>
            <w:r w:rsidR="002D3FCB" w:rsidRPr="00003B0B">
              <w:rPr>
                <w:b/>
                <w:sz w:val="20"/>
                <w:szCs w:val="20"/>
              </w:rPr>
              <w:t>2</w:t>
            </w:r>
          </w:p>
        </w:tc>
        <w:tc>
          <w:tcPr>
            <w:tcW w:w="929" w:type="pct"/>
            <w:tcBorders>
              <w:top w:val="single" w:sz="4" w:space="0" w:color="auto"/>
              <w:left w:val="single" w:sz="4" w:space="0" w:color="auto"/>
              <w:bottom w:val="single" w:sz="4" w:space="0" w:color="auto"/>
              <w:right w:val="nil"/>
            </w:tcBorders>
            <w:shd w:val="clear" w:color="auto" w:fill="D9D9D9" w:themeFill="background1" w:themeFillShade="D9"/>
          </w:tcPr>
          <w:p w14:paraId="63BD9CE9" w14:textId="77777777" w:rsidR="002D3FCB" w:rsidRPr="00003B0B" w:rsidRDefault="002D3FCB" w:rsidP="009C3C95">
            <w:pPr>
              <w:jc w:val="center"/>
              <w:rPr>
                <w:b/>
                <w:sz w:val="20"/>
                <w:szCs w:val="20"/>
              </w:rPr>
            </w:pPr>
          </w:p>
        </w:tc>
        <w:tc>
          <w:tcPr>
            <w:tcW w:w="731" w:type="pct"/>
            <w:tcBorders>
              <w:top w:val="single" w:sz="4" w:space="0" w:color="auto"/>
              <w:left w:val="nil"/>
              <w:bottom w:val="single" w:sz="4" w:space="0" w:color="auto"/>
              <w:right w:val="single" w:sz="4" w:space="0" w:color="auto"/>
            </w:tcBorders>
            <w:shd w:val="clear" w:color="auto" w:fill="D9D9D9" w:themeFill="background1" w:themeFillShade="D9"/>
          </w:tcPr>
          <w:p w14:paraId="7C398A1B" w14:textId="77777777" w:rsidR="002D3FCB" w:rsidRPr="00003B0B" w:rsidRDefault="002D3FCB" w:rsidP="009C3C95">
            <w:pPr>
              <w:jc w:val="center"/>
              <w:rPr>
                <w:b/>
                <w:sz w:val="20"/>
                <w:szCs w:val="20"/>
              </w:rPr>
            </w:pPr>
          </w:p>
        </w:tc>
      </w:tr>
    </w:tbl>
    <w:p w14:paraId="718EE0D6" w14:textId="569D4753" w:rsidR="002D3FCB" w:rsidRDefault="002D3FCB" w:rsidP="002D3FCB">
      <w:pPr>
        <w:rPr>
          <w:i/>
          <w:sz w:val="20"/>
          <w:szCs w:val="20"/>
        </w:rPr>
      </w:pPr>
      <w:r w:rsidRPr="00B85C79">
        <w:rPr>
          <w:i/>
          <w:sz w:val="20"/>
          <w:szCs w:val="20"/>
        </w:rPr>
        <w:t>Vir: M</w:t>
      </w:r>
      <w:r w:rsidR="002C145C" w:rsidRPr="00B85C79">
        <w:rPr>
          <w:i/>
          <w:sz w:val="20"/>
          <w:szCs w:val="20"/>
        </w:rPr>
        <w:t>F</w:t>
      </w:r>
    </w:p>
    <w:p w14:paraId="6AC61B48" w14:textId="77777777" w:rsidR="00985FE4" w:rsidRPr="007A4381" w:rsidRDefault="00985FE4" w:rsidP="002D3FCB">
      <w:pPr>
        <w:rPr>
          <w:iCs/>
          <w:sz w:val="20"/>
          <w:szCs w:val="20"/>
        </w:rPr>
      </w:pPr>
    </w:p>
    <w:p w14:paraId="5E23F030" w14:textId="12D6E3D6" w:rsidR="00655002" w:rsidRDefault="00655002" w:rsidP="00655002">
      <w:pPr>
        <w:pStyle w:val="Naslov2"/>
        <w:numPr>
          <w:ilvl w:val="1"/>
          <w:numId w:val="6"/>
        </w:numPr>
        <w:rPr>
          <w:rFonts w:eastAsia="Calibri"/>
        </w:rPr>
      </w:pPr>
      <w:bookmarkStart w:id="1181" w:name="_Toc18658171"/>
      <w:bookmarkStart w:id="1182" w:name="_Toc113540405"/>
      <w:r w:rsidRPr="00BA6C88">
        <w:rPr>
          <w:rFonts w:eastAsia="Calibri"/>
        </w:rPr>
        <w:t>Uravnavanje obrestnega tveganja</w:t>
      </w:r>
      <w:bookmarkEnd w:id="1181"/>
      <w:bookmarkEnd w:id="1182"/>
    </w:p>
    <w:p w14:paraId="23C242B2" w14:textId="77777777" w:rsidR="00655002" w:rsidRDefault="00655002" w:rsidP="00655002"/>
    <w:p w14:paraId="6F509F91" w14:textId="672A9321" w:rsidR="00655002" w:rsidRDefault="00380624" w:rsidP="00AA369C">
      <w:r>
        <w:rPr>
          <w:lang w:eastAsia="sl-SI"/>
        </w:rPr>
        <w:t>Ministrstvo za finance je</w:t>
      </w:r>
      <w:r w:rsidR="001D313D">
        <w:rPr>
          <w:lang w:eastAsia="sl-SI"/>
        </w:rPr>
        <w:t xml:space="preserve"> v letu 2018</w:t>
      </w:r>
      <w:r>
        <w:rPr>
          <w:lang w:eastAsia="sl-SI"/>
        </w:rPr>
        <w:t xml:space="preserve"> v okolju nizkih obrestnih mer </w:t>
      </w:r>
      <w:r w:rsidR="00AA369C">
        <w:rPr>
          <w:lang w:eastAsia="sl-SI"/>
        </w:rPr>
        <w:t xml:space="preserve">in negotovih razmerah glede prihodnjega gibanja obrestnih mer </w:t>
      </w:r>
      <w:r>
        <w:rPr>
          <w:lang w:eastAsia="sl-SI"/>
        </w:rPr>
        <w:t>pripravilo in izvedlo p</w:t>
      </w:r>
      <w:r w:rsidR="00655002">
        <w:rPr>
          <w:lang w:eastAsia="sl-SI"/>
        </w:rPr>
        <w:t>rogram ščitenja</w:t>
      </w:r>
      <w:r w:rsidR="00AA369C">
        <w:rPr>
          <w:lang w:eastAsia="sl-SI"/>
        </w:rPr>
        <w:t>, ki</w:t>
      </w:r>
      <w:r w:rsidR="00655002">
        <w:rPr>
          <w:lang w:eastAsia="sl-SI"/>
        </w:rPr>
        <w:t xml:space="preserve"> se izvede s sklepanjem različnih izvedenih finančnih instrumentov, in sicer je Ministrstvo za finance v ta namen sklepalo posle </w:t>
      </w:r>
      <w:r w:rsidR="00655002">
        <w:t>obrestnih zamenjav in opcij, katerih osnovni instrument so bile obrestne zamenjave.</w:t>
      </w:r>
      <w:r w:rsidR="00AA369C">
        <w:t xml:space="preserve"> Celovit predlog in analiza ščitenja pred dvigom obrestnih mer ter s tem povezana tveganja Ministrstva za finance sta bila predstavljena Računskemu sodišču R</w:t>
      </w:r>
      <w:r w:rsidR="006D0EC8">
        <w:t xml:space="preserve">epublike </w:t>
      </w:r>
      <w:r w:rsidR="00AA369C">
        <w:t>S</w:t>
      </w:r>
      <w:r w:rsidR="006D0EC8">
        <w:t>lovenije</w:t>
      </w:r>
      <w:r w:rsidR="00AA369C">
        <w:t xml:space="preserve"> in Fiskalnemu svetu R</w:t>
      </w:r>
      <w:r w:rsidR="006D0EC8">
        <w:t xml:space="preserve">epublike </w:t>
      </w:r>
      <w:r w:rsidR="00AA369C">
        <w:t>S</w:t>
      </w:r>
      <w:r w:rsidR="006D0EC8">
        <w:t>lovenije</w:t>
      </w:r>
      <w:r w:rsidR="00AA369C">
        <w:t xml:space="preserve">. Več </w:t>
      </w:r>
      <w:r w:rsidR="001D313D">
        <w:t xml:space="preserve">vsebine </w:t>
      </w:r>
      <w:r w:rsidR="00AA369C">
        <w:t xml:space="preserve">o samem programu ščitenja je </w:t>
      </w:r>
      <w:r w:rsidR="001D313D">
        <w:t>predstavljeno</w:t>
      </w:r>
      <w:r w:rsidR="00AA369C">
        <w:t xml:space="preserve"> </w:t>
      </w:r>
      <w:r w:rsidR="001D313D">
        <w:t xml:space="preserve">že </w:t>
      </w:r>
      <w:r w:rsidR="00AA369C">
        <w:t>v letnih poročilih preteklih let.</w:t>
      </w:r>
    </w:p>
    <w:p w14:paraId="261F03B9" w14:textId="0EDE9226" w:rsidR="00380624" w:rsidRDefault="00380624" w:rsidP="00380624">
      <w:pPr>
        <w:pStyle w:val="Naslov3"/>
        <w:numPr>
          <w:ilvl w:val="2"/>
          <w:numId w:val="6"/>
        </w:numPr>
      </w:pPr>
      <w:bookmarkStart w:id="1183" w:name="_Toc113540406"/>
      <w:r>
        <w:t>Opredelitev problema dviga obrestnih mer</w:t>
      </w:r>
      <w:bookmarkEnd w:id="1183"/>
      <w:r>
        <w:t xml:space="preserve"> </w:t>
      </w:r>
    </w:p>
    <w:p w14:paraId="322839CB" w14:textId="77777777" w:rsidR="00380624" w:rsidRDefault="00380624" w:rsidP="00655002"/>
    <w:p w14:paraId="7DBB0114" w14:textId="77777777" w:rsidR="00380624" w:rsidRDefault="00380624" w:rsidP="00655002">
      <w:r>
        <w:t xml:space="preserve">Način ščitenja pred dvigom obrestnih mer Ministrstva za finance naslavlja dva učinka dviga obrestnih mer, in sicer tveganje pri: </w:t>
      </w:r>
    </w:p>
    <w:p w14:paraId="564DB9DB" w14:textId="77777777" w:rsidR="00380624" w:rsidRDefault="00380624" w:rsidP="00655002"/>
    <w:p w14:paraId="7122F305" w14:textId="297E3FB3" w:rsidR="00380624" w:rsidRDefault="00380624" w:rsidP="00AA369C">
      <w:pPr>
        <w:pStyle w:val="Odstavekseznama"/>
        <w:numPr>
          <w:ilvl w:val="0"/>
          <w:numId w:val="37"/>
        </w:numPr>
      </w:pPr>
      <w:r>
        <w:t xml:space="preserve">izvajanju financiranja v razmerah višje inflacije in času umika monetarnih spodbud, </w:t>
      </w:r>
    </w:p>
    <w:p w14:paraId="68755BC9" w14:textId="5589B3FA" w:rsidR="00380624" w:rsidRDefault="00380624" w:rsidP="00655002">
      <w:pPr>
        <w:pStyle w:val="Odstavekseznama"/>
        <w:numPr>
          <w:ilvl w:val="0"/>
          <w:numId w:val="37"/>
        </w:numPr>
      </w:pPr>
      <w:r>
        <w:t>refinanciranju obveznosti R</w:t>
      </w:r>
      <w:r w:rsidR="001C7BBA">
        <w:t xml:space="preserve">epublike </w:t>
      </w:r>
      <w:r>
        <w:t>S</w:t>
      </w:r>
      <w:r w:rsidR="001C7BBA">
        <w:t>lovenije</w:t>
      </w:r>
      <w:r>
        <w:t xml:space="preserve"> zaradi strukturno višjih obrestnih mer v obdobju po letu 2027, ko bi pričele zapadati obveznice R</w:t>
      </w:r>
      <w:r w:rsidR="001C7BBA">
        <w:t xml:space="preserve">epublike </w:t>
      </w:r>
      <w:r>
        <w:t>S</w:t>
      </w:r>
      <w:r w:rsidR="001C7BBA">
        <w:t>lovenije</w:t>
      </w:r>
      <w:r>
        <w:t xml:space="preserve">, izdane z nizkimi kuponskimi obrestnimi merami. </w:t>
      </w:r>
    </w:p>
    <w:p w14:paraId="6AF291CE" w14:textId="77777777" w:rsidR="00380624" w:rsidRDefault="00380624" w:rsidP="00655002"/>
    <w:p w14:paraId="6D3B07BD" w14:textId="7C64FA55" w:rsidR="00380624" w:rsidRDefault="00380624" w:rsidP="00655002">
      <w:r>
        <w:t xml:space="preserve">Prvi vidik tveganja dviga obrestnih za državni proračun se nanaša na obdobje višje inflacije in umika monetarnih spodbud in dviga obrestnih mer. V tem obdobju je bilo ob višji osnovni obrestni meri pričakovati tudi višje kreditne pribitke in zaradi spremenljivosti trgov tudi višje premije za nove izdaje obveznic, kar posledično pomeni težji in dražji dostop do trgov. </w:t>
      </w:r>
    </w:p>
    <w:p w14:paraId="122BEBB2" w14:textId="77777777" w:rsidR="00380624" w:rsidRDefault="00380624" w:rsidP="00655002"/>
    <w:p w14:paraId="7312BFD5" w14:textId="7B55E0C7" w:rsidR="00380624" w:rsidRDefault="00380624" w:rsidP="00655002">
      <w:pPr>
        <w:rPr>
          <w:lang w:eastAsia="sl-SI"/>
        </w:rPr>
      </w:pPr>
      <w:r>
        <w:t>Drugi vidik tveganja za javne finance je v kontekstu potencialnega dviga obrestnih mer, ko so lahko zahtevani donosi (kuponska obrestna mera) novo izdanega dolga bistveno višji od kuponov obveznic R</w:t>
      </w:r>
      <w:r w:rsidR="001C7BBA">
        <w:t xml:space="preserve">epublike </w:t>
      </w:r>
      <w:r>
        <w:t>S</w:t>
      </w:r>
      <w:r w:rsidR="001C7BBA">
        <w:t>lovenije</w:t>
      </w:r>
      <w:r>
        <w:t xml:space="preserve">, ki bodo zapadale </w:t>
      </w:r>
      <w:r w:rsidR="00612428">
        <w:t>po letu 2027</w:t>
      </w:r>
      <w:r>
        <w:t xml:space="preserve">. V primeru, da se bo krivulja srednje obrestne zamenjave, ki prestavlja eno od komponent zahtevanega donosa, v </w:t>
      </w:r>
      <w:r>
        <w:lastRenderedPageBreak/>
        <w:t xml:space="preserve">srednjem do dolgoročnem obdobju pomaknila na višje nivoje/vrednosti, ki jih je dosegala v preteklosti, bi se v tem delu zahtevani donos na državne obveznice temu primerno dvignil. V okviru programa ščitenja se osredotoča izključno na zaščito pred dvigom </w:t>
      </w:r>
      <w:r w:rsidR="00612428">
        <w:t xml:space="preserve">evrske </w:t>
      </w:r>
      <w:r>
        <w:t xml:space="preserve">srednje obrestne zamenjave, ker za to obstajajo tržni instrumenti in ker ta predstavlja </w:t>
      </w:r>
      <w:r w:rsidR="00612428">
        <w:t>večji</w:t>
      </w:r>
      <w:r>
        <w:t xml:space="preserve"> delež zahtevane donosnosti evrskih obveznic Republike Slovenije, pri čemer je zahtevana donosnost državnega vrednostnega papirja opredeljena kot vsota </w:t>
      </w:r>
      <w:r w:rsidR="00612428">
        <w:t xml:space="preserve">evrske </w:t>
      </w:r>
      <w:r>
        <w:t>srednje obrestne zamenjave in kreditnega pribitka. Cilj programa ščitenja je omejiti učinek potencialnega porasta obrestnih izdatkov državnega proračuna</w:t>
      </w:r>
      <w:r w:rsidR="007208AA">
        <w:t xml:space="preserve"> v srednjeročnem obdobju </w:t>
      </w:r>
      <w:r w:rsidR="00840C29">
        <w:t xml:space="preserve">morebitne </w:t>
      </w:r>
      <w:r w:rsidR="007208AA">
        <w:t>povišane inflacije</w:t>
      </w:r>
      <w:r w:rsidR="00EF2715">
        <w:t xml:space="preserve"> in</w:t>
      </w:r>
      <w:r>
        <w:t>, ko  zapa</w:t>
      </w:r>
      <w:r w:rsidR="00840C29">
        <w:t>dejo</w:t>
      </w:r>
      <w:r>
        <w:t xml:space="preserve"> obveznice z nizkimi kuponi</w:t>
      </w:r>
      <w:r w:rsidR="00840C29">
        <w:t xml:space="preserve"> potencialno</w:t>
      </w:r>
      <w:r>
        <w:t xml:space="preserve"> refinancirane z novimi</w:t>
      </w:r>
      <w:r w:rsidR="00840C29">
        <w:t xml:space="preserve"> </w:t>
      </w:r>
      <w:r w:rsidR="00E06002">
        <w:t xml:space="preserve">obveznicami z </w:t>
      </w:r>
      <w:r w:rsidR="00840C29">
        <w:t>višjimi kupo</w:t>
      </w:r>
      <w:r w:rsidR="00E06002">
        <w:t>n</w:t>
      </w:r>
      <w:r w:rsidR="00840C29">
        <w:t>i.</w:t>
      </w:r>
      <w:r>
        <w:t xml:space="preserve"> </w:t>
      </w:r>
    </w:p>
    <w:p w14:paraId="72EC69E6" w14:textId="77777777" w:rsidR="00C51935" w:rsidRDefault="00C51935" w:rsidP="00655002">
      <w:pPr>
        <w:rPr>
          <w:lang w:eastAsia="sl-SI"/>
        </w:rPr>
      </w:pPr>
    </w:p>
    <w:p w14:paraId="7264B2DE" w14:textId="31509ACF" w:rsidR="00380624" w:rsidRDefault="00380624" w:rsidP="00655002">
      <w:pPr>
        <w:pStyle w:val="Naslov3"/>
        <w:numPr>
          <w:ilvl w:val="2"/>
          <w:numId w:val="6"/>
        </w:numPr>
      </w:pPr>
      <w:bookmarkStart w:id="1184" w:name="_Toc113540407"/>
      <w:r>
        <w:t>Instrument obrestni ščit</w:t>
      </w:r>
      <w:bookmarkEnd w:id="1184"/>
    </w:p>
    <w:p w14:paraId="0214B931" w14:textId="77777777" w:rsidR="00380624" w:rsidRDefault="00380624" w:rsidP="00655002">
      <w:pPr>
        <w:rPr>
          <w:lang w:eastAsia="sl-SI"/>
        </w:rPr>
      </w:pPr>
    </w:p>
    <w:p w14:paraId="2674C7D3" w14:textId="19DF47BC" w:rsidR="00655002" w:rsidRDefault="00655002" w:rsidP="00655002">
      <w:pPr>
        <w:rPr>
          <w:lang w:eastAsia="sl-SI"/>
        </w:rPr>
      </w:pPr>
      <w:r>
        <w:rPr>
          <w:lang w:eastAsia="sl-SI"/>
        </w:rPr>
        <w:t xml:space="preserve">Obrestna zamenjava je izvedeni finančni instrument, kjer ena stranka plačuje fiksni denarni tok v določeni valuti in prejema variabilni denarni tok v isti valuti (v nadaljevanju IRS). Spodnji graf prikazuje primer denarnih tokov pri poslu obrestne zamenjave. </w:t>
      </w:r>
      <w:r w:rsidR="007208AA">
        <w:rPr>
          <w:lang w:eastAsia="sl-SI"/>
        </w:rPr>
        <w:t xml:space="preserve">Ko Republika Slovenija </w:t>
      </w:r>
      <w:r>
        <w:rPr>
          <w:lang w:eastAsia="sl-SI"/>
        </w:rPr>
        <w:t xml:space="preserve"> plačuje 50-letno obrestno zamenjavo (fiksni denarni tok) </w:t>
      </w:r>
      <w:r w:rsidR="00FE4D1A">
        <w:rPr>
          <w:lang w:eastAsia="sl-SI"/>
        </w:rPr>
        <w:t xml:space="preserve">in </w:t>
      </w:r>
      <w:r w:rsidR="007208AA">
        <w:rPr>
          <w:lang w:eastAsia="sl-SI"/>
        </w:rPr>
        <w:t>zaradi načrtovanih 10-letnih izdaj evrskih obveznic v prihodnosti (od leta 2027 naprej)</w:t>
      </w:r>
      <w:r w:rsidR="00EF2715">
        <w:rPr>
          <w:lang w:eastAsia="sl-SI"/>
        </w:rPr>
        <w:t xml:space="preserve"> </w:t>
      </w:r>
      <w:r>
        <w:rPr>
          <w:lang w:eastAsia="sl-SI"/>
        </w:rPr>
        <w:t>prejema 10-letno obrestno zamenjavo (fiksni denarni tok),</w:t>
      </w:r>
      <w:r w:rsidR="00955DB1">
        <w:rPr>
          <w:lang w:eastAsia="sl-SI"/>
        </w:rPr>
        <w:t xml:space="preserve"> je struktura obrestnega ščita naslednja</w:t>
      </w:r>
      <w:r>
        <w:rPr>
          <w:lang w:eastAsia="sl-SI"/>
        </w:rPr>
        <w:t>:</w:t>
      </w:r>
    </w:p>
    <w:p w14:paraId="6922AAB1" w14:textId="77777777" w:rsidR="00655002" w:rsidRDefault="00655002" w:rsidP="00655002">
      <w:pPr>
        <w:rPr>
          <w:lang w:eastAsia="sl-SI"/>
        </w:rPr>
      </w:pPr>
    </w:p>
    <w:p w14:paraId="71FB2C41" w14:textId="546DAC69" w:rsidR="00655002" w:rsidRDefault="00655002" w:rsidP="00655002">
      <w:pPr>
        <w:pStyle w:val="Odstavekseznama"/>
        <w:numPr>
          <w:ilvl w:val="0"/>
          <w:numId w:val="30"/>
        </w:numPr>
        <w:spacing w:line="260" w:lineRule="atLeast"/>
        <w:rPr>
          <w:lang w:eastAsia="sl-SI"/>
        </w:rPr>
      </w:pPr>
      <w:r>
        <w:rPr>
          <w:lang w:eastAsia="sl-SI"/>
        </w:rPr>
        <w:t>IRS, kjer R</w:t>
      </w:r>
      <w:r w:rsidR="001C7BBA">
        <w:rPr>
          <w:lang w:eastAsia="sl-SI"/>
        </w:rPr>
        <w:t xml:space="preserve">epublika </w:t>
      </w:r>
      <w:r>
        <w:rPr>
          <w:lang w:eastAsia="sl-SI"/>
        </w:rPr>
        <w:t>S</w:t>
      </w:r>
      <w:r w:rsidR="001C7BBA">
        <w:rPr>
          <w:lang w:eastAsia="sl-SI"/>
        </w:rPr>
        <w:t>lovenija</w:t>
      </w:r>
      <w:r>
        <w:rPr>
          <w:lang w:eastAsia="sl-SI"/>
        </w:rPr>
        <w:t xml:space="preserve"> prejema variabilni denarni tok v višini 6m Euribor in plačuje fiksni denarni tok MS</w:t>
      </w:r>
      <w:r>
        <w:rPr>
          <w:vertAlign w:val="subscript"/>
          <w:lang w:eastAsia="sl-SI"/>
        </w:rPr>
        <w:t>50</w:t>
      </w:r>
    </w:p>
    <w:p w14:paraId="4BDD9F4A" w14:textId="48DEE150" w:rsidR="00655002" w:rsidRDefault="00655002" w:rsidP="00655002">
      <w:pPr>
        <w:pStyle w:val="Odstavekseznama"/>
        <w:numPr>
          <w:ilvl w:val="0"/>
          <w:numId w:val="30"/>
        </w:numPr>
        <w:spacing w:line="260" w:lineRule="atLeast"/>
        <w:rPr>
          <w:lang w:eastAsia="sl-SI"/>
        </w:rPr>
      </w:pPr>
      <w:r>
        <w:rPr>
          <w:lang w:eastAsia="sl-SI"/>
        </w:rPr>
        <w:t>IRS, kjer R</w:t>
      </w:r>
      <w:r w:rsidR="001C7BBA">
        <w:rPr>
          <w:lang w:eastAsia="sl-SI"/>
        </w:rPr>
        <w:t xml:space="preserve">epublika </w:t>
      </w:r>
      <w:r>
        <w:rPr>
          <w:lang w:eastAsia="sl-SI"/>
        </w:rPr>
        <w:t>S</w:t>
      </w:r>
      <w:r w:rsidR="001C7BBA">
        <w:rPr>
          <w:lang w:eastAsia="sl-SI"/>
        </w:rPr>
        <w:t>lovenija</w:t>
      </w:r>
      <w:r>
        <w:rPr>
          <w:lang w:eastAsia="sl-SI"/>
        </w:rPr>
        <w:t xml:space="preserve"> plačuje variabilni denarni tok v višini 6m Euribor in prejema fiksni denarni tok MS</w:t>
      </w:r>
      <w:r>
        <w:rPr>
          <w:vertAlign w:val="subscript"/>
          <w:lang w:eastAsia="sl-SI"/>
        </w:rPr>
        <w:t>10</w:t>
      </w:r>
      <w:r>
        <w:rPr>
          <w:lang w:eastAsia="sl-SI"/>
        </w:rPr>
        <w:t>.</w:t>
      </w:r>
    </w:p>
    <w:p w14:paraId="1034C675" w14:textId="77777777" w:rsidR="00655002" w:rsidRDefault="00655002" w:rsidP="00655002">
      <w:pPr>
        <w:rPr>
          <w:lang w:eastAsia="sl-SI"/>
        </w:rPr>
      </w:pPr>
    </w:p>
    <w:p w14:paraId="53AE318C" w14:textId="43A4C4C3" w:rsidR="00655002" w:rsidRDefault="00655002" w:rsidP="00655002">
      <w:pPr>
        <w:rPr>
          <w:lang w:eastAsia="sl-SI"/>
        </w:rPr>
      </w:pPr>
      <w:r>
        <w:rPr>
          <w:lang w:eastAsia="sl-SI"/>
        </w:rPr>
        <w:t>Navedeno pomeni, da se variabilni denarni tokovi v višini 6m Euriborja poravnajo oziroma pobotajo, zato si stranki v poslu (R</w:t>
      </w:r>
      <w:r w:rsidR="001C7BBA">
        <w:rPr>
          <w:lang w:eastAsia="sl-SI"/>
        </w:rPr>
        <w:t xml:space="preserve">epublika </w:t>
      </w:r>
      <w:r>
        <w:rPr>
          <w:lang w:eastAsia="sl-SI"/>
        </w:rPr>
        <w:t>S</w:t>
      </w:r>
      <w:r w:rsidR="001C7BBA">
        <w:rPr>
          <w:lang w:eastAsia="sl-SI"/>
        </w:rPr>
        <w:t>lovenija</w:t>
      </w:r>
      <w:r>
        <w:rPr>
          <w:lang w:eastAsia="sl-SI"/>
        </w:rPr>
        <w:t xml:space="preserve"> in banka) izmenjujeta fiksna denarna tokova </w:t>
      </w:r>
      <w:r>
        <w:rPr>
          <w:b/>
        </w:rPr>
        <w:t>MS</w:t>
      </w:r>
      <w:r>
        <w:rPr>
          <w:b/>
          <w:vertAlign w:val="subscript"/>
        </w:rPr>
        <w:t>10</w:t>
      </w:r>
      <w:r w:rsidR="00084B70">
        <w:rPr>
          <w:b/>
        </w:rPr>
        <w:t> </w:t>
      </w:r>
      <w:r>
        <w:rPr>
          <w:b/>
        </w:rPr>
        <w:t>–</w:t>
      </w:r>
      <w:r w:rsidR="00084B70">
        <w:rPr>
          <w:b/>
        </w:rPr>
        <w:t> </w:t>
      </w:r>
      <w:r>
        <w:rPr>
          <w:b/>
        </w:rPr>
        <w:t>MS</w:t>
      </w:r>
      <w:r>
        <w:rPr>
          <w:b/>
          <w:vertAlign w:val="subscript"/>
        </w:rPr>
        <w:t>50</w:t>
      </w:r>
      <w:r>
        <w:rPr>
          <w:lang w:eastAsia="sl-SI"/>
        </w:rPr>
        <w:t>. Ob izdaji 10-letne evrske obveznice bo R</w:t>
      </w:r>
      <w:r w:rsidR="001C7BBA">
        <w:rPr>
          <w:lang w:eastAsia="sl-SI"/>
        </w:rPr>
        <w:t xml:space="preserve">epublika </w:t>
      </w:r>
      <w:r>
        <w:rPr>
          <w:lang w:eastAsia="sl-SI"/>
        </w:rPr>
        <w:t>S</w:t>
      </w:r>
      <w:r w:rsidR="001C7BBA">
        <w:rPr>
          <w:lang w:eastAsia="sl-SI"/>
        </w:rPr>
        <w:t>lovenija</w:t>
      </w:r>
      <w:r>
        <w:rPr>
          <w:lang w:eastAsia="sl-SI"/>
        </w:rPr>
        <w:t xml:space="preserve"> ob zapadlosti kuponov iz naslova obveznice plačala njenemu imetniku obresti v višini tedanjega MS</w:t>
      </w:r>
      <w:r>
        <w:rPr>
          <w:vertAlign w:val="subscript"/>
          <w:lang w:eastAsia="sl-SI"/>
        </w:rPr>
        <w:t xml:space="preserve">10 </w:t>
      </w:r>
      <w:r>
        <w:rPr>
          <w:lang w:eastAsia="sl-SI"/>
        </w:rPr>
        <w:t>in kreditnega pribitka, sočasno pa R</w:t>
      </w:r>
      <w:r w:rsidR="001C7BBA">
        <w:rPr>
          <w:lang w:eastAsia="sl-SI"/>
        </w:rPr>
        <w:t xml:space="preserve">epublika </w:t>
      </w:r>
      <w:r>
        <w:rPr>
          <w:lang w:eastAsia="sl-SI"/>
        </w:rPr>
        <w:t>S</w:t>
      </w:r>
      <w:r w:rsidR="001C7BBA">
        <w:rPr>
          <w:lang w:eastAsia="sl-SI"/>
        </w:rPr>
        <w:t>lovenija</w:t>
      </w:r>
      <w:r>
        <w:rPr>
          <w:lang w:eastAsia="sl-SI"/>
        </w:rPr>
        <w:t xml:space="preserve"> prejme od banke obresti v višini MS</w:t>
      </w:r>
      <w:r>
        <w:rPr>
          <w:vertAlign w:val="subscript"/>
          <w:lang w:eastAsia="sl-SI"/>
        </w:rPr>
        <w:t>10</w:t>
      </w:r>
      <w:r>
        <w:rPr>
          <w:lang w:eastAsia="sl-SI"/>
        </w:rPr>
        <w:t xml:space="preserve"> in plača banki obresti v višini MS</w:t>
      </w:r>
      <w:r>
        <w:rPr>
          <w:vertAlign w:val="subscript"/>
          <w:lang w:eastAsia="sl-SI"/>
        </w:rPr>
        <w:t>50</w:t>
      </w:r>
      <w:r>
        <w:rPr>
          <w:lang w:eastAsia="sl-SI"/>
        </w:rPr>
        <w:t>, definirane v višini ob sklenitvi IRS. To ponazarja spodnja shema, pri čemer S označuje kreditni pribitek.</w:t>
      </w:r>
    </w:p>
    <w:p w14:paraId="6E46F33A" w14:textId="1E68F55F" w:rsidR="00003B0B" w:rsidRDefault="00003B0B" w:rsidP="00655002">
      <w:pPr>
        <w:rPr>
          <w:b/>
        </w:rPr>
      </w:pPr>
    </w:p>
    <w:p w14:paraId="3B9A02D2" w14:textId="1E6B0CCE" w:rsidR="001C7BBA" w:rsidRDefault="001C7BBA" w:rsidP="00655002">
      <w:pPr>
        <w:rPr>
          <w:b/>
        </w:rPr>
      </w:pPr>
    </w:p>
    <w:p w14:paraId="0BD6FE80" w14:textId="6FE20EF5" w:rsidR="001C7BBA" w:rsidRDefault="001C7BBA" w:rsidP="00655002">
      <w:pPr>
        <w:rPr>
          <w:b/>
        </w:rPr>
      </w:pPr>
    </w:p>
    <w:p w14:paraId="4E64C5B6" w14:textId="619CBB3F" w:rsidR="001C7BBA" w:rsidRDefault="001C7BBA" w:rsidP="00655002">
      <w:pPr>
        <w:rPr>
          <w:b/>
        </w:rPr>
      </w:pPr>
    </w:p>
    <w:p w14:paraId="54C85945" w14:textId="23FD919A" w:rsidR="001C7BBA" w:rsidRDefault="001C7BBA" w:rsidP="00655002">
      <w:pPr>
        <w:rPr>
          <w:b/>
        </w:rPr>
      </w:pPr>
    </w:p>
    <w:p w14:paraId="51C773E5" w14:textId="2FF4B071" w:rsidR="001C7BBA" w:rsidRDefault="001C7BBA" w:rsidP="00655002">
      <w:pPr>
        <w:rPr>
          <w:b/>
        </w:rPr>
      </w:pPr>
    </w:p>
    <w:p w14:paraId="5921AB07" w14:textId="1E0E028B" w:rsidR="001C7BBA" w:rsidRDefault="001C7BBA" w:rsidP="00655002">
      <w:pPr>
        <w:rPr>
          <w:b/>
        </w:rPr>
      </w:pPr>
    </w:p>
    <w:p w14:paraId="1A8459A7" w14:textId="4CBB0D8A" w:rsidR="001C7BBA" w:rsidRDefault="001C7BBA" w:rsidP="00655002">
      <w:pPr>
        <w:rPr>
          <w:b/>
        </w:rPr>
      </w:pPr>
    </w:p>
    <w:p w14:paraId="3F033296" w14:textId="44142AF4" w:rsidR="001C7BBA" w:rsidRDefault="001C7BBA" w:rsidP="00655002">
      <w:pPr>
        <w:rPr>
          <w:b/>
        </w:rPr>
      </w:pPr>
    </w:p>
    <w:p w14:paraId="54C0B0E6" w14:textId="34A82DF7" w:rsidR="001C7BBA" w:rsidRDefault="001C7BBA" w:rsidP="00655002">
      <w:pPr>
        <w:rPr>
          <w:b/>
        </w:rPr>
      </w:pPr>
    </w:p>
    <w:p w14:paraId="32F83EE3" w14:textId="001522F7" w:rsidR="001C7BBA" w:rsidRDefault="001C7BBA" w:rsidP="00655002">
      <w:pPr>
        <w:rPr>
          <w:b/>
        </w:rPr>
      </w:pPr>
    </w:p>
    <w:p w14:paraId="45EAFBED" w14:textId="77777777" w:rsidR="001C7BBA" w:rsidRDefault="001C7BBA" w:rsidP="00655002">
      <w:pPr>
        <w:rPr>
          <w:b/>
        </w:rPr>
      </w:pPr>
    </w:p>
    <w:p w14:paraId="599E98E7" w14:textId="601BCDF5" w:rsidR="00655002" w:rsidRDefault="004A44C9" w:rsidP="004A44C9">
      <w:pPr>
        <w:pStyle w:val="Napis"/>
      </w:pPr>
      <w:bookmarkStart w:id="1185" w:name="_Toc18482405"/>
      <w:bookmarkStart w:id="1186" w:name="_Toc113540518"/>
      <w:r w:rsidRPr="004A44C9">
        <w:rPr>
          <w:b/>
          <w:bCs w:val="0"/>
        </w:rPr>
        <w:lastRenderedPageBreak/>
        <w:t xml:space="preserve">Slika </w:t>
      </w:r>
      <w:r w:rsidR="002C0036">
        <w:rPr>
          <w:b/>
          <w:bCs w:val="0"/>
        </w:rPr>
        <w:fldChar w:fldCharType="begin"/>
      </w:r>
      <w:r w:rsidR="002C0036">
        <w:rPr>
          <w:b/>
          <w:bCs w:val="0"/>
        </w:rPr>
        <w:instrText xml:space="preserve"> STYLEREF 1 \s </w:instrText>
      </w:r>
      <w:r w:rsidR="002C0036">
        <w:rPr>
          <w:b/>
          <w:bCs w:val="0"/>
        </w:rPr>
        <w:fldChar w:fldCharType="separate"/>
      </w:r>
      <w:r w:rsidR="002C0036">
        <w:rPr>
          <w:b/>
          <w:bCs w:val="0"/>
          <w:noProof/>
        </w:rPr>
        <w:t>4</w:t>
      </w:r>
      <w:r w:rsidR="002C0036">
        <w:rPr>
          <w:b/>
          <w:bCs w:val="0"/>
        </w:rPr>
        <w:fldChar w:fldCharType="end"/>
      </w:r>
      <w:r w:rsidR="002C0036">
        <w:rPr>
          <w:b/>
          <w:bCs w:val="0"/>
        </w:rPr>
        <w:noBreakHyphen/>
      </w:r>
      <w:r w:rsidR="002C0036">
        <w:rPr>
          <w:b/>
          <w:bCs w:val="0"/>
        </w:rPr>
        <w:fldChar w:fldCharType="begin"/>
      </w:r>
      <w:r w:rsidR="002C0036">
        <w:rPr>
          <w:b/>
          <w:bCs w:val="0"/>
        </w:rPr>
        <w:instrText xml:space="preserve"> SEQ Slika \* ARABIC \s 1 </w:instrText>
      </w:r>
      <w:r w:rsidR="002C0036">
        <w:rPr>
          <w:b/>
          <w:bCs w:val="0"/>
        </w:rPr>
        <w:fldChar w:fldCharType="separate"/>
      </w:r>
      <w:r w:rsidR="002C0036">
        <w:rPr>
          <w:b/>
          <w:bCs w:val="0"/>
          <w:noProof/>
        </w:rPr>
        <w:t>2</w:t>
      </w:r>
      <w:r w:rsidR="002C0036">
        <w:rPr>
          <w:b/>
          <w:bCs w:val="0"/>
        </w:rPr>
        <w:fldChar w:fldCharType="end"/>
      </w:r>
      <w:r w:rsidR="00655002">
        <w:rPr>
          <w:b/>
        </w:rPr>
        <w:t>:</w:t>
      </w:r>
      <w:r w:rsidR="00655002">
        <w:t xml:space="preserve"> Shema denarnega toka obrestne zamenjave</w:t>
      </w:r>
      <w:bookmarkEnd w:id="1185"/>
      <w:bookmarkEnd w:id="1186"/>
    </w:p>
    <w:p w14:paraId="345CC9FC" w14:textId="77777777" w:rsidR="00655002" w:rsidRDefault="00655002" w:rsidP="00655002">
      <w:pPr>
        <w:rPr>
          <w:lang w:eastAsia="sl-SI"/>
        </w:rPr>
      </w:pPr>
    </w:p>
    <w:p w14:paraId="66BD89E2" w14:textId="77777777" w:rsidR="00655002" w:rsidRDefault="00655002" w:rsidP="00655002">
      <w:pPr>
        <w:jc w:val="center"/>
        <w:rPr>
          <w:lang w:eastAsia="sl-SI"/>
        </w:rPr>
      </w:pPr>
      <w:r>
        <w:rPr>
          <w:noProof/>
          <w:lang w:eastAsia="sl-SI"/>
        </w:rPr>
        <w:drawing>
          <wp:inline distT="0" distB="0" distL="0" distR="0" wp14:anchorId="71C584BD" wp14:editId="626F255E">
            <wp:extent cx="5390515" cy="1998921"/>
            <wp:effectExtent l="0" t="0" r="63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
                      <a:extLst>
                        <a:ext uri="{28A0092B-C50C-407E-A947-70E740481C1C}">
                          <a14:useLocalDpi xmlns:a14="http://schemas.microsoft.com/office/drawing/2010/main" val="0"/>
                        </a:ext>
                      </a:extLst>
                    </a:blip>
                    <a:srcRect l="9575" t="15982" r="56834" b="46515"/>
                    <a:stretch>
                      <a:fillRect/>
                    </a:stretch>
                  </pic:blipFill>
                  <pic:spPr bwMode="auto">
                    <a:xfrm>
                      <a:off x="0" y="0"/>
                      <a:ext cx="5446787" cy="2019788"/>
                    </a:xfrm>
                    <a:prstGeom prst="rect">
                      <a:avLst/>
                    </a:prstGeom>
                    <a:noFill/>
                    <a:ln>
                      <a:noFill/>
                    </a:ln>
                  </pic:spPr>
                </pic:pic>
              </a:graphicData>
            </a:graphic>
          </wp:inline>
        </w:drawing>
      </w:r>
    </w:p>
    <w:p w14:paraId="105F8BEE" w14:textId="1E7E290D" w:rsidR="00655002" w:rsidRDefault="00655002" w:rsidP="00655002">
      <w:pPr>
        <w:rPr>
          <w:i/>
          <w:sz w:val="20"/>
          <w:szCs w:val="20"/>
          <w:lang w:eastAsia="sl-SI"/>
        </w:rPr>
      </w:pPr>
      <w:r>
        <w:rPr>
          <w:i/>
          <w:sz w:val="20"/>
          <w:szCs w:val="20"/>
          <w:lang w:eastAsia="sl-SI"/>
        </w:rPr>
        <w:t>Vir: M</w:t>
      </w:r>
      <w:r w:rsidR="00986E8C">
        <w:rPr>
          <w:i/>
          <w:sz w:val="20"/>
          <w:szCs w:val="20"/>
          <w:lang w:eastAsia="sl-SI"/>
        </w:rPr>
        <w:t>F</w:t>
      </w:r>
    </w:p>
    <w:p w14:paraId="0DEA0947" w14:textId="77777777" w:rsidR="001C7BBA" w:rsidRDefault="001C7BBA" w:rsidP="00655002">
      <w:pPr>
        <w:rPr>
          <w:lang w:eastAsia="sl-SI"/>
        </w:rPr>
      </w:pPr>
    </w:p>
    <w:p w14:paraId="43DD4D3B" w14:textId="5D472883" w:rsidR="00655002" w:rsidRDefault="00655002" w:rsidP="00655002">
      <w:pPr>
        <w:rPr>
          <w:lang w:eastAsia="sl-SI"/>
        </w:rPr>
      </w:pPr>
      <w:r>
        <w:rPr>
          <w:lang w:eastAsia="sl-SI"/>
        </w:rPr>
        <w:t>Izvrševanje transakcij obrestnih zamenjav in opcij poteka v odvisnosti od tržnih razmer in nivojev srednjih obrestnih zamenjav, pri čemer kot nasprotne stranke nastopajo banke, ki so primarne vpisnice za obveznice Republike Slovenije.</w:t>
      </w:r>
    </w:p>
    <w:p w14:paraId="008BF2C0" w14:textId="77777777" w:rsidR="00D51230" w:rsidRDefault="00D51230" w:rsidP="00655002">
      <w:pPr>
        <w:rPr>
          <w:lang w:eastAsia="sl-SI"/>
        </w:rPr>
      </w:pPr>
    </w:p>
    <w:p w14:paraId="2819717C" w14:textId="6DCED78A" w:rsidR="009908DC" w:rsidRDefault="009908DC" w:rsidP="009908DC">
      <w:pPr>
        <w:pStyle w:val="Naslov3"/>
        <w:numPr>
          <w:ilvl w:val="2"/>
          <w:numId w:val="6"/>
        </w:numPr>
        <w:spacing w:line="268" w:lineRule="auto"/>
        <w:rPr>
          <w:rFonts w:eastAsia="Calibri"/>
        </w:rPr>
      </w:pPr>
      <w:bookmarkStart w:id="1187" w:name="_Toc18658176"/>
      <w:bookmarkStart w:id="1188" w:name="_Toc113540408"/>
      <w:r>
        <w:rPr>
          <w:rFonts w:eastAsia="Calibri"/>
        </w:rPr>
        <w:t>Izvedene transakcije Programa ščitenja državnega proračuna pred dvigom obrestnih mer</w:t>
      </w:r>
      <w:bookmarkEnd w:id="1187"/>
      <w:bookmarkEnd w:id="1188"/>
    </w:p>
    <w:p w14:paraId="77B6795A" w14:textId="77777777" w:rsidR="00C51935" w:rsidRDefault="00C51935" w:rsidP="002D3FCB">
      <w:pPr>
        <w:rPr>
          <w:lang w:eastAsia="sl-SI"/>
        </w:rPr>
      </w:pPr>
    </w:p>
    <w:p w14:paraId="0F429AC9" w14:textId="25CFA9BA" w:rsidR="00FA23E4" w:rsidRDefault="009908DC" w:rsidP="00D51230">
      <w:pPr>
        <w:rPr>
          <w:lang w:eastAsia="sl-SI"/>
        </w:rPr>
      </w:pPr>
      <w:r>
        <w:rPr>
          <w:lang w:eastAsia="sl-SI"/>
        </w:rPr>
        <w:t>Ministrstvo za finance je v mesecu juliju 2018 pričelo z izvedbo Programa ščitenja pred dvigom obrestnih mer, ki je namenjen omejitvi učinka potencialnega dviga srednje obrestne zamenjave na obrestne izdatke državnega proračuna.</w:t>
      </w:r>
      <w:r w:rsidR="00F54352">
        <w:rPr>
          <w:lang w:eastAsia="sl-SI"/>
        </w:rPr>
        <w:t xml:space="preserve"> </w:t>
      </w:r>
    </w:p>
    <w:p w14:paraId="143272BF" w14:textId="77777777" w:rsidR="0044029C" w:rsidRDefault="0044029C" w:rsidP="00D51230">
      <w:pPr>
        <w:rPr>
          <w:lang w:eastAsia="sl-SI"/>
        </w:rPr>
      </w:pPr>
    </w:p>
    <w:p w14:paraId="337E893A" w14:textId="7EBCCCEE" w:rsidR="00FA23E4" w:rsidRDefault="009C243E" w:rsidP="00D51230">
      <w:pPr>
        <w:rPr>
          <w:lang w:eastAsia="sl-SI"/>
        </w:rPr>
      </w:pPr>
      <w:r w:rsidRPr="00882E45">
        <w:rPr>
          <w:lang w:eastAsia="sl-SI"/>
        </w:rPr>
        <w:t>Republika Slovenija ima na dan 31. 12. 202</w:t>
      </w:r>
      <w:r w:rsidR="00C51935">
        <w:rPr>
          <w:lang w:eastAsia="sl-SI"/>
        </w:rPr>
        <w:t>1</w:t>
      </w:r>
      <w:r w:rsidRPr="00882E45">
        <w:rPr>
          <w:lang w:eastAsia="sl-SI"/>
        </w:rPr>
        <w:t xml:space="preserve"> sklenjenih 4,55 milijarde evrov dolgoročnih obrestnih zamenjav (52- do 60-let), ko plačuje dolgoročno fiksno obrestno mero, v povprečju 1,41</w:t>
      </w:r>
      <w:r w:rsidR="00434353">
        <w:rPr>
          <w:lang w:eastAsia="sl-SI"/>
        </w:rPr>
        <w:t> </w:t>
      </w:r>
      <w:r w:rsidRPr="00882E45">
        <w:rPr>
          <w:lang w:eastAsia="sl-SI"/>
        </w:rPr>
        <w:t>%, in prvih 12-let prejema fiksno obrestno mero v povprečju 0,82</w:t>
      </w:r>
      <w:r w:rsidR="00434353">
        <w:rPr>
          <w:lang w:eastAsia="sl-SI"/>
        </w:rPr>
        <w:t> </w:t>
      </w:r>
      <w:r w:rsidRPr="00882E45">
        <w:rPr>
          <w:lang w:eastAsia="sl-SI"/>
        </w:rPr>
        <w:t xml:space="preserve">% (6m-Euribor se zaradi uskladitve obrestnih obdobij kratkoročnih in dolgoročnih IRS izravna). </w:t>
      </w:r>
    </w:p>
    <w:p w14:paraId="4FC9C95F" w14:textId="77777777" w:rsidR="00FA23E4" w:rsidRDefault="00FA23E4" w:rsidP="00D51230">
      <w:pPr>
        <w:rPr>
          <w:lang w:eastAsia="sl-SI"/>
        </w:rPr>
      </w:pPr>
    </w:p>
    <w:p w14:paraId="1BE36D5E" w14:textId="28E10E31" w:rsidR="00FA23E4" w:rsidRDefault="00374261" w:rsidP="00730253">
      <w:pPr>
        <w:pStyle w:val="Odstavekseznama1"/>
        <w:spacing w:before="0" w:after="0" w:line="276" w:lineRule="auto"/>
      </w:pPr>
      <w:r w:rsidRPr="00FA23E4">
        <w:rPr>
          <w:rFonts w:ascii="Book Antiqua" w:eastAsia="Calibri" w:hAnsi="Book Antiqua" w:cs="Times New Roman"/>
          <w:bCs w:val="0"/>
          <w:sz w:val="22"/>
          <w:szCs w:val="22"/>
          <w:lang w:eastAsia="sl-SI"/>
        </w:rPr>
        <w:t xml:space="preserve">Republika Slovenije </w:t>
      </w:r>
      <w:r w:rsidR="00612428">
        <w:rPr>
          <w:rFonts w:ascii="Book Antiqua" w:eastAsia="Calibri" w:hAnsi="Book Antiqua" w:cs="Times New Roman"/>
          <w:bCs w:val="0"/>
          <w:sz w:val="22"/>
          <w:szCs w:val="22"/>
          <w:lang w:eastAsia="sl-SI"/>
        </w:rPr>
        <w:t xml:space="preserve">ima </w:t>
      </w:r>
      <w:r w:rsidR="009C243E" w:rsidRPr="00FA23E4">
        <w:rPr>
          <w:rFonts w:ascii="Book Antiqua" w:eastAsia="Calibri" w:hAnsi="Book Antiqua" w:cs="Times New Roman"/>
          <w:bCs w:val="0"/>
          <w:sz w:val="22"/>
          <w:szCs w:val="22"/>
          <w:lang w:eastAsia="sl-SI"/>
        </w:rPr>
        <w:t>na dan 31.</w:t>
      </w:r>
      <w:r w:rsidR="00434353">
        <w:rPr>
          <w:rFonts w:ascii="Book Antiqua" w:eastAsia="Calibri" w:hAnsi="Book Antiqua" w:cs="Times New Roman"/>
          <w:bCs w:val="0"/>
          <w:sz w:val="22"/>
          <w:szCs w:val="22"/>
          <w:lang w:eastAsia="sl-SI"/>
        </w:rPr>
        <w:t> </w:t>
      </w:r>
      <w:r w:rsidR="009C243E" w:rsidRPr="00FA23E4">
        <w:rPr>
          <w:rFonts w:ascii="Book Antiqua" w:eastAsia="Calibri" w:hAnsi="Book Antiqua" w:cs="Times New Roman"/>
          <w:bCs w:val="0"/>
          <w:sz w:val="22"/>
          <w:szCs w:val="22"/>
          <w:lang w:eastAsia="sl-SI"/>
        </w:rPr>
        <w:t>12.</w:t>
      </w:r>
      <w:r w:rsidR="00434353">
        <w:rPr>
          <w:rFonts w:ascii="Book Antiqua" w:eastAsia="Calibri" w:hAnsi="Book Antiqua" w:cs="Times New Roman"/>
          <w:bCs w:val="0"/>
          <w:sz w:val="22"/>
          <w:szCs w:val="22"/>
          <w:lang w:eastAsia="sl-SI"/>
        </w:rPr>
        <w:t> </w:t>
      </w:r>
      <w:r w:rsidR="009C243E" w:rsidRPr="00FA23E4">
        <w:rPr>
          <w:rFonts w:ascii="Book Antiqua" w:eastAsia="Calibri" w:hAnsi="Book Antiqua" w:cs="Times New Roman"/>
          <w:bCs w:val="0"/>
          <w:sz w:val="22"/>
          <w:szCs w:val="22"/>
          <w:lang w:eastAsia="sl-SI"/>
        </w:rPr>
        <w:t>202</w:t>
      </w:r>
      <w:r w:rsidR="00C51935" w:rsidRPr="00FA23E4">
        <w:rPr>
          <w:rFonts w:ascii="Book Antiqua" w:eastAsia="Calibri" w:hAnsi="Book Antiqua" w:cs="Times New Roman"/>
          <w:bCs w:val="0"/>
          <w:sz w:val="22"/>
          <w:szCs w:val="22"/>
          <w:lang w:eastAsia="sl-SI"/>
        </w:rPr>
        <w:t>1</w:t>
      </w:r>
      <w:r w:rsidR="009C243E" w:rsidRPr="00FA23E4">
        <w:rPr>
          <w:rFonts w:ascii="Book Antiqua" w:eastAsia="Calibri" w:hAnsi="Book Antiqua" w:cs="Times New Roman"/>
          <w:bCs w:val="0"/>
          <w:sz w:val="22"/>
          <w:szCs w:val="22"/>
          <w:lang w:eastAsia="sl-SI"/>
        </w:rPr>
        <w:t xml:space="preserve"> sklenjenih 1,</w:t>
      </w:r>
      <w:r w:rsidR="00AA3E9F" w:rsidRPr="00FA23E4">
        <w:rPr>
          <w:rFonts w:ascii="Book Antiqua" w:eastAsia="Calibri" w:hAnsi="Book Antiqua" w:cs="Times New Roman"/>
          <w:bCs w:val="0"/>
          <w:sz w:val="22"/>
          <w:szCs w:val="22"/>
          <w:lang w:eastAsia="sl-SI"/>
        </w:rPr>
        <w:t>5</w:t>
      </w:r>
      <w:r w:rsidR="009C243E" w:rsidRPr="00FA23E4">
        <w:rPr>
          <w:rFonts w:ascii="Book Antiqua" w:eastAsia="Calibri" w:hAnsi="Book Antiqua" w:cs="Times New Roman"/>
          <w:bCs w:val="0"/>
          <w:sz w:val="22"/>
          <w:szCs w:val="22"/>
          <w:lang w:eastAsia="sl-SI"/>
        </w:rPr>
        <w:t xml:space="preserve"> mil</w:t>
      </w:r>
      <w:r w:rsidR="005228A8" w:rsidRPr="00FA23E4">
        <w:rPr>
          <w:rFonts w:ascii="Book Antiqua" w:eastAsia="Calibri" w:hAnsi="Book Antiqua" w:cs="Times New Roman"/>
          <w:bCs w:val="0"/>
          <w:sz w:val="22"/>
          <w:szCs w:val="22"/>
          <w:lang w:eastAsia="sl-SI"/>
        </w:rPr>
        <w:t>i</w:t>
      </w:r>
      <w:r w:rsidR="009C243E" w:rsidRPr="00FA23E4">
        <w:rPr>
          <w:rFonts w:ascii="Book Antiqua" w:eastAsia="Calibri" w:hAnsi="Book Antiqua" w:cs="Times New Roman"/>
          <w:bCs w:val="0"/>
          <w:sz w:val="22"/>
          <w:szCs w:val="22"/>
          <w:lang w:eastAsia="sl-SI"/>
        </w:rPr>
        <w:t>jard</w:t>
      </w:r>
      <w:r w:rsidR="00C8429B" w:rsidRPr="00FA23E4">
        <w:rPr>
          <w:rFonts w:ascii="Book Antiqua" w:eastAsia="Calibri" w:hAnsi="Book Antiqua" w:cs="Times New Roman"/>
          <w:bCs w:val="0"/>
          <w:sz w:val="22"/>
          <w:szCs w:val="22"/>
          <w:lang w:eastAsia="sl-SI"/>
        </w:rPr>
        <w:t>e</w:t>
      </w:r>
      <w:r w:rsidR="009C243E" w:rsidRPr="00FA23E4">
        <w:rPr>
          <w:rFonts w:ascii="Book Antiqua" w:eastAsia="Calibri" w:hAnsi="Book Antiqua" w:cs="Times New Roman"/>
          <w:bCs w:val="0"/>
          <w:sz w:val="22"/>
          <w:szCs w:val="22"/>
          <w:lang w:eastAsia="sl-SI"/>
        </w:rPr>
        <w:t xml:space="preserve"> evrov </w:t>
      </w:r>
      <w:r w:rsidR="00074BF8">
        <w:rPr>
          <w:rFonts w:ascii="Book Antiqua" w:eastAsia="Calibri" w:hAnsi="Book Antiqua" w:cs="Times New Roman"/>
          <w:bCs w:val="0"/>
          <w:sz w:val="22"/>
          <w:szCs w:val="22"/>
          <w:lang w:eastAsia="sl-SI"/>
        </w:rPr>
        <w:t>opcij, ki imajo za osnovni posel evrske obrestne zamenjave</w:t>
      </w:r>
      <w:r w:rsidR="00FA23E4" w:rsidRPr="00FA23E4">
        <w:rPr>
          <w:rFonts w:ascii="Book Antiqua" w:eastAsia="Calibri" w:hAnsi="Book Antiqua" w:cs="Times New Roman"/>
          <w:bCs w:val="0"/>
          <w:sz w:val="22"/>
          <w:szCs w:val="22"/>
          <w:lang w:eastAsia="sl-SI"/>
        </w:rPr>
        <w:t xml:space="preserve"> – angl. Swaption</w:t>
      </w:r>
      <w:r w:rsidR="00074BF8">
        <w:rPr>
          <w:rFonts w:ascii="Book Antiqua" w:eastAsia="Calibri" w:hAnsi="Book Antiqua" w:cs="Times New Roman"/>
          <w:bCs w:val="0"/>
          <w:sz w:val="22"/>
          <w:szCs w:val="22"/>
          <w:lang w:eastAsia="sl-SI"/>
        </w:rPr>
        <w:t xml:space="preserve"> Payer</w:t>
      </w:r>
      <w:r w:rsidR="00FA23E4" w:rsidRPr="00FA23E4">
        <w:rPr>
          <w:rFonts w:ascii="Book Antiqua" w:eastAsia="Calibri" w:hAnsi="Book Antiqua" w:cs="Times New Roman"/>
          <w:bCs w:val="0"/>
          <w:sz w:val="22"/>
          <w:szCs w:val="22"/>
          <w:lang w:eastAsia="sl-SI"/>
        </w:rPr>
        <w:t xml:space="preserve"> IRS (tehtana fiksna obrestna mera, ki bi jo ob izvršitvi opcij s strani bank prejemala R</w:t>
      </w:r>
      <w:r w:rsidR="001C7BBA">
        <w:rPr>
          <w:rFonts w:ascii="Book Antiqua" w:eastAsia="Calibri" w:hAnsi="Book Antiqua" w:cs="Times New Roman"/>
          <w:bCs w:val="0"/>
          <w:sz w:val="22"/>
          <w:szCs w:val="22"/>
          <w:lang w:eastAsia="sl-SI"/>
        </w:rPr>
        <w:t xml:space="preserve">epublika </w:t>
      </w:r>
      <w:r w:rsidR="00FA23E4" w:rsidRPr="00FA23E4">
        <w:rPr>
          <w:rFonts w:ascii="Book Antiqua" w:eastAsia="Calibri" w:hAnsi="Book Antiqua" w:cs="Times New Roman"/>
          <w:bCs w:val="0"/>
          <w:sz w:val="22"/>
          <w:szCs w:val="22"/>
          <w:lang w:eastAsia="sl-SI"/>
        </w:rPr>
        <w:t>S</w:t>
      </w:r>
      <w:r w:rsidR="001C7BBA">
        <w:rPr>
          <w:rFonts w:ascii="Book Antiqua" w:eastAsia="Calibri" w:hAnsi="Book Antiqua" w:cs="Times New Roman"/>
          <w:bCs w:val="0"/>
          <w:sz w:val="22"/>
          <w:szCs w:val="22"/>
          <w:lang w:eastAsia="sl-SI"/>
        </w:rPr>
        <w:t>lovenija,</w:t>
      </w:r>
      <w:r w:rsidR="00FA23E4" w:rsidRPr="00FA23E4">
        <w:rPr>
          <w:rFonts w:ascii="Book Antiqua" w:eastAsia="Calibri" w:hAnsi="Book Antiqua" w:cs="Times New Roman"/>
          <w:bCs w:val="0"/>
          <w:sz w:val="22"/>
          <w:szCs w:val="22"/>
          <w:lang w:eastAsia="sl-SI"/>
        </w:rPr>
        <w:t xml:space="preserve"> znaša 0,57</w:t>
      </w:r>
      <w:r w:rsidR="00434353">
        <w:rPr>
          <w:rFonts w:ascii="Book Antiqua" w:eastAsia="Calibri" w:hAnsi="Book Antiqua" w:cs="Times New Roman"/>
          <w:bCs w:val="0"/>
          <w:sz w:val="22"/>
          <w:szCs w:val="22"/>
          <w:lang w:eastAsia="sl-SI"/>
        </w:rPr>
        <w:t> </w:t>
      </w:r>
      <w:r w:rsidR="00FA23E4" w:rsidRPr="00FA23E4">
        <w:rPr>
          <w:rFonts w:ascii="Book Antiqua" w:eastAsia="Calibri" w:hAnsi="Book Antiqua" w:cs="Times New Roman"/>
          <w:bCs w:val="0"/>
          <w:sz w:val="22"/>
          <w:szCs w:val="22"/>
          <w:lang w:eastAsia="sl-SI"/>
        </w:rPr>
        <w:t xml:space="preserve">%) in 0,45 milijarde EUR </w:t>
      </w:r>
      <w:r w:rsidR="00074BF8">
        <w:rPr>
          <w:rFonts w:ascii="Book Antiqua" w:eastAsia="Calibri" w:hAnsi="Book Antiqua" w:cs="Times New Roman"/>
          <w:bCs w:val="0"/>
          <w:sz w:val="22"/>
          <w:szCs w:val="22"/>
          <w:lang w:eastAsia="sl-SI"/>
        </w:rPr>
        <w:t xml:space="preserve">opcij, ki imajo za osnovni posel evrske obrestne zamenjave </w:t>
      </w:r>
      <w:r w:rsidR="00074BF8" w:rsidRPr="00FA23E4">
        <w:rPr>
          <w:rFonts w:ascii="Book Antiqua" w:eastAsia="Calibri" w:hAnsi="Book Antiqua" w:cs="Times New Roman"/>
          <w:bCs w:val="0"/>
          <w:sz w:val="22"/>
          <w:szCs w:val="22"/>
          <w:lang w:eastAsia="sl-SI"/>
        </w:rPr>
        <w:t>– angl. Swaption</w:t>
      </w:r>
      <w:r w:rsidR="00074BF8">
        <w:rPr>
          <w:rFonts w:ascii="Book Antiqua" w:eastAsia="Calibri" w:hAnsi="Book Antiqua" w:cs="Times New Roman"/>
          <w:bCs w:val="0"/>
          <w:sz w:val="22"/>
          <w:szCs w:val="22"/>
          <w:lang w:eastAsia="sl-SI"/>
        </w:rPr>
        <w:t xml:space="preserve"> Receiver</w:t>
      </w:r>
      <w:r w:rsidR="00074BF8" w:rsidRPr="00FA23E4">
        <w:rPr>
          <w:rFonts w:ascii="Book Antiqua" w:eastAsia="Calibri" w:hAnsi="Book Antiqua" w:cs="Times New Roman"/>
          <w:bCs w:val="0"/>
          <w:sz w:val="22"/>
          <w:szCs w:val="22"/>
          <w:lang w:eastAsia="sl-SI"/>
        </w:rPr>
        <w:t xml:space="preserve"> IRS </w:t>
      </w:r>
      <w:r w:rsidR="00FA23E4" w:rsidRPr="00FA23E4">
        <w:rPr>
          <w:rFonts w:ascii="Book Antiqua" w:eastAsia="Calibri" w:hAnsi="Book Antiqua" w:cs="Times New Roman"/>
          <w:bCs w:val="0"/>
          <w:sz w:val="22"/>
          <w:szCs w:val="22"/>
          <w:lang w:eastAsia="sl-SI"/>
        </w:rPr>
        <w:t>(tehtana fiksna obrestna mera, ki bi jo ob izvršitvi opcije s strani banke plačevala R</w:t>
      </w:r>
      <w:r w:rsidR="00440130">
        <w:rPr>
          <w:rFonts w:ascii="Book Antiqua" w:eastAsia="Calibri" w:hAnsi="Book Antiqua" w:cs="Times New Roman"/>
          <w:bCs w:val="0"/>
          <w:sz w:val="22"/>
          <w:szCs w:val="22"/>
          <w:lang w:eastAsia="sl-SI"/>
        </w:rPr>
        <w:t xml:space="preserve">epublika </w:t>
      </w:r>
      <w:r w:rsidR="00FA23E4" w:rsidRPr="00FA23E4">
        <w:rPr>
          <w:rFonts w:ascii="Book Antiqua" w:eastAsia="Calibri" w:hAnsi="Book Antiqua" w:cs="Times New Roman"/>
          <w:bCs w:val="0"/>
          <w:sz w:val="22"/>
          <w:szCs w:val="22"/>
          <w:lang w:eastAsia="sl-SI"/>
        </w:rPr>
        <w:t>S</w:t>
      </w:r>
      <w:r w:rsidR="00440130">
        <w:rPr>
          <w:rFonts w:ascii="Book Antiqua" w:eastAsia="Calibri" w:hAnsi="Book Antiqua" w:cs="Times New Roman"/>
          <w:bCs w:val="0"/>
          <w:sz w:val="22"/>
          <w:szCs w:val="22"/>
          <w:lang w:eastAsia="sl-SI"/>
        </w:rPr>
        <w:t>lovenija,</w:t>
      </w:r>
      <w:r w:rsidR="00FA23E4" w:rsidRPr="00FA23E4">
        <w:rPr>
          <w:rFonts w:ascii="Book Antiqua" w:eastAsia="Calibri" w:hAnsi="Book Antiqua" w:cs="Times New Roman"/>
          <w:bCs w:val="0"/>
          <w:sz w:val="22"/>
          <w:szCs w:val="22"/>
          <w:lang w:eastAsia="sl-SI"/>
        </w:rPr>
        <w:t xml:space="preserve"> znaša 1,40</w:t>
      </w:r>
      <w:r w:rsidR="00434353">
        <w:rPr>
          <w:rFonts w:ascii="Book Antiqua" w:eastAsia="Calibri" w:hAnsi="Book Antiqua" w:cs="Times New Roman"/>
          <w:bCs w:val="0"/>
          <w:sz w:val="22"/>
          <w:szCs w:val="22"/>
          <w:lang w:eastAsia="sl-SI"/>
        </w:rPr>
        <w:t> </w:t>
      </w:r>
      <w:r w:rsidR="00FA23E4" w:rsidRPr="00FA23E4">
        <w:rPr>
          <w:rFonts w:ascii="Book Antiqua" w:eastAsia="Calibri" w:hAnsi="Book Antiqua" w:cs="Times New Roman"/>
          <w:bCs w:val="0"/>
          <w:sz w:val="22"/>
          <w:szCs w:val="22"/>
          <w:lang w:eastAsia="sl-SI"/>
        </w:rPr>
        <w:t>%).</w:t>
      </w:r>
    </w:p>
    <w:p w14:paraId="499437A7" w14:textId="77777777" w:rsidR="00FA23E4" w:rsidRDefault="00FA23E4" w:rsidP="00730253">
      <w:pPr>
        <w:pStyle w:val="Odstavekseznama1"/>
        <w:spacing w:before="0" w:after="0" w:line="276" w:lineRule="auto"/>
        <w:rPr>
          <w:rFonts w:ascii="Book Antiqua" w:eastAsia="Calibri" w:hAnsi="Book Antiqua" w:cs="Times New Roman"/>
          <w:bCs w:val="0"/>
          <w:sz w:val="22"/>
          <w:szCs w:val="22"/>
          <w:lang w:eastAsia="sl-SI"/>
        </w:rPr>
      </w:pPr>
    </w:p>
    <w:p w14:paraId="5DF36098" w14:textId="6456E275" w:rsidR="00AA3E9F" w:rsidRDefault="00AA3E9F" w:rsidP="00730253">
      <w:pPr>
        <w:pStyle w:val="Odstavekseznama1"/>
        <w:spacing w:before="0" w:after="0" w:line="276" w:lineRule="auto"/>
      </w:pPr>
      <w:r w:rsidRPr="00AA3E9F">
        <w:rPr>
          <w:rFonts w:ascii="Book Antiqua" w:eastAsia="Calibri" w:hAnsi="Book Antiqua" w:cs="Times New Roman"/>
          <w:bCs w:val="0"/>
          <w:sz w:val="22"/>
          <w:szCs w:val="22"/>
          <w:lang w:eastAsia="sl-SI"/>
        </w:rPr>
        <w:t>Stanje terminskih IRS, tj. sklenjenih 'on-the-market forward' 2-letnih evrskih srednjih obrestnih zamenjav z odlogom 50-let, na dan 31.</w:t>
      </w:r>
      <w:r w:rsidR="00434353">
        <w:rPr>
          <w:rFonts w:ascii="Book Antiqua" w:eastAsia="Calibri" w:hAnsi="Book Antiqua" w:cs="Times New Roman"/>
          <w:bCs w:val="0"/>
          <w:sz w:val="22"/>
          <w:szCs w:val="22"/>
          <w:lang w:eastAsia="sl-SI"/>
        </w:rPr>
        <w:t> </w:t>
      </w:r>
      <w:r w:rsidRPr="00AA3E9F">
        <w:rPr>
          <w:rFonts w:ascii="Book Antiqua" w:eastAsia="Calibri" w:hAnsi="Book Antiqua" w:cs="Times New Roman"/>
          <w:bCs w:val="0"/>
          <w:sz w:val="22"/>
          <w:szCs w:val="22"/>
          <w:lang w:eastAsia="sl-SI"/>
        </w:rPr>
        <w:t>12.</w:t>
      </w:r>
      <w:r w:rsidR="00434353">
        <w:rPr>
          <w:rFonts w:ascii="Book Antiqua" w:eastAsia="Calibri" w:hAnsi="Book Antiqua" w:cs="Times New Roman"/>
          <w:bCs w:val="0"/>
          <w:sz w:val="22"/>
          <w:szCs w:val="22"/>
          <w:lang w:eastAsia="sl-SI"/>
        </w:rPr>
        <w:t> </w:t>
      </w:r>
      <w:r w:rsidRPr="00AA3E9F">
        <w:rPr>
          <w:rFonts w:ascii="Book Antiqua" w:eastAsia="Calibri" w:hAnsi="Book Antiqua" w:cs="Times New Roman"/>
          <w:bCs w:val="0"/>
          <w:sz w:val="22"/>
          <w:szCs w:val="22"/>
          <w:lang w:eastAsia="sl-SI"/>
        </w:rPr>
        <w:t xml:space="preserve">2021, </w:t>
      </w:r>
      <w:r w:rsidR="00E21249">
        <w:rPr>
          <w:rFonts w:ascii="Book Antiqua" w:eastAsia="Calibri" w:hAnsi="Book Antiqua" w:cs="Times New Roman"/>
          <w:bCs w:val="0"/>
          <w:sz w:val="22"/>
          <w:szCs w:val="22"/>
          <w:lang w:eastAsia="sl-SI"/>
        </w:rPr>
        <w:t>skupaj znašajo</w:t>
      </w:r>
      <w:r w:rsidRPr="00AA3E9F">
        <w:rPr>
          <w:rFonts w:ascii="Book Antiqua" w:eastAsia="Calibri" w:hAnsi="Book Antiqua" w:cs="Times New Roman"/>
          <w:bCs w:val="0"/>
          <w:sz w:val="22"/>
          <w:szCs w:val="22"/>
          <w:lang w:eastAsia="sl-SI"/>
        </w:rPr>
        <w:t xml:space="preserve"> 2,850 m</w:t>
      </w:r>
      <w:r w:rsidR="00EE01C2">
        <w:rPr>
          <w:rFonts w:ascii="Book Antiqua" w:eastAsia="Calibri" w:hAnsi="Book Antiqua" w:cs="Times New Roman"/>
          <w:bCs w:val="0"/>
          <w:sz w:val="22"/>
          <w:szCs w:val="22"/>
          <w:lang w:eastAsia="sl-SI"/>
        </w:rPr>
        <w:t>ilijarde</w:t>
      </w:r>
      <w:r w:rsidRPr="00AA3E9F">
        <w:rPr>
          <w:rFonts w:ascii="Book Antiqua" w:eastAsia="Calibri" w:hAnsi="Book Antiqua" w:cs="Times New Roman"/>
          <w:bCs w:val="0"/>
          <w:sz w:val="22"/>
          <w:szCs w:val="22"/>
          <w:lang w:eastAsia="sl-SI"/>
        </w:rPr>
        <w:t xml:space="preserve"> EUR. Te so </w:t>
      </w:r>
      <w:r w:rsidR="00E21249">
        <w:rPr>
          <w:rFonts w:ascii="Book Antiqua" w:eastAsia="Calibri" w:hAnsi="Book Antiqua" w:cs="Times New Roman"/>
          <w:bCs w:val="0"/>
          <w:sz w:val="22"/>
          <w:szCs w:val="22"/>
          <w:lang w:eastAsia="sl-SI"/>
        </w:rPr>
        <w:t>bile sklenjene</w:t>
      </w:r>
      <w:r w:rsidRPr="00AA3E9F">
        <w:rPr>
          <w:rFonts w:ascii="Book Antiqua" w:eastAsia="Calibri" w:hAnsi="Book Antiqua" w:cs="Times New Roman"/>
          <w:bCs w:val="0"/>
          <w:sz w:val="22"/>
          <w:szCs w:val="22"/>
          <w:lang w:eastAsia="sl-SI"/>
        </w:rPr>
        <w:t xml:space="preserve"> s tremi bankami primarnimi vpisnicami. </w:t>
      </w:r>
      <w:r w:rsidR="00E21249">
        <w:rPr>
          <w:rFonts w:ascii="Book Antiqua" w:eastAsia="Calibri" w:hAnsi="Book Antiqua" w:cs="Times New Roman"/>
          <w:bCs w:val="0"/>
          <w:sz w:val="22"/>
          <w:szCs w:val="22"/>
          <w:lang w:eastAsia="sl-SI"/>
        </w:rPr>
        <w:t>Na ta način se</w:t>
      </w:r>
      <w:r w:rsidRPr="00AA3E9F">
        <w:rPr>
          <w:rFonts w:ascii="Book Antiqua" w:eastAsia="Calibri" w:hAnsi="Book Antiqua" w:cs="Times New Roman"/>
          <w:bCs w:val="0"/>
          <w:sz w:val="22"/>
          <w:szCs w:val="22"/>
          <w:lang w:eastAsia="sl-SI"/>
        </w:rPr>
        <w:t xml:space="preserve"> izkoristijo </w:t>
      </w:r>
      <w:r w:rsidR="00E21249">
        <w:rPr>
          <w:rFonts w:ascii="Book Antiqua" w:eastAsia="Calibri" w:hAnsi="Book Antiqua" w:cs="Times New Roman"/>
          <w:bCs w:val="0"/>
          <w:sz w:val="22"/>
          <w:szCs w:val="22"/>
          <w:lang w:eastAsia="sl-SI"/>
        </w:rPr>
        <w:t xml:space="preserve">relativno </w:t>
      </w:r>
      <w:r w:rsidRPr="00AA3E9F">
        <w:rPr>
          <w:rFonts w:ascii="Book Antiqua" w:eastAsia="Calibri" w:hAnsi="Book Antiqua" w:cs="Times New Roman"/>
          <w:bCs w:val="0"/>
          <w:sz w:val="22"/>
          <w:szCs w:val="22"/>
          <w:lang w:eastAsia="sl-SI"/>
        </w:rPr>
        <w:t>ugodni tržni pogoji za efektivno dvoletno podaljšanje dolgoročnega IRS. Ob tem pa pristop hkrati omogoča upravljanje stroška programa ščitenja državnega proračuna pred dvigom obrestnih mer</w:t>
      </w:r>
      <w:r w:rsidRPr="00CA56B1">
        <w:t>.</w:t>
      </w:r>
    </w:p>
    <w:p w14:paraId="6DAF06B2" w14:textId="77777777" w:rsidR="007F1895" w:rsidRPr="00B85C79" w:rsidRDefault="007F1895" w:rsidP="002D3FCB">
      <w:pPr>
        <w:rPr>
          <w:color w:val="000000" w:themeColor="text1"/>
        </w:rPr>
        <w:sectPr w:rsidR="007F1895" w:rsidRPr="00B85C79" w:rsidSect="00FE6122">
          <w:footerReference w:type="default" r:id="rId38"/>
          <w:pgSz w:w="11906" w:h="16838"/>
          <w:pgMar w:top="1418" w:right="1418" w:bottom="1418" w:left="1418" w:header="709" w:footer="709" w:gutter="0"/>
          <w:cols w:space="708"/>
          <w:titlePg/>
          <w:docGrid w:linePitch="360"/>
        </w:sectPr>
      </w:pPr>
    </w:p>
    <w:p w14:paraId="63AFA7D8" w14:textId="3915C3B4" w:rsidR="007F1895" w:rsidRPr="00BE69BC" w:rsidRDefault="007F4CA6" w:rsidP="002D3FCB">
      <w:pPr>
        <w:rPr>
          <w:b/>
        </w:rPr>
      </w:pPr>
      <w:bookmarkStart w:id="1189" w:name="_Toc113540446"/>
      <w:r w:rsidRPr="004167DE">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4</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r w:rsidRPr="004167DE">
        <w:rPr>
          <w:b/>
        </w:rPr>
        <w:t>:</w:t>
      </w:r>
      <w:r w:rsidRPr="004167DE">
        <w:t xml:space="preserve"> </w:t>
      </w:r>
      <w:r w:rsidR="007F1895" w:rsidRPr="004167DE">
        <w:rPr>
          <w:color w:val="000000" w:themeColor="text1"/>
        </w:rPr>
        <w:t>Stanje sklenjenih obrestnih zamenjav na dan 3</w:t>
      </w:r>
      <w:r w:rsidR="0038265F" w:rsidRPr="004167DE">
        <w:rPr>
          <w:color w:val="000000" w:themeColor="text1"/>
        </w:rPr>
        <w:t>1</w:t>
      </w:r>
      <w:r w:rsidR="007F1895" w:rsidRPr="004167DE">
        <w:rPr>
          <w:color w:val="000000" w:themeColor="text1"/>
        </w:rPr>
        <w:t>.</w:t>
      </w:r>
      <w:r w:rsidR="00434353">
        <w:rPr>
          <w:color w:val="000000" w:themeColor="text1"/>
        </w:rPr>
        <w:t> </w:t>
      </w:r>
      <w:r w:rsidR="0038265F" w:rsidRPr="004167DE">
        <w:rPr>
          <w:color w:val="000000" w:themeColor="text1"/>
        </w:rPr>
        <w:t>12</w:t>
      </w:r>
      <w:r w:rsidR="007F1895" w:rsidRPr="004167DE">
        <w:rPr>
          <w:color w:val="000000" w:themeColor="text1"/>
        </w:rPr>
        <w:t>.</w:t>
      </w:r>
      <w:r w:rsidR="00434353">
        <w:rPr>
          <w:color w:val="000000" w:themeColor="text1"/>
        </w:rPr>
        <w:t> </w:t>
      </w:r>
      <w:r w:rsidR="007F1895" w:rsidRPr="004167DE">
        <w:rPr>
          <w:color w:val="000000" w:themeColor="text1"/>
        </w:rPr>
        <w:t>20</w:t>
      </w:r>
      <w:r w:rsidR="00D93C57" w:rsidRPr="004167DE">
        <w:rPr>
          <w:color w:val="000000" w:themeColor="text1"/>
        </w:rPr>
        <w:t>2</w:t>
      </w:r>
      <w:r w:rsidR="00AA3E9F" w:rsidRPr="004167DE">
        <w:rPr>
          <w:color w:val="000000" w:themeColor="text1"/>
        </w:rPr>
        <w:t>1</w:t>
      </w:r>
      <w:bookmarkEnd w:id="1189"/>
    </w:p>
    <w:tbl>
      <w:tblPr>
        <w:tblStyle w:val="Tabelamrea"/>
        <w:tblW w:w="5000" w:type="pct"/>
        <w:tblLook w:val="04A0" w:firstRow="1" w:lastRow="0" w:firstColumn="1" w:lastColumn="0" w:noHBand="0" w:noVBand="1"/>
      </w:tblPr>
      <w:tblGrid>
        <w:gridCol w:w="1243"/>
        <w:gridCol w:w="1736"/>
        <w:gridCol w:w="1867"/>
        <w:gridCol w:w="1867"/>
        <w:gridCol w:w="2200"/>
        <w:gridCol w:w="1662"/>
        <w:gridCol w:w="1587"/>
        <w:gridCol w:w="1830"/>
      </w:tblGrid>
      <w:tr w:rsidR="0012733E" w:rsidRPr="00B85C79" w14:paraId="4E4E29E0" w14:textId="77777777" w:rsidTr="0012733E">
        <w:trPr>
          <w:trHeight w:val="503"/>
        </w:trPr>
        <w:tc>
          <w:tcPr>
            <w:tcW w:w="444" w:type="pct"/>
            <w:shd w:val="clear" w:color="auto" w:fill="365F91" w:themeFill="accent1" w:themeFillShade="BF"/>
            <w:vAlign w:val="center"/>
          </w:tcPr>
          <w:p w14:paraId="49E31771" w14:textId="77777777" w:rsidR="0012733E" w:rsidRPr="00DC58E3" w:rsidRDefault="0012733E" w:rsidP="00421A63">
            <w:pPr>
              <w:spacing w:line="240" w:lineRule="auto"/>
              <w:jc w:val="center"/>
              <w:rPr>
                <w:rFonts w:cs="Arial"/>
                <w:b/>
                <w:bCs/>
                <w:color w:val="FFFFFF"/>
                <w:sz w:val="20"/>
                <w:szCs w:val="20"/>
                <w:lang w:eastAsia="en-GB"/>
              </w:rPr>
            </w:pPr>
            <w:r w:rsidRPr="00DC58E3">
              <w:rPr>
                <w:rFonts w:cs="Arial"/>
                <w:b/>
                <w:bCs/>
                <w:color w:val="FFFFFF"/>
                <w:sz w:val="20"/>
                <w:szCs w:val="20"/>
                <w:lang w:eastAsia="en-GB"/>
              </w:rPr>
              <w:t>Vrsta posla</w:t>
            </w:r>
          </w:p>
        </w:tc>
        <w:tc>
          <w:tcPr>
            <w:tcW w:w="620" w:type="pct"/>
            <w:shd w:val="clear" w:color="auto" w:fill="365F91" w:themeFill="accent1" w:themeFillShade="BF"/>
            <w:vAlign w:val="center"/>
          </w:tcPr>
          <w:p w14:paraId="280728B0" w14:textId="77777777" w:rsidR="0012733E" w:rsidRPr="00C608CC" w:rsidRDefault="0012733E" w:rsidP="00421A63">
            <w:pPr>
              <w:spacing w:line="240" w:lineRule="auto"/>
              <w:jc w:val="center"/>
              <w:rPr>
                <w:rFonts w:cs="Arial"/>
                <w:b/>
                <w:bCs/>
                <w:color w:val="FFFFFF"/>
                <w:sz w:val="20"/>
                <w:szCs w:val="20"/>
                <w:lang w:eastAsia="en-GB"/>
              </w:rPr>
            </w:pPr>
            <w:r w:rsidRPr="00C608CC">
              <w:rPr>
                <w:rFonts w:cs="Arial"/>
                <w:b/>
                <w:bCs/>
                <w:color w:val="FFFFFF"/>
                <w:sz w:val="20"/>
                <w:szCs w:val="20"/>
                <w:lang w:eastAsia="en-GB"/>
              </w:rPr>
              <w:t>Datum sklenitve posla</w:t>
            </w:r>
          </w:p>
        </w:tc>
        <w:tc>
          <w:tcPr>
            <w:tcW w:w="667" w:type="pct"/>
            <w:shd w:val="clear" w:color="auto" w:fill="365F91" w:themeFill="accent1" w:themeFillShade="BF"/>
            <w:vAlign w:val="center"/>
          </w:tcPr>
          <w:p w14:paraId="35B0AB39" w14:textId="77777777" w:rsidR="0012733E" w:rsidRPr="00C608CC" w:rsidRDefault="0012733E" w:rsidP="00421A63">
            <w:pPr>
              <w:spacing w:line="240" w:lineRule="auto"/>
              <w:jc w:val="center"/>
              <w:rPr>
                <w:rFonts w:cs="Arial"/>
                <w:b/>
                <w:bCs/>
                <w:color w:val="FFFFFF"/>
                <w:sz w:val="20"/>
                <w:szCs w:val="20"/>
                <w:lang w:eastAsia="en-GB"/>
              </w:rPr>
            </w:pPr>
            <w:r w:rsidRPr="00C608CC">
              <w:rPr>
                <w:rFonts w:cs="Arial"/>
                <w:b/>
                <w:bCs/>
                <w:color w:val="FFFFFF"/>
                <w:sz w:val="20"/>
                <w:szCs w:val="20"/>
                <w:lang w:eastAsia="en-GB"/>
              </w:rPr>
              <w:t>Datum začetka zamenjave</w:t>
            </w:r>
          </w:p>
        </w:tc>
        <w:tc>
          <w:tcPr>
            <w:tcW w:w="667" w:type="pct"/>
            <w:shd w:val="clear" w:color="auto" w:fill="365F91" w:themeFill="accent1" w:themeFillShade="BF"/>
            <w:vAlign w:val="center"/>
          </w:tcPr>
          <w:p w14:paraId="55A587E4" w14:textId="77777777" w:rsidR="0012733E" w:rsidRPr="0009420B" w:rsidRDefault="0012733E" w:rsidP="00421A63">
            <w:pPr>
              <w:spacing w:line="240" w:lineRule="auto"/>
              <w:jc w:val="center"/>
              <w:rPr>
                <w:rFonts w:cs="Arial"/>
                <w:b/>
                <w:bCs/>
                <w:color w:val="FFFFFF"/>
                <w:sz w:val="20"/>
                <w:szCs w:val="20"/>
                <w:lang w:eastAsia="en-GB"/>
              </w:rPr>
            </w:pPr>
            <w:r w:rsidRPr="00AD3F30">
              <w:rPr>
                <w:rFonts w:cs="Arial"/>
                <w:b/>
                <w:bCs/>
                <w:color w:val="FFFFFF"/>
                <w:sz w:val="20"/>
                <w:szCs w:val="20"/>
                <w:lang w:eastAsia="en-GB"/>
              </w:rPr>
              <w:t>Dat</w:t>
            </w:r>
            <w:r w:rsidRPr="0009420B">
              <w:rPr>
                <w:rFonts w:cs="Arial"/>
                <w:b/>
                <w:bCs/>
                <w:color w:val="FFFFFF"/>
                <w:sz w:val="20"/>
                <w:szCs w:val="20"/>
                <w:lang w:eastAsia="en-GB"/>
              </w:rPr>
              <w:t>um konca zamenjave</w:t>
            </w:r>
          </w:p>
        </w:tc>
        <w:tc>
          <w:tcPr>
            <w:tcW w:w="786" w:type="pct"/>
            <w:shd w:val="clear" w:color="auto" w:fill="365F91" w:themeFill="accent1" w:themeFillShade="BF"/>
            <w:vAlign w:val="center"/>
          </w:tcPr>
          <w:p w14:paraId="4A5B1C08" w14:textId="77777777" w:rsidR="0012733E" w:rsidRPr="00EA3DEE" w:rsidRDefault="0012733E" w:rsidP="00421A63">
            <w:pPr>
              <w:spacing w:line="240" w:lineRule="auto"/>
              <w:jc w:val="center"/>
              <w:rPr>
                <w:rFonts w:cs="Arial"/>
                <w:b/>
                <w:bCs/>
                <w:color w:val="FFFFFF"/>
                <w:sz w:val="20"/>
                <w:szCs w:val="20"/>
                <w:lang w:eastAsia="en-GB"/>
              </w:rPr>
            </w:pPr>
            <w:r w:rsidRPr="00EA3DEE">
              <w:rPr>
                <w:rFonts w:cs="Arial"/>
                <w:b/>
                <w:bCs/>
                <w:color w:val="FFFFFF"/>
                <w:sz w:val="20"/>
                <w:szCs w:val="20"/>
                <w:lang w:eastAsia="en-GB"/>
              </w:rPr>
              <w:t>Nominalna vrednost v valuti</w:t>
            </w:r>
          </w:p>
        </w:tc>
        <w:tc>
          <w:tcPr>
            <w:tcW w:w="594" w:type="pct"/>
            <w:shd w:val="clear" w:color="auto" w:fill="365F91" w:themeFill="accent1" w:themeFillShade="BF"/>
            <w:vAlign w:val="center"/>
          </w:tcPr>
          <w:p w14:paraId="0CDC5919" w14:textId="77777777" w:rsidR="0012733E" w:rsidRPr="004F7BE2" w:rsidRDefault="0012733E" w:rsidP="00421A63">
            <w:pPr>
              <w:spacing w:line="240" w:lineRule="auto"/>
              <w:jc w:val="center"/>
              <w:rPr>
                <w:rFonts w:cs="Arial"/>
                <w:b/>
                <w:bCs/>
                <w:color w:val="FFFFFF"/>
                <w:sz w:val="20"/>
                <w:szCs w:val="20"/>
                <w:lang w:eastAsia="en-GB"/>
              </w:rPr>
            </w:pPr>
            <w:r w:rsidRPr="004F7BE2">
              <w:rPr>
                <w:rFonts w:cs="Arial"/>
                <w:b/>
                <w:bCs/>
                <w:color w:val="FFFFFF"/>
                <w:sz w:val="20"/>
                <w:szCs w:val="20"/>
                <w:lang w:eastAsia="en-GB"/>
              </w:rPr>
              <w:t>Obr. mera, ki jo RS prejema (%)</w:t>
            </w:r>
          </w:p>
        </w:tc>
        <w:tc>
          <w:tcPr>
            <w:tcW w:w="567" w:type="pct"/>
            <w:shd w:val="clear" w:color="auto" w:fill="365F91" w:themeFill="accent1" w:themeFillShade="BF"/>
            <w:vAlign w:val="center"/>
          </w:tcPr>
          <w:p w14:paraId="7C52D365" w14:textId="77777777" w:rsidR="0012733E" w:rsidRPr="005F20A7" w:rsidRDefault="0012733E" w:rsidP="00421A63">
            <w:pPr>
              <w:spacing w:line="240" w:lineRule="auto"/>
              <w:jc w:val="center"/>
              <w:rPr>
                <w:rFonts w:cs="Arial"/>
                <w:b/>
                <w:bCs/>
                <w:color w:val="FFFFFF"/>
                <w:sz w:val="20"/>
                <w:szCs w:val="20"/>
                <w:lang w:eastAsia="en-GB"/>
              </w:rPr>
            </w:pPr>
            <w:r w:rsidRPr="005F20A7">
              <w:rPr>
                <w:rFonts w:cs="Arial"/>
                <w:b/>
                <w:bCs/>
                <w:color w:val="FFFFFF"/>
                <w:sz w:val="20"/>
                <w:szCs w:val="20"/>
                <w:lang w:eastAsia="en-GB"/>
              </w:rPr>
              <w:t>Obr. mera, ki jo RS plačuje (%)</w:t>
            </w:r>
          </w:p>
        </w:tc>
        <w:tc>
          <w:tcPr>
            <w:tcW w:w="654" w:type="pct"/>
            <w:shd w:val="clear" w:color="auto" w:fill="365F91" w:themeFill="accent1" w:themeFillShade="BF"/>
            <w:vAlign w:val="center"/>
          </w:tcPr>
          <w:p w14:paraId="1084B631" w14:textId="77777777" w:rsidR="0012733E" w:rsidRPr="00507FA5" w:rsidRDefault="0012733E" w:rsidP="00421A63">
            <w:pPr>
              <w:spacing w:line="240" w:lineRule="auto"/>
              <w:jc w:val="center"/>
              <w:rPr>
                <w:rFonts w:cs="Arial"/>
                <w:b/>
                <w:bCs/>
                <w:color w:val="FFFFFF"/>
                <w:sz w:val="20"/>
                <w:szCs w:val="20"/>
                <w:lang w:eastAsia="en-GB"/>
              </w:rPr>
            </w:pPr>
            <w:r w:rsidRPr="00507FA5">
              <w:rPr>
                <w:rFonts w:cs="Arial"/>
                <w:b/>
                <w:bCs/>
                <w:color w:val="FFFFFF"/>
                <w:sz w:val="20"/>
                <w:szCs w:val="20"/>
                <w:lang w:eastAsia="en-GB"/>
              </w:rPr>
              <w:t>Zapadlost opcije</w:t>
            </w:r>
          </w:p>
        </w:tc>
      </w:tr>
      <w:tr w:rsidR="0012733E" w:rsidRPr="00B85C79" w14:paraId="28A36602" w14:textId="77777777" w:rsidTr="003E0507">
        <w:trPr>
          <w:trHeight w:val="249"/>
        </w:trPr>
        <w:tc>
          <w:tcPr>
            <w:tcW w:w="444" w:type="pct"/>
            <w:vMerge w:val="restart"/>
            <w:vAlign w:val="center"/>
          </w:tcPr>
          <w:p w14:paraId="27A9596F" w14:textId="77777777" w:rsidR="0012733E" w:rsidRPr="00B85C79" w:rsidRDefault="0012733E" w:rsidP="00421A63">
            <w:pPr>
              <w:spacing w:line="240" w:lineRule="auto"/>
              <w:jc w:val="center"/>
              <w:rPr>
                <w:sz w:val="20"/>
                <w:szCs w:val="20"/>
              </w:rPr>
            </w:pPr>
            <w:r w:rsidRPr="00B85C79">
              <w:rPr>
                <w:sz w:val="20"/>
                <w:szCs w:val="20"/>
              </w:rPr>
              <w:t>IRS</w:t>
            </w:r>
          </w:p>
        </w:tc>
        <w:tc>
          <w:tcPr>
            <w:tcW w:w="620" w:type="pct"/>
            <w:vAlign w:val="center"/>
          </w:tcPr>
          <w:p w14:paraId="26D8AFBF" w14:textId="77777777" w:rsidR="0012733E" w:rsidRPr="00B85C79" w:rsidRDefault="0012733E" w:rsidP="003E0507">
            <w:pPr>
              <w:jc w:val="center"/>
              <w:rPr>
                <w:sz w:val="20"/>
                <w:szCs w:val="20"/>
              </w:rPr>
            </w:pPr>
            <w:r w:rsidRPr="00B85C79">
              <w:rPr>
                <w:sz w:val="20"/>
                <w:szCs w:val="20"/>
              </w:rPr>
              <w:t>21.5.2019</w:t>
            </w:r>
          </w:p>
        </w:tc>
        <w:tc>
          <w:tcPr>
            <w:tcW w:w="667" w:type="pct"/>
            <w:vAlign w:val="center"/>
          </w:tcPr>
          <w:p w14:paraId="61DB039B" w14:textId="77777777" w:rsidR="0012733E" w:rsidRPr="00B85C79" w:rsidRDefault="0012733E" w:rsidP="003E0507">
            <w:pPr>
              <w:jc w:val="center"/>
              <w:rPr>
                <w:sz w:val="20"/>
                <w:szCs w:val="20"/>
              </w:rPr>
            </w:pPr>
            <w:r w:rsidRPr="00B85C79">
              <w:rPr>
                <w:sz w:val="20"/>
                <w:szCs w:val="20"/>
              </w:rPr>
              <w:t>27.12.2018</w:t>
            </w:r>
          </w:p>
        </w:tc>
        <w:tc>
          <w:tcPr>
            <w:tcW w:w="667" w:type="pct"/>
            <w:vAlign w:val="center"/>
          </w:tcPr>
          <w:p w14:paraId="2A264D9E" w14:textId="77777777" w:rsidR="0012733E" w:rsidRPr="00B85C79" w:rsidRDefault="0012733E" w:rsidP="003E0507">
            <w:pPr>
              <w:jc w:val="center"/>
              <w:rPr>
                <w:sz w:val="20"/>
                <w:szCs w:val="20"/>
              </w:rPr>
            </w:pPr>
            <w:r w:rsidRPr="00B85C79">
              <w:rPr>
                <w:sz w:val="20"/>
                <w:szCs w:val="20"/>
              </w:rPr>
              <w:t>27.12.2070</w:t>
            </w:r>
          </w:p>
        </w:tc>
        <w:tc>
          <w:tcPr>
            <w:tcW w:w="786" w:type="pct"/>
            <w:vAlign w:val="center"/>
          </w:tcPr>
          <w:p w14:paraId="1A7C66FD" w14:textId="77777777" w:rsidR="0012733E" w:rsidRPr="00B85C79" w:rsidRDefault="0012733E" w:rsidP="003E0507">
            <w:pPr>
              <w:jc w:val="center"/>
              <w:rPr>
                <w:sz w:val="20"/>
                <w:szCs w:val="20"/>
              </w:rPr>
            </w:pPr>
            <w:r w:rsidRPr="00B85C79">
              <w:rPr>
                <w:sz w:val="20"/>
                <w:szCs w:val="20"/>
              </w:rPr>
              <w:t>850.000.000 EUR</w:t>
            </w:r>
          </w:p>
        </w:tc>
        <w:tc>
          <w:tcPr>
            <w:tcW w:w="594" w:type="pct"/>
            <w:shd w:val="clear" w:color="auto" w:fill="D9D9D9" w:themeFill="background1" w:themeFillShade="D9"/>
            <w:vAlign w:val="center"/>
          </w:tcPr>
          <w:p w14:paraId="4013E09D" w14:textId="77777777" w:rsidR="0012733E" w:rsidRPr="00B85C79" w:rsidRDefault="0012733E" w:rsidP="003E0507">
            <w:pPr>
              <w:jc w:val="center"/>
              <w:rPr>
                <w:sz w:val="20"/>
                <w:szCs w:val="20"/>
              </w:rPr>
            </w:pPr>
          </w:p>
        </w:tc>
        <w:tc>
          <w:tcPr>
            <w:tcW w:w="567" w:type="pct"/>
            <w:vAlign w:val="center"/>
          </w:tcPr>
          <w:p w14:paraId="559CD075" w14:textId="77777777" w:rsidR="0012733E" w:rsidRPr="00B85C79" w:rsidRDefault="0012733E" w:rsidP="003E0507">
            <w:pPr>
              <w:jc w:val="center"/>
              <w:rPr>
                <w:sz w:val="20"/>
                <w:szCs w:val="20"/>
              </w:rPr>
            </w:pPr>
            <w:r w:rsidRPr="00B85C79">
              <w:rPr>
                <w:sz w:val="20"/>
                <w:szCs w:val="20"/>
              </w:rPr>
              <w:t>1,35790</w:t>
            </w:r>
          </w:p>
        </w:tc>
        <w:tc>
          <w:tcPr>
            <w:tcW w:w="654" w:type="pct"/>
            <w:shd w:val="clear" w:color="auto" w:fill="D9D9D9" w:themeFill="background1" w:themeFillShade="D9"/>
            <w:vAlign w:val="center"/>
          </w:tcPr>
          <w:p w14:paraId="7BF60825" w14:textId="77777777" w:rsidR="0012733E" w:rsidRPr="00B85C79" w:rsidRDefault="0012733E" w:rsidP="003E0507">
            <w:pPr>
              <w:jc w:val="center"/>
              <w:rPr>
                <w:sz w:val="20"/>
                <w:szCs w:val="20"/>
              </w:rPr>
            </w:pPr>
          </w:p>
        </w:tc>
      </w:tr>
      <w:tr w:rsidR="0012733E" w:rsidRPr="00B85C79" w14:paraId="10C5DDE0" w14:textId="77777777" w:rsidTr="003E0507">
        <w:trPr>
          <w:trHeight w:val="249"/>
        </w:trPr>
        <w:tc>
          <w:tcPr>
            <w:tcW w:w="444" w:type="pct"/>
            <w:vMerge/>
            <w:vAlign w:val="center"/>
          </w:tcPr>
          <w:p w14:paraId="1F8D2A3A" w14:textId="77777777" w:rsidR="0012733E" w:rsidRPr="00B85C79" w:rsidRDefault="0012733E" w:rsidP="00421A63">
            <w:pPr>
              <w:spacing w:line="240" w:lineRule="auto"/>
              <w:jc w:val="center"/>
              <w:rPr>
                <w:sz w:val="20"/>
                <w:szCs w:val="20"/>
              </w:rPr>
            </w:pPr>
          </w:p>
        </w:tc>
        <w:tc>
          <w:tcPr>
            <w:tcW w:w="620" w:type="pct"/>
            <w:vAlign w:val="center"/>
          </w:tcPr>
          <w:p w14:paraId="0599C233" w14:textId="77777777" w:rsidR="0012733E" w:rsidRPr="00B85C79" w:rsidRDefault="0012733E" w:rsidP="003E0507">
            <w:pPr>
              <w:jc w:val="center"/>
              <w:rPr>
                <w:sz w:val="20"/>
                <w:szCs w:val="20"/>
              </w:rPr>
            </w:pPr>
            <w:r w:rsidRPr="00B85C79">
              <w:rPr>
                <w:sz w:val="20"/>
                <w:szCs w:val="20"/>
              </w:rPr>
              <w:t>21.5.2019</w:t>
            </w:r>
          </w:p>
        </w:tc>
        <w:tc>
          <w:tcPr>
            <w:tcW w:w="667" w:type="pct"/>
            <w:vAlign w:val="center"/>
          </w:tcPr>
          <w:p w14:paraId="76BBCACF" w14:textId="77777777" w:rsidR="0012733E" w:rsidRPr="00B85C79" w:rsidRDefault="0012733E" w:rsidP="003E0507">
            <w:pPr>
              <w:jc w:val="center"/>
              <w:rPr>
                <w:sz w:val="20"/>
                <w:szCs w:val="20"/>
              </w:rPr>
            </w:pPr>
            <w:r w:rsidRPr="00B85C79">
              <w:rPr>
                <w:sz w:val="20"/>
                <w:szCs w:val="20"/>
              </w:rPr>
              <w:t>27.12.2018</w:t>
            </w:r>
          </w:p>
        </w:tc>
        <w:tc>
          <w:tcPr>
            <w:tcW w:w="667" w:type="pct"/>
            <w:vAlign w:val="center"/>
          </w:tcPr>
          <w:p w14:paraId="1D604E74" w14:textId="77777777" w:rsidR="0012733E" w:rsidRPr="00B85C79" w:rsidRDefault="0012733E" w:rsidP="003E0507">
            <w:pPr>
              <w:jc w:val="center"/>
              <w:rPr>
                <w:sz w:val="20"/>
                <w:szCs w:val="20"/>
              </w:rPr>
            </w:pPr>
            <w:r w:rsidRPr="00B85C79">
              <w:rPr>
                <w:sz w:val="20"/>
                <w:szCs w:val="20"/>
              </w:rPr>
              <w:t>27.12.2030</w:t>
            </w:r>
          </w:p>
        </w:tc>
        <w:tc>
          <w:tcPr>
            <w:tcW w:w="786" w:type="pct"/>
            <w:vAlign w:val="center"/>
          </w:tcPr>
          <w:p w14:paraId="12AE7729" w14:textId="77777777" w:rsidR="0012733E" w:rsidRPr="00B85C79" w:rsidRDefault="0012733E" w:rsidP="003E0507">
            <w:pPr>
              <w:jc w:val="center"/>
              <w:rPr>
                <w:sz w:val="20"/>
                <w:szCs w:val="20"/>
              </w:rPr>
            </w:pPr>
            <w:r w:rsidRPr="00B85C79">
              <w:rPr>
                <w:sz w:val="20"/>
                <w:szCs w:val="20"/>
              </w:rPr>
              <w:t>850.000.000 EUR</w:t>
            </w:r>
          </w:p>
        </w:tc>
        <w:tc>
          <w:tcPr>
            <w:tcW w:w="594" w:type="pct"/>
            <w:vAlign w:val="center"/>
          </w:tcPr>
          <w:p w14:paraId="7D786516" w14:textId="77777777" w:rsidR="0012733E" w:rsidRPr="00B85C79" w:rsidRDefault="0012733E" w:rsidP="003E0507">
            <w:pPr>
              <w:jc w:val="center"/>
              <w:rPr>
                <w:sz w:val="20"/>
                <w:szCs w:val="20"/>
              </w:rPr>
            </w:pPr>
            <w:r w:rsidRPr="00B85C79">
              <w:rPr>
                <w:sz w:val="20"/>
                <w:szCs w:val="20"/>
              </w:rPr>
              <w:t>0,68880</w:t>
            </w:r>
          </w:p>
        </w:tc>
        <w:tc>
          <w:tcPr>
            <w:tcW w:w="567" w:type="pct"/>
            <w:shd w:val="clear" w:color="auto" w:fill="D9D9D9" w:themeFill="background1" w:themeFillShade="D9"/>
            <w:vAlign w:val="center"/>
          </w:tcPr>
          <w:p w14:paraId="0ECB04EA"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1D884B85" w14:textId="77777777" w:rsidR="0012733E" w:rsidRPr="00B85C79" w:rsidRDefault="0012733E" w:rsidP="003E0507">
            <w:pPr>
              <w:jc w:val="center"/>
              <w:rPr>
                <w:sz w:val="20"/>
                <w:szCs w:val="20"/>
              </w:rPr>
            </w:pPr>
          </w:p>
        </w:tc>
      </w:tr>
      <w:tr w:rsidR="0012733E" w:rsidRPr="00B85C79" w14:paraId="68685C85" w14:textId="77777777" w:rsidTr="003E0507">
        <w:trPr>
          <w:trHeight w:val="249"/>
        </w:trPr>
        <w:tc>
          <w:tcPr>
            <w:tcW w:w="444" w:type="pct"/>
            <w:vMerge w:val="restart"/>
            <w:vAlign w:val="center"/>
          </w:tcPr>
          <w:p w14:paraId="11DD8277" w14:textId="77777777" w:rsidR="0012733E" w:rsidRPr="00B85C79" w:rsidRDefault="0012733E" w:rsidP="00421A63">
            <w:pPr>
              <w:spacing w:line="240" w:lineRule="auto"/>
              <w:jc w:val="center"/>
              <w:rPr>
                <w:sz w:val="20"/>
                <w:szCs w:val="20"/>
              </w:rPr>
            </w:pPr>
            <w:r w:rsidRPr="00B85C79">
              <w:rPr>
                <w:sz w:val="20"/>
                <w:szCs w:val="20"/>
              </w:rPr>
              <w:t>IRS</w:t>
            </w:r>
          </w:p>
        </w:tc>
        <w:tc>
          <w:tcPr>
            <w:tcW w:w="620" w:type="pct"/>
            <w:vAlign w:val="center"/>
          </w:tcPr>
          <w:p w14:paraId="79E2C985" w14:textId="77777777" w:rsidR="0012733E" w:rsidRPr="00B85C79" w:rsidRDefault="0012733E" w:rsidP="003E0507">
            <w:pPr>
              <w:jc w:val="center"/>
              <w:rPr>
                <w:sz w:val="20"/>
                <w:szCs w:val="20"/>
              </w:rPr>
            </w:pPr>
            <w:r w:rsidRPr="00B85C79">
              <w:rPr>
                <w:sz w:val="20"/>
                <w:szCs w:val="20"/>
              </w:rPr>
              <w:t>7.9.2018</w:t>
            </w:r>
          </w:p>
        </w:tc>
        <w:tc>
          <w:tcPr>
            <w:tcW w:w="667" w:type="pct"/>
            <w:vAlign w:val="center"/>
          </w:tcPr>
          <w:p w14:paraId="0C59FFA9" w14:textId="77777777" w:rsidR="0012733E" w:rsidRPr="00B85C79" w:rsidRDefault="0012733E" w:rsidP="003E0507">
            <w:pPr>
              <w:jc w:val="center"/>
              <w:rPr>
                <w:sz w:val="20"/>
                <w:szCs w:val="20"/>
              </w:rPr>
            </w:pPr>
            <w:r w:rsidRPr="00B85C79">
              <w:rPr>
                <w:sz w:val="20"/>
                <w:szCs w:val="20"/>
              </w:rPr>
              <w:t>11.9.2018</w:t>
            </w:r>
          </w:p>
        </w:tc>
        <w:tc>
          <w:tcPr>
            <w:tcW w:w="667" w:type="pct"/>
            <w:vAlign w:val="center"/>
          </w:tcPr>
          <w:p w14:paraId="73B1B21C" w14:textId="77777777" w:rsidR="0012733E" w:rsidRPr="00B85C79" w:rsidRDefault="0012733E" w:rsidP="003E0507">
            <w:pPr>
              <w:jc w:val="center"/>
              <w:rPr>
                <w:sz w:val="20"/>
                <w:szCs w:val="20"/>
              </w:rPr>
            </w:pPr>
            <w:r w:rsidRPr="00B85C79">
              <w:rPr>
                <w:sz w:val="20"/>
                <w:szCs w:val="20"/>
              </w:rPr>
              <w:t>11.9.2070</w:t>
            </w:r>
          </w:p>
        </w:tc>
        <w:tc>
          <w:tcPr>
            <w:tcW w:w="786" w:type="pct"/>
            <w:vAlign w:val="center"/>
          </w:tcPr>
          <w:p w14:paraId="030AD376" w14:textId="77777777" w:rsidR="0012733E" w:rsidRPr="00B85C79" w:rsidRDefault="0012733E" w:rsidP="003E0507">
            <w:pPr>
              <w:jc w:val="center"/>
              <w:rPr>
                <w:sz w:val="20"/>
                <w:szCs w:val="20"/>
              </w:rPr>
            </w:pPr>
            <w:r w:rsidRPr="00B85C79">
              <w:rPr>
                <w:sz w:val="20"/>
                <w:szCs w:val="20"/>
              </w:rPr>
              <w:t>400.000.000 EUR</w:t>
            </w:r>
          </w:p>
        </w:tc>
        <w:tc>
          <w:tcPr>
            <w:tcW w:w="594" w:type="pct"/>
            <w:shd w:val="clear" w:color="auto" w:fill="D9D9D9" w:themeFill="background1" w:themeFillShade="D9"/>
            <w:vAlign w:val="center"/>
          </w:tcPr>
          <w:p w14:paraId="46F33B43" w14:textId="77777777" w:rsidR="0012733E" w:rsidRPr="00B85C79" w:rsidRDefault="0012733E" w:rsidP="003E0507">
            <w:pPr>
              <w:jc w:val="center"/>
              <w:rPr>
                <w:sz w:val="20"/>
                <w:szCs w:val="20"/>
              </w:rPr>
            </w:pPr>
          </w:p>
        </w:tc>
        <w:tc>
          <w:tcPr>
            <w:tcW w:w="567" w:type="pct"/>
            <w:vAlign w:val="center"/>
          </w:tcPr>
          <w:p w14:paraId="7C355858" w14:textId="77777777" w:rsidR="0012733E" w:rsidRPr="00B85C79" w:rsidRDefault="0012733E" w:rsidP="003E0507">
            <w:pPr>
              <w:jc w:val="center"/>
              <w:rPr>
                <w:sz w:val="20"/>
                <w:szCs w:val="20"/>
              </w:rPr>
            </w:pPr>
            <w:r w:rsidRPr="00B85C79">
              <w:rPr>
                <w:sz w:val="20"/>
                <w:szCs w:val="20"/>
              </w:rPr>
              <w:t>1,43760</w:t>
            </w:r>
          </w:p>
        </w:tc>
        <w:tc>
          <w:tcPr>
            <w:tcW w:w="654" w:type="pct"/>
            <w:shd w:val="clear" w:color="auto" w:fill="D9D9D9" w:themeFill="background1" w:themeFillShade="D9"/>
            <w:vAlign w:val="center"/>
          </w:tcPr>
          <w:p w14:paraId="258B3476" w14:textId="77777777" w:rsidR="0012733E" w:rsidRPr="00B85C79" w:rsidRDefault="0012733E" w:rsidP="003E0507">
            <w:pPr>
              <w:jc w:val="center"/>
              <w:rPr>
                <w:sz w:val="20"/>
                <w:szCs w:val="20"/>
              </w:rPr>
            </w:pPr>
          </w:p>
        </w:tc>
      </w:tr>
      <w:tr w:rsidR="0012733E" w:rsidRPr="00B85C79" w14:paraId="6EEA936E" w14:textId="77777777" w:rsidTr="003E0507">
        <w:trPr>
          <w:trHeight w:val="249"/>
        </w:trPr>
        <w:tc>
          <w:tcPr>
            <w:tcW w:w="444" w:type="pct"/>
            <w:vMerge/>
            <w:vAlign w:val="center"/>
          </w:tcPr>
          <w:p w14:paraId="06B2495D" w14:textId="77777777" w:rsidR="0012733E" w:rsidRPr="00B85C79" w:rsidRDefault="0012733E" w:rsidP="00421A63">
            <w:pPr>
              <w:spacing w:line="240" w:lineRule="auto"/>
              <w:jc w:val="center"/>
              <w:rPr>
                <w:sz w:val="20"/>
                <w:szCs w:val="20"/>
              </w:rPr>
            </w:pPr>
          </w:p>
        </w:tc>
        <w:tc>
          <w:tcPr>
            <w:tcW w:w="620" w:type="pct"/>
            <w:vAlign w:val="center"/>
          </w:tcPr>
          <w:p w14:paraId="00B52F9C" w14:textId="77777777" w:rsidR="0012733E" w:rsidRPr="00B85C79" w:rsidRDefault="0012733E" w:rsidP="003E0507">
            <w:pPr>
              <w:jc w:val="center"/>
              <w:rPr>
                <w:sz w:val="20"/>
                <w:szCs w:val="20"/>
              </w:rPr>
            </w:pPr>
            <w:r w:rsidRPr="00B85C79">
              <w:rPr>
                <w:sz w:val="20"/>
                <w:szCs w:val="20"/>
              </w:rPr>
              <w:t>22.8.2018</w:t>
            </w:r>
          </w:p>
        </w:tc>
        <w:tc>
          <w:tcPr>
            <w:tcW w:w="667" w:type="pct"/>
            <w:vAlign w:val="center"/>
          </w:tcPr>
          <w:p w14:paraId="41F01757" w14:textId="77777777" w:rsidR="0012733E" w:rsidRPr="00B85C79" w:rsidRDefault="0012733E" w:rsidP="003E0507">
            <w:pPr>
              <w:jc w:val="center"/>
              <w:rPr>
                <w:sz w:val="20"/>
                <w:szCs w:val="20"/>
              </w:rPr>
            </w:pPr>
            <w:r w:rsidRPr="00B85C79">
              <w:rPr>
                <w:sz w:val="20"/>
                <w:szCs w:val="20"/>
              </w:rPr>
              <w:t>11.9.2018</w:t>
            </w:r>
          </w:p>
        </w:tc>
        <w:tc>
          <w:tcPr>
            <w:tcW w:w="667" w:type="pct"/>
            <w:vAlign w:val="center"/>
          </w:tcPr>
          <w:p w14:paraId="32BC29C4" w14:textId="77777777" w:rsidR="0012733E" w:rsidRPr="00B85C79" w:rsidRDefault="0012733E" w:rsidP="003E0507">
            <w:pPr>
              <w:jc w:val="center"/>
              <w:rPr>
                <w:sz w:val="20"/>
                <w:szCs w:val="20"/>
              </w:rPr>
            </w:pPr>
            <w:r w:rsidRPr="00B85C79">
              <w:rPr>
                <w:sz w:val="20"/>
                <w:szCs w:val="20"/>
              </w:rPr>
              <w:t>11.9.2030</w:t>
            </w:r>
          </w:p>
        </w:tc>
        <w:tc>
          <w:tcPr>
            <w:tcW w:w="786" w:type="pct"/>
            <w:vAlign w:val="center"/>
          </w:tcPr>
          <w:p w14:paraId="779B1C3E" w14:textId="77777777" w:rsidR="0012733E" w:rsidRPr="00B85C79" w:rsidRDefault="0012733E" w:rsidP="003E0507">
            <w:pPr>
              <w:jc w:val="center"/>
              <w:rPr>
                <w:sz w:val="20"/>
                <w:szCs w:val="20"/>
              </w:rPr>
            </w:pPr>
            <w:r w:rsidRPr="00B85C79">
              <w:rPr>
                <w:sz w:val="20"/>
                <w:szCs w:val="20"/>
              </w:rPr>
              <w:t>400.000.000 EUR</w:t>
            </w:r>
          </w:p>
        </w:tc>
        <w:tc>
          <w:tcPr>
            <w:tcW w:w="594" w:type="pct"/>
            <w:vAlign w:val="center"/>
          </w:tcPr>
          <w:p w14:paraId="0E685523" w14:textId="77777777" w:rsidR="0012733E" w:rsidRPr="00B85C79" w:rsidRDefault="0012733E" w:rsidP="003E0507">
            <w:pPr>
              <w:jc w:val="center"/>
              <w:rPr>
                <w:sz w:val="20"/>
                <w:szCs w:val="20"/>
              </w:rPr>
            </w:pPr>
            <w:r w:rsidRPr="00B85C79">
              <w:rPr>
                <w:sz w:val="20"/>
                <w:szCs w:val="20"/>
              </w:rPr>
              <w:t>1,05900</w:t>
            </w:r>
          </w:p>
        </w:tc>
        <w:tc>
          <w:tcPr>
            <w:tcW w:w="567" w:type="pct"/>
            <w:shd w:val="clear" w:color="auto" w:fill="D9D9D9" w:themeFill="background1" w:themeFillShade="D9"/>
            <w:vAlign w:val="center"/>
          </w:tcPr>
          <w:p w14:paraId="5396E4F3"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5EDA11D2" w14:textId="77777777" w:rsidR="0012733E" w:rsidRPr="00B85C79" w:rsidRDefault="0012733E" w:rsidP="003E0507">
            <w:pPr>
              <w:jc w:val="center"/>
              <w:rPr>
                <w:sz w:val="20"/>
                <w:szCs w:val="20"/>
              </w:rPr>
            </w:pPr>
          </w:p>
        </w:tc>
      </w:tr>
      <w:tr w:rsidR="0012733E" w:rsidRPr="00B85C79" w14:paraId="1BCDE0D7" w14:textId="77777777" w:rsidTr="003E0507">
        <w:trPr>
          <w:trHeight w:val="249"/>
        </w:trPr>
        <w:tc>
          <w:tcPr>
            <w:tcW w:w="444" w:type="pct"/>
            <w:vMerge/>
            <w:vAlign w:val="center"/>
          </w:tcPr>
          <w:p w14:paraId="3826E39D" w14:textId="77777777" w:rsidR="0012733E" w:rsidRPr="00B85C79" w:rsidRDefault="0012733E" w:rsidP="00421A63">
            <w:pPr>
              <w:spacing w:line="240" w:lineRule="auto"/>
              <w:jc w:val="center"/>
              <w:rPr>
                <w:sz w:val="20"/>
                <w:szCs w:val="20"/>
              </w:rPr>
            </w:pPr>
          </w:p>
        </w:tc>
        <w:tc>
          <w:tcPr>
            <w:tcW w:w="620" w:type="pct"/>
            <w:vAlign w:val="center"/>
          </w:tcPr>
          <w:p w14:paraId="46F6D33B" w14:textId="77777777" w:rsidR="0012733E" w:rsidRPr="00B85C79" w:rsidRDefault="0012733E" w:rsidP="003E0507">
            <w:pPr>
              <w:jc w:val="center"/>
              <w:rPr>
                <w:sz w:val="20"/>
                <w:szCs w:val="20"/>
              </w:rPr>
            </w:pPr>
            <w:r w:rsidRPr="00B85C79">
              <w:rPr>
                <w:sz w:val="20"/>
                <w:szCs w:val="20"/>
              </w:rPr>
              <w:t>24.5.2019</w:t>
            </w:r>
          </w:p>
        </w:tc>
        <w:tc>
          <w:tcPr>
            <w:tcW w:w="667" w:type="pct"/>
            <w:vAlign w:val="center"/>
          </w:tcPr>
          <w:p w14:paraId="06124612" w14:textId="77777777" w:rsidR="0012733E" w:rsidRPr="00B85C79" w:rsidRDefault="0012733E" w:rsidP="003E0507">
            <w:pPr>
              <w:jc w:val="center"/>
              <w:rPr>
                <w:sz w:val="20"/>
                <w:szCs w:val="20"/>
              </w:rPr>
            </w:pPr>
            <w:r w:rsidRPr="00B85C79">
              <w:rPr>
                <w:sz w:val="20"/>
                <w:szCs w:val="20"/>
              </w:rPr>
              <w:t>27.11.2018</w:t>
            </w:r>
          </w:p>
        </w:tc>
        <w:tc>
          <w:tcPr>
            <w:tcW w:w="667" w:type="pct"/>
            <w:vAlign w:val="center"/>
          </w:tcPr>
          <w:p w14:paraId="0616C688" w14:textId="77777777" w:rsidR="0012733E" w:rsidRPr="00B85C79" w:rsidRDefault="0012733E" w:rsidP="003E0507">
            <w:pPr>
              <w:jc w:val="center"/>
              <w:rPr>
                <w:sz w:val="20"/>
                <w:szCs w:val="20"/>
              </w:rPr>
            </w:pPr>
            <w:r w:rsidRPr="00B85C79">
              <w:rPr>
                <w:sz w:val="20"/>
                <w:szCs w:val="20"/>
              </w:rPr>
              <w:t>27.11.2070</w:t>
            </w:r>
          </w:p>
        </w:tc>
        <w:tc>
          <w:tcPr>
            <w:tcW w:w="786" w:type="pct"/>
            <w:vAlign w:val="center"/>
          </w:tcPr>
          <w:p w14:paraId="32CB0668" w14:textId="77777777" w:rsidR="0012733E" w:rsidRPr="00B85C79" w:rsidRDefault="0012733E" w:rsidP="003E0507">
            <w:pPr>
              <w:jc w:val="center"/>
              <w:rPr>
                <w:sz w:val="20"/>
                <w:szCs w:val="20"/>
              </w:rPr>
            </w:pPr>
            <w:r w:rsidRPr="00B85C79">
              <w:rPr>
                <w:sz w:val="20"/>
                <w:szCs w:val="20"/>
              </w:rPr>
              <w:t>600.000.000 EUR</w:t>
            </w:r>
          </w:p>
        </w:tc>
        <w:tc>
          <w:tcPr>
            <w:tcW w:w="594" w:type="pct"/>
            <w:shd w:val="clear" w:color="auto" w:fill="D9D9D9" w:themeFill="background1" w:themeFillShade="D9"/>
            <w:vAlign w:val="center"/>
          </w:tcPr>
          <w:p w14:paraId="67E61B2E" w14:textId="77777777" w:rsidR="0012733E" w:rsidRPr="00B85C79" w:rsidRDefault="0012733E" w:rsidP="003E0507">
            <w:pPr>
              <w:jc w:val="center"/>
              <w:rPr>
                <w:sz w:val="20"/>
                <w:szCs w:val="20"/>
              </w:rPr>
            </w:pPr>
          </w:p>
        </w:tc>
        <w:tc>
          <w:tcPr>
            <w:tcW w:w="567" w:type="pct"/>
            <w:vAlign w:val="center"/>
          </w:tcPr>
          <w:p w14:paraId="01AD938C" w14:textId="77777777" w:rsidR="0012733E" w:rsidRPr="00B85C79" w:rsidRDefault="0012733E" w:rsidP="003E0507">
            <w:pPr>
              <w:jc w:val="center"/>
              <w:rPr>
                <w:sz w:val="20"/>
                <w:szCs w:val="20"/>
              </w:rPr>
            </w:pPr>
            <w:r w:rsidRPr="00B85C79">
              <w:rPr>
                <w:sz w:val="20"/>
                <w:szCs w:val="20"/>
              </w:rPr>
              <w:t>1,42690</w:t>
            </w:r>
          </w:p>
        </w:tc>
        <w:tc>
          <w:tcPr>
            <w:tcW w:w="654" w:type="pct"/>
            <w:shd w:val="clear" w:color="auto" w:fill="D9D9D9" w:themeFill="background1" w:themeFillShade="D9"/>
            <w:vAlign w:val="center"/>
          </w:tcPr>
          <w:p w14:paraId="7B02218C" w14:textId="77777777" w:rsidR="0012733E" w:rsidRPr="00B85C79" w:rsidRDefault="0012733E" w:rsidP="003E0507">
            <w:pPr>
              <w:jc w:val="center"/>
              <w:rPr>
                <w:sz w:val="20"/>
                <w:szCs w:val="20"/>
              </w:rPr>
            </w:pPr>
          </w:p>
        </w:tc>
      </w:tr>
      <w:tr w:rsidR="0012733E" w:rsidRPr="00B85C79" w14:paraId="087DA773" w14:textId="77777777" w:rsidTr="003E0507">
        <w:trPr>
          <w:trHeight w:val="249"/>
        </w:trPr>
        <w:tc>
          <w:tcPr>
            <w:tcW w:w="444" w:type="pct"/>
            <w:vMerge/>
            <w:vAlign w:val="center"/>
          </w:tcPr>
          <w:p w14:paraId="44374E94" w14:textId="77777777" w:rsidR="0012733E" w:rsidRPr="00B85C79" w:rsidRDefault="0012733E" w:rsidP="00421A63">
            <w:pPr>
              <w:spacing w:line="240" w:lineRule="auto"/>
              <w:jc w:val="center"/>
              <w:rPr>
                <w:sz w:val="20"/>
                <w:szCs w:val="20"/>
              </w:rPr>
            </w:pPr>
          </w:p>
        </w:tc>
        <w:tc>
          <w:tcPr>
            <w:tcW w:w="620" w:type="pct"/>
            <w:vAlign w:val="center"/>
          </w:tcPr>
          <w:p w14:paraId="18CE5FA1" w14:textId="77777777" w:rsidR="0012733E" w:rsidRPr="00B85C79" w:rsidRDefault="0012733E" w:rsidP="003E0507">
            <w:pPr>
              <w:jc w:val="center"/>
              <w:rPr>
                <w:sz w:val="20"/>
                <w:szCs w:val="20"/>
              </w:rPr>
            </w:pPr>
            <w:r w:rsidRPr="00B85C79">
              <w:rPr>
                <w:sz w:val="20"/>
                <w:szCs w:val="20"/>
              </w:rPr>
              <w:t>24.5.2019</w:t>
            </w:r>
          </w:p>
        </w:tc>
        <w:tc>
          <w:tcPr>
            <w:tcW w:w="667" w:type="pct"/>
            <w:vAlign w:val="center"/>
          </w:tcPr>
          <w:p w14:paraId="4037717D" w14:textId="77777777" w:rsidR="0012733E" w:rsidRPr="00B85C79" w:rsidRDefault="0012733E" w:rsidP="003E0507">
            <w:pPr>
              <w:jc w:val="center"/>
              <w:rPr>
                <w:sz w:val="20"/>
                <w:szCs w:val="20"/>
              </w:rPr>
            </w:pPr>
            <w:r w:rsidRPr="00B85C79">
              <w:rPr>
                <w:sz w:val="20"/>
                <w:szCs w:val="20"/>
              </w:rPr>
              <w:t>27.11.2018</w:t>
            </w:r>
          </w:p>
        </w:tc>
        <w:tc>
          <w:tcPr>
            <w:tcW w:w="667" w:type="pct"/>
            <w:vAlign w:val="center"/>
          </w:tcPr>
          <w:p w14:paraId="2A09A59F" w14:textId="77777777" w:rsidR="0012733E" w:rsidRPr="00B85C79" w:rsidRDefault="0012733E" w:rsidP="003E0507">
            <w:pPr>
              <w:jc w:val="center"/>
              <w:rPr>
                <w:sz w:val="20"/>
                <w:szCs w:val="20"/>
              </w:rPr>
            </w:pPr>
            <w:r w:rsidRPr="00B85C79">
              <w:rPr>
                <w:sz w:val="20"/>
                <w:szCs w:val="20"/>
              </w:rPr>
              <w:t>27.11.2030</w:t>
            </w:r>
          </w:p>
        </w:tc>
        <w:tc>
          <w:tcPr>
            <w:tcW w:w="786" w:type="pct"/>
            <w:vAlign w:val="center"/>
          </w:tcPr>
          <w:p w14:paraId="4F239D1A" w14:textId="77777777" w:rsidR="0012733E" w:rsidRPr="00B85C79" w:rsidRDefault="0012733E" w:rsidP="003E0507">
            <w:pPr>
              <w:jc w:val="center"/>
              <w:rPr>
                <w:sz w:val="20"/>
                <w:szCs w:val="20"/>
              </w:rPr>
            </w:pPr>
            <w:r w:rsidRPr="00B85C79">
              <w:rPr>
                <w:sz w:val="20"/>
                <w:szCs w:val="20"/>
              </w:rPr>
              <w:t>600.000.000 EUR</w:t>
            </w:r>
          </w:p>
        </w:tc>
        <w:tc>
          <w:tcPr>
            <w:tcW w:w="594" w:type="pct"/>
            <w:vAlign w:val="center"/>
          </w:tcPr>
          <w:p w14:paraId="7E497FF9" w14:textId="77777777" w:rsidR="0012733E" w:rsidRPr="00B85C79" w:rsidRDefault="0012733E" w:rsidP="003E0507">
            <w:pPr>
              <w:jc w:val="center"/>
              <w:rPr>
                <w:sz w:val="20"/>
                <w:szCs w:val="20"/>
              </w:rPr>
            </w:pPr>
            <w:r w:rsidRPr="00B85C79">
              <w:rPr>
                <w:sz w:val="20"/>
                <w:szCs w:val="20"/>
              </w:rPr>
              <w:t>0,86000</w:t>
            </w:r>
          </w:p>
        </w:tc>
        <w:tc>
          <w:tcPr>
            <w:tcW w:w="567" w:type="pct"/>
            <w:shd w:val="clear" w:color="auto" w:fill="D9D9D9" w:themeFill="background1" w:themeFillShade="D9"/>
            <w:vAlign w:val="center"/>
          </w:tcPr>
          <w:p w14:paraId="64BF608D"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1CE7ED0C" w14:textId="77777777" w:rsidR="0012733E" w:rsidRPr="00B85C79" w:rsidRDefault="0012733E" w:rsidP="003E0507">
            <w:pPr>
              <w:jc w:val="center"/>
              <w:rPr>
                <w:sz w:val="20"/>
                <w:szCs w:val="20"/>
              </w:rPr>
            </w:pPr>
          </w:p>
        </w:tc>
      </w:tr>
      <w:tr w:rsidR="0012733E" w:rsidRPr="00B85C79" w14:paraId="207BA8F7" w14:textId="77777777" w:rsidTr="003E0507">
        <w:trPr>
          <w:trHeight w:val="249"/>
        </w:trPr>
        <w:tc>
          <w:tcPr>
            <w:tcW w:w="444" w:type="pct"/>
            <w:vMerge/>
            <w:vAlign w:val="center"/>
          </w:tcPr>
          <w:p w14:paraId="578DA232" w14:textId="77777777" w:rsidR="0012733E" w:rsidRPr="00B85C79" w:rsidRDefault="0012733E" w:rsidP="00421A63">
            <w:pPr>
              <w:spacing w:line="240" w:lineRule="auto"/>
              <w:jc w:val="center"/>
              <w:rPr>
                <w:sz w:val="20"/>
                <w:szCs w:val="20"/>
              </w:rPr>
            </w:pPr>
          </w:p>
        </w:tc>
        <w:tc>
          <w:tcPr>
            <w:tcW w:w="620" w:type="pct"/>
            <w:vAlign w:val="center"/>
          </w:tcPr>
          <w:p w14:paraId="6F943393" w14:textId="77777777" w:rsidR="0012733E" w:rsidRPr="00B85C79" w:rsidRDefault="0012733E" w:rsidP="003E0507">
            <w:pPr>
              <w:jc w:val="center"/>
              <w:rPr>
                <w:sz w:val="20"/>
                <w:szCs w:val="20"/>
              </w:rPr>
            </w:pPr>
            <w:r w:rsidRPr="00B85C79">
              <w:rPr>
                <w:sz w:val="20"/>
                <w:szCs w:val="20"/>
              </w:rPr>
              <w:t>24.5.2019</w:t>
            </w:r>
          </w:p>
        </w:tc>
        <w:tc>
          <w:tcPr>
            <w:tcW w:w="667" w:type="pct"/>
            <w:vAlign w:val="center"/>
          </w:tcPr>
          <w:p w14:paraId="238B7F52" w14:textId="77777777" w:rsidR="0012733E" w:rsidRPr="00B85C79" w:rsidRDefault="0012733E" w:rsidP="003E0507">
            <w:pPr>
              <w:jc w:val="center"/>
              <w:rPr>
                <w:sz w:val="20"/>
                <w:szCs w:val="20"/>
              </w:rPr>
            </w:pPr>
            <w:r w:rsidRPr="00B85C79">
              <w:rPr>
                <w:sz w:val="20"/>
                <w:szCs w:val="20"/>
              </w:rPr>
              <w:t>31.12.2018</w:t>
            </w:r>
          </w:p>
        </w:tc>
        <w:tc>
          <w:tcPr>
            <w:tcW w:w="667" w:type="pct"/>
            <w:vAlign w:val="center"/>
          </w:tcPr>
          <w:p w14:paraId="39A03C70" w14:textId="77777777" w:rsidR="0012733E" w:rsidRPr="00B85C79" w:rsidRDefault="0012733E" w:rsidP="003E0507">
            <w:pPr>
              <w:jc w:val="center"/>
              <w:rPr>
                <w:sz w:val="20"/>
                <w:szCs w:val="20"/>
              </w:rPr>
            </w:pPr>
            <w:r w:rsidRPr="00B85C79">
              <w:rPr>
                <w:sz w:val="20"/>
                <w:szCs w:val="20"/>
              </w:rPr>
              <w:t>31.12.2070</w:t>
            </w:r>
          </w:p>
        </w:tc>
        <w:tc>
          <w:tcPr>
            <w:tcW w:w="786" w:type="pct"/>
            <w:vAlign w:val="center"/>
          </w:tcPr>
          <w:p w14:paraId="533B71BF" w14:textId="77777777" w:rsidR="0012733E" w:rsidRPr="00B85C79" w:rsidRDefault="0012733E" w:rsidP="003E0507">
            <w:pPr>
              <w:jc w:val="center"/>
              <w:rPr>
                <w:sz w:val="20"/>
                <w:szCs w:val="20"/>
              </w:rPr>
            </w:pPr>
            <w:r w:rsidRPr="00B85C79">
              <w:rPr>
                <w:sz w:val="20"/>
                <w:szCs w:val="20"/>
              </w:rPr>
              <w:t>300.000.000 EUR</w:t>
            </w:r>
          </w:p>
        </w:tc>
        <w:tc>
          <w:tcPr>
            <w:tcW w:w="594" w:type="pct"/>
            <w:shd w:val="clear" w:color="auto" w:fill="D9D9D9" w:themeFill="background1" w:themeFillShade="D9"/>
            <w:vAlign w:val="center"/>
          </w:tcPr>
          <w:p w14:paraId="2FA4C92B" w14:textId="77777777" w:rsidR="0012733E" w:rsidRPr="00B85C79" w:rsidRDefault="0012733E" w:rsidP="003E0507">
            <w:pPr>
              <w:jc w:val="center"/>
              <w:rPr>
                <w:sz w:val="20"/>
                <w:szCs w:val="20"/>
              </w:rPr>
            </w:pPr>
          </w:p>
        </w:tc>
        <w:tc>
          <w:tcPr>
            <w:tcW w:w="567" w:type="pct"/>
            <w:vAlign w:val="center"/>
          </w:tcPr>
          <w:p w14:paraId="5FC654F4" w14:textId="77777777" w:rsidR="0012733E" w:rsidRPr="00B85C79" w:rsidRDefault="0012733E" w:rsidP="003E0507">
            <w:pPr>
              <w:jc w:val="center"/>
              <w:rPr>
                <w:sz w:val="20"/>
                <w:szCs w:val="20"/>
              </w:rPr>
            </w:pPr>
            <w:r w:rsidRPr="00B85C79">
              <w:rPr>
                <w:sz w:val="20"/>
                <w:szCs w:val="20"/>
              </w:rPr>
              <w:t>1,38270</w:t>
            </w:r>
          </w:p>
        </w:tc>
        <w:tc>
          <w:tcPr>
            <w:tcW w:w="654" w:type="pct"/>
            <w:shd w:val="clear" w:color="auto" w:fill="D9D9D9" w:themeFill="background1" w:themeFillShade="D9"/>
            <w:vAlign w:val="center"/>
          </w:tcPr>
          <w:p w14:paraId="56B608C7" w14:textId="77777777" w:rsidR="0012733E" w:rsidRPr="00B85C79" w:rsidRDefault="0012733E" w:rsidP="003E0507">
            <w:pPr>
              <w:jc w:val="center"/>
              <w:rPr>
                <w:sz w:val="20"/>
                <w:szCs w:val="20"/>
              </w:rPr>
            </w:pPr>
          </w:p>
        </w:tc>
      </w:tr>
      <w:tr w:rsidR="0012733E" w:rsidRPr="00B85C79" w14:paraId="11CD8088" w14:textId="77777777" w:rsidTr="003E0507">
        <w:trPr>
          <w:trHeight w:val="249"/>
        </w:trPr>
        <w:tc>
          <w:tcPr>
            <w:tcW w:w="444" w:type="pct"/>
            <w:vMerge/>
            <w:vAlign w:val="center"/>
          </w:tcPr>
          <w:p w14:paraId="430DCA12" w14:textId="77777777" w:rsidR="0012733E" w:rsidRPr="00B85C79" w:rsidRDefault="0012733E" w:rsidP="00421A63">
            <w:pPr>
              <w:spacing w:line="240" w:lineRule="auto"/>
              <w:jc w:val="center"/>
              <w:rPr>
                <w:sz w:val="20"/>
                <w:szCs w:val="20"/>
              </w:rPr>
            </w:pPr>
          </w:p>
        </w:tc>
        <w:tc>
          <w:tcPr>
            <w:tcW w:w="620" w:type="pct"/>
            <w:vAlign w:val="center"/>
          </w:tcPr>
          <w:p w14:paraId="030DF32D" w14:textId="77777777" w:rsidR="0012733E" w:rsidRPr="00B85C79" w:rsidRDefault="0012733E" w:rsidP="003E0507">
            <w:pPr>
              <w:jc w:val="center"/>
              <w:rPr>
                <w:sz w:val="20"/>
                <w:szCs w:val="20"/>
              </w:rPr>
            </w:pPr>
            <w:r w:rsidRPr="00B85C79">
              <w:rPr>
                <w:sz w:val="20"/>
                <w:szCs w:val="20"/>
              </w:rPr>
              <w:t>24.5.2019</w:t>
            </w:r>
          </w:p>
        </w:tc>
        <w:tc>
          <w:tcPr>
            <w:tcW w:w="667" w:type="pct"/>
            <w:vAlign w:val="center"/>
          </w:tcPr>
          <w:p w14:paraId="4936C8A2" w14:textId="77777777" w:rsidR="0012733E" w:rsidRPr="00B85C79" w:rsidRDefault="0012733E" w:rsidP="003E0507">
            <w:pPr>
              <w:jc w:val="center"/>
              <w:rPr>
                <w:sz w:val="20"/>
                <w:szCs w:val="20"/>
              </w:rPr>
            </w:pPr>
            <w:r w:rsidRPr="00B85C79">
              <w:rPr>
                <w:sz w:val="20"/>
                <w:szCs w:val="20"/>
              </w:rPr>
              <w:t>31.12.2018</w:t>
            </w:r>
          </w:p>
        </w:tc>
        <w:tc>
          <w:tcPr>
            <w:tcW w:w="667" w:type="pct"/>
            <w:vAlign w:val="center"/>
          </w:tcPr>
          <w:p w14:paraId="55BBCD0A" w14:textId="77777777" w:rsidR="0012733E" w:rsidRPr="00B85C79" w:rsidRDefault="0012733E" w:rsidP="003E0507">
            <w:pPr>
              <w:jc w:val="center"/>
              <w:rPr>
                <w:sz w:val="20"/>
                <w:szCs w:val="20"/>
              </w:rPr>
            </w:pPr>
            <w:r w:rsidRPr="00B85C79">
              <w:rPr>
                <w:sz w:val="20"/>
                <w:szCs w:val="20"/>
              </w:rPr>
              <w:t>31.12.2030</w:t>
            </w:r>
          </w:p>
        </w:tc>
        <w:tc>
          <w:tcPr>
            <w:tcW w:w="786" w:type="pct"/>
            <w:vAlign w:val="center"/>
          </w:tcPr>
          <w:p w14:paraId="20B5CF7A" w14:textId="77777777" w:rsidR="0012733E" w:rsidRPr="00B85C79" w:rsidRDefault="0012733E" w:rsidP="003E0507">
            <w:pPr>
              <w:jc w:val="center"/>
              <w:rPr>
                <w:sz w:val="20"/>
                <w:szCs w:val="20"/>
              </w:rPr>
            </w:pPr>
            <w:r w:rsidRPr="00B85C79">
              <w:rPr>
                <w:sz w:val="20"/>
                <w:szCs w:val="20"/>
              </w:rPr>
              <w:t>300.000.000 EUR</w:t>
            </w:r>
          </w:p>
        </w:tc>
        <w:tc>
          <w:tcPr>
            <w:tcW w:w="594" w:type="pct"/>
            <w:vAlign w:val="center"/>
          </w:tcPr>
          <w:p w14:paraId="6B409740" w14:textId="77777777" w:rsidR="0012733E" w:rsidRPr="00B85C79" w:rsidRDefault="0012733E" w:rsidP="003E0507">
            <w:pPr>
              <w:jc w:val="center"/>
              <w:rPr>
                <w:sz w:val="20"/>
                <w:szCs w:val="20"/>
              </w:rPr>
            </w:pPr>
            <w:r w:rsidRPr="00B85C79">
              <w:rPr>
                <w:sz w:val="20"/>
                <w:szCs w:val="20"/>
              </w:rPr>
              <w:t>0,64000</w:t>
            </w:r>
          </w:p>
        </w:tc>
        <w:tc>
          <w:tcPr>
            <w:tcW w:w="567" w:type="pct"/>
            <w:shd w:val="clear" w:color="auto" w:fill="D9D9D9" w:themeFill="background1" w:themeFillShade="D9"/>
            <w:vAlign w:val="center"/>
          </w:tcPr>
          <w:p w14:paraId="27F757EE"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56F50BAB" w14:textId="77777777" w:rsidR="0012733E" w:rsidRPr="00B85C79" w:rsidRDefault="0012733E" w:rsidP="003E0507">
            <w:pPr>
              <w:jc w:val="center"/>
              <w:rPr>
                <w:sz w:val="20"/>
                <w:szCs w:val="20"/>
              </w:rPr>
            </w:pPr>
          </w:p>
        </w:tc>
      </w:tr>
      <w:tr w:rsidR="0012733E" w:rsidRPr="00B85C79" w14:paraId="570D876E" w14:textId="77777777" w:rsidTr="003E0507">
        <w:trPr>
          <w:trHeight w:val="249"/>
        </w:trPr>
        <w:tc>
          <w:tcPr>
            <w:tcW w:w="444" w:type="pct"/>
            <w:tcBorders>
              <w:bottom w:val="nil"/>
            </w:tcBorders>
            <w:vAlign w:val="center"/>
          </w:tcPr>
          <w:p w14:paraId="13C899FB" w14:textId="77777777" w:rsidR="0012733E" w:rsidRPr="00B85C79" w:rsidRDefault="0012733E" w:rsidP="00421A63">
            <w:pPr>
              <w:spacing w:line="240" w:lineRule="auto"/>
              <w:jc w:val="center"/>
              <w:rPr>
                <w:sz w:val="20"/>
                <w:szCs w:val="20"/>
              </w:rPr>
            </w:pPr>
          </w:p>
        </w:tc>
        <w:tc>
          <w:tcPr>
            <w:tcW w:w="620" w:type="pct"/>
            <w:vAlign w:val="center"/>
          </w:tcPr>
          <w:p w14:paraId="11C7EAFB" w14:textId="77777777" w:rsidR="0012733E" w:rsidRPr="00B85C79" w:rsidRDefault="0012733E" w:rsidP="003E0507">
            <w:pPr>
              <w:jc w:val="center"/>
              <w:rPr>
                <w:sz w:val="20"/>
                <w:szCs w:val="20"/>
              </w:rPr>
            </w:pPr>
            <w:r w:rsidRPr="00B85C79">
              <w:rPr>
                <w:sz w:val="20"/>
                <w:szCs w:val="20"/>
              </w:rPr>
              <w:t>23.7.2018</w:t>
            </w:r>
          </w:p>
        </w:tc>
        <w:tc>
          <w:tcPr>
            <w:tcW w:w="667" w:type="pct"/>
            <w:vAlign w:val="center"/>
          </w:tcPr>
          <w:p w14:paraId="3D8E6CE2" w14:textId="77777777" w:rsidR="0012733E" w:rsidRPr="00B85C79" w:rsidRDefault="0012733E" w:rsidP="003E0507">
            <w:pPr>
              <w:jc w:val="center"/>
              <w:rPr>
                <w:sz w:val="20"/>
                <w:szCs w:val="20"/>
              </w:rPr>
            </w:pPr>
            <w:r w:rsidRPr="00B85C79">
              <w:rPr>
                <w:sz w:val="20"/>
                <w:szCs w:val="20"/>
              </w:rPr>
              <w:t>25.7.2018</w:t>
            </w:r>
          </w:p>
        </w:tc>
        <w:tc>
          <w:tcPr>
            <w:tcW w:w="667" w:type="pct"/>
            <w:vAlign w:val="center"/>
          </w:tcPr>
          <w:p w14:paraId="1BF401CE" w14:textId="77777777" w:rsidR="0012733E" w:rsidRPr="00B85C79" w:rsidRDefault="0012733E" w:rsidP="003E0507">
            <w:pPr>
              <w:jc w:val="center"/>
              <w:rPr>
                <w:sz w:val="20"/>
                <w:szCs w:val="20"/>
              </w:rPr>
            </w:pPr>
            <w:r w:rsidRPr="00B85C79">
              <w:rPr>
                <w:sz w:val="20"/>
                <w:szCs w:val="20"/>
              </w:rPr>
              <w:t>27.11.2071</w:t>
            </w:r>
          </w:p>
        </w:tc>
        <w:tc>
          <w:tcPr>
            <w:tcW w:w="786" w:type="pct"/>
            <w:vAlign w:val="center"/>
          </w:tcPr>
          <w:p w14:paraId="7AF5FE4B" w14:textId="77777777" w:rsidR="0012733E" w:rsidRPr="00B85C79" w:rsidRDefault="0012733E" w:rsidP="003E0507">
            <w:pPr>
              <w:jc w:val="center"/>
              <w:rPr>
                <w:sz w:val="20"/>
                <w:szCs w:val="20"/>
              </w:rPr>
            </w:pPr>
            <w:r w:rsidRPr="00B85C79">
              <w:rPr>
                <w:sz w:val="20"/>
                <w:szCs w:val="20"/>
              </w:rPr>
              <w:t>1.000.000.000 EUR</w:t>
            </w:r>
          </w:p>
        </w:tc>
        <w:tc>
          <w:tcPr>
            <w:tcW w:w="594" w:type="pct"/>
            <w:shd w:val="clear" w:color="auto" w:fill="D9D9D9" w:themeFill="background1" w:themeFillShade="D9"/>
            <w:vAlign w:val="center"/>
          </w:tcPr>
          <w:p w14:paraId="364E3CD2" w14:textId="77777777" w:rsidR="0012733E" w:rsidRPr="00B85C79" w:rsidRDefault="0012733E" w:rsidP="003E0507">
            <w:pPr>
              <w:jc w:val="center"/>
              <w:rPr>
                <w:sz w:val="20"/>
                <w:szCs w:val="20"/>
              </w:rPr>
            </w:pPr>
          </w:p>
        </w:tc>
        <w:tc>
          <w:tcPr>
            <w:tcW w:w="567" w:type="pct"/>
            <w:vAlign w:val="center"/>
          </w:tcPr>
          <w:p w14:paraId="728010B7" w14:textId="77777777" w:rsidR="0012733E" w:rsidRPr="00B85C79" w:rsidRDefault="0012733E" w:rsidP="003E0507">
            <w:pPr>
              <w:jc w:val="center"/>
              <w:rPr>
                <w:sz w:val="20"/>
                <w:szCs w:val="20"/>
              </w:rPr>
            </w:pPr>
            <w:r w:rsidRPr="00B85C79">
              <w:rPr>
                <w:sz w:val="20"/>
                <w:szCs w:val="20"/>
              </w:rPr>
              <w:t>1,42580</w:t>
            </w:r>
          </w:p>
        </w:tc>
        <w:tc>
          <w:tcPr>
            <w:tcW w:w="654" w:type="pct"/>
            <w:shd w:val="clear" w:color="auto" w:fill="D9D9D9" w:themeFill="background1" w:themeFillShade="D9"/>
            <w:vAlign w:val="center"/>
          </w:tcPr>
          <w:p w14:paraId="360E20CF" w14:textId="77777777" w:rsidR="0012733E" w:rsidRPr="00B85C79" w:rsidRDefault="0012733E" w:rsidP="003E0507">
            <w:pPr>
              <w:jc w:val="center"/>
              <w:rPr>
                <w:sz w:val="20"/>
                <w:szCs w:val="20"/>
              </w:rPr>
            </w:pPr>
          </w:p>
        </w:tc>
      </w:tr>
      <w:tr w:rsidR="0012733E" w:rsidRPr="00B85C79" w14:paraId="0CBC8EB9" w14:textId="77777777" w:rsidTr="003E0507">
        <w:trPr>
          <w:trHeight w:val="249"/>
        </w:trPr>
        <w:tc>
          <w:tcPr>
            <w:tcW w:w="444" w:type="pct"/>
            <w:tcBorders>
              <w:top w:val="nil"/>
              <w:bottom w:val="nil"/>
            </w:tcBorders>
            <w:vAlign w:val="center"/>
          </w:tcPr>
          <w:p w14:paraId="3D1165D2" w14:textId="77777777" w:rsidR="0012733E" w:rsidRPr="00B85C79" w:rsidRDefault="0012733E" w:rsidP="00421A63">
            <w:pPr>
              <w:spacing w:line="240" w:lineRule="auto"/>
              <w:jc w:val="center"/>
              <w:rPr>
                <w:sz w:val="20"/>
                <w:szCs w:val="20"/>
              </w:rPr>
            </w:pPr>
          </w:p>
        </w:tc>
        <w:tc>
          <w:tcPr>
            <w:tcW w:w="620" w:type="pct"/>
            <w:vAlign w:val="center"/>
          </w:tcPr>
          <w:p w14:paraId="5F7C017A" w14:textId="77777777" w:rsidR="0012733E" w:rsidRPr="00B85C79" w:rsidRDefault="0012733E" w:rsidP="003E0507">
            <w:pPr>
              <w:jc w:val="center"/>
              <w:rPr>
                <w:sz w:val="20"/>
                <w:szCs w:val="20"/>
              </w:rPr>
            </w:pPr>
            <w:r w:rsidRPr="00B85C79">
              <w:rPr>
                <w:sz w:val="20"/>
                <w:szCs w:val="20"/>
              </w:rPr>
              <w:t>8.8.2018</w:t>
            </w:r>
          </w:p>
        </w:tc>
        <w:tc>
          <w:tcPr>
            <w:tcW w:w="667" w:type="pct"/>
            <w:vAlign w:val="center"/>
          </w:tcPr>
          <w:p w14:paraId="33519D82" w14:textId="77777777" w:rsidR="0012733E" w:rsidRPr="00B85C79" w:rsidRDefault="0012733E" w:rsidP="003E0507">
            <w:pPr>
              <w:jc w:val="center"/>
              <w:rPr>
                <w:sz w:val="20"/>
                <w:szCs w:val="20"/>
              </w:rPr>
            </w:pPr>
            <w:r w:rsidRPr="00B85C79">
              <w:rPr>
                <w:sz w:val="20"/>
                <w:szCs w:val="20"/>
              </w:rPr>
              <w:t>25.7.2018</w:t>
            </w:r>
          </w:p>
        </w:tc>
        <w:tc>
          <w:tcPr>
            <w:tcW w:w="667" w:type="pct"/>
            <w:vAlign w:val="center"/>
          </w:tcPr>
          <w:p w14:paraId="5D144530" w14:textId="77777777" w:rsidR="0012733E" w:rsidRPr="00B85C79" w:rsidRDefault="0012733E" w:rsidP="003E0507">
            <w:pPr>
              <w:jc w:val="center"/>
              <w:rPr>
                <w:sz w:val="20"/>
                <w:szCs w:val="20"/>
              </w:rPr>
            </w:pPr>
            <w:r w:rsidRPr="00B85C79">
              <w:rPr>
                <w:sz w:val="20"/>
                <w:szCs w:val="20"/>
              </w:rPr>
              <w:t>27.11.2030</w:t>
            </w:r>
          </w:p>
        </w:tc>
        <w:tc>
          <w:tcPr>
            <w:tcW w:w="786" w:type="pct"/>
            <w:vAlign w:val="center"/>
          </w:tcPr>
          <w:p w14:paraId="6DAF2EC8" w14:textId="77777777" w:rsidR="0012733E" w:rsidRPr="00B85C79" w:rsidRDefault="0012733E" w:rsidP="003E0507">
            <w:pPr>
              <w:jc w:val="center"/>
              <w:rPr>
                <w:sz w:val="20"/>
                <w:szCs w:val="20"/>
              </w:rPr>
            </w:pPr>
            <w:r w:rsidRPr="00B85C79">
              <w:rPr>
                <w:sz w:val="20"/>
                <w:szCs w:val="20"/>
              </w:rPr>
              <w:t>1.000.000.000 EUR</w:t>
            </w:r>
          </w:p>
        </w:tc>
        <w:tc>
          <w:tcPr>
            <w:tcW w:w="594" w:type="pct"/>
            <w:vAlign w:val="center"/>
          </w:tcPr>
          <w:p w14:paraId="1E1B56B1" w14:textId="77777777" w:rsidR="0012733E" w:rsidRPr="00B85C79" w:rsidRDefault="0012733E" w:rsidP="003E0507">
            <w:pPr>
              <w:jc w:val="center"/>
              <w:rPr>
                <w:sz w:val="20"/>
                <w:szCs w:val="20"/>
              </w:rPr>
            </w:pPr>
            <w:r w:rsidRPr="00B85C79">
              <w:rPr>
                <w:sz w:val="20"/>
                <w:szCs w:val="20"/>
              </w:rPr>
              <w:t>0,95180</w:t>
            </w:r>
          </w:p>
        </w:tc>
        <w:tc>
          <w:tcPr>
            <w:tcW w:w="567" w:type="pct"/>
            <w:shd w:val="clear" w:color="auto" w:fill="D9D9D9" w:themeFill="background1" w:themeFillShade="D9"/>
            <w:vAlign w:val="center"/>
          </w:tcPr>
          <w:p w14:paraId="19D98305"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48840B91" w14:textId="77777777" w:rsidR="0012733E" w:rsidRPr="00B85C79" w:rsidRDefault="0012733E" w:rsidP="003E0507">
            <w:pPr>
              <w:jc w:val="center"/>
              <w:rPr>
                <w:sz w:val="20"/>
                <w:szCs w:val="20"/>
              </w:rPr>
            </w:pPr>
          </w:p>
        </w:tc>
      </w:tr>
      <w:tr w:rsidR="0012733E" w:rsidRPr="00B85C79" w14:paraId="3B8BD796" w14:textId="77777777" w:rsidTr="003E0507">
        <w:trPr>
          <w:trHeight w:val="249"/>
        </w:trPr>
        <w:tc>
          <w:tcPr>
            <w:tcW w:w="444" w:type="pct"/>
            <w:tcBorders>
              <w:top w:val="nil"/>
              <w:bottom w:val="nil"/>
            </w:tcBorders>
            <w:vAlign w:val="center"/>
          </w:tcPr>
          <w:p w14:paraId="38BC08E7" w14:textId="77777777" w:rsidR="0012733E" w:rsidRPr="00B85C79" w:rsidRDefault="0012733E" w:rsidP="00421A63">
            <w:pPr>
              <w:spacing w:line="240" w:lineRule="auto"/>
              <w:jc w:val="center"/>
              <w:rPr>
                <w:sz w:val="20"/>
                <w:szCs w:val="20"/>
              </w:rPr>
            </w:pPr>
          </w:p>
        </w:tc>
        <w:tc>
          <w:tcPr>
            <w:tcW w:w="620" w:type="pct"/>
            <w:vAlign w:val="center"/>
          </w:tcPr>
          <w:p w14:paraId="20AE5A84" w14:textId="77777777" w:rsidR="0012733E" w:rsidRPr="00B85C79" w:rsidRDefault="0012733E" w:rsidP="003E0507">
            <w:pPr>
              <w:jc w:val="center"/>
              <w:rPr>
                <w:sz w:val="20"/>
                <w:szCs w:val="20"/>
              </w:rPr>
            </w:pPr>
            <w:r w:rsidRPr="00B85C79">
              <w:rPr>
                <w:sz w:val="20"/>
                <w:szCs w:val="20"/>
              </w:rPr>
              <w:t>23.11.2018</w:t>
            </w:r>
          </w:p>
        </w:tc>
        <w:tc>
          <w:tcPr>
            <w:tcW w:w="667" w:type="pct"/>
            <w:vAlign w:val="center"/>
          </w:tcPr>
          <w:p w14:paraId="5BD33033" w14:textId="77777777" w:rsidR="0012733E" w:rsidRPr="00B85C79" w:rsidRDefault="0012733E" w:rsidP="003E0507">
            <w:pPr>
              <w:jc w:val="center"/>
              <w:rPr>
                <w:sz w:val="20"/>
                <w:szCs w:val="20"/>
              </w:rPr>
            </w:pPr>
            <w:r w:rsidRPr="00B85C79">
              <w:rPr>
                <w:sz w:val="20"/>
                <w:szCs w:val="20"/>
              </w:rPr>
              <w:t>27.11.2018</w:t>
            </w:r>
          </w:p>
        </w:tc>
        <w:tc>
          <w:tcPr>
            <w:tcW w:w="667" w:type="pct"/>
            <w:vAlign w:val="center"/>
          </w:tcPr>
          <w:p w14:paraId="4FED01D9" w14:textId="77777777" w:rsidR="0012733E" w:rsidRPr="00B85C79" w:rsidRDefault="0012733E" w:rsidP="003E0507">
            <w:pPr>
              <w:jc w:val="center"/>
              <w:rPr>
                <w:sz w:val="20"/>
                <w:szCs w:val="20"/>
              </w:rPr>
            </w:pPr>
            <w:r w:rsidRPr="00B85C79">
              <w:rPr>
                <w:sz w:val="20"/>
                <w:szCs w:val="20"/>
              </w:rPr>
              <w:t>27.11.2078</w:t>
            </w:r>
          </w:p>
        </w:tc>
        <w:tc>
          <w:tcPr>
            <w:tcW w:w="786" w:type="pct"/>
            <w:vAlign w:val="center"/>
          </w:tcPr>
          <w:p w14:paraId="526CBC32" w14:textId="77777777" w:rsidR="0012733E" w:rsidRPr="00B85C79" w:rsidRDefault="0012733E" w:rsidP="003E0507">
            <w:pPr>
              <w:jc w:val="center"/>
              <w:rPr>
                <w:sz w:val="20"/>
                <w:szCs w:val="20"/>
              </w:rPr>
            </w:pPr>
            <w:r w:rsidRPr="00B85C79">
              <w:rPr>
                <w:sz w:val="20"/>
                <w:szCs w:val="20"/>
              </w:rPr>
              <w:t>400.000.000 EUR</w:t>
            </w:r>
          </w:p>
        </w:tc>
        <w:tc>
          <w:tcPr>
            <w:tcW w:w="594" w:type="pct"/>
            <w:shd w:val="clear" w:color="auto" w:fill="D9D9D9" w:themeFill="background1" w:themeFillShade="D9"/>
            <w:vAlign w:val="center"/>
          </w:tcPr>
          <w:p w14:paraId="3902C828" w14:textId="77777777" w:rsidR="0012733E" w:rsidRPr="00B85C79" w:rsidRDefault="0012733E" w:rsidP="003E0507">
            <w:pPr>
              <w:jc w:val="center"/>
              <w:rPr>
                <w:sz w:val="20"/>
                <w:szCs w:val="20"/>
              </w:rPr>
            </w:pPr>
          </w:p>
        </w:tc>
        <w:tc>
          <w:tcPr>
            <w:tcW w:w="567" w:type="pct"/>
            <w:vAlign w:val="center"/>
          </w:tcPr>
          <w:p w14:paraId="3AC57761" w14:textId="77777777" w:rsidR="0012733E" w:rsidRPr="00B85C79" w:rsidRDefault="0012733E" w:rsidP="003E0507">
            <w:pPr>
              <w:jc w:val="center"/>
              <w:rPr>
                <w:sz w:val="20"/>
                <w:szCs w:val="20"/>
              </w:rPr>
            </w:pPr>
            <w:r w:rsidRPr="00B85C79">
              <w:rPr>
                <w:sz w:val="20"/>
                <w:szCs w:val="20"/>
              </w:rPr>
              <w:t>1,42628</w:t>
            </w:r>
          </w:p>
        </w:tc>
        <w:tc>
          <w:tcPr>
            <w:tcW w:w="654" w:type="pct"/>
            <w:shd w:val="clear" w:color="auto" w:fill="D9D9D9" w:themeFill="background1" w:themeFillShade="D9"/>
            <w:vAlign w:val="center"/>
          </w:tcPr>
          <w:p w14:paraId="44819DB4" w14:textId="77777777" w:rsidR="0012733E" w:rsidRPr="00B85C79" w:rsidRDefault="0012733E" w:rsidP="003E0507">
            <w:pPr>
              <w:jc w:val="center"/>
              <w:rPr>
                <w:sz w:val="20"/>
                <w:szCs w:val="20"/>
              </w:rPr>
            </w:pPr>
          </w:p>
        </w:tc>
      </w:tr>
      <w:tr w:rsidR="0012733E" w:rsidRPr="00B85C79" w14:paraId="47B4BEA7" w14:textId="77777777" w:rsidTr="003E0507">
        <w:trPr>
          <w:trHeight w:val="249"/>
        </w:trPr>
        <w:tc>
          <w:tcPr>
            <w:tcW w:w="444" w:type="pct"/>
            <w:tcBorders>
              <w:top w:val="nil"/>
              <w:bottom w:val="nil"/>
            </w:tcBorders>
            <w:vAlign w:val="center"/>
          </w:tcPr>
          <w:p w14:paraId="7EDA5D1F" w14:textId="77777777" w:rsidR="0012733E" w:rsidRPr="00B85C79" w:rsidRDefault="0012733E" w:rsidP="00421A63">
            <w:pPr>
              <w:spacing w:line="240" w:lineRule="auto"/>
              <w:jc w:val="center"/>
              <w:rPr>
                <w:sz w:val="20"/>
                <w:szCs w:val="20"/>
              </w:rPr>
            </w:pPr>
          </w:p>
        </w:tc>
        <w:tc>
          <w:tcPr>
            <w:tcW w:w="620" w:type="pct"/>
            <w:vAlign w:val="center"/>
          </w:tcPr>
          <w:p w14:paraId="1A3360FB" w14:textId="61829EA8" w:rsidR="0012733E" w:rsidRPr="00B85C79" w:rsidRDefault="0012733E" w:rsidP="003E0507">
            <w:pPr>
              <w:jc w:val="center"/>
              <w:rPr>
                <w:sz w:val="20"/>
                <w:szCs w:val="20"/>
              </w:rPr>
            </w:pPr>
            <w:r>
              <w:rPr>
                <w:sz w:val="20"/>
                <w:szCs w:val="20"/>
              </w:rPr>
              <w:t>10</w:t>
            </w:r>
            <w:r w:rsidRPr="00B85C79">
              <w:rPr>
                <w:sz w:val="20"/>
                <w:szCs w:val="20"/>
              </w:rPr>
              <w:t>.</w:t>
            </w:r>
            <w:r>
              <w:rPr>
                <w:sz w:val="20"/>
                <w:szCs w:val="20"/>
              </w:rPr>
              <w:t>9</w:t>
            </w:r>
            <w:r w:rsidRPr="00B85C79">
              <w:rPr>
                <w:sz w:val="20"/>
                <w:szCs w:val="20"/>
              </w:rPr>
              <w:t>.201</w:t>
            </w:r>
            <w:r>
              <w:rPr>
                <w:sz w:val="20"/>
                <w:szCs w:val="20"/>
              </w:rPr>
              <w:t>8</w:t>
            </w:r>
          </w:p>
        </w:tc>
        <w:tc>
          <w:tcPr>
            <w:tcW w:w="667" w:type="pct"/>
            <w:vAlign w:val="center"/>
          </w:tcPr>
          <w:p w14:paraId="401C3442" w14:textId="77777777" w:rsidR="0012733E" w:rsidRPr="00B85C79" w:rsidRDefault="0012733E" w:rsidP="003E0507">
            <w:pPr>
              <w:jc w:val="center"/>
              <w:rPr>
                <w:sz w:val="20"/>
                <w:szCs w:val="20"/>
              </w:rPr>
            </w:pPr>
            <w:r w:rsidRPr="00B85C79">
              <w:rPr>
                <w:sz w:val="20"/>
                <w:szCs w:val="20"/>
              </w:rPr>
              <w:t>27.11.2018</w:t>
            </w:r>
          </w:p>
        </w:tc>
        <w:tc>
          <w:tcPr>
            <w:tcW w:w="667" w:type="pct"/>
            <w:vAlign w:val="center"/>
          </w:tcPr>
          <w:p w14:paraId="150D8EDD" w14:textId="77777777" w:rsidR="0012733E" w:rsidRPr="00B85C79" w:rsidRDefault="0012733E" w:rsidP="003E0507">
            <w:pPr>
              <w:jc w:val="center"/>
              <w:rPr>
                <w:sz w:val="20"/>
                <w:szCs w:val="20"/>
              </w:rPr>
            </w:pPr>
            <w:r w:rsidRPr="00B85C79">
              <w:rPr>
                <w:sz w:val="20"/>
                <w:szCs w:val="20"/>
              </w:rPr>
              <w:t>27.11.2030</w:t>
            </w:r>
          </w:p>
        </w:tc>
        <w:tc>
          <w:tcPr>
            <w:tcW w:w="786" w:type="pct"/>
            <w:vAlign w:val="center"/>
          </w:tcPr>
          <w:p w14:paraId="442E6151" w14:textId="77777777" w:rsidR="0012733E" w:rsidRPr="00B85C79" w:rsidRDefault="0012733E" w:rsidP="003E0507">
            <w:pPr>
              <w:jc w:val="center"/>
              <w:rPr>
                <w:sz w:val="20"/>
                <w:szCs w:val="20"/>
              </w:rPr>
            </w:pPr>
            <w:r w:rsidRPr="00B85C79">
              <w:rPr>
                <w:sz w:val="20"/>
                <w:szCs w:val="20"/>
              </w:rPr>
              <w:t>400.000.000 EUR</w:t>
            </w:r>
          </w:p>
        </w:tc>
        <w:tc>
          <w:tcPr>
            <w:tcW w:w="594" w:type="pct"/>
            <w:vAlign w:val="center"/>
          </w:tcPr>
          <w:p w14:paraId="4EB46962" w14:textId="77777777" w:rsidR="0012733E" w:rsidRPr="00B85C79" w:rsidRDefault="0012733E" w:rsidP="003E0507">
            <w:pPr>
              <w:jc w:val="center"/>
              <w:rPr>
                <w:sz w:val="20"/>
                <w:szCs w:val="20"/>
              </w:rPr>
            </w:pPr>
            <w:r w:rsidRPr="00B85C79">
              <w:rPr>
                <w:sz w:val="20"/>
                <w:szCs w:val="20"/>
              </w:rPr>
              <w:t>0,98800</w:t>
            </w:r>
          </w:p>
        </w:tc>
        <w:tc>
          <w:tcPr>
            <w:tcW w:w="567" w:type="pct"/>
            <w:shd w:val="clear" w:color="auto" w:fill="D9D9D9" w:themeFill="background1" w:themeFillShade="D9"/>
            <w:vAlign w:val="center"/>
          </w:tcPr>
          <w:p w14:paraId="7A3BA8F8"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5DCE2029" w14:textId="77777777" w:rsidR="0012733E" w:rsidRPr="00B85C79" w:rsidRDefault="0012733E" w:rsidP="003E0507">
            <w:pPr>
              <w:jc w:val="center"/>
              <w:rPr>
                <w:sz w:val="20"/>
                <w:szCs w:val="20"/>
              </w:rPr>
            </w:pPr>
          </w:p>
        </w:tc>
      </w:tr>
      <w:tr w:rsidR="0012733E" w:rsidRPr="00B85C79" w14:paraId="6286A37C" w14:textId="77777777" w:rsidTr="003E0507">
        <w:trPr>
          <w:trHeight w:val="249"/>
        </w:trPr>
        <w:tc>
          <w:tcPr>
            <w:tcW w:w="444" w:type="pct"/>
            <w:tcBorders>
              <w:top w:val="nil"/>
              <w:bottom w:val="nil"/>
            </w:tcBorders>
            <w:vAlign w:val="center"/>
          </w:tcPr>
          <w:p w14:paraId="7C02ECDF" w14:textId="77777777" w:rsidR="0012733E" w:rsidRPr="00B85C79" w:rsidRDefault="0012733E" w:rsidP="00421A63">
            <w:pPr>
              <w:spacing w:line="240" w:lineRule="auto"/>
              <w:jc w:val="center"/>
              <w:rPr>
                <w:sz w:val="20"/>
                <w:szCs w:val="20"/>
              </w:rPr>
            </w:pPr>
            <w:r w:rsidRPr="00B85C79">
              <w:rPr>
                <w:sz w:val="20"/>
                <w:szCs w:val="20"/>
              </w:rPr>
              <w:t>IRS</w:t>
            </w:r>
          </w:p>
        </w:tc>
        <w:tc>
          <w:tcPr>
            <w:tcW w:w="620" w:type="pct"/>
            <w:vAlign w:val="center"/>
          </w:tcPr>
          <w:p w14:paraId="17462FE9" w14:textId="77777777" w:rsidR="0012733E" w:rsidRPr="00B85C79" w:rsidRDefault="0012733E" w:rsidP="003E0507">
            <w:pPr>
              <w:jc w:val="center"/>
              <w:rPr>
                <w:sz w:val="20"/>
                <w:szCs w:val="20"/>
              </w:rPr>
            </w:pPr>
            <w:r w:rsidRPr="00B85C79">
              <w:rPr>
                <w:sz w:val="20"/>
                <w:szCs w:val="20"/>
              </w:rPr>
              <w:t>2.1.2019</w:t>
            </w:r>
          </w:p>
        </w:tc>
        <w:tc>
          <w:tcPr>
            <w:tcW w:w="667" w:type="pct"/>
            <w:vAlign w:val="center"/>
          </w:tcPr>
          <w:p w14:paraId="7AA8ABB9" w14:textId="77777777" w:rsidR="0012733E" w:rsidRPr="00B85C79" w:rsidRDefault="0012733E" w:rsidP="003E0507">
            <w:pPr>
              <w:jc w:val="center"/>
              <w:rPr>
                <w:sz w:val="20"/>
                <w:szCs w:val="20"/>
              </w:rPr>
            </w:pPr>
            <w:r w:rsidRPr="00B85C79">
              <w:rPr>
                <w:sz w:val="20"/>
                <w:szCs w:val="20"/>
              </w:rPr>
              <w:t>4.1.2019</w:t>
            </w:r>
          </w:p>
        </w:tc>
        <w:tc>
          <w:tcPr>
            <w:tcW w:w="667" w:type="pct"/>
            <w:vAlign w:val="center"/>
          </w:tcPr>
          <w:p w14:paraId="33D0CD3F" w14:textId="77777777" w:rsidR="0012733E" w:rsidRPr="00B85C79" w:rsidRDefault="0012733E" w:rsidP="003E0507">
            <w:pPr>
              <w:jc w:val="center"/>
              <w:rPr>
                <w:sz w:val="20"/>
                <w:szCs w:val="20"/>
              </w:rPr>
            </w:pPr>
            <w:r w:rsidRPr="00B85C79">
              <w:rPr>
                <w:sz w:val="20"/>
                <w:szCs w:val="20"/>
              </w:rPr>
              <w:t>4.1.2071</w:t>
            </w:r>
          </w:p>
        </w:tc>
        <w:tc>
          <w:tcPr>
            <w:tcW w:w="786" w:type="pct"/>
            <w:vAlign w:val="center"/>
          </w:tcPr>
          <w:p w14:paraId="6C5EB915" w14:textId="77777777" w:rsidR="0012733E" w:rsidRPr="00B85C79" w:rsidRDefault="0012733E" w:rsidP="003E0507">
            <w:pPr>
              <w:jc w:val="center"/>
              <w:rPr>
                <w:sz w:val="20"/>
                <w:szCs w:val="20"/>
              </w:rPr>
            </w:pPr>
            <w:r w:rsidRPr="00B85C79">
              <w:rPr>
                <w:sz w:val="20"/>
                <w:szCs w:val="20"/>
              </w:rPr>
              <w:t>500.000.000 EUR</w:t>
            </w:r>
          </w:p>
        </w:tc>
        <w:tc>
          <w:tcPr>
            <w:tcW w:w="594" w:type="pct"/>
            <w:shd w:val="clear" w:color="auto" w:fill="D9D9D9" w:themeFill="background1" w:themeFillShade="D9"/>
            <w:vAlign w:val="center"/>
          </w:tcPr>
          <w:p w14:paraId="6173CF70" w14:textId="77777777" w:rsidR="0012733E" w:rsidRPr="00B85C79" w:rsidRDefault="0012733E" w:rsidP="003E0507">
            <w:pPr>
              <w:jc w:val="center"/>
              <w:rPr>
                <w:sz w:val="20"/>
                <w:szCs w:val="20"/>
              </w:rPr>
            </w:pPr>
          </w:p>
        </w:tc>
        <w:tc>
          <w:tcPr>
            <w:tcW w:w="567" w:type="pct"/>
            <w:vAlign w:val="center"/>
          </w:tcPr>
          <w:p w14:paraId="32E9E171" w14:textId="77777777" w:rsidR="0012733E" w:rsidRPr="00B85C79" w:rsidRDefault="0012733E" w:rsidP="003E0507">
            <w:pPr>
              <w:jc w:val="center"/>
              <w:rPr>
                <w:sz w:val="20"/>
                <w:szCs w:val="20"/>
              </w:rPr>
            </w:pPr>
            <w:r w:rsidRPr="00B85C79">
              <w:rPr>
                <w:sz w:val="20"/>
                <w:szCs w:val="20"/>
              </w:rPr>
              <w:t>1,42000</w:t>
            </w:r>
          </w:p>
        </w:tc>
        <w:tc>
          <w:tcPr>
            <w:tcW w:w="654" w:type="pct"/>
            <w:shd w:val="clear" w:color="auto" w:fill="D9D9D9" w:themeFill="background1" w:themeFillShade="D9"/>
            <w:vAlign w:val="center"/>
          </w:tcPr>
          <w:p w14:paraId="517A7927" w14:textId="77777777" w:rsidR="0012733E" w:rsidRPr="00B85C79" w:rsidRDefault="0012733E" w:rsidP="003E0507">
            <w:pPr>
              <w:jc w:val="center"/>
              <w:rPr>
                <w:sz w:val="20"/>
                <w:szCs w:val="20"/>
              </w:rPr>
            </w:pPr>
          </w:p>
        </w:tc>
      </w:tr>
      <w:tr w:rsidR="0012733E" w:rsidRPr="00B85C79" w14:paraId="2D554290" w14:textId="77777777" w:rsidTr="003E0507">
        <w:trPr>
          <w:trHeight w:val="249"/>
        </w:trPr>
        <w:tc>
          <w:tcPr>
            <w:tcW w:w="444" w:type="pct"/>
            <w:tcBorders>
              <w:top w:val="nil"/>
              <w:bottom w:val="nil"/>
            </w:tcBorders>
            <w:vAlign w:val="center"/>
          </w:tcPr>
          <w:p w14:paraId="623AAF7A" w14:textId="77777777" w:rsidR="0012733E" w:rsidRPr="00B85C79" w:rsidRDefault="0012733E" w:rsidP="00421A63">
            <w:pPr>
              <w:spacing w:line="240" w:lineRule="auto"/>
              <w:jc w:val="center"/>
              <w:rPr>
                <w:sz w:val="20"/>
                <w:szCs w:val="20"/>
              </w:rPr>
            </w:pPr>
          </w:p>
        </w:tc>
        <w:tc>
          <w:tcPr>
            <w:tcW w:w="620" w:type="pct"/>
            <w:vAlign w:val="center"/>
          </w:tcPr>
          <w:p w14:paraId="006AB696" w14:textId="77777777" w:rsidR="0012733E" w:rsidRPr="00B85C79" w:rsidRDefault="0012733E" w:rsidP="003E0507">
            <w:pPr>
              <w:jc w:val="center"/>
              <w:rPr>
                <w:sz w:val="20"/>
                <w:szCs w:val="20"/>
              </w:rPr>
            </w:pPr>
            <w:r w:rsidRPr="00B85C79">
              <w:rPr>
                <w:sz w:val="20"/>
                <w:szCs w:val="20"/>
              </w:rPr>
              <w:t>4.2.2019</w:t>
            </w:r>
          </w:p>
        </w:tc>
        <w:tc>
          <w:tcPr>
            <w:tcW w:w="667" w:type="pct"/>
            <w:vAlign w:val="center"/>
          </w:tcPr>
          <w:p w14:paraId="18EB551D" w14:textId="77777777" w:rsidR="0012733E" w:rsidRPr="00B85C79" w:rsidRDefault="0012733E" w:rsidP="003E0507">
            <w:pPr>
              <w:jc w:val="center"/>
              <w:rPr>
                <w:sz w:val="20"/>
                <w:szCs w:val="20"/>
              </w:rPr>
            </w:pPr>
            <w:r w:rsidRPr="00B85C79">
              <w:rPr>
                <w:sz w:val="20"/>
                <w:szCs w:val="20"/>
              </w:rPr>
              <w:t>4.1.2019</w:t>
            </w:r>
          </w:p>
        </w:tc>
        <w:tc>
          <w:tcPr>
            <w:tcW w:w="667" w:type="pct"/>
            <w:vAlign w:val="center"/>
          </w:tcPr>
          <w:p w14:paraId="172CEAFE" w14:textId="77777777" w:rsidR="0012733E" w:rsidRPr="00B85C79" w:rsidRDefault="0012733E" w:rsidP="003E0507">
            <w:pPr>
              <w:jc w:val="center"/>
              <w:rPr>
                <w:sz w:val="20"/>
                <w:szCs w:val="20"/>
              </w:rPr>
            </w:pPr>
            <w:r w:rsidRPr="00B85C79">
              <w:rPr>
                <w:sz w:val="20"/>
                <w:szCs w:val="20"/>
              </w:rPr>
              <w:t>4.1.2071</w:t>
            </w:r>
          </w:p>
        </w:tc>
        <w:tc>
          <w:tcPr>
            <w:tcW w:w="786" w:type="pct"/>
            <w:vAlign w:val="center"/>
          </w:tcPr>
          <w:p w14:paraId="313FCCC2" w14:textId="77777777" w:rsidR="0012733E" w:rsidRPr="00B85C79" w:rsidRDefault="0012733E" w:rsidP="003E0507">
            <w:pPr>
              <w:jc w:val="center"/>
              <w:rPr>
                <w:sz w:val="20"/>
                <w:szCs w:val="20"/>
              </w:rPr>
            </w:pPr>
            <w:r w:rsidRPr="00B85C79">
              <w:rPr>
                <w:sz w:val="20"/>
                <w:szCs w:val="20"/>
              </w:rPr>
              <w:t>500.000.000 EUR</w:t>
            </w:r>
          </w:p>
        </w:tc>
        <w:tc>
          <w:tcPr>
            <w:tcW w:w="594" w:type="pct"/>
            <w:shd w:val="clear" w:color="auto" w:fill="D9D9D9" w:themeFill="background1" w:themeFillShade="D9"/>
            <w:vAlign w:val="center"/>
          </w:tcPr>
          <w:p w14:paraId="26DD3D67" w14:textId="77777777" w:rsidR="0012733E" w:rsidRPr="00B85C79" w:rsidRDefault="0012733E" w:rsidP="003E0507">
            <w:pPr>
              <w:jc w:val="center"/>
              <w:rPr>
                <w:sz w:val="20"/>
                <w:szCs w:val="20"/>
              </w:rPr>
            </w:pPr>
          </w:p>
        </w:tc>
        <w:tc>
          <w:tcPr>
            <w:tcW w:w="567" w:type="pct"/>
            <w:vAlign w:val="center"/>
          </w:tcPr>
          <w:p w14:paraId="10896346" w14:textId="77777777" w:rsidR="0012733E" w:rsidRPr="00B85C79" w:rsidRDefault="0012733E" w:rsidP="003E0507">
            <w:pPr>
              <w:jc w:val="center"/>
              <w:rPr>
                <w:sz w:val="20"/>
                <w:szCs w:val="20"/>
              </w:rPr>
            </w:pPr>
            <w:r w:rsidRPr="00B85C79">
              <w:rPr>
                <w:sz w:val="20"/>
                <w:szCs w:val="20"/>
              </w:rPr>
              <w:t>1,41420</w:t>
            </w:r>
          </w:p>
        </w:tc>
        <w:tc>
          <w:tcPr>
            <w:tcW w:w="654" w:type="pct"/>
            <w:shd w:val="clear" w:color="auto" w:fill="D9D9D9" w:themeFill="background1" w:themeFillShade="D9"/>
            <w:vAlign w:val="center"/>
          </w:tcPr>
          <w:p w14:paraId="01B23985" w14:textId="77777777" w:rsidR="0012733E" w:rsidRPr="00B85C79" w:rsidRDefault="0012733E" w:rsidP="003E0507">
            <w:pPr>
              <w:jc w:val="center"/>
              <w:rPr>
                <w:sz w:val="20"/>
                <w:szCs w:val="20"/>
              </w:rPr>
            </w:pPr>
          </w:p>
        </w:tc>
      </w:tr>
      <w:tr w:rsidR="0012733E" w:rsidRPr="00B85C79" w14:paraId="7DF00B6C" w14:textId="77777777" w:rsidTr="003E0507">
        <w:trPr>
          <w:trHeight w:val="249"/>
        </w:trPr>
        <w:tc>
          <w:tcPr>
            <w:tcW w:w="444" w:type="pct"/>
            <w:tcBorders>
              <w:top w:val="nil"/>
              <w:bottom w:val="nil"/>
            </w:tcBorders>
            <w:vAlign w:val="center"/>
          </w:tcPr>
          <w:p w14:paraId="3AE75E57" w14:textId="77777777" w:rsidR="0012733E" w:rsidRPr="00B85C79" w:rsidRDefault="0012733E" w:rsidP="00421A63">
            <w:pPr>
              <w:spacing w:line="240" w:lineRule="auto"/>
              <w:jc w:val="center"/>
              <w:rPr>
                <w:sz w:val="20"/>
                <w:szCs w:val="20"/>
              </w:rPr>
            </w:pPr>
          </w:p>
        </w:tc>
        <w:tc>
          <w:tcPr>
            <w:tcW w:w="620" w:type="pct"/>
            <w:vAlign w:val="center"/>
          </w:tcPr>
          <w:p w14:paraId="591AF9C9" w14:textId="4A580F48" w:rsidR="0012733E" w:rsidRPr="00384385" w:rsidRDefault="0012733E" w:rsidP="003E0507">
            <w:pPr>
              <w:jc w:val="center"/>
              <w:rPr>
                <w:sz w:val="20"/>
                <w:szCs w:val="20"/>
              </w:rPr>
            </w:pPr>
            <w:r w:rsidRPr="00384385">
              <w:rPr>
                <w:sz w:val="20"/>
                <w:szCs w:val="20"/>
              </w:rPr>
              <w:t>12.4.2019</w:t>
            </w:r>
          </w:p>
        </w:tc>
        <w:tc>
          <w:tcPr>
            <w:tcW w:w="667" w:type="pct"/>
            <w:vAlign w:val="center"/>
          </w:tcPr>
          <w:p w14:paraId="7AED671D" w14:textId="77777777" w:rsidR="0012733E" w:rsidRPr="00B85C79" w:rsidRDefault="0012733E" w:rsidP="003E0507">
            <w:pPr>
              <w:jc w:val="center"/>
              <w:rPr>
                <w:sz w:val="20"/>
                <w:szCs w:val="20"/>
              </w:rPr>
            </w:pPr>
            <w:r w:rsidRPr="00B85C79">
              <w:rPr>
                <w:sz w:val="20"/>
                <w:szCs w:val="20"/>
              </w:rPr>
              <w:t>4.1.2019</w:t>
            </w:r>
          </w:p>
        </w:tc>
        <w:tc>
          <w:tcPr>
            <w:tcW w:w="667" w:type="pct"/>
            <w:vAlign w:val="center"/>
          </w:tcPr>
          <w:p w14:paraId="0099AE3D" w14:textId="77777777" w:rsidR="0012733E" w:rsidRPr="00B85C79" w:rsidRDefault="0012733E" w:rsidP="003E0507">
            <w:pPr>
              <w:jc w:val="center"/>
              <w:rPr>
                <w:sz w:val="20"/>
                <w:szCs w:val="20"/>
              </w:rPr>
            </w:pPr>
            <w:r w:rsidRPr="00B85C79">
              <w:rPr>
                <w:sz w:val="20"/>
                <w:szCs w:val="20"/>
              </w:rPr>
              <w:t>31.12.2030</w:t>
            </w:r>
          </w:p>
        </w:tc>
        <w:tc>
          <w:tcPr>
            <w:tcW w:w="786" w:type="pct"/>
            <w:vAlign w:val="center"/>
          </w:tcPr>
          <w:p w14:paraId="22BE0073" w14:textId="77777777" w:rsidR="0012733E" w:rsidRPr="00B85C79" w:rsidRDefault="0012733E" w:rsidP="003E0507">
            <w:pPr>
              <w:jc w:val="center"/>
              <w:rPr>
                <w:sz w:val="20"/>
                <w:szCs w:val="20"/>
              </w:rPr>
            </w:pPr>
            <w:r w:rsidRPr="00B85C79">
              <w:rPr>
                <w:sz w:val="20"/>
                <w:szCs w:val="20"/>
              </w:rPr>
              <w:t>500.000.000 EUR</w:t>
            </w:r>
          </w:p>
        </w:tc>
        <w:tc>
          <w:tcPr>
            <w:tcW w:w="594" w:type="pct"/>
            <w:vAlign w:val="center"/>
          </w:tcPr>
          <w:p w14:paraId="7852D799" w14:textId="77777777" w:rsidR="0012733E" w:rsidRPr="00B85C79" w:rsidRDefault="0012733E" w:rsidP="003E0507">
            <w:pPr>
              <w:jc w:val="center"/>
              <w:rPr>
                <w:sz w:val="20"/>
                <w:szCs w:val="20"/>
              </w:rPr>
            </w:pPr>
            <w:r w:rsidRPr="00B85C79">
              <w:rPr>
                <w:sz w:val="20"/>
                <w:szCs w:val="20"/>
              </w:rPr>
              <w:t>0,61390</w:t>
            </w:r>
          </w:p>
        </w:tc>
        <w:tc>
          <w:tcPr>
            <w:tcW w:w="567" w:type="pct"/>
            <w:shd w:val="clear" w:color="auto" w:fill="D9D9D9" w:themeFill="background1" w:themeFillShade="D9"/>
            <w:vAlign w:val="center"/>
          </w:tcPr>
          <w:p w14:paraId="1D25F036"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537D032F" w14:textId="77777777" w:rsidR="0012733E" w:rsidRPr="00B85C79" w:rsidRDefault="0012733E" w:rsidP="003E0507">
            <w:pPr>
              <w:jc w:val="center"/>
              <w:rPr>
                <w:sz w:val="20"/>
                <w:szCs w:val="20"/>
              </w:rPr>
            </w:pPr>
          </w:p>
        </w:tc>
      </w:tr>
      <w:tr w:rsidR="0012733E" w:rsidRPr="00B85C79" w14:paraId="3F1246E1" w14:textId="77777777" w:rsidTr="003E0507">
        <w:trPr>
          <w:trHeight w:val="249"/>
        </w:trPr>
        <w:tc>
          <w:tcPr>
            <w:tcW w:w="444" w:type="pct"/>
            <w:tcBorders>
              <w:top w:val="nil"/>
            </w:tcBorders>
            <w:vAlign w:val="center"/>
          </w:tcPr>
          <w:p w14:paraId="7CF316E8" w14:textId="77777777" w:rsidR="0012733E" w:rsidRPr="00B85C79" w:rsidRDefault="0012733E" w:rsidP="00421A63">
            <w:pPr>
              <w:spacing w:line="240" w:lineRule="auto"/>
              <w:jc w:val="center"/>
              <w:rPr>
                <w:sz w:val="20"/>
                <w:szCs w:val="20"/>
              </w:rPr>
            </w:pPr>
          </w:p>
        </w:tc>
        <w:tc>
          <w:tcPr>
            <w:tcW w:w="620" w:type="pct"/>
            <w:vAlign w:val="center"/>
          </w:tcPr>
          <w:p w14:paraId="14C2B90C" w14:textId="39FE6034" w:rsidR="0012733E" w:rsidRPr="00384385" w:rsidRDefault="0012733E" w:rsidP="003E0507">
            <w:pPr>
              <w:jc w:val="center"/>
              <w:rPr>
                <w:sz w:val="20"/>
                <w:szCs w:val="20"/>
              </w:rPr>
            </w:pPr>
            <w:r w:rsidRPr="00384385">
              <w:rPr>
                <w:sz w:val="20"/>
                <w:szCs w:val="20"/>
              </w:rPr>
              <w:t>29.3.2019</w:t>
            </w:r>
          </w:p>
        </w:tc>
        <w:tc>
          <w:tcPr>
            <w:tcW w:w="667" w:type="pct"/>
            <w:vAlign w:val="center"/>
          </w:tcPr>
          <w:p w14:paraId="0D41B118" w14:textId="77777777" w:rsidR="0012733E" w:rsidRPr="00B85C79" w:rsidRDefault="0012733E" w:rsidP="003E0507">
            <w:pPr>
              <w:jc w:val="center"/>
              <w:rPr>
                <w:sz w:val="20"/>
                <w:szCs w:val="20"/>
              </w:rPr>
            </w:pPr>
            <w:r w:rsidRPr="00B85C79">
              <w:rPr>
                <w:sz w:val="20"/>
                <w:szCs w:val="20"/>
              </w:rPr>
              <w:t>4.1.2019</w:t>
            </w:r>
          </w:p>
        </w:tc>
        <w:tc>
          <w:tcPr>
            <w:tcW w:w="667" w:type="pct"/>
            <w:vAlign w:val="center"/>
          </w:tcPr>
          <w:p w14:paraId="2C338DE2" w14:textId="77777777" w:rsidR="0012733E" w:rsidRPr="00B85C79" w:rsidRDefault="0012733E" w:rsidP="003E0507">
            <w:pPr>
              <w:jc w:val="center"/>
              <w:rPr>
                <w:sz w:val="20"/>
                <w:szCs w:val="20"/>
              </w:rPr>
            </w:pPr>
            <w:r w:rsidRPr="00B85C79">
              <w:rPr>
                <w:sz w:val="20"/>
                <w:szCs w:val="20"/>
              </w:rPr>
              <w:t>31.12.2030</w:t>
            </w:r>
          </w:p>
        </w:tc>
        <w:tc>
          <w:tcPr>
            <w:tcW w:w="786" w:type="pct"/>
            <w:vAlign w:val="center"/>
          </w:tcPr>
          <w:p w14:paraId="50D6D85D" w14:textId="77777777" w:rsidR="0012733E" w:rsidRPr="00B85C79" w:rsidRDefault="0012733E" w:rsidP="003E0507">
            <w:pPr>
              <w:jc w:val="center"/>
              <w:rPr>
                <w:sz w:val="20"/>
                <w:szCs w:val="20"/>
              </w:rPr>
            </w:pPr>
            <w:r w:rsidRPr="00B85C79">
              <w:rPr>
                <w:sz w:val="20"/>
                <w:szCs w:val="20"/>
              </w:rPr>
              <w:t>500.000.000 EUR</w:t>
            </w:r>
          </w:p>
        </w:tc>
        <w:tc>
          <w:tcPr>
            <w:tcW w:w="594" w:type="pct"/>
            <w:vAlign w:val="center"/>
          </w:tcPr>
          <w:p w14:paraId="2D10FAF6" w14:textId="77777777" w:rsidR="0012733E" w:rsidRPr="00B85C79" w:rsidRDefault="0012733E" w:rsidP="003E0507">
            <w:pPr>
              <w:jc w:val="center"/>
              <w:rPr>
                <w:sz w:val="20"/>
                <w:szCs w:val="20"/>
              </w:rPr>
            </w:pPr>
            <w:r w:rsidRPr="00B85C79">
              <w:rPr>
                <w:sz w:val="20"/>
                <w:szCs w:val="20"/>
              </w:rPr>
              <w:t>0,75878</w:t>
            </w:r>
          </w:p>
        </w:tc>
        <w:tc>
          <w:tcPr>
            <w:tcW w:w="567" w:type="pct"/>
            <w:shd w:val="clear" w:color="auto" w:fill="D9D9D9" w:themeFill="background1" w:themeFillShade="D9"/>
            <w:vAlign w:val="center"/>
          </w:tcPr>
          <w:p w14:paraId="7F7875CC" w14:textId="77777777" w:rsidR="0012733E" w:rsidRPr="00B85C79" w:rsidRDefault="0012733E" w:rsidP="003E0507">
            <w:pPr>
              <w:jc w:val="center"/>
              <w:rPr>
                <w:sz w:val="20"/>
                <w:szCs w:val="20"/>
              </w:rPr>
            </w:pPr>
          </w:p>
        </w:tc>
        <w:tc>
          <w:tcPr>
            <w:tcW w:w="654" w:type="pct"/>
            <w:shd w:val="clear" w:color="auto" w:fill="D9D9D9" w:themeFill="background1" w:themeFillShade="D9"/>
            <w:vAlign w:val="center"/>
          </w:tcPr>
          <w:p w14:paraId="4B4C096C" w14:textId="77777777" w:rsidR="0012733E" w:rsidRPr="00B85C79" w:rsidRDefault="0012733E" w:rsidP="003E0507">
            <w:pPr>
              <w:jc w:val="center"/>
              <w:rPr>
                <w:sz w:val="20"/>
                <w:szCs w:val="20"/>
              </w:rPr>
            </w:pPr>
          </w:p>
        </w:tc>
      </w:tr>
      <w:tr w:rsidR="0012733E" w:rsidRPr="00B85C79" w14:paraId="62CAAE02" w14:textId="77777777" w:rsidTr="003E0507">
        <w:trPr>
          <w:trHeight w:val="249"/>
        </w:trPr>
        <w:tc>
          <w:tcPr>
            <w:tcW w:w="444" w:type="pct"/>
            <w:vMerge w:val="restart"/>
            <w:vAlign w:val="center"/>
          </w:tcPr>
          <w:p w14:paraId="3B360CFD" w14:textId="77777777" w:rsidR="0012733E" w:rsidRPr="00B85C79" w:rsidRDefault="0012733E" w:rsidP="00421A63">
            <w:pPr>
              <w:spacing w:line="240" w:lineRule="auto"/>
              <w:jc w:val="center"/>
              <w:rPr>
                <w:sz w:val="20"/>
                <w:szCs w:val="20"/>
              </w:rPr>
            </w:pPr>
          </w:p>
          <w:p w14:paraId="239D2B4A" w14:textId="77777777" w:rsidR="0012733E" w:rsidRPr="00B85C79" w:rsidRDefault="0012733E" w:rsidP="00421A63">
            <w:pPr>
              <w:spacing w:line="240" w:lineRule="auto"/>
              <w:jc w:val="center"/>
              <w:rPr>
                <w:sz w:val="20"/>
                <w:szCs w:val="20"/>
              </w:rPr>
            </w:pPr>
            <w:r w:rsidRPr="00B85C79">
              <w:rPr>
                <w:sz w:val="20"/>
                <w:szCs w:val="20"/>
              </w:rPr>
              <w:t>sIRS</w:t>
            </w:r>
          </w:p>
        </w:tc>
        <w:tc>
          <w:tcPr>
            <w:tcW w:w="620" w:type="pct"/>
            <w:vAlign w:val="center"/>
          </w:tcPr>
          <w:p w14:paraId="5F928681" w14:textId="47F5F18C" w:rsidR="0012733E" w:rsidRPr="00D432A4" w:rsidRDefault="0012733E" w:rsidP="003E0507">
            <w:pPr>
              <w:jc w:val="center"/>
              <w:rPr>
                <w:sz w:val="20"/>
                <w:szCs w:val="20"/>
              </w:rPr>
            </w:pPr>
            <w:r w:rsidRPr="00D432A4">
              <w:rPr>
                <w:sz w:val="20"/>
                <w:szCs w:val="20"/>
              </w:rPr>
              <w:t>12.11.2018</w:t>
            </w:r>
          </w:p>
        </w:tc>
        <w:tc>
          <w:tcPr>
            <w:tcW w:w="667" w:type="pct"/>
            <w:vAlign w:val="center"/>
          </w:tcPr>
          <w:p w14:paraId="133EEDCA" w14:textId="3D1D1C73" w:rsidR="0012733E" w:rsidRPr="00D432A4" w:rsidRDefault="0012733E" w:rsidP="003E0507">
            <w:pPr>
              <w:jc w:val="center"/>
              <w:rPr>
                <w:sz w:val="20"/>
                <w:szCs w:val="20"/>
              </w:rPr>
            </w:pPr>
            <w:r>
              <w:rPr>
                <w:sz w:val="20"/>
                <w:szCs w:val="20"/>
              </w:rPr>
              <w:t>20</w:t>
            </w:r>
            <w:r w:rsidRPr="00D432A4">
              <w:rPr>
                <w:sz w:val="20"/>
                <w:szCs w:val="20"/>
              </w:rPr>
              <w:t>.4.202</w:t>
            </w:r>
            <w:r>
              <w:rPr>
                <w:sz w:val="20"/>
                <w:szCs w:val="20"/>
              </w:rPr>
              <w:t>2</w:t>
            </w:r>
          </w:p>
        </w:tc>
        <w:tc>
          <w:tcPr>
            <w:tcW w:w="667" w:type="pct"/>
            <w:vAlign w:val="center"/>
          </w:tcPr>
          <w:p w14:paraId="70351993" w14:textId="5FBB150C" w:rsidR="0012733E" w:rsidRPr="00D432A4" w:rsidRDefault="0012733E" w:rsidP="003E0507">
            <w:pPr>
              <w:jc w:val="center"/>
              <w:rPr>
                <w:sz w:val="20"/>
                <w:szCs w:val="20"/>
              </w:rPr>
            </w:pPr>
            <w:r>
              <w:rPr>
                <w:sz w:val="20"/>
                <w:szCs w:val="20"/>
              </w:rPr>
              <w:t>20</w:t>
            </w:r>
            <w:r w:rsidRPr="00D432A4">
              <w:rPr>
                <w:sz w:val="20"/>
                <w:szCs w:val="20"/>
              </w:rPr>
              <w:t>.4.207</w:t>
            </w:r>
            <w:r>
              <w:rPr>
                <w:sz w:val="20"/>
                <w:szCs w:val="20"/>
              </w:rPr>
              <w:t>2</w:t>
            </w:r>
          </w:p>
        </w:tc>
        <w:tc>
          <w:tcPr>
            <w:tcW w:w="786" w:type="pct"/>
            <w:vAlign w:val="center"/>
          </w:tcPr>
          <w:p w14:paraId="40230946" w14:textId="77777777" w:rsidR="0012733E" w:rsidRPr="00D432A4" w:rsidRDefault="0012733E" w:rsidP="003E0507">
            <w:pPr>
              <w:jc w:val="center"/>
              <w:rPr>
                <w:sz w:val="20"/>
                <w:szCs w:val="20"/>
              </w:rPr>
            </w:pPr>
            <w:r w:rsidRPr="00D432A4">
              <w:rPr>
                <w:sz w:val="20"/>
                <w:szCs w:val="20"/>
              </w:rPr>
              <w:t>150.000.000 EUR</w:t>
            </w:r>
          </w:p>
        </w:tc>
        <w:tc>
          <w:tcPr>
            <w:tcW w:w="594" w:type="pct"/>
            <w:shd w:val="clear" w:color="auto" w:fill="D9D9D9" w:themeFill="background1" w:themeFillShade="D9"/>
            <w:vAlign w:val="center"/>
          </w:tcPr>
          <w:p w14:paraId="593599A7" w14:textId="77777777" w:rsidR="0012733E" w:rsidRPr="00D432A4" w:rsidRDefault="0012733E" w:rsidP="003E0507">
            <w:pPr>
              <w:jc w:val="center"/>
              <w:rPr>
                <w:sz w:val="20"/>
                <w:szCs w:val="20"/>
              </w:rPr>
            </w:pPr>
          </w:p>
        </w:tc>
        <w:tc>
          <w:tcPr>
            <w:tcW w:w="567" w:type="pct"/>
            <w:vAlign w:val="center"/>
          </w:tcPr>
          <w:p w14:paraId="78547834" w14:textId="77777777" w:rsidR="0012733E" w:rsidRPr="00D432A4" w:rsidRDefault="0012733E" w:rsidP="003E0507">
            <w:pPr>
              <w:jc w:val="center"/>
              <w:rPr>
                <w:sz w:val="20"/>
                <w:szCs w:val="20"/>
              </w:rPr>
            </w:pPr>
            <w:r w:rsidRPr="00D432A4">
              <w:rPr>
                <w:sz w:val="20"/>
                <w:szCs w:val="20"/>
              </w:rPr>
              <w:t>1,42000</w:t>
            </w:r>
          </w:p>
        </w:tc>
        <w:tc>
          <w:tcPr>
            <w:tcW w:w="654" w:type="pct"/>
            <w:vAlign w:val="center"/>
          </w:tcPr>
          <w:p w14:paraId="5B94493E" w14:textId="12CFE201" w:rsidR="0012733E" w:rsidRPr="00D432A4" w:rsidRDefault="0012733E" w:rsidP="003E0507">
            <w:pPr>
              <w:jc w:val="center"/>
              <w:rPr>
                <w:sz w:val="20"/>
                <w:szCs w:val="20"/>
              </w:rPr>
            </w:pPr>
            <w:r w:rsidRPr="00D432A4">
              <w:rPr>
                <w:sz w:val="20"/>
                <w:szCs w:val="20"/>
              </w:rPr>
              <w:t>14.4.202</w:t>
            </w:r>
            <w:r>
              <w:rPr>
                <w:sz w:val="20"/>
                <w:szCs w:val="20"/>
              </w:rPr>
              <w:t>2</w:t>
            </w:r>
          </w:p>
        </w:tc>
      </w:tr>
      <w:tr w:rsidR="0012733E" w:rsidRPr="00B85C79" w14:paraId="6C664BEA" w14:textId="77777777" w:rsidTr="003E0507">
        <w:trPr>
          <w:trHeight w:val="249"/>
        </w:trPr>
        <w:tc>
          <w:tcPr>
            <w:tcW w:w="444" w:type="pct"/>
            <w:vMerge/>
            <w:vAlign w:val="center"/>
          </w:tcPr>
          <w:p w14:paraId="1A4795EE" w14:textId="77777777" w:rsidR="0012733E" w:rsidRPr="00B85C79" w:rsidRDefault="0012733E" w:rsidP="009E13B7">
            <w:pPr>
              <w:spacing w:line="240" w:lineRule="auto"/>
              <w:jc w:val="center"/>
              <w:rPr>
                <w:sz w:val="20"/>
                <w:szCs w:val="20"/>
              </w:rPr>
            </w:pPr>
          </w:p>
        </w:tc>
        <w:tc>
          <w:tcPr>
            <w:tcW w:w="620" w:type="pct"/>
            <w:vAlign w:val="center"/>
          </w:tcPr>
          <w:p w14:paraId="474F84C8" w14:textId="252D4C6E" w:rsidR="0012733E" w:rsidRPr="00D432A4" w:rsidRDefault="0012733E" w:rsidP="003E0507">
            <w:pPr>
              <w:jc w:val="center"/>
              <w:rPr>
                <w:sz w:val="20"/>
                <w:szCs w:val="20"/>
              </w:rPr>
            </w:pPr>
            <w:r w:rsidRPr="00D432A4">
              <w:rPr>
                <w:sz w:val="20"/>
                <w:szCs w:val="20"/>
              </w:rPr>
              <w:t>22.11.2018</w:t>
            </w:r>
          </w:p>
        </w:tc>
        <w:tc>
          <w:tcPr>
            <w:tcW w:w="667" w:type="pct"/>
            <w:vAlign w:val="center"/>
          </w:tcPr>
          <w:p w14:paraId="50A5C4C5" w14:textId="55D9DCAB" w:rsidR="0012733E" w:rsidRPr="00D432A4" w:rsidRDefault="0012733E" w:rsidP="003E0507">
            <w:pPr>
              <w:jc w:val="center"/>
              <w:rPr>
                <w:sz w:val="20"/>
                <w:szCs w:val="20"/>
              </w:rPr>
            </w:pPr>
            <w:r w:rsidRPr="00D432A4">
              <w:rPr>
                <w:sz w:val="20"/>
                <w:szCs w:val="20"/>
              </w:rPr>
              <w:t>5.</w:t>
            </w:r>
            <w:r>
              <w:rPr>
                <w:sz w:val="20"/>
                <w:szCs w:val="20"/>
              </w:rPr>
              <w:t>10</w:t>
            </w:r>
            <w:r w:rsidRPr="00D432A4">
              <w:rPr>
                <w:sz w:val="20"/>
                <w:szCs w:val="20"/>
              </w:rPr>
              <w:t>.202</w:t>
            </w:r>
            <w:r>
              <w:rPr>
                <w:sz w:val="20"/>
                <w:szCs w:val="20"/>
              </w:rPr>
              <w:t>2</w:t>
            </w:r>
          </w:p>
        </w:tc>
        <w:tc>
          <w:tcPr>
            <w:tcW w:w="667" w:type="pct"/>
            <w:vAlign w:val="center"/>
          </w:tcPr>
          <w:p w14:paraId="027AAACA" w14:textId="21F37B9E" w:rsidR="0012733E" w:rsidRPr="00D432A4" w:rsidRDefault="0012733E" w:rsidP="003E0507">
            <w:pPr>
              <w:jc w:val="center"/>
              <w:rPr>
                <w:sz w:val="20"/>
                <w:szCs w:val="20"/>
              </w:rPr>
            </w:pPr>
            <w:r w:rsidRPr="00D432A4">
              <w:rPr>
                <w:sz w:val="20"/>
                <w:szCs w:val="20"/>
              </w:rPr>
              <w:t>5.</w:t>
            </w:r>
            <w:r>
              <w:rPr>
                <w:sz w:val="20"/>
                <w:szCs w:val="20"/>
              </w:rPr>
              <w:t>10</w:t>
            </w:r>
            <w:r w:rsidRPr="00D432A4">
              <w:rPr>
                <w:sz w:val="20"/>
                <w:szCs w:val="20"/>
              </w:rPr>
              <w:t>.207</w:t>
            </w:r>
            <w:r>
              <w:rPr>
                <w:sz w:val="20"/>
                <w:szCs w:val="20"/>
              </w:rPr>
              <w:t>2</w:t>
            </w:r>
          </w:p>
        </w:tc>
        <w:tc>
          <w:tcPr>
            <w:tcW w:w="786" w:type="pct"/>
            <w:vAlign w:val="center"/>
          </w:tcPr>
          <w:p w14:paraId="36F6A61B" w14:textId="14DA1AAB" w:rsidR="0012733E" w:rsidRPr="00D432A4" w:rsidRDefault="0012733E" w:rsidP="003E0507">
            <w:pPr>
              <w:jc w:val="center"/>
              <w:rPr>
                <w:sz w:val="20"/>
                <w:szCs w:val="20"/>
              </w:rPr>
            </w:pPr>
            <w:r w:rsidRPr="00D432A4">
              <w:rPr>
                <w:sz w:val="20"/>
                <w:szCs w:val="20"/>
              </w:rPr>
              <w:t>150.000.000 EUR</w:t>
            </w:r>
          </w:p>
        </w:tc>
        <w:tc>
          <w:tcPr>
            <w:tcW w:w="594" w:type="pct"/>
            <w:shd w:val="clear" w:color="auto" w:fill="D9D9D9" w:themeFill="background1" w:themeFillShade="D9"/>
            <w:vAlign w:val="center"/>
          </w:tcPr>
          <w:p w14:paraId="097532E7" w14:textId="77777777" w:rsidR="0012733E" w:rsidRPr="00D432A4" w:rsidRDefault="0012733E" w:rsidP="003E0507">
            <w:pPr>
              <w:jc w:val="center"/>
              <w:rPr>
                <w:sz w:val="20"/>
                <w:szCs w:val="20"/>
              </w:rPr>
            </w:pPr>
          </w:p>
        </w:tc>
        <w:tc>
          <w:tcPr>
            <w:tcW w:w="567" w:type="pct"/>
            <w:vAlign w:val="center"/>
          </w:tcPr>
          <w:p w14:paraId="702E7206" w14:textId="727EF400" w:rsidR="0012733E" w:rsidRPr="00D432A4" w:rsidRDefault="0012733E" w:rsidP="003E0507">
            <w:pPr>
              <w:jc w:val="center"/>
              <w:rPr>
                <w:sz w:val="20"/>
                <w:szCs w:val="20"/>
              </w:rPr>
            </w:pPr>
            <w:r w:rsidRPr="00D432A4">
              <w:rPr>
                <w:sz w:val="20"/>
                <w:szCs w:val="20"/>
              </w:rPr>
              <w:t>1,41000</w:t>
            </w:r>
          </w:p>
        </w:tc>
        <w:tc>
          <w:tcPr>
            <w:tcW w:w="654" w:type="pct"/>
            <w:vAlign w:val="center"/>
          </w:tcPr>
          <w:p w14:paraId="40D95387" w14:textId="0B63A82D" w:rsidR="0012733E" w:rsidRPr="00D432A4" w:rsidRDefault="0012733E" w:rsidP="003E0507">
            <w:pPr>
              <w:jc w:val="center"/>
              <w:rPr>
                <w:sz w:val="20"/>
                <w:szCs w:val="20"/>
              </w:rPr>
            </w:pPr>
            <w:r>
              <w:rPr>
                <w:sz w:val="20"/>
                <w:szCs w:val="20"/>
              </w:rPr>
              <w:t>3</w:t>
            </w:r>
            <w:r w:rsidRPr="00D432A4">
              <w:rPr>
                <w:sz w:val="20"/>
                <w:szCs w:val="20"/>
              </w:rPr>
              <w:t>.</w:t>
            </w:r>
            <w:r>
              <w:rPr>
                <w:sz w:val="20"/>
                <w:szCs w:val="20"/>
              </w:rPr>
              <w:t>10</w:t>
            </w:r>
            <w:r w:rsidRPr="00D432A4">
              <w:rPr>
                <w:sz w:val="20"/>
                <w:szCs w:val="20"/>
              </w:rPr>
              <w:t>.202</w:t>
            </w:r>
            <w:r>
              <w:rPr>
                <w:sz w:val="20"/>
                <w:szCs w:val="20"/>
              </w:rPr>
              <w:t>2</w:t>
            </w:r>
          </w:p>
        </w:tc>
      </w:tr>
      <w:tr w:rsidR="0012733E" w:rsidRPr="00B85C79" w14:paraId="7CFB3EE2" w14:textId="77777777" w:rsidTr="003E0507">
        <w:trPr>
          <w:trHeight w:val="249"/>
        </w:trPr>
        <w:tc>
          <w:tcPr>
            <w:tcW w:w="444" w:type="pct"/>
            <w:vMerge/>
            <w:vAlign w:val="center"/>
          </w:tcPr>
          <w:p w14:paraId="3258E584" w14:textId="77777777" w:rsidR="0012733E" w:rsidRPr="00B85C79" w:rsidRDefault="0012733E" w:rsidP="009E13B7">
            <w:pPr>
              <w:spacing w:line="240" w:lineRule="auto"/>
              <w:jc w:val="center"/>
              <w:rPr>
                <w:sz w:val="20"/>
                <w:szCs w:val="20"/>
              </w:rPr>
            </w:pPr>
          </w:p>
        </w:tc>
        <w:tc>
          <w:tcPr>
            <w:tcW w:w="620" w:type="pct"/>
            <w:vAlign w:val="center"/>
          </w:tcPr>
          <w:p w14:paraId="1769C528" w14:textId="5A903C6C" w:rsidR="0012733E" w:rsidRPr="00D432A4" w:rsidRDefault="0012733E" w:rsidP="003E0507">
            <w:pPr>
              <w:jc w:val="center"/>
              <w:rPr>
                <w:sz w:val="20"/>
                <w:szCs w:val="20"/>
              </w:rPr>
            </w:pPr>
            <w:r w:rsidRPr="00D432A4">
              <w:rPr>
                <w:sz w:val="20"/>
                <w:szCs w:val="20"/>
              </w:rPr>
              <w:t>5.12.2018</w:t>
            </w:r>
          </w:p>
        </w:tc>
        <w:tc>
          <w:tcPr>
            <w:tcW w:w="667" w:type="pct"/>
            <w:vAlign w:val="center"/>
          </w:tcPr>
          <w:p w14:paraId="4FBD5EF4" w14:textId="090D5235" w:rsidR="0012733E" w:rsidRPr="00D432A4" w:rsidRDefault="0012733E" w:rsidP="003E0507">
            <w:pPr>
              <w:jc w:val="center"/>
              <w:rPr>
                <w:sz w:val="20"/>
                <w:szCs w:val="20"/>
              </w:rPr>
            </w:pPr>
            <w:r>
              <w:rPr>
                <w:sz w:val="20"/>
                <w:szCs w:val="20"/>
              </w:rPr>
              <w:t>25</w:t>
            </w:r>
            <w:r w:rsidRPr="00D432A4">
              <w:rPr>
                <w:sz w:val="20"/>
                <w:szCs w:val="20"/>
              </w:rPr>
              <w:t>.</w:t>
            </w:r>
            <w:r>
              <w:rPr>
                <w:sz w:val="20"/>
                <w:szCs w:val="20"/>
              </w:rPr>
              <w:t>4</w:t>
            </w:r>
            <w:r w:rsidRPr="00D432A4">
              <w:rPr>
                <w:sz w:val="20"/>
                <w:szCs w:val="20"/>
              </w:rPr>
              <w:t>.202</w:t>
            </w:r>
            <w:r>
              <w:rPr>
                <w:sz w:val="20"/>
                <w:szCs w:val="20"/>
              </w:rPr>
              <w:t>3</w:t>
            </w:r>
          </w:p>
        </w:tc>
        <w:tc>
          <w:tcPr>
            <w:tcW w:w="667" w:type="pct"/>
            <w:vAlign w:val="center"/>
          </w:tcPr>
          <w:p w14:paraId="2EF0A529" w14:textId="1B71C2E6" w:rsidR="0012733E" w:rsidRPr="00D432A4" w:rsidRDefault="0012733E" w:rsidP="003E0507">
            <w:pPr>
              <w:jc w:val="center"/>
              <w:rPr>
                <w:sz w:val="20"/>
                <w:szCs w:val="20"/>
              </w:rPr>
            </w:pPr>
            <w:r>
              <w:rPr>
                <w:sz w:val="20"/>
                <w:szCs w:val="20"/>
              </w:rPr>
              <w:t>25</w:t>
            </w:r>
            <w:r w:rsidRPr="00D432A4">
              <w:rPr>
                <w:sz w:val="20"/>
                <w:szCs w:val="20"/>
              </w:rPr>
              <w:t>.</w:t>
            </w:r>
            <w:r>
              <w:rPr>
                <w:sz w:val="20"/>
                <w:szCs w:val="20"/>
              </w:rPr>
              <w:t>4</w:t>
            </w:r>
            <w:r w:rsidRPr="00D432A4">
              <w:rPr>
                <w:sz w:val="20"/>
                <w:szCs w:val="20"/>
              </w:rPr>
              <w:t>.207</w:t>
            </w:r>
            <w:r>
              <w:rPr>
                <w:sz w:val="20"/>
                <w:szCs w:val="20"/>
              </w:rPr>
              <w:t>3</w:t>
            </w:r>
          </w:p>
        </w:tc>
        <w:tc>
          <w:tcPr>
            <w:tcW w:w="786" w:type="pct"/>
            <w:vAlign w:val="center"/>
          </w:tcPr>
          <w:p w14:paraId="60FCECA9" w14:textId="73363CCD" w:rsidR="0012733E" w:rsidRPr="00D432A4" w:rsidRDefault="0012733E" w:rsidP="003E0507">
            <w:pPr>
              <w:jc w:val="center"/>
              <w:rPr>
                <w:sz w:val="20"/>
                <w:szCs w:val="20"/>
              </w:rPr>
            </w:pPr>
            <w:r w:rsidRPr="00D432A4">
              <w:rPr>
                <w:sz w:val="20"/>
                <w:szCs w:val="20"/>
              </w:rPr>
              <w:t>150.000.000 EUR</w:t>
            </w:r>
          </w:p>
        </w:tc>
        <w:tc>
          <w:tcPr>
            <w:tcW w:w="594" w:type="pct"/>
            <w:shd w:val="clear" w:color="auto" w:fill="D9D9D9" w:themeFill="background1" w:themeFillShade="D9"/>
            <w:vAlign w:val="center"/>
          </w:tcPr>
          <w:p w14:paraId="19679DF8" w14:textId="77777777" w:rsidR="0012733E" w:rsidRPr="00D432A4" w:rsidRDefault="0012733E" w:rsidP="003E0507">
            <w:pPr>
              <w:jc w:val="center"/>
              <w:rPr>
                <w:sz w:val="20"/>
                <w:szCs w:val="20"/>
              </w:rPr>
            </w:pPr>
          </w:p>
        </w:tc>
        <w:tc>
          <w:tcPr>
            <w:tcW w:w="567" w:type="pct"/>
            <w:vAlign w:val="center"/>
          </w:tcPr>
          <w:p w14:paraId="3723F1F6" w14:textId="3A341E4A" w:rsidR="0012733E" w:rsidRPr="00D432A4" w:rsidRDefault="0012733E" w:rsidP="003E0507">
            <w:pPr>
              <w:jc w:val="center"/>
              <w:rPr>
                <w:sz w:val="20"/>
                <w:szCs w:val="20"/>
              </w:rPr>
            </w:pPr>
            <w:r w:rsidRPr="00D432A4">
              <w:rPr>
                <w:sz w:val="20"/>
                <w:szCs w:val="20"/>
              </w:rPr>
              <w:t>1,36530</w:t>
            </w:r>
          </w:p>
        </w:tc>
        <w:tc>
          <w:tcPr>
            <w:tcW w:w="654" w:type="pct"/>
            <w:vAlign w:val="center"/>
          </w:tcPr>
          <w:p w14:paraId="79062D0D" w14:textId="5A7B00B1" w:rsidR="0012733E" w:rsidRPr="00D432A4" w:rsidRDefault="0012733E" w:rsidP="003E0507">
            <w:pPr>
              <w:jc w:val="center"/>
              <w:rPr>
                <w:sz w:val="20"/>
                <w:szCs w:val="20"/>
              </w:rPr>
            </w:pPr>
            <w:r>
              <w:rPr>
                <w:sz w:val="20"/>
                <w:szCs w:val="20"/>
              </w:rPr>
              <w:t>21</w:t>
            </w:r>
            <w:r w:rsidRPr="00D432A4">
              <w:rPr>
                <w:sz w:val="20"/>
                <w:szCs w:val="20"/>
              </w:rPr>
              <w:t>.</w:t>
            </w:r>
            <w:r>
              <w:rPr>
                <w:sz w:val="20"/>
                <w:szCs w:val="20"/>
              </w:rPr>
              <w:t>4</w:t>
            </w:r>
            <w:r w:rsidRPr="00D432A4">
              <w:rPr>
                <w:sz w:val="20"/>
                <w:szCs w:val="20"/>
              </w:rPr>
              <w:t>.202</w:t>
            </w:r>
            <w:r>
              <w:rPr>
                <w:sz w:val="20"/>
                <w:szCs w:val="20"/>
              </w:rPr>
              <w:t>3</w:t>
            </w:r>
          </w:p>
        </w:tc>
      </w:tr>
      <w:tr w:rsidR="0012733E" w:rsidRPr="00B85C79" w14:paraId="29D7E313" w14:textId="77777777" w:rsidTr="003E0507">
        <w:trPr>
          <w:trHeight w:val="249"/>
        </w:trPr>
        <w:tc>
          <w:tcPr>
            <w:tcW w:w="444" w:type="pct"/>
            <w:vMerge/>
            <w:vAlign w:val="center"/>
          </w:tcPr>
          <w:p w14:paraId="05038EC6" w14:textId="77777777" w:rsidR="0012733E" w:rsidRPr="00B85C79" w:rsidRDefault="0012733E" w:rsidP="009E13B7">
            <w:pPr>
              <w:spacing w:line="240" w:lineRule="auto"/>
              <w:jc w:val="center"/>
              <w:rPr>
                <w:sz w:val="20"/>
                <w:szCs w:val="20"/>
              </w:rPr>
            </w:pPr>
          </w:p>
        </w:tc>
        <w:tc>
          <w:tcPr>
            <w:tcW w:w="620" w:type="pct"/>
            <w:vAlign w:val="center"/>
          </w:tcPr>
          <w:p w14:paraId="7488E2E5" w14:textId="26237ED9" w:rsidR="0012733E" w:rsidRPr="00D432A4" w:rsidRDefault="0012733E" w:rsidP="003E0507">
            <w:pPr>
              <w:jc w:val="center"/>
              <w:rPr>
                <w:sz w:val="20"/>
                <w:szCs w:val="20"/>
              </w:rPr>
            </w:pPr>
            <w:r>
              <w:rPr>
                <w:sz w:val="20"/>
                <w:szCs w:val="20"/>
              </w:rPr>
              <w:t>1.7.2021</w:t>
            </w:r>
          </w:p>
        </w:tc>
        <w:tc>
          <w:tcPr>
            <w:tcW w:w="667" w:type="pct"/>
            <w:vAlign w:val="center"/>
          </w:tcPr>
          <w:p w14:paraId="42756866" w14:textId="24AAD9CE" w:rsidR="0012733E" w:rsidRPr="00D432A4" w:rsidRDefault="0012733E" w:rsidP="003E0507">
            <w:pPr>
              <w:jc w:val="center"/>
              <w:rPr>
                <w:sz w:val="20"/>
                <w:szCs w:val="20"/>
              </w:rPr>
            </w:pPr>
            <w:r>
              <w:rPr>
                <w:sz w:val="20"/>
                <w:szCs w:val="20"/>
              </w:rPr>
              <w:t>2.2.2022</w:t>
            </w:r>
          </w:p>
        </w:tc>
        <w:tc>
          <w:tcPr>
            <w:tcW w:w="667" w:type="pct"/>
            <w:vAlign w:val="center"/>
          </w:tcPr>
          <w:p w14:paraId="2D32D89D" w14:textId="44C59319" w:rsidR="0012733E" w:rsidRPr="00D432A4" w:rsidRDefault="0012733E" w:rsidP="003E0507">
            <w:pPr>
              <w:jc w:val="center"/>
              <w:rPr>
                <w:sz w:val="20"/>
                <w:szCs w:val="20"/>
              </w:rPr>
            </w:pPr>
            <w:r>
              <w:rPr>
                <w:sz w:val="20"/>
                <w:szCs w:val="20"/>
              </w:rPr>
              <w:t>2.2.2034</w:t>
            </w:r>
          </w:p>
        </w:tc>
        <w:tc>
          <w:tcPr>
            <w:tcW w:w="786" w:type="pct"/>
            <w:vAlign w:val="center"/>
          </w:tcPr>
          <w:p w14:paraId="12ACC46C" w14:textId="293D34B0" w:rsidR="0012733E" w:rsidRPr="00D432A4" w:rsidRDefault="0012733E" w:rsidP="003E0507">
            <w:pPr>
              <w:jc w:val="center"/>
              <w:rPr>
                <w:sz w:val="20"/>
                <w:szCs w:val="20"/>
              </w:rPr>
            </w:pPr>
            <w:r>
              <w:rPr>
                <w:sz w:val="20"/>
                <w:szCs w:val="20"/>
              </w:rPr>
              <w:t>30</w:t>
            </w:r>
            <w:r w:rsidRPr="00D432A4">
              <w:rPr>
                <w:sz w:val="20"/>
                <w:szCs w:val="20"/>
              </w:rPr>
              <w:t>0.000.000 EUR</w:t>
            </w:r>
          </w:p>
        </w:tc>
        <w:tc>
          <w:tcPr>
            <w:tcW w:w="594" w:type="pct"/>
            <w:shd w:val="clear" w:color="auto" w:fill="D9D9D9" w:themeFill="background1" w:themeFillShade="D9"/>
            <w:vAlign w:val="center"/>
          </w:tcPr>
          <w:p w14:paraId="31B14899" w14:textId="77777777" w:rsidR="0012733E" w:rsidRPr="00D432A4" w:rsidRDefault="0012733E" w:rsidP="003E0507">
            <w:pPr>
              <w:jc w:val="center"/>
              <w:rPr>
                <w:sz w:val="20"/>
                <w:szCs w:val="20"/>
              </w:rPr>
            </w:pPr>
          </w:p>
        </w:tc>
        <w:tc>
          <w:tcPr>
            <w:tcW w:w="567" w:type="pct"/>
            <w:vAlign w:val="center"/>
          </w:tcPr>
          <w:p w14:paraId="793AF09E" w14:textId="24B112B0" w:rsidR="0012733E" w:rsidRPr="00D432A4" w:rsidRDefault="0012733E" w:rsidP="003E0507">
            <w:pPr>
              <w:jc w:val="center"/>
              <w:rPr>
                <w:sz w:val="20"/>
                <w:szCs w:val="20"/>
              </w:rPr>
            </w:pPr>
            <w:r>
              <w:rPr>
                <w:sz w:val="20"/>
                <w:szCs w:val="20"/>
              </w:rPr>
              <w:t>0,70000</w:t>
            </w:r>
          </w:p>
        </w:tc>
        <w:tc>
          <w:tcPr>
            <w:tcW w:w="654" w:type="pct"/>
            <w:vAlign w:val="center"/>
          </w:tcPr>
          <w:p w14:paraId="652DD1D6" w14:textId="58E350CC" w:rsidR="0012733E" w:rsidRPr="00D432A4" w:rsidRDefault="0012733E" w:rsidP="003E0507">
            <w:pPr>
              <w:jc w:val="center"/>
              <w:rPr>
                <w:sz w:val="20"/>
                <w:szCs w:val="20"/>
              </w:rPr>
            </w:pPr>
            <w:r>
              <w:rPr>
                <w:sz w:val="20"/>
                <w:szCs w:val="20"/>
              </w:rPr>
              <w:t>31.1.2022</w:t>
            </w:r>
          </w:p>
        </w:tc>
      </w:tr>
      <w:tr w:rsidR="0012733E" w:rsidRPr="00B85C79" w14:paraId="492D975D" w14:textId="77777777" w:rsidTr="003E0507">
        <w:trPr>
          <w:trHeight w:val="249"/>
        </w:trPr>
        <w:tc>
          <w:tcPr>
            <w:tcW w:w="444" w:type="pct"/>
            <w:vMerge/>
            <w:vAlign w:val="center"/>
          </w:tcPr>
          <w:p w14:paraId="14825E71" w14:textId="77777777" w:rsidR="0012733E" w:rsidRPr="00B85C79" w:rsidRDefault="0012733E" w:rsidP="009E13B7">
            <w:pPr>
              <w:spacing w:line="240" w:lineRule="auto"/>
              <w:jc w:val="center"/>
              <w:rPr>
                <w:b/>
                <w:sz w:val="20"/>
                <w:szCs w:val="20"/>
              </w:rPr>
            </w:pPr>
          </w:p>
        </w:tc>
        <w:tc>
          <w:tcPr>
            <w:tcW w:w="620" w:type="pct"/>
            <w:vAlign w:val="center"/>
          </w:tcPr>
          <w:p w14:paraId="686DD51D" w14:textId="1A47DEA7" w:rsidR="0012733E" w:rsidRPr="00D432A4" w:rsidRDefault="0012733E" w:rsidP="003E0507">
            <w:pPr>
              <w:jc w:val="center"/>
              <w:rPr>
                <w:sz w:val="20"/>
                <w:szCs w:val="20"/>
              </w:rPr>
            </w:pPr>
            <w:r>
              <w:rPr>
                <w:sz w:val="20"/>
                <w:szCs w:val="20"/>
              </w:rPr>
              <w:t>9.11.2021</w:t>
            </w:r>
          </w:p>
        </w:tc>
        <w:tc>
          <w:tcPr>
            <w:tcW w:w="667" w:type="pct"/>
            <w:vAlign w:val="center"/>
          </w:tcPr>
          <w:p w14:paraId="58959EFD" w14:textId="2A266485" w:rsidR="0012733E" w:rsidRPr="00D432A4" w:rsidRDefault="0012733E" w:rsidP="003E0507">
            <w:pPr>
              <w:jc w:val="center"/>
              <w:rPr>
                <w:sz w:val="20"/>
                <w:szCs w:val="20"/>
              </w:rPr>
            </w:pPr>
            <w:r>
              <w:rPr>
                <w:sz w:val="20"/>
                <w:szCs w:val="20"/>
              </w:rPr>
              <w:t>12.1.2022</w:t>
            </w:r>
          </w:p>
        </w:tc>
        <w:tc>
          <w:tcPr>
            <w:tcW w:w="667" w:type="pct"/>
            <w:vAlign w:val="center"/>
          </w:tcPr>
          <w:p w14:paraId="7F01277F" w14:textId="10788096" w:rsidR="0012733E" w:rsidRPr="00D432A4" w:rsidRDefault="0012733E" w:rsidP="003E0507">
            <w:pPr>
              <w:jc w:val="center"/>
              <w:rPr>
                <w:sz w:val="20"/>
                <w:szCs w:val="20"/>
              </w:rPr>
            </w:pPr>
            <w:r>
              <w:rPr>
                <w:sz w:val="20"/>
                <w:szCs w:val="20"/>
              </w:rPr>
              <w:t>12.1.2034</w:t>
            </w:r>
          </w:p>
        </w:tc>
        <w:tc>
          <w:tcPr>
            <w:tcW w:w="786" w:type="pct"/>
            <w:vAlign w:val="center"/>
          </w:tcPr>
          <w:p w14:paraId="6A55404D" w14:textId="16C93D7D" w:rsidR="0012733E" w:rsidRPr="00D432A4" w:rsidRDefault="0012733E" w:rsidP="003E0507">
            <w:pPr>
              <w:jc w:val="center"/>
              <w:rPr>
                <w:sz w:val="20"/>
                <w:szCs w:val="20"/>
              </w:rPr>
            </w:pPr>
            <w:r>
              <w:rPr>
                <w:sz w:val="20"/>
                <w:szCs w:val="20"/>
              </w:rPr>
              <w:t>30</w:t>
            </w:r>
            <w:r w:rsidRPr="00D432A4">
              <w:rPr>
                <w:sz w:val="20"/>
                <w:szCs w:val="20"/>
              </w:rPr>
              <w:t>0.000.000 EUR</w:t>
            </w:r>
          </w:p>
        </w:tc>
        <w:tc>
          <w:tcPr>
            <w:tcW w:w="594" w:type="pct"/>
            <w:shd w:val="clear" w:color="auto" w:fill="D9D9D9" w:themeFill="background1" w:themeFillShade="D9"/>
            <w:vAlign w:val="center"/>
          </w:tcPr>
          <w:p w14:paraId="401FA644" w14:textId="77777777" w:rsidR="0012733E" w:rsidRPr="00D432A4" w:rsidRDefault="0012733E" w:rsidP="003E0507">
            <w:pPr>
              <w:jc w:val="center"/>
              <w:rPr>
                <w:sz w:val="20"/>
                <w:szCs w:val="20"/>
              </w:rPr>
            </w:pPr>
          </w:p>
        </w:tc>
        <w:tc>
          <w:tcPr>
            <w:tcW w:w="567" w:type="pct"/>
            <w:vAlign w:val="center"/>
          </w:tcPr>
          <w:p w14:paraId="193A6761" w14:textId="029D16CD" w:rsidR="0012733E" w:rsidRPr="00D432A4" w:rsidRDefault="0012733E" w:rsidP="003E0507">
            <w:pPr>
              <w:jc w:val="center"/>
              <w:rPr>
                <w:sz w:val="20"/>
                <w:szCs w:val="20"/>
              </w:rPr>
            </w:pPr>
            <w:r>
              <w:rPr>
                <w:sz w:val="20"/>
                <w:szCs w:val="20"/>
              </w:rPr>
              <w:t>0,55000</w:t>
            </w:r>
          </w:p>
        </w:tc>
        <w:tc>
          <w:tcPr>
            <w:tcW w:w="654" w:type="pct"/>
            <w:vAlign w:val="center"/>
          </w:tcPr>
          <w:p w14:paraId="709CC48F" w14:textId="4D8A701C" w:rsidR="0012733E" w:rsidRPr="00D432A4" w:rsidRDefault="0012733E" w:rsidP="003E0507">
            <w:pPr>
              <w:jc w:val="center"/>
              <w:rPr>
                <w:sz w:val="20"/>
                <w:szCs w:val="20"/>
              </w:rPr>
            </w:pPr>
            <w:r>
              <w:rPr>
                <w:sz w:val="20"/>
                <w:szCs w:val="20"/>
              </w:rPr>
              <w:t>10.1.2022</w:t>
            </w:r>
          </w:p>
        </w:tc>
      </w:tr>
      <w:tr w:rsidR="0012733E" w:rsidRPr="00B85C79" w14:paraId="1E22E181" w14:textId="77777777" w:rsidTr="003E0507">
        <w:trPr>
          <w:trHeight w:val="249"/>
        </w:trPr>
        <w:tc>
          <w:tcPr>
            <w:tcW w:w="444" w:type="pct"/>
            <w:vMerge/>
            <w:vAlign w:val="center"/>
          </w:tcPr>
          <w:p w14:paraId="6EDB7931" w14:textId="77777777" w:rsidR="0012733E" w:rsidRPr="00B85C79" w:rsidRDefault="0012733E" w:rsidP="00EB68EB">
            <w:pPr>
              <w:spacing w:line="240" w:lineRule="auto"/>
              <w:jc w:val="center"/>
              <w:rPr>
                <w:b/>
                <w:sz w:val="20"/>
                <w:szCs w:val="20"/>
              </w:rPr>
            </w:pPr>
          </w:p>
        </w:tc>
        <w:tc>
          <w:tcPr>
            <w:tcW w:w="620" w:type="pct"/>
            <w:vAlign w:val="center"/>
          </w:tcPr>
          <w:p w14:paraId="74C53BC4" w14:textId="72A1FE6F" w:rsidR="0012733E" w:rsidRDefault="0012733E" w:rsidP="003E0507">
            <w:pPr>
              <w:jc w:val="center"/>
              <w:rPr>
                <w:sz w:val="20"/>
                <w:szCs w:val="20"/>
              </w:rPr>
            </w:pPr>
            <w:r>
              <w:rPr>
                <w:sz w:val="20"/>
                <w:szCs w:val="20"/>
              </w:rPr>
              <w:t>24.11.2021</w:t>
            </w:r>
          </w:p>
        </w:tc>
        <w:tc>
          <w:tcPr>
            <w:tcW w:w="667" w:type="pct"/>
            <w:vAlign w:val="center"/>
          </w:tcPr>
          <w:p w14:paraId="4D92CEDB" w14:textId="5F14AB08" w:rsidR="0012733E" w:rsidRDefault="0012733E" w:rsidP="003E0507">
            <w:pPr>
              <w:jc w:val="center"/>
              <w:rPr>
                <w:sz w:val="20"/>
                <w:szCs w:val="20"/>
              </w:rPr>
            </w:pPr>
            <w:r>
              <w:rPr>
                <w:sz w:val="20"/>
                <w:szCs w:val="20"/>
              </w:rPr>
              <w:t>26.1.2022</w:t>
            </w:r>
          </w:p>
        </w:tc>
        <w:tc>
          <w:tcPr>
            <w:tcW w:w="667" w:type="pct"/>
            <w:vAlign w:val="center"/>
          </w:tcPr>
          <w:p w14:paraId="14167CC1" w14:textId="3FFBB019" w:rsidR="0012733E" w:rsidRDefault="0012733E" w:rsidP="003E0507">
            <w:pPr>
              <w:jc w:val="center"/>
              <w:rPr>
                <w:sz w:val="20"/>
                <w:szCs w:val="20"/>
              </w:rPr>
            </w:pPr>
            <w:r>
              <w:rPr>
                <w:sz w:val="20"/>
                <w:szCs w:val="20"/>
              </w:rPr>
              <w:t>26.1.2034</w:t>
            </w:r>
          </w:p>
        </w:tc>
        <w:tc>
          <w:tcPr>
            <w:tcW w:w="786" w:type="pct"/>
            <w:vAlign w:val="center"/>
          </w:tcPr>
          <w:p w14:paraId="3DBCBFBF" w14:textId="43427271" w:rsidR="0012733E" w:rsidRDefault="0012733E" w:rsidP="003E0507">
            <w:pPr>
              <w:jc w:val="center"/>
              <w:rPr>
                <w:sz w:val="20"/>
                <w:szCs w:val="20"/>
              </w:rPr>
            </w:pPr>
            <w:r>
              <w:rPr>
                <w:sz w:val="20"/>
                <w:szCs w:val="20"/>
              </w:rPr>
              <w:t>30</w:t>
            </w:r>
            <w:r w:rsidRPr="00D432A4">
              <w:rPr>
                <w:sz w:val="20"/>
                <w:szCs w:val="20"/>
              </w:rPr>
              <w:t>0.000.000 EUR</w:t>
            </w:r>
          </w:p>
        </w:tc>
        <w:tc>
          <w:tcPr>
            <w:tcW w:w="594" w:type="pct"/>
            <w:shd w:val="clear" w:color="auto" w:fill="D9D9D9" w:themeFill="background1" w:themeFillShade="D9"/>
            <w:vAlign w:val="center"/>
          </w:tcPr>
          <w:p w14:paraId="724C0605" w14:textId="77777777" w:rsidR="0012733E" w:rsidRPr="00D432A4" w:rsidRDefault="0012733E" w:rsidP="003E0507">
            <w:pPr>
              <w:jc w:val="center"/>
              <w:rPr>
                <w:sz w:val="20"/>
                <w:szCs w:val="20"/>
              </w:rPr>
            </w:pPr>
          </w:p>
        </w:tc>
        <w:tc>
          <w:tcPr>
            <w:tcW w:w="567" w:type="pct"/>
            <w:vAlign w:val="center"/>
          </w:tcPr>
          <w:p w14:paraId="698FD417" w14:textId="77AFA31A" w:rsidR="0012733E" w:rsidRDefault="0012733E" w:rsidP="003E0507">
            <w:pPr>
              <w:jc w:val="center"/>
              <w:rPr>
                <w:sz w:val="20"/>
                <w:szCs w:val="20"/>
              </w:rPr>
            </w:pPr>
            <w:r>
              <w:rPr>
                <w:sz w:val="20"/>
                <w:szCs w:val="20"/>
              </w:rPr>
              <w:t>0,60000</w:t>
            </w:r>
          </w:p>
        </w:tc>
        <w:tc>
          <w:tcPr>
            <w:tcW w:w="654" w:type="pct"/>
            <w:vAlign w:val="center"/>
          </w:tcPr>
          <w:p w14:paraId="4DC8744F" w14:textId="4561E1DD" w:rsidR="0012733E" w:rsidRDefault="0012733E" w:rsidP="003E0507">
            <w:pPr>
              <w:jc w:val="center"/>
              <w:rPr>
                <w:sz w:val="20"/>
                <w:szCs w:val="20"/>
              </w:rPr>
            </w:pPr>
            <w:r>
              <w:rPr>
                <w:sz w:val="20"/>
                <w:szCs w:val="20"/>
              </w:rPr>
              <w:t>24.1.2022</w:t>
            </w:r>
          </w:p>
        </w:tc>
      </w:tr>
      <w:tr w:rsidR="0012733E" w:rsidRPr="00B85C79" w14:paraId="70383012" w14:textId="77777777" w:rsidTr="003E0507">
        <w:trPr>
          <w:trHeight w:val="249"/>
        </w:trPr>
        <w:tc>
          <w:tcPr>
            <w:tcW w:w="444" w:type="pct"/>
            <w:vMerge/>
            <w:vAlign w:val="center"/>
          </w:tcPr>
          <w:p w14:paraId="51F6D946" w14:textId="77777777" w:rsidR="0012733E" w:rsidRPr="00B85C79" w:rsidRDefault="0012733E" w:rsidP="00EE4C76">
            <w:pPr>
              <w:spacing w:line="240" w:lineRule="auto"/>
              <w:jc w:val="center"/>
              <w:rPr>
                <w:b/>
                <w:sz w:val="20"/>
                <w:szCs w:val="20"/>
              </w:rPr>
            </w:pPr>
          </w:p>
        </w:tc>
        <w:tc>
          <w:tcPr>
            <w:tcW w:w="620" w:type="pct"/>
            <w:vAlign w:val="center"/>
          </w:tcPr>
          <w:p w14:paraId="05FA302B" w14:textId="70EE9C9A" w:rsidR="0012733E" w:rsidRDefault="0012733E" w:rsidP="003E0507">
            <w:pPr>
              <w:jc w:val="center"/>
              <w:rPr>
                <w:sz w:val="20"/>
                <w:szCs w:val="20"/>
              </w:rPr>
            </w:pPr>
            <w:r>
              <w:rPr>
                <w:sz w:val="20"/>
                <w:szCs w:val="20"/>
              </w:rPr>
              <w:t>17.12.2021</w:t>
            </w:r>
          </w:p>
        </w:tc>
        <w:tc>
          <w:tcPr>
            <w:tcW w:w="667" w:type="pct"/>
            <w:vAlign w:val="center"/>
          </w:tcPr>
          <w:p w14:paraId="6A169E03" w14:textId="151379BC" w:rsidR="0012733E" w:rsidRDefault="0012733E" w:rsidP="003E0507">
            <w:pPr>
              <w:jc w:val="center"/>
              <w:rPr>
                <w:sz w:val="20"/>
                <w:szCs w:val="20"/>
              </w:rPr>
            </w:pPr>
            <w:r>
              <w:rPr>
                <w:sz w:val="20"/>
                <w:szCs w:val="20"/>
              </w:rPr>
              <w:t>21.2.2022</w:t>
            </w:r>
          </w:p>
        </w:tc>
        <w:tc>
          <w:tcPr>
            <w:tcW w:w="667" w:type="pct"/>
            <w:vAlign w:val="center"/>
          </w:tcPr>
          <w:p w14:paraId="00B8C25E" w14:textId="68517B71" w:rsidR="0012733E" w:rsidRDefault="0012733E" w:rsidP="003E0507">
            <w:pPr>
              <w:jc w:val="center"/>
              <w:rPr>
                <w:sz w:val="20"/>
                <w:szCs w:val="20"/>
              </w:rPr>
            </w:pPr>
            <w:r>
              <w:rPr>
                <w:sz w:val="20"/>
                <w:szCs w:val="20"/>
              </w:rPr>
              <w:t>21.2.2034</w:t>
            </w:r>
          </w:p>
        </w:tc>
        <w:tc>
          <w:tcPr>
            <w:tcW w:w="786" w:type="pct"/>
            <w:vAlign w:val="center"/>
          </w:tcPr>
          <w:p w14:paraId="4B054B7E" w14:textId="13FBE095" w:rsidR="0012733E" w:rsidRDefault="0012733E" w:rsidP="003E0507">
            <w:pPr>
              <w:jc w:val="center"/>
              <w:rPr>
                <w:sz w:val="20"/>
                <w:szCs w:val="20"/>
              </w:rPr>
            </w:pPr>
            <w:r>
              <w:rPr>
                <w:sz w:val="20"/>
                <w:szCs w:val="20"/>
              </w:rPr>
              <w:t>30</w:t>
            </w:r>
            <w:r w:rsidRPr="00D432A4">
              <w:rPr>
                <w:sz w:val="20"/>
                <w:szCs w:val="20"/>
              </w:rPr>
              <w:t>0.000.000 EUR</w:t>
            </w:r>
          </w:p>
        </w:tc>
        <w:tc>
          <w:tcPr>
            <w:tcW w:w="594" w:type="pct"/>
            <w:shd w:val="clear" w:color="auto" w:fill="D9D9D9" w:themeFill="background1" w:themeFillShade="D9"/>
            <w:vAlign w:val="center"/>
          </w:tcPr>
          <w:p w14:paraId="6F253F7B" w14:textId="77777777" w:rsidR="0012733E" w:rsidRPr="00D432A4" w:rsidRDefault="0012733E" w:rsidP="003E0507">
            <w:pPr>
              <w:jc w:val="center"/>
              <w:rPr>
                <w:sz w:val="20"/>
                <w:szCs w:val="20"/>
              </w:rPr>
            </w:pPr>
          </w:p>
        </w:tc>
        <w:tc>
          <w:tcPr>
            <w:tcW w:w="567" w:type="pct"/>
            <w:vAlign w:val="center"/>
          </w:tcPr>
          <w:p w14:paraId="03013F3C" w14:textId="512C39FD" w:rsidR="0012733E" w:rsidRDefault="0012733E" w:rsidP="003E0507">
            <w:pPr>
              <w:jc w:val="center"/>
              <w:rPr>
                <w:sz w:val="20"/>
                <w:szCs w:val="20"/>
              </w:rPr>
            </w:pPr>
            <w:r>
              <w:rPr>
                <w:sz w:val="20"/>
                <w:szCs w:val="20"/>
              </w:rPr>
              <w:t>0,50000</w:t>
            </w:r>
          </w:p>
        </w:tc>
        <w:tc>
          <w:tcPr>
            <w:tcW w:w="654" w:type="pct"/>
            <w:vAlign w:val="center"/>
          </w:tcPr>
          <w:p w14:paraId="61E3837D" w14:textId="71497EC9" w:rsidR="0012733E" w:rsidRDefault="0012733E" w:rsidP="003E0507">
            <w:pPr>
              <w:jc w:val="center"/>
              <w:rPr>
                <w:sz w:val="20"/>
                <w:szCs w:val="20"/>
              </w:rPr>
            </w:pPr>
            <w:r>
              <w:rPr>
                <w:sz w:val="20"/>
                <w:szCs w:val="20"/>
              </w:rPr>
              <w:t>17.2.2022</w:t>
            </w:r>
          </w:p>
        </w:tc>
      </w:tr>
      <w:tr w:rsidR="0012733E" w:rsidRPr="00B85C79" w14:paraId="70678D6C" w14:textId="77777777" w:rsidTr="003E0507">
        <w:trPr>
          <w:trHeight w:val="249"/>
        </w:trPr>
        <w:tc>
          <w:tcPr>
            <w:tcW w:w="444" w:type="pct"/>
            <w:vMerge/>
          </w:tcPr>
          <w:p w14:paraId="75149689" w14:textId="77777777" w:rsidR="0012733E" w:rsidRPr="00B85C79" w:rsidRDefault="0012733E" w:rsidP="009E13B7">
            <w:pPr>
              <w:spacing w:line="240" w:lineRule="auto"/>
              <w:rPr>
                <w:b/>
                <w:sz w:val="20"/>
                <w:szCs w:val="20"/>
              </w:rPr>
            </w:pPr>
          </w:p>
        </w:tc>
        <w:tc>
          <w:tcPr>
            <w:tcW w:w="620" w:type="pct"/>
            <w:vAlign w:val="center"/>
          </w:tcPr>
          <w:p w14:paraId="31DFF81C" w14:textId="78464CCF" w:rsidR="0012733E" w:rsidRPr="00D432A4" w:rsidRDefault="0012733E" w:rsidP="003E0507">
            <w:pPr>
              <w:jc w:val="center"/>
              <w:rPr>
                <w:sz w:val="20"/>
                <w:szCs w:val="20"/>
              </w:rPr>
            </w:pPr>
            <w:r>
              <w:rPr>
                <w:sz w:val="20"/>
                <w:szCs w:val="20"/>
              </w:rPr>
              <w:t>6.12.2021</w:t>
            </w:r>
          </w:p>
        </w:tc>
        <w:tc>
          <w:tcPr>
            <w:tcW w:w="667" w:type="pct"/>
            <w:vAlign w:val="center"/>
          </w:tcPr>
          <w:p w14:paraId="783E2B0D" w14:textId="41871F94" w:rsidR="0012733E" w:rsidRPr="00D432A4" w:rsidRDefault="0012733E" w:rsidP="003E0507">
            <w:pPr>
              <w:jc w:val="center"/>
              <w:rPr>
                <w:sz w:val="20"/>
                <w:szCs w:val="20"/>
              </w:rPr>
            </w:pPr>
            <w:r>
              <w:rPr>
                <w:sz w:val="20"/>
                <w:szCs w:val="20"/>
              </w:rPr>
              <w:t>9.2.2022</w:t>
            </w:r>
          </w:p>
        </w:tc>
        <w:tc>
          <w:tcPr>
            <w:tcW w:w="667" w:type="pct"/>
            <w:vAlign w:val="center"/>
          </w:tcPr>
          <w:p w14:paraId="04068C9C" w14:textId="0EB22603" w:rsidR="0012733E" w:rsidRPr="00D432A4" w:rsidRDefault="0012733E" w:rsidP="003E0507">
            <w:pPr>
              <w:jc w:val="center"/>
              <w:rPr>
                <w:sz w:val="20"/>
                <w:szCs w:val="20"/>
              </w:rPr>
            </w:pPr>
            <w:r>
              <w:rPr>
                <w:sz w:val="20"/>
                <w:szCs w:val="20"/>
              </w:rPr>
              <w:t>9.2.2034</w:t>
            </w:r>
          </w:p>
        </w:tc>
        <w:tc>
          <w:tcPr>
            <w:tcW w:w="786" w:type="pct"/>
            <w:vAlign w:val="center"/>
          </w:tcPr>
          <w:p w14:paraId="0A4CEBF5" w14:textId="4C1974BF" w:rsidR="0012733E" w:rsidRPr="00D432A4" w:rsidRDefault="0012733E" w:rsidP="003E0507">
            <w:pPr>
              <w:jc w:val="center"/>
              <w:rPr>
                <w:sz w:val="20"/>
                <w:szCs w:val="20"/>
              </w:rPr>
            </w:pPr>
            <w:r>
              <w:rPr>
                <w:sz w:val="20"/>
                <w:szCs w:val="20"/>
              </w:rPr>
              <w:t>30</w:t>
            </w:r>
            <w:r w:rsidRPr="00D432A4">
              <w:rPr>
                <w:sz w:val="20"/>
                <w:szCs w:val="20"/>
              </w:rPr>
              <w:t>0.000.000 EUR</w:t>
            </w:r>
          </w:p>
        </w:tc>
        <w:tc>
          <w:tcPr>
            <w:tcW w:w="594" w:type="pct"/>
            <w:shd w:val="clear" w:color="auto" w:fill="D9D9D9" w:themeFill="background1" w:themeFillShade="D9"/>
            <w:vAlign w:val="center"/>
          </w:tcPr>
          <w:p w14:paraId="047BFED6" w14:textId="77777777" w:rsidR="0012733E" w:rsidRPr="00D432A4" w:rsidRDefault="0012733E" w:rsidP="003E0507">
            <w:pPr>
              <w:jc w:val="center"/>
              <w:rPr>
                <w:sz w:val="20"/>
                <w:szCs w:val="20"/>
              </w:rPr>
            </w:pPr>
          </w:p>
        </w:tc>
        <w:tc>
          <w:tcPr>
            <w:tcW w:w="567" w:type="pct"/>
            <w:vAlign w:val="center"/>
          </w:tcPr>
          <w:p w14:paraId="23EC10FD" w14:textId="28C9A9DD" w:rsidR="0012733E" w:rsidRPr="00D432A4" w:rsidRDefault="0012733E" w:rsidP="003E0507">
            <w:pPr>
              <w:jc w:val="center"/>
              <w:rPr>
                <w:sz w:val="20"/>
                <w:szCs w:val="20"/>
              </w:rPr>
            </w:pPr>
            <w:r>
              <w:rPr>
                <w:sz w:val="20"/>
                <w:szCs w:val="20"/>
              </w:rPr>
              <w:t>0,50000</w:t>
            </w:r>
          </w:p>
        </w:tc>
        <w:tc>
          <w:tcPr>
            <w:tcW w:w="654" w:type="pct"/>
            <w:vAlign w:val="center"/>
          </w:tcPr>
          <w:p w14:paraId="32548B0F" w14:textId="5EB58F9D" w:rsidR="0012733E" w:rsidRPr="00D432A4" w:rsidRDefault="0012733E" w:rsidP="003E0507">
            <w:pPr>
              <w:jc w:val="center"/>
              <w:rPr>
                <w:sz w:val="20"/>
                <w:szCs w:val="20"/>
              </w:rPr>
            </w:pPr>
            <w:r>
              <w:rPr>
                <w:sz w:val="20"/>
                <w:szCs w:val="20"/>
              </w:rPr>
              <w:t>7.2.2022</w:t>
            </w:r>
          </w:p>
        </w:tc>
      </w:tr>
    </w:tbl>
    <w:p w14:paraId="67DED222" w14:textId="6C5DC7F5" w:rsidR="000267FA" w:rsidRPr="00003B0B" w:rsidRDefault="007F1895" w:rsidP="000267FA">
      <w:pPr>
        <w:pStyle w:val="Opombe"/>
        <w:ind w:left="284"/>
        <w:rPr>
          <w:rFonts w:ascii="Book Antiqua" w:hAnsi="Book Antiqua"/>
          <w:sz w:val="18"/>
          <w:szCs w:val="18"/>
        </w:rPr>
      </w:pPr>
      <w:r w:rsidRPr="00003B0B">
        <w:rPr>
          <w:rFonts w:ascii="Book Antiqua" w:hAnsi="Book Antiqua"/>
          <w:sz w:val="18"/>
          <w:szCs w:val="18"/>
        </w:rPr>
        <w:t>Opomba: Tabela prikazuje portfelj IRS, kjer RS plačuje dolgoročno obrestno mero in prejema fiksno obrestno mero krajše ročnosti. Variabilni denarni tokovi v okviru sklenjenih IRS se netirajo in ne izmenjujejo. Pri opcijskem vstopu v IRS pa RS plačuje dolgoročno obrestno mero in prejema 6m-Euribor.  V času do zapadlosti opcije se obresti ne plačujejo.</w:t>
      </w:r>
    </w:p>
    <w:p w14:paraId="2DEDC6E8" w14:textId="08B278DC" w:rsidR="007F1895" w:rsidRPr="00ED08EC" w:rsidRDefault="007F1895" w:rsidP="002D3FCB">
      <w:pPr>
        <w:contextualSpacing/>
        <w:rPr>
          <w:i/>
        </w:rPr>
      </w:pPr>
      <w:r w:rsidRPr="00B85C79">
        <w:rPr>
          <w:i/>
        </w:rPr>
        <w:t>Vir: M</w:t>
      </w:r>
      <w:r w:rsidR="002C145C" w:rsidRPr="00E071CE">
        <w:rPr>
          <w:i/>
        </w:rPr>
        <w:t>F</w:t>
      </w:r>
    </w:p>
    <w:p w14:paraId="54B3E1FC" w14:textId="77777777" w:rsidR="0038265F" w:rsidRPr="00B85C79" w:rsidRDefault="0038265F" w:rsidP="001E41BB">
      <w:pPr>
        <w:pStyle w:val="Naslov2"/>
        <w:numPr>
          <w:ilvl w:val="0"/>
          <w:numId w:val="0"/>
        </w:numPr>
        <w:rPr>
          <w:b w:val="0"/>
        </w:rPr>
        <w:sectPr w:rsidR="0038265F" w:rsidRPr="00B85C79" w:rsidSect="0038265F">
          <w:pgSz w:w="16838" w:h="11906" w:orient="landscape" w:code="9"/>
          <w:pgMar w:top="1418" w:right="1418" w:bottom="1418" w:left="1418" w:header="709" w:footer="709" w:gutter="0"/>
          <w:cols w:space="708"/>
          <w:titlePg/>
          <w:docGrid w:linePitch="360"/>
        </w:sectPr>
      </w:pPr>
    </w:p>
    <w:p w14:paraId="07B25223" w14:textId="77777777" w:rsidR="002D3FCB" w:rsidRPr="00B85C79" w:rsidRDefault="002D3FCB" w:rsidP="002D3FCB">
      <w:pPr>
        <w:pStyle w:val="Naslov2"/>
        <w:rPr>
          <w:rFonts w:eastAsia="Calibri"/>
        </w:rPr>
      </w:pPr>
      <w:bookmarkStart w:id="1190" w:name="_Toc113540409"/>
      <w:r w:rsidRPr="00B85C79">
        <w:rPr>
          <w:lang w:eastAsia="sl-SI"/>
        </w:rPr>
        <w:lastRenderedPageBreak/>
        <w:t>Upravljanje zavarovanja iz naslova sklenjenih valutnih in obrestnih zamenjav</w:t>
      </w:r>
      <w:bookmarkEnd w:id="1190"/>
    </w:p>
    <w:p w14:paraId="5F05ACAE" w14:textId="77777777" w:rsidR="002D3FCB" w:rsidRPr="00B85C79" w:rsidRDefault="002D3FCB" w:rsidP="002D3FCB">
      <w:pPr>
        <w:tabs>
          <w:tab w:val="left" w:pos="2160"/>
        </w:tabs>
        <w:rPr>
          <w:lang w:eastAsia="sl-SI"/>
        </w:rPr>
      </w:pPr>
    </w:p>
    <w:p w14:paraId="67BA6F28" w14:textId="77777777" w:rsidR="009908DC" w:rsidRDefault="009908DC" w:rsidP="009908DC">
      <w:pPr>
        <w:tabs>
          <w:tab w:val="left" w:pos="2160"/>
        </w:tabs>
        <w:rPr>
          <w:lang w:eastAsia="sl-SI"/>
        </w:rPr>
      </w:pPr>
      <w:r>
        <w:rPr>
          <w:lang w:eastAsia="sl-SI"/>
        </w:rPr>
        <w:t>Transakcije valutnih in obrestnih zamenjav so bile izvršene na podlagi krovne pogodbe  »ISDA 2002 Master Agreement«, ki jih ima Republika Slovenija sklenjene z nekaterimi primarnimi vpisnicami za obveznice Republike Slovenije. Republika Slovenija ima prav tako sklenjen aneks za zmanjševanje kreditne izpostavljenosti ("Credit Support Annex" oz. CSA) z bankami primarnimi vpisnicami, s katerimi ima sklenjeno »ISDA 2002 Master Agreement«.</w:t>
      </w:r>
    </w:p>
    <w:p w14:paraId="76474DAF" w14:textId="77777777" w:rsidR="009908DC" w:rsidRDefault="009908DC" w:rsidP="009908DC">
      <w:pPr>
        <w:tabs>
          <w:tab w:val="left" w:pos="2160"/>
        </w:tabs>
      </w:pPr>
    </w:p>
    <w:p w14:paraId="287C31F4" w14:textId="77777777" w:rsidR="009908DC" w:rsidRDefault="009908DC" w:rsidP="009908DC">
      <w:r>
        <w:rPr>
          <w:lang w:eastAsia="sl-SI"/>
        </w:rPr>
        <w:t xml:space="preserve">V skladu s CSA so se Republika Slovenija in banke, s katerimi je Republika Slovenija sklenila posel valutne in/ali obrestne zamenjave (v nadaljevanju tudi: zamenjave), medsebojno zavezale zagotavljati denarno kritje (»Credit Support«) za namen izničenja kreditnega tveganja za celoten čas trajanja zamenjave. </w:t>
      </w:r>
      <w:r>
        <w:t>S tem se skoraj v celoti odpravi tveganje morebitne neizpolnitve obveznosti nasprotne stranke iz naslova sklenjenih transakcij.</w:t>
      </w:r>
    </w:p>
    <w:p w14:paraId="3F952F63" w14:textId="77777777" w:rsidR="009908DC" w:rsidRDefault="009908DC" w:rsidP="009908DC"/>
    <w:p w14:paraId="419E931B" w14:textId="1DCF40E7" w:rsidR="009908DC" w:rsidRDefault="009908DC" w:rsidP="009908DC">
      <w:pPr>
        <w:rPr>
          <w:rFonts w:cs="Calibri"/>
        </w:rPr>
      </w:pPr>
      <w:r>
        <w:t xml:space="preserve">V CSA je določeno, da višino kritja, katerega bo Republika Slovenija morala zagotavljati bankam ali bo do njega upravičena, izračunavajo banke, s katerimi ima Republika Slovenija sklenjene zamenjave. Višina kritja se izračunava na osnovi tržne vrednosti valutne in obrestne zamenjave na presečni datum. </w:t>
      </w:r>
      <w:r>
        <w:rPr>
          <w:lang w:eastAsia="sl-SI"/>
        </w:rPr>
        <w:t>CSA prav tako določa mejo, nad katero so stranke dolžne zagotoviti denarno kritje in minimalni znesek nakazila, ki mora biti presežen, da so stranke dolžne izvršiti prenos kritja. Republika Slovenija se je v letu 2018 odločila za prehod na dnevno izmenjavo denarnega kritja (prej enkrat tedensko), ki omogoča še nižji kreditni pribitek in čim nižje transakcijske stroške pri sklepanju novih transakcij zamenjave. V CSA je tudi določena valuta denarnega kritja in obrestna mera, ki jo Republika Slovenija plačuje ali prejema iz naslova prejetega ali danega kritja.</w:t>
      </w:r>
      <w:r>
        <w:t xml:space="preserve"> </w:t>
      </w:r>
      <w:r>
        <w:rPr>
          <w:rFonts w:cs="Calibri"/>
        </w:rPr>
        <w:t xml:space="preserve">Če se Republika Slovenija ne bi odločila za uravnavanje kreditnega tveganja iz valutnih in obrestnih zamenjav, bi banke, s katerimi je Republika Slovenija sklenila zamenjave, v obliki nadomestila za kreditno izpostavljenost, zaračunale (dodatni) kreditni pribitek, kar bi pomenilo višjo sintetično kuponsko obrestno mero v valutni zamenjavi oziroma višjo obrestno mero v obrestni zamenjavi in s tem nekoliko višji strošek zadolžitve. Obenem bi bila Republika Slovenija izpostavljena tveganju </w:t>
      </w:r>
      <w:r>
        <w:t>neizpolnitve obveznosti nasprotne stranke.</w:t>
      </w:r>
    </w:p>
    <w:p w14:paraId="7B7E3B43" w14:textId="77777777" w:rsidR="009908DC" w:rsidRDefault="009908DC" w:rsidP="009908DC">
      <w:pPr>
        <w:rPr>
          <w:rFonts w:cs="Calibri"/>
        </w:rPr>
      </w:pPr>
    </w:p>
    <w:p w14:paraId="7F1544C1" w14:textId="1EC509FC" w:rsidR="00BD38B9" w:rsidRPr="00435E1F" w:rsidRDefault="009908DC" w:rsidP="00C808C4">
      <w:r>
        <w:rPr>
          <w:lang w:eastAsia="sl-SI"/>
        </w:rPr>
        <w:t xml:space="preserve">Stranka, ki prejme denarno kritje, s tem postane pravno gledano "lastnica" denarja (v smislu, da lahko s takšnim denarjem prosto razpolaga), pri čemer pa </w:t>
      </w:r>
      <w:r>
        <w:t>v ekonomskem smislu ostaja denarno kritje premoženje stranke, ki ga je zagotovila, vse dokler ne pride do prekinitve transakcij in prenehanja obveznosti vračila. Do takrat namreč stranka, ki je denarno kritje zagotovila, ostaja konč</w:t>
      </w:r>
      <w:r w:rsidR="00397D4F">
        <w:t>n</w:t>
      </w:r>
      <w:r>
        <w:t xml:space="preserve">a </w:t>
      </w:r>
      <w:r w:rsidRPr="0016075E">
        <w:t>upravičenka do vseh donosov od denarnega kritja (dogovorjene obrestne mere na denarno pokritje).</w:t>
      </w:r>
      <w:r w:rsidR="00FB2086" w:rsidRPr="0016075E">
        <w:t xml:space="preserve"> </w:t>
      </w:r>
      <w:r w:rsidRPr="0016075E">
        <w:rPr>
          <w:rFonts w:cs="Calibri"/>
        </w:rPr>
        <w:t>Stanje denarnega kritja</w:t>
      </w:r>
      <w:r w:rsidR="006C1667" w:rsidRPr="0016075E">
        <w:rPr>
          <w:rFonts w:cs="Calibri"/>
        </w:rPr>
        <w:t xml:space="preserve"> </w:t>
      </w:r>
      <w:r w:rsidRPr="0016075E">
        <w:rPr>
          <w:rFonts w:cs="Calibri"/>
        </w:rPr>
        <w:t>je na dan 31.</w:t>
      </w:r>
      <w:r w:rsidR="005E58E1">
        <w:rPr>
          <w:rFonts w:cs="Calibri"/>
        </w:rPr>
        <w:t> </w:t>
      </w:r>
      <w:r w:rsidRPr="0016075E">
        <w:rPr>
          <w:rFonts w:cs="Calibri"/>
        </w:rPr>
        <w:t>12.</w:t>
      </w:r>
      <w:r w:rsidR="005E58E1">
        <w:rPr>
          <w:rFonts w:cs="Calibri"/>
        </w:rPr>
        <w:t> </w:t>
      </w:r>
      <w:r w:rsidRPr="0016075E">
        <w:rPr>
          <w:rFonts w:cs="Calibri"/>
        </w:rPr>
        <w:t>20</w:t>
      </w:r>
      <w:r w:rsidR="001831DF" w:rsidRPr="0016075E">
        <w:rPr>
          <w:rFonts w:cs="Calibri"/>
        </w:rPr>
        <w:t>2</w:t>
      </w:r>
      <w:r w:rsidR="00AA3E9F" w:rsidRPr="0016075E">
        <w:rPr>
          <w:rFonts w:cs="Calibri"/>
        </w:rPr>
        <w:t>1</w:t>
      </w:r>
      <w:r w:rsidRPr="0016075E">
        <w:rPr>
          <w:rFonts w:cs="Calibri"/>
        </w:rPr>
        <w:t xml:space="preserve"> znašalo</w:t>
      </w:r>
      <w:r w:rsidR="00FB2086" w:rsidRPr="0016075E">
        <w:rPr>
          <w:rFonts w:cs="Calibri"/>
        </w:rPr>
        <w:t xml:space="preserve"> </w:t>
      </w:r>
      <w:r w:rsidR="005E58E1">
        <w:rPr>
          <w:rFonts w:cs="Calibri"/>
        </w:rPr>
        <w:t>- 1</w:t>
      </w:r>
      <w:r w:rsidRPr="0016075E">
        <w:rPr>
          <w:rFonts w:cs="Calibri"/>
        </w:rPr>
        <w:t>.</w:t>
      </w:r>
      <w:r w:rsidR="00AA3E9F" w:rsidRPr="0016075E">
        <w:rPr>
          <w:rFonts w:cs="Calibri"/>
        </w:rPr>
        <w:t>964</w:t>
      </w:r>
      <w:r w:rsidRPr="0016075E">
        <w:rPr>
          <w:rFonts w:cs="Calibri"/>
        </w:rPr>
        <w:t>.</w:t>
      </w:r>
      <w:r w:rsidR="00AA3E9F" w:rsidRPr="0016075E">
        <w:rPr>
          <w:rFonts w:cs="Calibri"/>
        </w:rPr>
        <w:t>070</w:t>
      </w:r>
      <w:r w:rsidRPr="0016075E">
        <w:rPr>
          <w:rFonts w:cs="Calibri"/>
        </w:rPr>
        <w:t>.000</w:t>
      </w:r>
      <w:r w:rsidR="00FB2086" w:rsidRPr="0016075E">
        <w:rPr>
          <w:rFonts w:cs="Calibri"/>
        </w:rPr>
        <w:t xml:space="preserve"> EUR</w:t>
      </w:r>
      <w:r w:rsidRPr="0016075E">
        <w:rPr>
          <w:rFonts w:cs="Calibri"/>
        </w:rPr>
        <w:t xml:space="preserve">. </w:t>
      </w:r>
      <w:r w:rsidR="00FB2086" w:rsidRPr="0016075E">
        <w:rPr>
          <w:rFonts w:cs="Calibri"/>
        </w:rPr>
        <w:t>Le-to</w:t>
      </w:r>
      <w:r w:rsidRPr="0016075E">
        <w:rPr>
          <w:rFonts w:cs="Calibri"/>
        </w:rPr>
        <w:t xml:space="preserve"> se v odvisnosti od tržnih razmer vseskozi spreminja, a najkasneje ob dospelosti instrumenta bodisi ban</w:t>
      </w:r>
      <w:r>
        <w:rPr>
          <w:rFonts w:cs="Calibri"/>
        </w:rPr>
        <w:t>ke prejeto denarno kritje vrnejo Republiki Sloveniji bodisi Republika Slovenije vrne bankam prejeto denarno kritje. Denarno kritje, ki ga Republika Slovenija prejme od bank, po pravilih ESA</w:t>
      </w:r>
      <w:r w:rsidR="005E58E1">
        <w:rPr>
          <w:rFonts w:cs="Calibri"/>
        </w:rPr>
        <w:t> </w:t>
      </w:r>
      <w:r>
        <w:rPr>
          <w:rFonts w:cs="Calibri"/>
        </w:rPr>
        <w:t>2010 povečuje dolg državnega proračuna, medtem ko po nacionalni metodologiji ne.</w:t>
      </w:r>
    </w:p>
    <w:p w14:paraId="6DFB9EAA" w14:textId="77777777" w:rsidR="00634D87" w:rsidRPr="009549BD" w:rsidRDefault="0005043E" w:rsidP="00716A19">
      <w:pPr>
        <w:pStyle w:val="Naslov1"/>
      </w:pPr>
      <w:bookmarkStart w:id="1191" w:name="_Toc508608566"/>
      <w:bookmarkStart w:id="1192" w:name="_Toc509557459"/>
      <w:bookmarkStart w:id="1193" w:name="_Toc509996342"/>
      <w:bookmarkStart w:id="1194" w:name="_Toc509996514"/>
      <w:bookmarkStart w:id="1195" w:name="_Toc510009491"/>
      <w:bookmarkStart w:id="1196" w:name="_Toc510084423"/>
      <w:bookmarkStart w:id="1197" w:name="_Toc510093568"/>
      <w:bookmarkStart w:id="1198" w:name="_Toc510099853"/>
      <w:bookmarkStart w:id="1199" w:name="_Toc508608567"/>
      <w:bookmarkStart w:id="1200" w:name="_Toc509557460"/>
      <w:bookmarkStart w:id="1201" w:name="_Toc509996343"/>
      <w:bookmarkStart w:id="1202" w:name="_Toc509996515"/>
      <w:bookmarkStart w:id="1203" w:name="_Toc510009492"/>
      <w:bookmarkStart w:id="1204" w:name="_Toc510084424"/>
      <w:bookmarkStart w:id="1205" w:name="_Toc510093569"/>
      <w:bookmarkStart w:id="1206" w:name="_Toc510099854"/>
      <w:bookmarkStart w:id="1207" w:name="_Toc508608568"/>
      <w:bookmarkStart w:id="1208" w:name="_Toc509557461"/>
      <w:bookmarkStart w:id="1209" w:name="_Toc509996344"/>
      <w:bookmarkStart w:id="1210" w:name="_Toc509996516"/>
      <w:bookmarkStart w:id="1211" w:name="_Toc510009493"/>
      <w:bookmarkStart w:id="1212" w:name="_Toc510084425"/>
      <w:bookmarkStart w:id="1213" w:name="_Toc510093570"/>
      <w:bookmarkStart w:id="1214" w:name="_Toc510099855"/>
      <w:bookmarkStart w:id="1215" w:name="_Toc508608569"/>
      <w:bookmarkStart w:id="1216" w:name="_Toc509557462"/>
      <w:bookmarkStart w:id="1217" w:name="_Toc509996345"/>
      <w:bookmarkStart w:id="1218" w:name="_Toc509996517"/>
      <w:bookmarkStart w:id="1219" w:name="_Toc510009494"/>
      <w:bookmarkStart w:id="1220" w:name="_Toc510084426"/>
      <w:bookmarkStart w:id="1221" w:name="_Toc510093571"/>
      <w:bookmarkStart w:id="1222" w:name="_Toc510099856"/>
      <w:bookmarkStart w:id="1223" w:name="_Toc508608570"/>
      <w:bookmarkStart w:id="1224" w:name="_Toc509557463"/>
      <w:bookmarkStart w:id="1225" w:name="_Toc509996346"/>
      <w:bookmarkStart w:id="1226" w:name="_Toc509996518"/>
      <w:bookmarkStart w:id="1227" w:name="_Toc510009495"/>
      <w:bookmarkStart w:id="1228" w:name="_Toc510084427"/>
      <w:bookmarkStart w:id="1229" w:name="_Toc510093572"/>
      <w:bookmarkStart w:id="1230" w:name="_Toc510099857"/>
      <w:bookmarkStart w:id="1231" w:name="_Toc508608571"/>
      <w:bookmarkStart w:id="1232" w:name="_Toc509557464"/>
      <w:bookmarkStart w:id="1233" w:name="_Toc509996347"/>
      <w:bookmarkStart w:id="1234" w:name="_Toc509996519"/>
      <w:bookmarkStart w:id="1235" w:name="_Toc510009496"/>
      <w:bookmarkStart w:id="1236" w:name="_Toc510084428"/>
      <w:bookmarkStart w:id="1237" w:name="_Toc510093573"/>
      <w:bookmarkStart w:id="1238" w:name="_Toc510099858"/>
      <w:bookmarkStart w:id="1239" w:name="_Toc508608572"/>
      <w:bookmarkStart w:id="1240" w:name="_Toc509557465"/>
      <w:bookmarkStart w:id="1241" w:name="_Toc509996348"/>
      <w:bookmarkStart w:id="1242" w:name="_Toc509996520"/>
      <w:bookmarkStart w:id="1243" w:name="_Toc510009497"/>
      <w:bookmarkStart w:id="1244" w:name="_Toc510084429"/>
      <w:bookmarkStart w:id="1245" w:name="_Toc510093574"/>
      <w:bookmarkStart w:id="1246" w:name="_Toc510099859"/>
      <w:bookmarkStart w:id="1247" w:name="_Toc508608573"/>
      <w:bookmarkStart w:id="1248" w:name="_Toc509557466"/>
      <w:bookmarkStart w:id="1249" w:name="_Toc509996349"/>
      <w:bookmarkStart w:id="1250" w:name="_Toc509996521"/>
      <w:bookmarkStart w:id="1251" w:name="_Toc510009498"/>
      <w:bookmarkStart w:id="1252" w:name="_Toc510084430"/>
      <w:bookmarkStart w:id="1253" w:name="_Toc510093575"/>
      <w:bookmarkStart w:id="1254" w:name="_Toc510099860"/>
      <w:bookmarkStart w:id="1255" w:name="_Toc508608574"/>
      <w:bookmarkStart w:id="1256" w:name="_Toc509557467"/>
      <w:bookmarkStart w:id="1257" w:name="_Toc509996350"/>
      <w:bookmarkStart w:id="1258" w:name="_Toc509996522"/>
      <w:bookmarkStart w:id="1259" w:name="_Toc510009499"/>
      <w:bookmarkStart w:id="1260" w:name="_Toc510084431"/>
      <w:bookmarkStart w:id="1261" w:name="_Toc510093576"/>
      <w:bookmarkStart w:id="1262" w:name="_Toc510099861"/>
      <w:bookmarkStart w:id="1263" w:name="_Toc508608575"/>
      <w:bookmarkStart w:id="1264" w:name="_Toc509557468"/>
      <w:bookmarkStart w:id="1265" w:name="_Toc509996351"/>
      <w:bookmarkStart w:id="1266" w:name="_Toc509996523"/>
      <w:bookmarkStart w:id="1267" w:name="_Toc510009500"/>
      <w:bookmarkStart w:id="1268" w:name="_Toc510093577"/>
      <w:bookmarkStart w:id="1269" w:name="_Toc510099862"/>
      <w:bookmarkStart w:id="1270" w:name="_Toc508608576"/>
      <w:bookmarkStart w:id="1271" w:name="_Toc509557469"/>
      <w:bookmarkStart w:id="1272" w:name="_Toc509996352"/>
      <w:bookmarkStart w:id="1273" w:name="_Toc509996524"/>
      <w:bookmarkStart w:id="1274" w:name="_Toc510009501"/>
      <w:bookmarkStart w:id="1275" w:name="_Toc510084432"/>
      <w:bookmarkStart w:id="1276" w:name="_Toc510093578"/>
      <w:bookmarkStart w:id="1277" w:name="_Toc510099863"/>
      <w:bookmarkStart w:id="1278" w:name="_Toc508608577"/>
      <w:bookmarkStart w:id="1279" w:name="_Toc509557470"/>
      <w:bookmarkStart w:id="1280" w:name="_Toc509996353"/>
      <w:bookmarkStart w:id="1281" w:name="_Toc509996525"/>
      <w:bookmarkStart w:id="1282" w:name="_Toc510009502"/>
      <w:bookmarkStart w:id="1283" w:name="_Toc510084433"/>
      <w:bookmarkStart w:id="1284" w:name="_Toc510093579"/>
      <w:bookmarkStart w:id="1285" w:name="_Toc510099864"/>
      <w:bookmarkStart w:id="1286" w:name="_Toc508608578"/>
      <w:bookmarkStart w:id="1287" w:name="_Toc509557471"/>
      <w:bookmarkStart w:id="1288" w:name="_Toc509996354"/>
      <w:bookmarkStart w:id="1289" w:name="_Toc509996526"/>
      <w:bookmarkStart w:id="1290" w:name="_Toc510009503"/>
      <w:bookmarkStart w:id="1291" w:name="_Toc510084434"/>
      <w:bookmarkStart w:id="1292" w:name="_Toc510093580"/>
      <w:bookmarkStart w:id="1293" w:name="_Toc510099865"/>
      <w:bookmarkStart w:id="1294" w:name="_Toc508608579"/>
      <w:bookmarkStart w:id="1295" w:name="_Toc509557472"/>
      <w:bookmarkStart w:id="1296" w:name="_Toc509996355"/>
      <w:bookmarkStart w:id="1297" w:name="_Toc509996527"/>
      <w:bookmarkStart w:id="1298" w:name="_Toc510009504"/>
      <w:bookmarkStart w:id="1299" w:name="_Toc510084435"/>
      <w:bookmarkStart w:id="1300" w:name="_Toc510093581"/>
      <w:bookmarkStart w:id="1301" w:name="_Toc510099866"/>
      <w:bookmarkStart w:id="1302" w:name="_Toc508608580"/>
      <w:bookmarkStart w:id="1303" w:name="_Toc509557473"/>
      <w:bookmarkStart w:id="1304" w:name="_Toc509996356"/>
      <w:bookmarkStart w:id="1305" w:name="_Toc509996528"/>
      <w:bookmarkStart w:id="1306" w:name="_Toc510009505"/>
      <w:bookmarkStart w:id="1307" w:name="_Toc510084436"/>
      <w:bookmarkStart w:id="1308" w:name="_Toc510093582"/>
      <w:bookmarkStart w:id="1309" w:name="_Toc510099867"/>
      <w:bookmarkStart w:id="1310" w:name="_Toc508608581"/>
      <w:bookmarkStart w:id="1311" w:name="_Toc509557474"/>
      <w:bookmarkStart w:id="1312" w:name="_Toc509996357"/>
      <w:bookmarkStart w:id="1313" w:name="_Toc509996529"/>
      <w:bookmarkStart w:id="1314" w:name="_Toc510009506"/>
      <w:bookmarkStart w:id="1315" w:name="_Toc510084437"/>
      <w:bookmarkStart w:id="1316" w:name="_Toc510093583"/>
      <w:bookmarkStart w:id="1317" w:name="_Toc510099868"/>
      <w:bookmarkStart w:id="1318" w:name="_Toc508608582"/>
      <w:bookmarkStart w:id="1319" w:name="_Toc509557475"/>
      <w:bookmarkStart w:id="1320" w:name="_Toc509996358"/>
      <w:bookmarkStart w:id="1321" w:name="_Toc509996530"/>
      <w:bookmarkStart w:id="1322" w:name="_Toc510009507"/>
      <w:bookmarkStart w:id="1323" w:name="_Toc510084438"/>
      <w:bookmarkStart w:id="1324" w:name="_Toc510093584"/>
      <w:bookmarkStart w:id="1325" w:name="_Toc510099869"/>
      <w:bookmarkStart w:id="1326" w:name="_Toc508608583"/>
      <w:bookmarkStart w:id="1327" w:name="_Toc509557476"/>
      <w:bookmarkStart w:id="1328" w:name="_Toc509996359"/>
      <w:bookmarkStart w:id="1329" w:name="_Toc509996531"/>
      <w:bookmarkStart w:id="1330" w:name="_Toc510009508"/>
      <w:bookmarkStart w:id="1331" w:name="_Toc510084439"/>
      <w:bookmarkStart w:id="1332" w:name="_Toc510093585"/>
      <w:bookmarkStart w:id="1333" w:name="_Toc510099870"/>
      <w:bookmarkStart w:id="1334" w:name="_Toc508608584"/>
      <w:bookmarkStart w:id="1335" w:name="_Toc509557477"/>
      <w:bookmarkStart w:id="1336" w:name="_Toc509996360"/>
      <w:bookmarkStart w:id="1337" w:name="_Toc509996532"/>
      <w:bookmarkStart w:id="1338" w:name="_Toc510009509"/>
      <w:bookmarkStart w:id="1339" w:name="_Toc510084440"/>
      <w:bookmarkStart w:id="1340" w:name="_Toc510093586"/>
      <w:bookmarkStart w:id="1341" w:name="_Toc510099871"/>
      <w:bookmarkStart w:id="1342" w:name="_Toc508608585"/>
      <w:bookmarkStart w:id="1343" w:name="_Toc509557478"/>
      <w:bookmarkStart w:id="1344" w:name="_Toc509996361"/>
      <w:bookmarkStart w:id="1345" w:name="_Toc509996533"/>
      <w:bookmarkStart w:id="1346" w:name="_Toc510009510"/>
      <w:bookmarkStart w:id="1347" w:name="_Toc510084441"/>
      <w:bookmarkStart w:id="1348" w:name="_Toc510093587"/>
      <w:bookmarkStart w:id="1349" w:name="_Toc510099872"/>
      <w:bookmarkStart w:id="1350" w:name="_Toc508608586"/>
      <w:bookmarkStart w:id="1351" w:name="_Toc509557479"/>
      <w:bookmarkStart w:id="1352" w:name="_Toc509996362"/>
      <w:bookmarkStart w:id="1353" w:name="_Toc509996534"/>
      <w:bookmarkStart w:id="1354" w:name="_Toc510009511"/>
      <w:bookmarkStart w:id="1355" w:name="_Toc510084442"/>
      <w:bookmarkStart w:id="1356" w:name="_Toc510093588"/>
      <w:bookmarkStart w:id="1357" w:name="_Toc510099873"/>
      <w:bookmarkStart w:id="1358" w:name="_Toc508608587"/>
      <w:bookmarkStart w:id="1359" w:name="_Toc509557480"/>
      <w:bookmarkStart w:id="1360" w:name="_Toc509996363"/>
      <w:bookmarkStart w:id="1361" w:name="_Toc509996535"/>
      <w:bookmarkStart w:id="1362" w:name="_Toc510009512"/>
      <w:bookmarkStart w:id="1363" w:name="_Toc510084443"/>
      <w:bookmarkStart w:id="1364" w:name="_Toc510093589"/>
      <w:bookmarkStart w:id="1365" w:name="_Toc510099874"/>
      <w:bookmarkStart w:id="1366" w:name="_Toc508608588"/>
      <w:bookmarkStart w:id="1367" w:name="_Toc509557481"/>
      <w:bookmarkStart w:id="1368" w:name="_Toc509996364"/>
      <w:bookmarkStart w:id="1369" w:name="_Toc509996536"/>
      <w:bookmarkStart w:id="1370" w:name="_Toc510009513"/>
      <w:bookmarkStart w:id="1371" w:name="_Toc510084444"/>
      <w:bookmarkStart w:id="1372" w:name="_Toc510093590"/>
      <w:bookmarkStart w:id="1373" w:name="_Toc510099875"/>
      <w:bookmarkStart w:id="1374" w:name="_Toc508608589"/>
      <w:bookmarkStart w:id="1375" w:name="_Toc509557482"/>
      <w:bookmarkStart w:id="1376" w:name="_Toc509996365"/>
      <w:bookmarkStart w:id="1377" w:name="_Toc509996537"/>
      <w:bookmarkStart w:id="1378" w:name="_Toc510009514"/>
      <w:bookmarkStart w:id="1379" w:name="_Toc510084445"/>
      <w:bookmarkStart w:id="1380" w:name="_Toc510093591"/>
      <w:bookmarkStart w:id="1381" w:name="_Toc510099876"/>
      <w:bookmarkStart w:id="1382" w:name="_Toc508608590"/>
      <w:bookmarkStart w:id="1383" w:name="_Toc509557483"/>
      <w:bookmarkStart w:id="1384" w:name="_Toc509996366"/>
      <w:bookmarkStart w:id="1385" w:name="_Toc509996538"/>
      <w:bookmarkStart w:id="1386" w:name="_Toc510009515"/>
      <w:bookmarkStart w:id="1387" w:name="_Toc510084446"/>
      <w:bookmarkStart w:id="1388" w:name="_Toc510093592"/>
      <w:bookmarkStart w:id="1389" w:name="_Toc510099877"/>
      <w:bookmarkStart w:id="1390" w:name="_Toc508608591"/>
      <w:bookmarkStart w:id="1391" w:name="_Toc509557484"/>
      <w:bookmarkStart w:id="1392" w:name="_Toc509996367"/>
      <w:bookmarkStart w:id="1393" w:name="_Toc509996539"/>
      <w:bookmarkStart w:id="1394" w:name="_Toc510009516"/>
      <w:bookmarkStart w:id="1395" w:name="_Toc510084447"/>
      <w:bookmarkStart w:id="1396" w:name="_Toc510093593"/>
      <w:bookmarkStart w:id="1397" w:name="_Toc510099878"/>
      <w:bookmarkStart w:id="1398" w:name="_Toc508608592"/>
      <w:bookmarkStart w:id="1399" w:name="_Toc509557485"/>
      <w:bookmarkStart w:id="1400" w:name="_Toc509996368"/>
      <w:bookmarkStart w:id="1401" w:name="_Toc509996540"/>
      <w:bookmarkStart w:id="1402" w:name="_Toc510009517"/>
      <w:bookmarkStart w:id="1403" w:name="_Toc510084448"/>
      <w:bookmarkStart w:id="1404" w:name="_Toc510093594"/>
      <w:bookmarkStart w:id="1405" w:name="_Toc510099879"/>
      <w:bookmarkStart w:id="1406" w:name="_Toc508608593"/>
      <w:bookmarkStart w:id="1407" w:name="_Toc509557486"/>
      <w:bookmarkStart w:id="1408" w:name="_Toc509996369"/>
      <w:bookmarkStart w:id="1409" w:name="_Toc509996541"/>
      <w:bookmarkStart w:id="1410" w:name="_Toc510009518"/>
      <w:bookmarkStart w:id="1411" w:name="_Toc510084449"/>
      <w:bookmarkStart w:id="1412" w:name="_Toc510093595"/>
      <w:bookmarkStart w:id="1413" w:name="_Toc510099880"/>
      <w:bookmarkStart w:id="1414" w:name="_Toc508608594"/>
      <w:bookmarkStart w:id="1415" w:name="_Toc509557487"/>
      <w:bookmarkStart w:id="1416" w:name="_Toc509996370"/>
      <w:bookmarkStart w:id="1417" w:name="_Toc509996542"/>
      <w:bookmarkStart w:id="1418" w:name="_Toc510009519"/>
      <w:bookmarkStart w:id="1419" w:name="_Toc510084450"/>
      <w:bookmarkStart w:id="1420" w:name="_Toc510093596"/>
      <w:bookmarkStart w:id="1421" w:name="_Toc510099881"/>
      <w:bookmarkStart w:id="1422" w:name="_Toc508608595"/>
      <w:bookmarkStart w:id="1423" w:name="_Toc509557488"/>
      <w:bookmarkStart w:id="1424" w:name="_Toc509996371"/>
      <w:bookmarkStart w:id="1425" w:name="_Toc509996543"/>
      <w:bookmarkStart w:id="1426" w:name="_Toc510009520"/>
      <w:bookmarkStart w:id="1427" w:name="_Toc510084451"/>
      <w:bookmarkStart w:id="1428" w:name="_Toc510093597"/>
      <w:bookmarkStart w:id="1429" w:name="_Toc510099882"/>
      <w:bookmarkStart w:id="1430" w:name="_Toc508608596"/>
      <w:bookmarkStart w:id="1431" w:name="_Toc509557489"/>
      <w:bookmarkStart w:id="1432" w:name="_Toc509996372"/>
      <w:bookmarkStart w:id="1433" w:name="_Toc509996544"/>
      <w:bookmarkStart w:id="1434" w:name="_Toc510009521"/>
      <w:bookmarkStart w:id="1435" w:name="_Toc510084452"/>
      <w:bookmarkStart w:id="1436" w:name="_Toc510093598"/>
      <w:bookmarkStart w:id="1437" w:name="_Toc510099883"/>
      <w:bookmarkStart w:id="1438" w:name="_Toc508608597"/>
      <w:bookmarkStart w:id="1439" w:name="_Toc509557490"/>
      <w:bookmarkStart w:id="1440" w:name="_Toc509996373"/>
      <w:bookmarkStart w:id="1441" w:name="_Toc509996545"/>
      <w:bookmarkStart w:id="1442" w:name="_Toc510009522"/>
      <w:bookmarkStart w:id="1443" w:name="_Toc510084453"/>
      <w:bookmarkStart w:id="1444" w:name="_Toc510093599"/>
      <w:bookmarkStart w:id="1445" w:name="_Toc510099884"/>
      <w:bookmarkStart w:id="1446" w:name="_Toc508608598"/>
      <w:bookmarkStart w:id="1447" w:name="_Toc509557491"/>
      <w:bookmarkStart w:id="1448" w:name="_Toc509996374"/>
      <w:bookmarkStart w:id="1449" w:name="_Toc509996546"/>
      <w:bookmarkStart w:id="1450" w:name="_Toc510009523"/>
      <w:bookmarkStart w:id="1451" w:name="_Toc510084454"/>
      <w:bookmarkStart w:id="1452" w:name="_Toc510093600"/>
      <w:bookmarkStart w:id="1453" w:name="_Toc510099885"/>
      <w:bookmarkStart w:id="1454" w:name="_Toc508608599"/>
      <w:bookmarkStart w:id="1455" w:name="_Toc509557492"/>
      <w:bookmarkStart w:id="1456" w:name="_Toc509996375"/>
      <w:bookmarkStart w:id="1457" w:name="_Toc509996547"/>
      <w:bookmarkStart w:id="1458" w:name="_Toc510009524"/>
      <w:bookmarkStart w:id="1459" w:name="_Toc510084455"/>
      <w:bookmarkStart w:id="1460" w:name="_Toc510093601"/>
      <w:bookmarkStart w:id="1461" w:name="_Toc510099886"/>
      <w:bookmarkStart w:id="1462" w:name="_Toc508608600"/>
      <w:bookmarkStart w:id="1463" w:name="_Toc509557493"/>
      <w:bookmarkStart w:id="1464" w:name="_Toc509996376"/>
      <w:bookmarkStart w:id="1465" w:name="_Toc509996548"/>
      <w:bookmarkStart w:id="1466" w:name="_Toc510009525"/>
      <w:bookmarkStart w:id="1467" w:name="_Toc510084456"/>
      <w:bookmarkStart w:id="1468" w:name="_Toc510093602"/>
      <w:bookmarkStart w:id="1469" w:name="_Toc510099887"/>
      <w:bookmarkStart w:id="1470" w:name="_Toc508608601"/>
      <w:bookmarkStart w:id="1471" w:name="_Toc509557494"/>
      <w:bookmarkStart w:id="1472" w:name="_Toc509996377"/>
      <w:bookmarkStart w:id="1473" w:name="_Toc509996549"/>
      <w:bookmarkStart w:id="1474" w:name="_Toc510009526"/>
      <w:bookmarkStart w:id="1475" w:name="_Toc510084457"/>
      <w:bookmarkStart w:id="1476" w:name="_Toc510093603"/>
      <w:bookmarkStart w:id="1477" w:name="_Toc510099888"/>
      <w:bookmarkStart w:id="1478" w:name="_Toc508608602"/>
      <w:bookmarkStart w:id="1479" w:name="_Toc509557495"/>
      <w:bookmarkStart w:id="1480" w:name="_Toc509996378"/>
      <w:bookmarkStart w:id="1481" w:name="_Toc509996550"/>
      <w:bookmarkStart w:id="1482" w:name="_Toc510009527"/>
      <w:bookmarkStart w:id="1483" w:name="_Toc510084458"/>
      <w:bookmarkStart w:id="1484" w:name="_Toc510093604"/>
      <w:bookmarkStart w:id="1485" w:name="_Toc510099889"/>
      <w:bookmarkStart w:id="1486" w:name="_Toc508608603"/>
      <w:bookmarkStart w:id="1487" w:name="_Toc509557496"/>
      <w:bookmarkStart w:id="1488" w:name="_Toc509996379"/>
      <w:bookmarkStart w:id="1489" w:name="_Toc509996551"/>
      <w:bookmarkStart w:id="1490" w:name="_Toc510009528"/>
      <w:bookmarkStart w:id="1491" w:name="_Toc510084459"/>
      <w:bookmarkStart w:id="1492" w:name="_Toc510093605"/>
      <w:bookmarkStart w:id="1493" w:name="_Toc510099890"/>
      <w:bookmarkStart w:id="1494" w:name="_Toc508608604"/>
      <w:bookmarkStart w:id="1495" w:name="_Toc509557497"/>
      <w:bookmarkStart w:id="1496" w:name="_Toc509996380"/>
      <w:bookmarkStart w:id="1497" w:name="_Toc509996552"/>
      <w:bookmarkStart w:id="1498" w:name="_Toc510009529"/>
      <w:bookmarkStart w:id="1499" w:name="_Toc510084460"/>
      <w:bookmarkStart w:id="1500" w:name="_Toc510093606"/>
      <w:bookmarkStart w:id="1501" w:name="_Toc510099891"/>
      <w:bookmarkStart w:id="1502" w:name="_Toc508608605"/>
      <w:bookmarkStart w:id="1503" w:name="_Toc509557498"/>
      <w:bookmarkStart w:id="1504" w:name="_Toc509996381"/>
      <w:bookmarkStart w:id="1505" w:name="_Toc509996553"/>
      <w:bookmarkStart w:id="1506" w:name="_Toc510009530"/>
      <w:bookmarkStart w:id="1507" w:name="_Toc510084461"/>
      <w:bookmarkStart w:id="1508" w:name="_Toc510093607"/>
      <w:bookmarkStart w:id="1509" w:name="_Toc510099892"/>
      <w:bookmarkStart w:id="1510" w:name="_Toc508608606"/>
      <w:bookmarkStart w:id="1511" w:name="_Toc509557499"/>
      <w:bookmarkStart w:id="1512" w:name="_Toc509996382"/>
      <w:bookmarkStart w:id="1513" w:name="_Toc509996554"/>
      <w:bookmarkStart w:id="1514" w:name="_Toc510009531"/>
      <w:bookmarkStart w:id="1515" w:name="_Toc510084462"/>
      <w:bookmarkStart w:id="1516" w:name="_Toc510093608"/>
      <w:bookmarkStart w:id="1517" w:name="_Toc510099893"/>
      <w:bookmarkStart w:id="1518" w:name="_Toc508608607"/>
      <w:bookmarkStart w:id="1519" w:name="_Toc509557500"/>
      <w:bookmarkStart w:id="1520" w:name="_Toc509996383"/>
      <w:bookmarkStart w:id="1521" w:name="_Toc509996555"/>
      <w:bookmarkStart w:id="1522" w:name="_Toc510009532"/>
      <w:bookmarkStart w:id="1523" w:name="_Toc510084463"/>
      <w:bookmarkStart w:id="1524" w:name="_Toc510093609"/>
      <w:bookmarkStart w:id="1525" w:name="_Toc510099894"/>
      <w:bookmarkStart w:id="1526" w:name="_Toc508608608"/>
      <w:bookmarkStart w:id="1527" w:name="_Toc509557501"/>
      <w:bookmarkStart w:id="1528" w:name="_Toc509996384"/>
      <w:bookmarkStart w:id="1529" w:name="_Toc509996556"/>
      <w:bookmarkStart w:id="1530" w:name="_Toc510009533"/>
      <w:bookmarkStart w:id="1531" w:name="_Toc510084464"/>
      <w:bookmarkStart w:id="1532" w:name="_Toc510093610"/>
      <w:bookmarkStart w:id="1533" w:name="_Toc510099895"/>
      <w:bookmarkStart w:id="1534" w:name="_Toc485978351"/>
      <w:bookmarkStart w:id="1535" w:name="_Toc485979761"/>
      <w:bookmarkStart w:id="1536" w:name="_Toc485978352"/>
      <w:bookmarkStart w:id="1537" w:name="_Toc485979762"/>
      <w:bookmarkStart w:id="1538" w:name="_Toc485978353"/>
      <w:bookmarkStart w:id="1539" w:name="_Toc485979763"/>
      <w:bookmarkStart w:id="1540" w:name="_Toc485978354"/>
      <w:bookmarkStart w:id="1541" w:name="_Toc485979764"/>
      <w:bookmarkStart w:id="1542" w:name="_Toc485978355"/>
      <w:bookmarkStart w:id="1543" w:name="_Toc485979765"/>
      <w:bookmarkStart w:id="1544" w:name="_Toc485978356"/>
      <w:bookmarkStart w:id="1545" w:name="_Toc485979766"/>
      <w:bookmarkStart w:id="1546" w:name="_Toc485978357"/>
      <w:bookmarkStart w:id="1547" w:name="_Toc485979767"/>
      <w:bookmarkStart w:id="1548" w:name="_Toc485978358"/>
      <w:bookmarkStart w:id="1549" w:name="_Toc485979768"/>
      <w:bookmarkStart w:id="1550" w:name="_Toc485978359"/>
      <w:bookmarkStart w:id="1551" w:name="_Toc485979769"/>
      <w:bookmarkStart w:id="1552" w:name="_Toc485978360"/>
      <w:bookmarkStart w:id="1553" w:name="_Toc485979770"/>
      <w:bookmarkStart w:id="1554" w:name="_Toc485978361"/>
      <w:bookmarkStart w:id="1555" w:name="_Toc485979771"/>
      <w:bookmarkStart w:id="1556" w:name="_Toc485978362"/>
      <w:bookmarkStart w:id="1557" w:name="_Toc485979772"/>
      <w:bookmarkStart w:id="1558" w:name="_Toc485978363"/>
      <w:bookmarkStart w:id="1559" w:name="_Toc485979773"/>
      <w:bookmarkStart w:id="1560" w:name="_Toc485978364"/>
      <w:bookmarkStart w:id="1561" w:name="_Toc485979774"/>
      <w:bookmarkStart w:id="1562" w:name="_Toc485978365"/>
      <w:bookmarkStart w:id="1563" w:name="_Toc485979775"/>
      <w:bookmarkStart w:id="1564" w:name="_Toc485978366"/>
      <w:bookmarkStart w:id="1565" w:name="_Toc485979776"/>
      <w:bookmarkStart w:id="1566" w:name="_Toc485978367"/>
      <w:bookmarkStart w:id="1567" w:name="_Toc485979777"/>
      <w:bookmarkStart w:id="1568" w:name="_Toc485978368"/>
      <w:bookmarkStart w:id="1569" w:name="_Toc485979778"/>
      <w:bookmarkStart w:id="1570" w:name="_Toc485978369"/>
      <w:bookmarkStart w:id="1571" w:name="_Toc485979779"/>
      <w:bookmarkStart w:id="1572" w:name="_Toc485978370"/>
      <w:bookmarkStart w:id="1573" w:name="_Toc485979780"/>
      <w:bookmarkStart w:id="1574" w:name="_Toc485978371"/>
      <w:bookmarkStart w:id="1575" w:name="_Toc485979781"/>
      <w:bookmarkStart w:id="1576" w:name="_Toc485978372"/>
      <w:bookmarkStart w:id="1577" w:name="_Toc485979782"/>
      <w:bookmarkStart w:id="1578" w:name="_Toc485978373"/>
      <w:bookmarkStart w:id="1579" w:name="_Toc485979783"/>
      <w:bookmarkStart w:id="1580" w:name="_Toc485978379"/>
      <w:bookmarkStart w:id="1581" w:name="_Toc485979789"/>
      <w:bookmarkStart w:id="1582" w:name="_Toc485978394"/>
      <w:bookmarkStart w:id="1583" w:name="_Toc485979804"/>
      <w:bookmarkStart w:id="1584" w:name="_Toc485978395"/>
      <w:bookmarkStart w:id="1585" w:name="_Toc485979805"/>
      <w:bookmarkStart w:id="1586" w:name="_Toc485978396"/>
      <w:bookmarkStart w:id="1587" w:name="_Toc485979806"/>
      <w:bookmarkStart w:id="1588" w:name="_Toc485978397"/>
      <w:bookmarkStart w:id="1589" w:name="_Toc485979807"/>
      <w:bookmarkStart w:id="1590" w:name="_Toc485978428"/>
      <w:bookmarkStart w:id="1591" w:name="_Toc485979838"/>
      <w:bookmarkStart w:id="1592" w:name="_Toc485978429"/>
      <w:bookmarkStart w:id="1593" w:name="_Toc485979839"/>
      <w:bookmarkStart w:id="1594" w:name="_Toc485978430"/>
      <w:bookmarkStart w:id="1595" w:name="_Toc485979840"/>
      <w:bookmarkStart w:id="1596" w:name="_Toc485978431"/>
      <w:bookmarkStart w:id="1597" w:name="_Toc485979841"/>
      <w:bookmarkStart w:id="1598" w:name="_Toc485978432"/>
      <w:bookmarkStart w:id="1599" w:name="_Toc485979842"/>
      <w:bookmarkStart w:id="1600" w:name="_Toc485978451"/>
      <w:bookmarkStart w:id="1601" w:name="_Toc485979861"/>
      <w:bookmarkStart w:id="1602" w:name="_Toc485978452"/>
      <w:bookmarkStart w:id="1603" w:name="_Toc485979862"/>
      <w:bookmarkStart w:id="1604" w:name="_Toc485978453"/>
      <w:bookmarkStart w:id="1605" w:name="_Toc485979863"/>
      <w:bookmarkStart w:id="1606" w:name="_Toc485978454"/>
      <w:bookmarkStart w:id="1607" w:name="_Toc485979864"/>
      <w:bookmarkStart w:id="1608" w:name="_Toc485978455"/>
      <w:bookmarkStart w:id="1609" w:name="_Toc485979865"/>
      <w:bookmarkStart w:id="1610" w:name="_Toc485978456"/>
      <w:bookmarkStart w:id="1611" w:name="_Toc485979866"/>
      <w:bookmarkStart w:id="1612" w:name="_Toc485978457"/>
      <w:bookmarkStart w:id="1613" w:name="_Toc485979867"/>
      <w:bookmarkStart w:id="1614" w:name="_Toc485978494"/>
      <w:bookmarkStart w:id="1615" w:name="_Toc485979904"/>
      <w:bookmarkStart w:id="1616" w:name="_Toc485978495"/>
      <w:bookmarkStart w:id="1617" w:name="_Toc485979905"/>
      <w:bookmarkStart w:id="1618" w:name="_Toc485978496"/>
      <w:bookmarkStart w:id="1619" w:name="_Toc485979906"/>
      <w:bookmarkStart w:id="1620" w:name="_Toc485978497"/>
      <w:bookmarkStart w:id="1621" w:name="_Toc485979907"/>
      <w:bookmarkStart w:id="1622" w:name="_Toc485978498"/>
      <w:bookmarkStart w:id="1623" w:name="_Toc485979908"/>
      <w:bookmarkStart w:id="1624" w:name="_Toc485978499"/>
      <w:bookmarkStart w:id="1625" w:name="_Toc485979909"/>
      <w:bookmarkStart w:id="1626" w:name="_Toc485978527"/>
      <w:bookmarkStart w:id="1627" w:name="_Toc485979937"/>
      <w:bookmarkStart w:id="1628" w:name="_Toc485978528"/>
      <w:bookmarkStart w:id="1629" w:name="_Toc485979938"/>
      <w:bookmarkStart w:id="1630" w:name="_Toc485978529"/>
      <w:bookmarkStart w:id="1631" w:name="_Toc485979939"/>
      <w:bookmarkStart w:id="1632" w:name="_Toc386028835"/>
      <w:bookmarkStart w:id="1633" w:name="_Toc326049183"/>
      <w:bookmarkStart w:id="1634" w:name="_Toc326053315"/>
      <w:bookmarkStart w:id="1635" w:name="_Toc326067828"/>
      <w:bookmarkStart w:id="1636" w:name="_Toc326067959"/>
      <w:bookmarkStart w:id="1637" w:name="_Toc326049184"/>
      <w:bookmarkStart w:id="1638" w:name="_Toc326053316"/>
      <w:bookmarkStart w:id="1639" w:name="_Toc326067829"/>
      <w:bookmarkStart w:id="1640" w:name="_Toc326067960"/>
      <w:bookmarkStart w:id="1641" w:name="_Toc326049185"/>
      <w:bookmarkStart w:id="1642" w:name="_Toc326053317"/>
      <w:bookmarkStart w:id="1643" w:name="_Toc326067830"/>
      <w:bookmarkStart w:id="1644" w:name="_Toc326067961"/>
      <w:bookmarkStart w:id="1645" w:name="_Toc326049186"/>
      <w:bookmarkStart w:id="1646" w:name="_Toc326053318"/>
      <w:bookmarkStart w:id="1647" w:name="_Toc326067831"/>
      <w:bookmarkStart w:id="1648" w:name="_Toc326067962"/>
      <w:bookmarkStart w:id="1649" w:name="_Toc326049187"/>
      <w:bookmarkStart w:id="1650" w:name="_Toc326053319"/>
      <w:bookmarkStart w:id="1651" w:name="_Toc326067832"/>
      <w:bookmarkStart w:id="1652" w:name="_Toc326067963"/>
      <w:bookmarkStart w:id="1653" w:name="_Toc11354041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r w:rsidRPr="00435E1F">
        <w:lastRenderedPageBreak/>
        <w:t>D</w:t>
      </w:r>
      <w:r w:rsidR="00634D87" w:rsidRPr="009549BD">
        <w:t>OLG DRŽAVNEGA PRORAČUNA REPUBLIKE SLOVENIJE</w:t>
      </w:r>
      <w:bookmarkEnd w:id="1653"/>
    </w:p>
    <w:p w14:paraId="6902D804" w14:textId="77777777" w:rsidR="008626AC" w:rsidRPr="00BE69BC" w:rsidRDefault="008626AC" w:rsidP="00B07A5D"/>
    <w:p w14:paraId="2D25FFD3" w14:textId="2B044E14" w:rsidR="00D33A44" w:rsidRPr="00F40CAE" w:rsidRDefault="005E58E1" w:rsidP="00D33A44">
      <w:pPr>
        <w:pStyle w:val="Naslov2"/>
        <w:spacing w:before="0"/>
      </w:pPr>
      <w:bookmarkStart w:id="1654" w:name="_Toc113540411"/>
      <w:r>
        <w:t>D</w:t>
      </w:r>
      <w:r w:rsidR="0051747A" w:rsidRPr="0053448F">
        <w:t xml:space="preserve">olg državnega proračuna Republike Slovenije v letu </w:t>
      </w:r>
      <w:r w:rsidR="003F3745" w:rsidRPr="00D5285A">
        <w:t>20</w:t>
      </w:r>
      <w:r w:rsidR="00496E80">
        <w:t>2</w:t>
      </w:r>
      <w:r w:rsidR="00E8722C">
        <w:t>1</w:t>
      </w:r>
      <w:bookmarkEnd w:id="1654"/>
    </w:p>
    <w:p w14:paraId="25D40A7C" w14:textId="64C3900B" w:rsidR="00D33A44" w:rsidRDefault="00D33A44" w:rsidP="00B07A5D"/>
    <w:p w14:paraId="3D79DC93" w14:textId="5A898F62" w:rsidR="005E58E1" w:rsidRDefault="005E58E1" w:rsidP="00B07A5D">
      <w:r w:rsidRPr="005E58E1">
        <w:t>Dolg državnega proračuna Republike Slovenije je na dan  31.</w:t>
      </w:r>
      <w:r>
        <w:t> </w:t>
      </w:r>
      <w:r w:rsidRPr="005E58E1">
        <w:t>12.</w:t>
      </w:r>
      <w:r>
        <w:t> </w:t>
      </w:r>
      <w:r w:rsidRPr="005E58E1">
        <w:t>2021  znašal 35.874.122.421</w:t>
      </w:r>
      <w:r>
        <w:t> </w:t>
      </w:r>
      <w:r w:rsidRPr="005E58E1">
        <w:t>EUR. Od 1.</w:t>
      </w:r>
      <w:r>
        <w:t> </w:t>
      </w:r>
      <w:r w:rsidRPr="005E58E1">
        <w:t>1.</w:t>
      </w:r>
      <w:r>
        <w:t> </w:t>
      </w:r>
      <w:r w:rsidRPr="005E58E1">
        <w:t>2021 do konca leta se je povečal za 1.555.066.178</w:t>
      </w:r>
      <w:r>
        <w:t> </w:t>
      </w:r>
      <w:r w:rsidRPr="005E58E1">
        <w:t>EUR.</w:t>
      </w:r>
    </w:p>
    <w:p w14:paraId="0C539ED8" w14:textId="77777777" w:rsidR="005E58E1" w:rsidRPr="00C608CC" w:rsidRDefault="005E58E1" w:rsidP="00B07A5D"/>
    <w:p w14:paraId="52A2FFCD" w14:textId="5F511C88" w:rsidR="00E860EA" w:rsidRPr="00E071CE" w:rsidRDefault="00E860EA" w:rsidP="00E860EA">
      <w:pPr>
        <w:pStyle w:val="Napis"/>
      </w:pPr>
      <w:bookmarkStart w:id="1655" w:name="_Toc326587340"/>
      <w:bookmarkStart w:id="1656" w:name="_Toc326587377"/>
      <w:bookmarkStart w:id="1657" w:name="_Toc326587378"/>
      <w:bookmarkStart w:id="1658" w:name="_Toc326587379"/>
      <w:bookmarkStart w:id="1659" w:name="_Toc326587380"/>
      <w:bookmarkStart w:id="1660" w:name="_Toc326587381"/>
      <w:bookmarkStart w:id="1661" w:name="_Toc326587382"/>
      <w:bookmarkStart w:id="1662" w:name="_Toc326587383"/>
      <w:bookmarkStart w:id="1663" w:name="_Toc326587384"/>
      <w:bookmarkStart w:id="1664" w:name="_Toc326587385"/>
      <w:bookmarkStart w:id="1665" w:name="_Toc326587386"/>
      <w:bookmarkStart w:id="1666" w:name="_Toc326587387"/>
      <w:bookmarkStart w:id="1667" w:name="_Toc326587388"/>
      <w:bookmarkStart w:id="1668" w:name="_Toc326587389"/>
      <w:bookmarkStart w:id="1669" w:name="_Toc326587390"/>
      <w:bookmarkStart w:id="1670" w:name="_Toc326587391"/>
      <w:bookmarkStart w:id="1671" w:name="_Toc326587392"/>
      <w:bookmarkStart w:id="1672" w:name="_Toc326587393"/>
      <w:bookmarkStart w:id="1673" w:name="_Toc326587394"/>
      <w:bookmarkStart w:id="1674" w:name="_Toc326587458"/>
      <w:bookmarkStart w:id="1675" w:name="_Toc386028842"/>
      <w:bookmarkStart w:id="1676" w:name="_Toc264622931"/>
      <w:bookmarkStart w:id="1677" w:name="_Toc113540447"/>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r w:rsidRPr="00191380">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r w:rsidRPr="00191380">
        <w:rPr>
          <w:b/>
        </w:rPr>
        <w:t>:</w:t>
      </w:r>
      <w:r w:rsidRPr="00191380">
        <w:t xml:space="preserve"> Dolg državnega proračuna</w:t>
      </w:r>
      <w:r w:rsidRPr="00191380">
        <w:rPr>
          <w:rStyle w:val="Sprotnaopomba-sklic"/>
          <w:b/>
        </w:rPr>
        <w:footnoteReference w:id="8"/>
      </w:r>
      <w:r w:rsidRPr="00191380">
        <w:t xml:space="preserve"> Republike Slovenije v letu </w:t>
      </w:r>
      <w:bookmarkEnd w:id="1676"/>
      <w:r w:rsidR="008C6C44" w:rsidRPr="00191380">
        <w:t>20</w:t>
      </w:r>
      <w:r w:rsidR="00496E80" w:rsidRPr="00191380">
        <w:t>2</w:t>
      </w:r>
      <w:r w:rsidR="00E8722C" w:rsidRPr="00191380">
        <w:t>1</w:t>
      </w:r>
      <w:bookmarkEnd w:id="1677"/>
    </w:p>
    <w:p w14:paraId="523C439F" w14:textId="77777777" w:rsidR="00E860EA" w:rsidRPr="009549BD" w:rsidRDefault="00E860EA" w:rsidP="00E860EA">
      <w:pPr>
        <w:jc w:val="right"/>
      </w:pPr>
      <w:r w:rsidRPr="00435E1F">
        <w:rPr>
          <w:rFonts w:cs="Arial"/>
          <w:bCs/>
          <w:i/>
          <w:iCs/>
          <w:sz w:val="20"/>
          <w:szCs w:val="20"/>
        </w:rPr>
        <w:t>v tisoč EUR</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78"/>
        <w:gridCol w:w="1118"/>
        <w:gridCol w:w="1118"/>
        <w:gridCol w:w="1111"/>
        <w:gridCol w:w="1254"/>
        <w:gridCol w:w="1179"/>
      </w:tblGrid>
      <w:tr w:rsidR="00E8722C" w:rsidRPr="00B85C79" w14:paraId="2952917C" w14:textId="77777777" w:rsidTr="00E8722C">
        <w:trPr>
          <w:trHeight w:val="828"/>
          <w:tblHeader/>
        </w:trPr>
        <w:tc>
          <w:tcPr>
            <w:tcW w:w="1809" w:type="pct"/>
            <w:shd w:val="clear" w:color="auto" w:fill="2D5195"/>
            <w:vAlign w:val="center"/>
            <w:hideMark/>
          </w:tcPr>
          <w:p w14:paraId="6CFB1708" w14:textId="77777777" w:rsidR="00E8722C" w:rsidRPr="009549BD" w:rsidRDefault="00E8722C" w:rsidP="00E8722C">
            <w:pPr>
              <w:spacing w:line="240" w:lineRule="auto"/>
              <w:jc w:val="center"/>
              <w:rPr>
                <w:rFonts w:eastAsia="Times New Roman" w:cs="Arial"/>
                <w:b/>
                <w:bCs/>
                <w:color w:val="FFFFFF"/>
                <w:sz w:val="20"/>
                <w:szCs w:val="20"/>
                <w:lang w:eastAsia="sl-SI"/>
              </w:rPr>
            </w:pPr>
          </w:p>
        </w:tc>
        <w:tc>
          <w:tcPr>
            <w:tcW w:w="617" w:type="pct"/>
            <w:shd w:val="clear" w:color="auto" w:fill="2D5195"/>
            <w:vAlign w:val="center"/>
          </w:tcPr>
          <w:p w14:paraId="516E35E6" w14:textId="377BE7E8" w:rsidR="00E8722C" w:rsidRPr="00AD3F30" w:rsidRDefault="00E8722C" w:rsidP="00E8722C">
            <w:pPr>
              <w:spacing w:line="240" w:lineRule="auto"/>
              <w:jc w:val="center"/>
              <w:rPr>
                <w:rFonts w:eastAsia="Times New Roman" w:cs="Arial"/>
                <w:b/>
                <w:bCs/>
                <w:color w:val="FFFFFF"/>
                <w:sz w:val="20"/>
                <w:szCs w:val="20"/>
                <w:lang w:eastAsia="sl-SI"/>
              </w:rPr>
            </w:pPr>
            <w:r w:rsidRPr="00AD3F30">
              <w:rPr>
                <w:rFonts w:eastAsia="Times New Roman" w:cs="Arial"/>
                <w:b/>
                <w:bCs/>
                <w:color w:val="FFFFFF"/>
                <w:sz w:val="20"/>
                <w:szCs w:val="20"/>
                <w:lang w:eastAsia="sl-SI"/>
              </w:rPr>
              <w:t>Stanje na 31.12.20</w:t>
            </w:r>
            <w:r>
              <w:rPr>
                <w:rFonts w:eastAsia="Times New Roman" w:cs="Arial"/>
                <w:b/>
                <w:bCs/>
                <w:color w:val="FFFFFF"/>
                <w:sz w:val="20"/>
                <w:szCs w:val="20"/>
                <w:lang w:eastAsia="sl-SI"/>
              </w:rPr>
              <w:t>20</w:t>
            </w:r>
          </w:p>
        </w:tc>
        <w:tc>
          <w:tcPr>
            <w:tcW w:w="617" w:type="pct"/>
            <w:shd w:val="clear" w:color="auto" w:fill="2D5195"/>
            <w:vAlign w:val="center"/>
            <w:hideMark/>
          </w:tcPr>
          <w:p w14:paraId="21E09CE5" w14:textId="77777777" w:rsidR="00E8722C" w:rsidRPr="00DC58E3" w:rsidRDefault="00E8722C" w:rsidP="00E8722C">
            <w:pPr>
              <w:spacing w:line="240" w:lineRule="auto"/>
              <w:jc w:val="center"/>
              <w:rPr>
                <w:rFonts w:eastAsia="Times New Roman" w:cs="Arial"/>
                <w:b/>
                <w:bCs/>
                <w:color w:val="FFFFFF"/>
                <w:sz w:val="20"/>
                <w:szCs w:val="20"/>
                <w:lang w:eastAsia="sl-SI"/>
              </w:rPr>
            </w:pPr>
            <w:r w:rsidRPr="00DC58E3">
              <w:rPr>
                <w:rFonts w:eastAsia="Times New Roman" w:cs="Arial"/>
                <w:b/>
                <w:bCs/>
                <w:color w:val="FFFFFF"/>
                <w:sz w:val="20"/>
                <w:szCs w:val="20"/>
                <w:lang w:eastAsia="sl-SI"/>
              </w:rPr>
              <w:t>Črpanja in prevzemi</w:t>
            </w:r>
          </w:p>
        </w:tc>
        <w:tc>
          <w:tcPr>
            <w:tcW w:w="613" w:type="pct"/>
            <w:shd w:val="clear" w:color="auto" w:fill="2D5195"/>
            <w:vAlign w:val="center"/>
            <w:hideMark/>
          </w:tcPr>
          <w:p w14:paraId="40EFB490" w14:textId="77777777" w:rsidR="00E8722C" w:rsidRPr="00C608CC" w:rsidRDefault="00E8722C" w:rsidP="00E8722C">
            <w:pPr>
              <w:spacing w:line="240" w:lineRule="auto"/>
              <w:jc w:val="center"/>
              <w:rPr>
                <w:rFonts w:eastAsia="Times New Roman" w:cs="Arial"/>
                <w:b/>
                <w:bCs/>
                <w:color w:val="FFFFFF"/>
                <w:sz w:val="20"/>
                <w:szCs w:val="20"/>
                <w:lang w:eastAsia="sl-SI"/>
              </w:rPr>
            </w:pPr>
            <w:r w:rsidRPr="00C608CC">
              <w:rPr>
                <w:rFonts w:eastAsia="Times New Roman" w:cs="Arial"/>
                <w:b/>
                <w:bCs/>
                <w:color w:val="FFFFFF"/>
                <w:sz w:val="20"/>
                <w:szCs w:val="20"/>
                <w:lang w:eastAsia="sl-SI"/>
              </w:rPr>
              <w:t>Odplačilo</w:t>
            </w:r>
          </w:p>
        </w:tc>
        <w:tc>
          <w:tcPr>
            <w:tcW w:w="692" w:type="pct"/>
            <w:shd w:val="clear" w:color="auto" w:fill="2D5195"/>
            <w:vAlign w:val="center"/>
            <w:hideMark/>
          </w:tcPr>
          <w:p w14:paraId="46EEDB11" w14:textId="77777777" w:rsidR="00E8722C" w:rsidRPr="00C608CC" w:rsidRDefault="00E8722C" w:rsidP="00E8722C">
            <w:pPr>
              <w:spacing w:line="240" w:lineRule="auto"/>
              <w:jc w:val="center"/>
              <w:rPr>
                <w:rFonts w:eastAsia="Times New Roman" w:cs="Arial"/>
                <w:b/>
                <w:bCs/>
                <w:color w:val="FFFFFF"/>
                <w:sz w:val="20"/>
                <w:szCs w:val="20"/>
                <w:lang w:eastAsia="sl-SI"/>
              </w:rPr>
            </w:pPr>
            <w:r w:rsidRPr="00C608CC">
              <w:rPr>
                <w:rFonts w:eastAsia="Times New Roman" w:cs="Arial"/>
                <w:b/>
                <w:bCs/>
                <w:color w:val="FFFFFF"/>
                <w:sz w:val="20"/>
                <w:szCs w:val="20"/>
                <w:lang w:eastAsia="sl-SI"/>
              </w:rPr>
              <w:t>Vrednostne spremembe</w:t>
            </w:r>
          </w:p>
        </w:tc>
        <w:tc>
          <w:tcPr>
            <w:tcW w:w="651" w:type="pct"/>
            <w:shd w:val="clear" w:color="auto" w:fill="2D5195"/>
            <w:vAlign w:val="center"/>
            <w:hideMark/>
          </w:tcPr>
          <w:p w14:paraId="54570473" w14:textId="6521B632" w:rsidR="00E8722C" w:rsidRPr="00EA3DEE" w:rsidRDefault="00E8722C" w:rsidP="00E8722C">
            <w:pPr>
              <w:spacing w:line="240" w:lineRule="auto"/>
              <w:jc w:val="center"/>
              <w:rPr>
                <w:rFonts w:eastAsia="Times New Roman" w:cs="Arial"/>
                <w:b/>
                <w:bCs/>
                <w:color w:val="FFFFFF"/>
                <w:sz w:val="20"/>
                <w:szCs w:val="20"/>
                <w:lang w:eastAsia="sl-SI"/>
              </w:rPr>
            </w:pPr>
            <w:r w:rsidRPr="00AD3F30">
              <w:rPr>
                <w:rFonts w:eastAsia="Times New Roman" w:cs="Arial"/>
                <w:b/>
                <w:bCs/>
                <w:color w:val="FFFFFF"/>
                <w:sz w:val="20"/>
                <w:szCs w:val="20"/>
                <w:lang w:eastAsia="sl-SI"/>
              </w:rPr>
              <w:t>Stanje na 31.12.20</w:t>
            </w:r>
            <w:r>
              <w:rPr>
                <w:rFonts w:eastAsia="Times New Roman" w:cs="Arial"/>
                <w:b/>
                <w:bCs/>
                <w:color w:val="FFFFFF"/>
                <w:sz w:val="20"/>
                <w:szCs w:val="20"/>
                <w:lang w:eastAsia="sl-SI"/>
              </w:rPr>
              <w:t>2</w:t>
            </w:r>
            <w:r w:rsidR="00430C17">
              <w:rPr>
                <w:rFonts w:eastAsia="Times New Roman" w:cs="Arial"/>
                <w:b/>
                <w:bCs/>
                <w:color w:val="FFFFFF"/>
                <w:sz w:val="20"/>
                <w:szCs w:val="20"/>
                <w:lang w:eastAsia="sl-SI"/>
              </w:rPr>
              <w:t>1</w:t>
            </w:r>
          </w:p>
        </w:tc>
      </w:tr>
      <w:tr w:rsidR="00D00446" w:rsidRPr="00B85C79" w14:paraId="1C9B264C" w14:textId="77777777" w:rsidTr="00E8722C">
        <w:trPr>
          <w:trHeight w:val="276"/>
        </w:trPr>
        <w:tc>
          <w:tcPr>
            <w:tcW w:w="1809" w:type="pct"/>
            <w:shd w:val="pct25" w:color="FFFFFF" w:fill="FFFFFF"/>
            <w:vAlign w:val="center"/>
            <w:hideMark/>
          </w:tcPr>
          <w:p w14:paraId="5FA4167D" w14:textId="77777777" w:rsidR="00D00446" w:rsidRPr="00B85C79" w:rsidRDefault="00D00446" w:rsidP="00D00446">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Skupaj</w:t>
            </w:r>
          </w:p>
        </w:tc>
        <w:tc>
          <w:tcPr>
            <w:tcW w:w="617" w:type="pct"/>
            <w:shd w:val="pct25" w:color="FFFFFF" w:fill="FFFFFF"/>
            <w:vAlign w:val="center"/>
          </w:tcPr>
          <w:p w14:paraId="57E70AC7" w14:textId="277C8DFE" w:rsidR="00D00446" w:rsidRPr="00B85C79" w:rsidRDefault="00D00446" w:rsidP="00D00446">
            <w:pPr>
              <w:spacing w:line="240" w:lineRule="auto"/>
              <w:jc w:val="right"/>
              <w:rPr>
                <w:rFonts w:cs="Arial"/>
                <w:b/>
                <w:bCs/>
                <w:sz w:val="20"/>
                <w:szCs w:val="20"/>
              </w:rPr>
            </w:pPr>
            <w:r>
              <w:rPr>
                <w:rFonts w:cs="Arial"/>
                <w:b/>
                <w:bCs/>
                <w:sz w:val="20"/>
                <w:szCs w:val="20"/>
              </w:rPr>
              <w:t>34.319.056</w:t>
            </w:r>
          </w:p>
        </w:tc>
        <w:tc>
          <w:tcPr>
            <w:tcW w:w="617" w:type="pct"/>
            <w:shd w:val="pct25" w:color="FFFFFF" w:fill="FFFFFF"/>
            <w:noWrap/>
            <w:vAlign w:val="center"/>
            <w:hideMark/>
          </w:tcPr>
          <w:p w14:paraId="4FD440FA" w14:textId="546D51E1" w:rsidR="00D00446" w:rsidRPr="00191380" w:rsidRDefault="00D00446" w:rsidP="00D00446">
            <w:pPr>
              <w:spacing w:line="240" w:lineRule="auto"/>
              <w:jc w:val="right"/>
              <w:rPr>
                <w:rFonts w:eastAsia="Times New Roman" w:cs="Arial"/>
                <w:b/>
                <w:bCs/>
                <w:sz w:val="20"/>
                <w:szCs w:val="20"/>
                <w:lang w:eastAsia="sl-SI"/>
              </w:rPr>
            </w:pPr>
            <w:r w:rsidRPr="00191380">
              <w:rPr>
                <w:rFonts w:cs="Arial"/>
                <w:b/>
                <w:bCs/>
                <w:sz w:val="20"/>
                <w:szCs w:val="20"/>
              </w:rPr>
              <w:t>6.908.376</w:t>
            </w:r>
          </w:p>
        </w:tc>
        <w:tc>
          <w:tcPr>
            <w:tcW w:w="613" w:type="pct"/>
            <w:shd w:val="pct25" w:color="FFFFFF" w:fill="FFFFFF"/>
            <w:noWrap/>
            <w:vAlign w:val="center"/>
            <w:hideMark/>
          </w:tcPr>
          <w:p w14:paraId="1CCD9070" w14:textId="5A381C58" w:rsidR="00D00446" w:rsidRPr="00191380" w:rsidRDefault="00D00446" w:rsidP="00D00446">
            <w:pPr>
              <w:spacing w:line="240" w:lineRule="auto"/>
              <w:jc w:val="right"/>
              <w:rPr>
                <w:rFonts w:eastAsia="Times New Roman" w:cs="Arial"/>
                <w:b/>
                <w:bCs/>
                <w:sz w:val="20"/>
                <w:szCs w:val="20"/>
                <w:lang w:eastAsia="sl-SI"/>
              </w:rPr>
            </w:pPr>
            <w:r w:rsidRPr="00191380">
              <w:rPr>
                <w:rFonts w:cs="Arial"/>
                <w:b/>
                <w:bCs/>
                <w:sz w:val="20"/>
                <w:szCs w:val="20"/>
              </w:rPr>
              <w:t>5.353.</w:t>
            </w:r>
            <w:r w:rsidR="00191380" w:rsidRPr="00191380">
              <w:rPr>
                <w:rFonts w:cs="Arial"/>
                <w:b/>
                <w:bCs/>
                <w:sz w:val="20"/>
                <w:szCs w:val="20"/>
              </w:rPr>
              <w:t>8</w:t>
            </w:r>
            <w:r w:rsidRPr="00191380">
              <w:rPr>
                <w:rFonts w:cs="Arial"/>
                <w:b/>
                <w:bCs/>
                <w:sz w:val="20"/>
                <w:szCs w:val="20"/>
              </w:rPr>
              <w:t>15</w:t>
            </w:r>
          </w:p>
        </w:tc>
        <w:tc>
          <w:tcPr>
            <w:tcW w:w="692" w:type="pct"/>
            <w:shd w:val="pct25" w:color="FFFFFF" w:fill="FFFFFF"/>
            <w:noWrap/>
            <w:vAlign w:val="center"/>
            <w:hideMark/>
          </w:tcPr>
          <w:p w14:paraId="152AD575" w14:textId="5D0C69B9" w:rsidR="00D00446" w:rsidRPr="00B85C79" w:rsidRDefault="00D00446" w:rsidP="00D00446">
            <w:pPr>
              <w:spacing w:line="240" w:lineRule="auto"/>
              <w:jc w:val="right"/>
              <w:rPr>
                <w:rFonts w:eastAsia="Times New Roman" w:cs="Arial"/>
                <w:b/>
                <w:bCs/>
                <w:sz w:val="20"/>
                <w:szCs w:val="20"/>
                <w:lang w:eastAsia="sl-SI"/>
              </w:rPr>
            </w:pPr>
            <w:r>
              <w:rPr>
                <w:rFonts w:cs="Arial"/>
                <w:b/>
                <w:bCs/>
                <w:sz w:val="20"/>
                <w:szCs w:val="20"/>
              </w:rPr>
              <w:t>505</w:t>
            </w:r>
          </w:p>
        </w:tc>
        <w:tc>
          <w:tcPr>
            <w:tcW w:w="651" w:type="pct"/>
            <w:shd w:val="pct25" w:color="FFFFFF" w:fill="FFFFFF"/>
            <w:noWrap/>
            <w:vAlign w:val="center"/>
            <w:hideMark/>
          </w:tcPr>
          <w:p w14:paraId="274BA8E5" w14:textId="10D57406" w:rsidR="00D00446" w:rsidRPr="00B85C79" w:rsidRDefault="00D00446" w:rsidP="00D00446">
            <w:pPr>
              <w:spacing w:line="240" w:lineRule="auto"/>
              <w:jc w:val="right"/>
              <w:rPr>
                <w:rFonts w:eastAsia="Times New Roman" w:cs="Arial"/>
                <w:b/>
                <w:bCs/>
                <w:sz w:val="20"/>
                <w:szCs w:val="20"/>
                <w:lang w:eastAsia="sl-SI"/>
              </w:rPr>
            </w:pPr>
            <w:r>
              <w:rPr>
                <w:rFonts w:cs="Arial"/>
                <w:b/>
                <w:bCs/>
                <w:sz w:val="20"/>
                <w:szCs w:val="20"/>
              </w:rPr>
              <w:t>35.874.122</w:t>
            </w:r>
          </w:p>
        </w:tc>
      </w:tr>
      <w:tr w:rsidR="00D00446" w:rsidRPr="00B85C79" w14:paraId="0B020037" w14:textId="77777777" w:rsidTr="00E8722C">
        <w:trPr>
          <w:trHeight w:val="276"/>
        </w:trPr>
        <w:tc>
          <w:tcPr>
            <w:tcW w:w="1809" w:type="pct"/>
            <w:shd w:val="pct25" w:color="FFFFFF" w:fill="FFFFFF"/>
            <w:vAlign w:val="center"/>
            <w:hideMark/>
          </w:tcPr>
          <w:p w14:paraId="0718E191" w14:textId="77777777" w:rsidR="00D00446" w:rsidRPr="00B85C79" w:rsidRDefault="00D00446" w:rsidP="00D00446">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Rezidenti</w:t>
            </w:r>
          </w:p>
        </w:tc>
        <w:tc>
          <w:tcPr>
            <w:tcW w:w="617" w:type="pct"/>
            <w:shd w:val="pct25" w:color="FFFFFF" w:fill="FFFFFF"/>
            <w:vAlign w:val="center"/>
          </w:tcPr>
          <w:p w14:paraId="5D9DEC1B" w14:textId="70601386" w:rsidR="00D00446" w:rsidRPr="00B85C79" w:rsidRDefault="00D00446" w:rsidP="00D00446">
            <w:pPr>
              <w:spacing w:line="240" w:lineRule="auto"/>
              <w:jc w:val="right"/>
              <w:rPr>
                <w:rFonts w:cs="Arial"/>
                <w:b/>
                <w:bCs/>
                <w:sz w:val="20"/>
                <w:szCs w:val="20"/>
              </w:rPr>
            </w:pPr>
            <w:r>
              <w:rPr>
                <w:rFonts w:cs="Arial"/>
                <w:b/>
                <w:bCs/>
                <w:sz w:val="20"/>
                <w:szCs w:val="20"/>
              </w:rPr>
              <w:t>3.565.422</w:t>
            </w:r>
          </w:p>
        </w:tc>
        <w:tc>
          <w:tcPr>
            <w:tcW w:w="617" w:type="pct"/>
            <w:shd w:val="pct25" w:color="FFFFFF" w:fill="FFFFFF"/>
            <w:noWrap/>
            <w:vAlign w:val="center"/>
            <w:hideMark/>
          </w:tcPr>
          <w:p w14:paraId="63FE3849" w14:textId="4C849929" w:rsidR="00D00446" w:rsidRPr="00191380" w:rsidRDefault="00D00446" w:rsidP="00D00446">
            <w:pPr>
              <w:spacing w:line="240" w:lineRule="auto"/>
              <w:jc w:val="right"/>
              <w:rPr>
                <w:rFonts w:eastAsia="Times New Roman" w:cs="Arial"/>
                <w:b/>
                <w:bCs/>
                <w:sz w:val="20"/>
                <w:szCs w:val="20"/>
                <w:lang w:eastAsia="sl-SI"/>
              </w:rPr>
            </w:pPr>
            <w:r w:rsidRPr="00191380">
              <w:rPr>
                <w:rFonts w:cs="Arial"/>
                <w:b/>
                <w:bCs/>
                <w:sz w:val="20"/>
                <w:szCs w:val="20"/>
              </w:rPr>
              <w:t>1.499.404</w:t>
            </w:r>
          </w:p>
        </w:tc>
        <w:tc>
          <w:tcPr>
            <w:tcW w:w="613" w:type="pct"/>
            <w:shd w:val="pct25" w:color="FFFFFF" w:fill="FFFFFF"/>
            <w:noWrap/>
            <w:vAlign w:val="center"/>
            <w:hideMark/>
          </w:tcPr>
          <w:p w14:paraId="2AC22B80" w14:textId="7996E203" w:rsidR="00D00446" w:rsidRPr="00191380" w:rsidRDefault="00D00446" w:rsidP="00D00446">
            <w:pPr>
              <w:spacing w:line="240" w:lineRule="auto"/>
              <w:jc w:val="right"/>
              <w:rPr>
                <w:rFonts w:eastAsia="Times New Roman" w:cs="Arial"/>
                <w:b/>
                <w:bCs/>
                <w:sz w:val="20"/>
                <w:szCs w:val="20"/>
                <w:lang w:eastAsia="sl-SI"/>
              </w:rPr>
            </w:pPr>
            <w:r w:rsidRPr="00191380">
              <w:rPr>
                <w:rFonts w:cs="Arial"/>
                <w:b/>
                <w:bCs/>
                <w:sz w:val="20"/>
                <w:szCs w:val="20"/>
              </w:rPr>
              <w:t>1.866.</w:t>
            </w:r>
            <w:r w:rsidR="00191380" w:rsidRPr="00191380">
              <w:rPr>
                <w:rFonts w:cs="Arial"/>
                <w:b/>
                <w:bCs/>
                <w:sz w:val="20"/>
                <w:szCs w:val="20"/>
              </w:rPr>
              <w:t>7</w:t>
            </w:r>
            <w:r w:rsidRPr="00191380">
              <w:rPr>
                <w:rFonts w:cs="Arial"/>
                <w:b/>
                <w:bCs/>
                <w:sz w:val="20"/>
                <w:szCs w:val="20"/>
              </w:rPr>
              <w:t>48</w:t>
            </w:r>
          </w:p>
        </w:tc>
        <w:tc>
          <w:tcPr>
            <w:tcW w:w="692" w:type="pct"/>
            <w:shd w:val="pct25" w:color="FFFFFF" w:fill="FFFFFF"/>
            <w:noWrap/>
            <w:vAlign w:val="center"/>
            <w:hideMark/>
          </w:tcPr>
          <w:p w14:paraId="760BA550" w14:textId="2725A12B" w:rsidR="00D00446" w:rsidRPr="00B85C79" w:rsidRDefault="00D00446" w:rsidP="00D00446">
            <w:pPr>
              <w:spacing w:line="240" w:lineRule="auto"/>
              <w:jc w:val="right"/>
              <w:rPr>
                <w:rFonts w:eastAsia="Times New Roman" w:cs="Arial"/>
                <w:b/>
                <w:bCs/>
                <w:sz w:val="20"/>
                <w:szCs w:val="20"/>
                <w:lang w:eastAsia="sl-SI"/>
              </w:rPr>
            </w:pPr>
            <w:r>
              <w:rPr>
                <w:rFonts w:cs="Arial"/>
                <w:b/>
                <w:bCs/>
                <w:sz w:val="20"/>
                <w:szCs w:val="20"/>
              </w:rPr>
              <w:t>415</w:t>
            </w:r>
          </w:p>
        </w:tc>
        <w:tc>
          <w:tcPr>
            <w:tcW w:w="651" w:type="pct"/>
            <w:shd w:val="pct25" w:color="FFFFFF" w:fill="FFFFFF"/>
            <w:noWrap/>
            <w:vAlign w:val="center"/>
            <w:hideMark/>
          </w:tcPr>
          <w:p w14:paraId="37D1E9C5" w14:textId="6F526391" w:rsidR="00D00446" w:rsidRPr="00B85C79" w:rsidRDefault="00D00446" w:rsidP="00D00446">
            <w:pPr>
              <w:spacing w:line="240" w:lineRule="auto"/>
              <w:jc w:val="right"/>
              <w:rPr>
                <w:rFonts w:eastAsia="Times New Roman" w:cs="Arial"/>
                <w:b/>
                <w:bCs/>
                <w:sz w:val="20"/>
                <w:szCs w:val="20"/>
                <w:lang w:eastAsia="sl-SI"/>
              </w:rPr>
            </w:pPr>
            <w:r>
              <w:rPr>
                <w:rFonts w:cs="Arial"/>
                <w:b/>
                <w:bCs/>
                <w:sz w:val="20"/>
                <w:szCs w:val="20"/>
              </w:rPr>
              <w:t>3.198.492</w:t>
            </w:r>
          </w:p>
        </w:tc>
      </w:tr>
      <w:tr w:rsidR="00D00446" w:rsidRPr="00B85C79" w14:paraId="510E8DFC" w14:textId="77777777" w:rsidTr="00A11C85">
        <w:trPr>
          <w:trHeight w:val="276"/>
        </w:trPr>
        <w:tc>
          <w:tcPr>
            <w:tcW w:w="1809" w:type="pct"/>
            <w:shd w:val="pct25" w:color="FFFFFF" w:fill="FFFFFF"/>
            <w:vAlign w:val="center"/>
            <w:hideMark/>
          </w:tcPr>
          <w:p w14:paraId="66CEE2B1"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Nefinančne družbe</w:t>
            </w:r>
          </w:p>
        </w:tc>
        <w:tc>
          <w:tcPr>
            <w:tcW w:w="617" w:type="pct"/>
            <w:shd w:val="pct25" w:color="FFFFFF" w:fill="FFFFFF"/>
            <w:vAlign w:val="center"/>
          </w:tcPr>
          <w:p w14:paraId="2110917E" w14:textId="30D9FC1C" w:rsidR="00D00446" w:rsidRPr="009549BD" w:rsidRDefault="00D00446" w:rsidP="00D00446">
            <w:pPr>
              <w:spacing w:line="240" w:lineRule="auto"/>
              <w:jc w:val="right"/>
              <w:rPr>
                <w:rFonts w:cs="Arial"/>
                <w:sz w:val="20"/>
                <w:szCs w:val="20"/>
              </w:rPr>
            </w:pPr>
            <w:r>
              <w:rPr>
                <w:rFonts w:cs="Arial"/>
                <w:sz w:val="20"/>
                <w:szCs w:val="20"/>
              </w:rPr>
              <w:t>1.578</w:t>
            </w:r>
          </w:p>
        </w:tc>
        <w:tc>
          <w:tcPr>
            <w:tcW w:w="617" w:type="pct"/>
            <w:shd w:val="pct25" w:color="FFFFFF" w:fill="FFFFFF"/>
            <w:noWrap/>
            <w:vAlign w:val="center"/>
            <w:hideMark/>
          </w:tcPr>
          <w:p w14:paraId="69AF0646" w14:textId="32F5DB87"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500</w:t>
            </w:r>
          </w:p>
        </w:tc>
        <w:tc>
          <w:tcPr>
            <w:tcW w:w="613" w:type="pct"/>
            <w:shd w:val="pct25" w:color="FFFFFF" w:fill="FFFFFF"/>
            <w:noWrap/>
            <w:vAlign w:val="center"/>
            <w:hideMark/>
          </w:tcPr>
          <w:p w14:paraId="7A90A2F0" w14:textId="48D792CD"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500</w:t>
            </w:r>
          </w:p>
        </w:tc>
        <w:tc>
          <w:tcPr>
            <w:tcW w:w="692" w:type="pct"/>
            <w:shd w:val="pct25" w:color="FFFFFF" w:fill="FFFFFF"/>
            <w:noWrap/>
            <w:vAlign w:val="center"/>
            <w:hideMark/>
          </w:tcPr>
          <w:p w14:paraId="19C7C687" w14:textId="3784DC28" w:rsidR="00D00446" w:rsidRPr="009549BD"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2017EDE8" w14:textId="0FBA56EF" w:rsidR="00D00446" w:rsidRPr="00BE69BC" w:rsidRDefault="00D00446" w:rsidP="00D00446">
            <w:pPr>
              <w:spacing w:line="240" w:lineRule="auto"/>
              <w:jc w:val="right"/>
              <w:rPr>
                <w:rFonts w:eastAsia="Times New Roman" w:cs="Arial"/>
                <w:sz w:val="20"/>
                <w:szCs w:val="20"/>
                <w:lang w:eastAsia="sl-SI"/>
              </w:rPr>
            </w:pPr>
            <w:r>
              <w:rPr>
                <w:rFonts w:cs="Arial"/>
                <w:sz w:val="20"/>
                <w:szCs w:val="20"/>
              </w:rPr>
              <w:t>1.578</w:t>
            </w:r>
          </w:p>
        </w:tc>
      </w:tr>
      <w:tr w:rsidR="00D00446" w:rsidRPr="00B85C79" w14:paraId="1889ED2B" w14:textId="77777777" w:rsidTr="00E8722C">
        <w:trPr>
          <w:trHeight w:val="276"/>
        </w:trPr>
        <w:tc>
          <w:tcPr>
            <w:tcW w:w="1809" w:type="pct"/>
            <w:shd w:val="pct25" w:color="FFFFFF" w:fill="FFFFFF"/>
            <w:vAlign w:val="center"/>
            <w:hideMark/>
          </w:tcPr>
          <w:p w14:paraId="3669D8EF"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Banka Slovenije</w:t>
            </w:r>
          </w:p>
        </w:tc>
        <w:tc>
          <w:tcPr>
            <w:tcW w:w="617" w:type="pct"/>
            <w:shd w:val="pct25" w:color="FFFFFF" w:fill="FFFFFF"/>
            <w:vAlign w:val="center"/>
          </w:tcPr>
          <w:p w14:paraId="08968214" w14:textId="35A97E89" w:rsidR="00D00446" w:rsidRPr="00B85C79" w:rsidRDefault="00D00446" w:rsidP="00D00446">
            <w:pPr>
              <w:spacing w:line="240" w:lineRule="auto"/>
              <w:jc w:val="right"/>
              <w:rPr>
                <w:rFonts w:cs="Arial"/>
                <w:sz w:val="20"/>
                <w:szCs w:val="20"/>
              </w:rPr>
            </w:pPr>
            <w:r>
              <w:rPr>
                <w:rFonts w:cs="Arial"/>
                <w:sz w:val="20"/>
                <w:szCs w:val="20"/>
              </w:rPr>
              <w:t>31.173</w:t>
            </w:r>
          </w:p>
        </w:tc>
        <w:tc>
          <w:tcPr>
            <w:tcW w:w="617" w:type="pct"/>
            <w:shd w:val="pct25" w:color="FFFFFF" w:fill="FFFFFF"/>
            <w:noWrap/>
            <w:vAlign w:val="center"/>
            <w:hideMark/>
          </w:tcPr>
          <w:p w14:paraId="3A6C07E3" w14:textId="47D06AF8"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0</w:t>
            </w:r>
          </w:p>
        </w:tc>
        <w:tc>
          <w:tcPr>
            <w:tcW w:w="613" w:type="pct"/>
            <w:shd w:val="pct25" w:color="FFFFFF" w:fill="FFFFFF"/>
            <w:noWrap/>
            <w:vAlign w:val="center"/>
            <w:hideMark/>
          </w:tcPr>
          <w:p w14:paraId="5D776A6D" w14:textId="3D0C9204"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0</w:t>
            </w:r>
          </w:p>
        </w:tc>
        <w:tc>
          <w:tcPr>
            <w:tcW w:w="692" w:type="pct"/>
            <w:shd w:val="pct25" w:color="FFFFFF" w:fill="FFFFFF"/>
            <w:noWrap/>
            <w:vAlign w:val="center"/>
            <w:hideMark/>
          </w:tcPr>
          <w:p w14:paraId="493AC511" w14:textId="14A9A16B" w:rsidR="00D00446" w:rsidRPr="00B85C79" w:rsidRDefault="00D00446" w:rsidP="00D00446">
            <w:pPr>
              <w:spacing w:line="240" w:lineRule="auto"/>
              <w:jc w:val="right"/>
              <w:rPr>
                <w:rFonts w:eastAsia="Times New Roman" w:cs="Arial"/>
                <w:sz w:val="20"/>
                <w:szCs w:val="20"/>
                <w:lang w:eastAsia="sl-SI"/>
              </w:rPr>
            </w:pPr>
            <w:r>
              <w:rPr>
                <w:rFonts w:cs="Arial"/>
                <w:sz w:val="20"/>
                <w:szCs w:val="20"/>
              </w:rPr>
              <w:t>415</w:t>
            </w:r>
          </w:p>
        </w:tc>
        <w:tc>
          <w:tcPr>
            <w:tcW w:w="651" w:type="pct"/>
            <w:shd w:val="pct25" w:color="FFFFFF" w:fill="FFFFFF"/>
            <w:noWrap/>
            <w:vAlign w:val="center"/>
            <w:hideMark/>
          </w:tcPr>
          <w:p w14:paraId="6EA70579" w14:textId="4E33C959" w:rsidR="00D00446" w:rsidRPr="00B85C79" w:rsidRDefault="00D00446" w:rsidP="00D00446">
            <w:pPr>
              <w:spacing w:line="240" w:lineRule="auto"/>
              <w:jc w:val="right"/>
              <w:rPr>
                <w:rFonts w:eastAsia="Times New Roman" w:cs="Arial"/>
                <w:sz w:val="20"/>
                <w:szCs w:val="20"/>
                <w:lang w:eastAsia="sl-SI"/>
              </w:rPr>
            </w:pPr>
            <w:r>
              <w:rPr>
                <w:rFonts w:cs="Arial"/>
                <w:sz w:val="20"/>
                <w:szCs w:val="20"/>
              </w:rPr>
              <w:t>31.588</w:t>
            </w:r>
          </w:p>
        </w:tc>
      </w:tr>
      <w:tr w:rsidR="00D00446" w:rsidRPr="00B85C79" w14:paraId="283E0BB0" w14:textId="77777777" w:rsidTr="00E8722C">
        <w:trPr>
          <w:trHeight w:val="276"/>
        </w:trPr>
        <w:tc>
          <w:tcPr>
            <w:tcW w:w="1809" w:type="pct"/>
            <w:shd w:val="pct25" w:color="FFFFFF" w:fill="FFFFFF"/>
            <w:vAlign w:val="center"/>
            <w:hideMark/>
          </w:tcPr>
          <w:p w14:paraId="7E5C47FC"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Druge denarne finančne institucije</w:t>
            </w:r>
          </w:p>
        </w:tc>
        <w:tc>
          <w:tcPr>
            <w:tcW w:w="617" w:type="pct"/>
            <w:shd w:val="pct25" w:color="FFFFFF" w:fill="FFFFFF"/>
            <w:vAlign w:val="center"/>
          </w:tcPr>
          <w:p w14:paraId="1CBA1A5B" w14:textId="426828BC" w:rsidR="00D00446" w:rsidRPr="00B85C79" w:rsidRDefault="00D00446" w:rsidP="00D00446">
            <w:pPr>
              <w:spacing w:line="240" w:lineRule="auto"/>
              <w:jc w:val="right"/>
              <w:rPr>
                <w:rFonts w:cs="Arial"/>
                <w:sz w:val="20"/>
                <w:szCs w:val="20"/>
              </w:rPr>
            </w:pPr>
            <w:r>
              <w:rPr>
                <w:rFonts w:cs="Arial"/>
                <w:sz w:val="20"/>
                <w:szCs w:val="20"/>
              </w:rPr>
              <w:t>2.712.791</w:t>
            </w:r>
          </w:p>
        </w:tc>
        <w:tc>
          <w:tcPr>
            <w:tcW w:w="617" w:type="pct"/>
            <w:shd w:val="pct25" w:color="FFFFFF" w:fill="FFFFFF"/>
            <w:noWrap/>
            <w:vAlign w:val="center"/>
            <w:hideMark/>
          </w:tcPr>
          <w:p w14:paraId="540F5D38" w14:textId="43A7FF67"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1.3</w:t>
            </w:r>
            <w:r w:rsidR="00191380" w:rsidRPr="00191380">
              <w:rPr>
                <w:rFonts w:cs="Arial"/>
                <w:sz w:val="20"/>
                <w:szCs w:val="20"/>
              </w:rPr>
              <w:t>1</w:t>
            </w:r>
            <w:r w:rsidRPr="00191380">
              <w:rPr>
                <w:rFonts w:cs="Arial"/>
                <w:sz w:val="20"/>
                <w:szCs w:val="20"/>
              </w:rPr>
              <w:t>3.</w:t>
            </w:r>
            <w:r w:rsidR="00191380" w:rsidRPr="00191380">
              <w:rPr>
                <w:rFonts w:cs="Arial"/>
                <w:sz w:val="20"/>
                <w:szCs w:val="20"/>
              </w:rPr>
              <w:t>068</w:t>
            </w:r>
          </w:p>
        </w:tc>
        <w:tc>
          <w:tcPr>
            <w:tcW w:w="613" w:type="pct"/>
            <w:shd w:val="pct25" w:color="FFFFFF" w:fill="FFFFFF"/>
            <w:noWrap/>
            <w:vAlign w:val="center"/>
            <w:hideMark/>
          </w:tcPr>
          <w:p w14:paraId="6C781498" w14:textId="0FC4C17C"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1.779.</w:t>
            </w:r>
            <w:r w:rsidR="00191380" w:rsidRPr="00191380">
              <w:rPr>
                <w:rFonts w:cs="Arial"/>
                <w:sz w:val="20"/>
                <w:szCs w:val="20"/>
              </w:rPr>
              <w:t>5</w:t>
            </w:r>
            <w:r w:rsidRPr="00191380">
              <w:rPr>
                <w:rFonts w:cs="Arial"/>
                <w:sz w:val="20"/>
                <w:szCs w:val="20"/>
              </w:rPr>
              <w:t>32</w:t>
            </w:r>
          </w:p>
        </w:tc>
        <w:tc>
          <w:tcPr>
            <w:tcW w:w="692" w:type="pct"/>
            <w:shd w:val="pct25" w:color="FFFFFF" w:fill="FFFFFF"/>
            <w:noWrap/>
            <w:vAlign w:val="center"/>
            <w:hideMark/>
          </w:tcPr>
          <w:p w14:paraId="55BAF099" w14:textId="76094EC7"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7FACEE47" w14:textId="1062BD0C" w:rsidR="00D00446" w:rsidRPr="00B85C79" w:rsidRDefault="00D00446" w:rsidP="00D00446">
            <w:pPr>
              <w:spacing w:line="240" w:lineRule="auto"/>
              <w:jc w:val="right"/>
              <w:rPr>
                <w:rFonts w:eastAsia="Times New Roman" w:cs="Arial"/>
                <w:sz w:val="20"/>
                <w:szCs w:val="20"/>
                <w:lang w:eastAsia="sl-SI"/>
              </w:rPr>
            </w:pPr>
            <w:r>
              <w:rPr>
                <w:rFonts w:cs="Arial"/>
                <w:sz w:val="20"/>
                <w:szCs w:val="20"/>
              </w:rPr>
              <w:t>2.246.327</w:t>
            </w:r>
          </w:p>
        </w:tc>
      </w:tr>
      <w:tr w:rsidR="00D00446" w:rsidRPr="00B85C79" w14:paraId="341DAAC0" w14:textId="77777777" w:rsidTr="00E8722C">
        <w:trPr>
          <w:trHeight w:val="276"/>
        </w:trPr>
        <w:tc>
          <w:tcPr>
            <w:tcW w:w="1809" w:type="pct"/>
            <w:shd w:val="pct25" w:color="FFFFFF" w:fill="FFFFFF"/>
            <w:vAlign w:val="center"/>
            <w:hideMark/>
          </w:tcPr>
          <w:p w14:paraId="6F531602"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Drugi finančni posredniki</w:t>
            </w:r>
          </w:p>
        </w:tc>
        <w:tc>
          <w:tcPr>
            <w:tcW w:w="617" w:type="pct"/>
            <w:shd w:val="pct25" w:color="FFFFFF" w:fill="FFFFFF"/>
            <w:vAlign w:val="center"/>
          </w:tcPr>
          <w:p w14:paraId="3798AC7E" w14:textId="30EF7B68" w:rsidR="00D00446" w:rsidRPr="00B85C79" w:rsidRDefault="00D00446" w:rsidP="00D00446">
            <w:pPr>
              <w:spacing w:line="240" w:lineRule="auto"/>
              <w:jc w:val="right"/>
              <w:rPr>
                <w:rFonts w:cs="Arial"/>
                <w:sz w:val="20"/>
                <w:szCs w:val="20"/>
              </w:rPr>
            </w:pPr>
            <w:r>
              <w:rPr>
                <w:rFonts w:cs="Arial"/>
                <w:sz w:val="20"/>
                <w:szCs w:val="20"/>
              </w:rPr>
              <w:t>83.679</w:t>
            </w:r>
          </w:p>
        </w:tc>
        <w:tc>
          <w:tcPr>
            <w:tcW w:w="617" w:type="pct"/>
            <w:shd w:val="pct25" w:color="FFFFFF" w:fill="FFFFFF"/>
            <w:noWrap/>
            <w:vAlign w:val="center"/>
            <w:hideMark/>
          </w:tcPr>
          <w:p w14:paraId="0EF01F01" w14:textId="31623EBD" w:rsidR="00D00446" w:rsidRPr="00191380" w:rsidRDefault="00191380" w:rsidP="00D00446">
            <w:pPr>
              <w:spacing w:line="240" w:lineRule="auto"/>
              <w:jc w:val="right"/>
              <w:rPr>
                <w:rFonts w:eastAsia="Times New Roman" w:cs="Arial"/>
                <w:sz w:val="20"/>
                <w:szCs w:val="20"/>
                <w:lang w:eastAsia="sl-SI"/>
              </w:rPr>
            </w:pPr>
            <w:r w:rsidRPr="00191380">
              <w:rPr>
                <w:rFonts w:eastAsia="Times New Roman" w:cs="Arial"/>
                <w:sz w:val="20"/>
                <w:szCs w:val="20"/>
                <w:lang w:eastAsia="sl-SI"/>
              </w:rPr>
              <w:t>70.448</w:t>
            </w:r>
          </w:p>
        </w:tc>
        <w:tc>
          <w:tcPr>
            <w:tcW w:w="613" w:type="pct"/>
            <w:shd w:val="pct25" w:color="FFFFFF" w:fill="FFFFFF"/>
            <w:noWrap/>
            <w:vAlign w:val="center"/>
            <w:hideMark/>
          </w:tcPr>
          <w:p w14:paraId="2CE23125" w14:textId="2194B791" w:rsidR="00D00446" w:rsidRPr="00191380" w:rsidRDefault="00191380" w:rsidP="00D00446">
            <w:pPr>
              <w:spacing w:line="240" w:lineRule="auto"/>
              <w:jc w:val="right"/>
              <w:rPr>
                <w:rFonts w:eastAsia="Times New Roman" w:cs="Arial"/>
                <w:sz w:val="20"/>
                <w:szCs w:val="20"/>
                <w:lang w:eastAsia="sl-SI"/>
              </w:rPr>
            </w:pPr>
            <w:r w:rsidRPr="00191380">
              <w:rPr>
                <w:rFonts w:cs="Arial"/>
                <w:sz w:val="20"/>
                <w:szCs w:val="20"/>
              </w:rPr>
              <w:t>30</w:t>
            </w:r>
            <w:r w:rsidR="00D00446" w:rsidRPr="00191380">
              <w:rPr>
                <w:rFonts w:cs="Arial"/>
                <w:sz w:val="20"/>
                <w:szCs w:val="20"/>
              </w:rPr>
              <w:t>0</w:t>
            </w:r>
          </w:p>
        </w:tc>
        <w:tc>
          <w:tcPr>
            <w:tcW w:w="692" w:type="pct"/>
            <w:shd w:val="pct25" w:color="FFFFFF" w:fill="FFFFFF"/>
            <w:noWrap/>
            <w:vAlign w:val="center"/>
            <w:hideMark/>
          </w:tcPr>
          <w:p w14:paraId="7C8432BA" w14:textId="7DCB9720"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769B050D" w14:textId="4DA1ACCC" w:rsidR="00D00446" w:rsidRPr="00B85C79" w:rsidRDefault="00D00446" w:rsidP="00D00446">
            <w:pPr>
              <w:spacing w:line="240" w:lineRule="auto"/>
              <w:jc w:val="right"/>
              <w:rPr>
                <w:rFonts w:eastAsia="Times New Roman" w:cs="Arial"/>
                <w:sz w:val="20"/>
                <w:szCs w:val="20"/>
                <w:lang w:eastAsia="sl-SI"/>
              </w:rPr>
            </w:pPr>
            <w:r>
              <w:rPr>
                <w:rFonts w:cs="Arial"/>
                <w:sz w:val="20"/>
                <w:szCs w:val="20"/>
              </w:rPr>
              <w:t>153.827</w:t>
            </w:r>
          </w:p>
        </w:tc>
      </w:tr>
      <w:tr w:rsidR="00D00446" w:rsidRPr="00B85C79" w14:paraId="3F1ADB94" w14:textId="77777777" w:rsidTr="00E8722C">
        <w:trPr>
          <w:trHeight w:val="276"/>
        </w:trPr>
        <w:tc>
          <w:tcPr>
            <w:tcW w:w="1809" w:type="pct"/>
            <w:shd w:val="pct25" w:color="FFFFFF" w:fill="FFFFFF"/>
            <w:vAlign w:val="center"/>
            <w:hideMark/>
          </w:tcPr>
          <w:p w14:paraId="712C584C"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Izvajalci pomožnih finančnih dejavnosti</w:t>
            </w:r>
          </w:p>
        </w:tc>
        <w:tc>
          <w:tcPr>
            <w:tcW w:w="617" w:type="pct"/>
            <w:shd w:val="pct25" w:color="FFFFFF" w:fill="FFFFFF"/>
            <w:vAlign w:val="center"/>
          </w:tcPr>
          <w:p w14:paraId="5AE6EF1F" w14:textId="6E5E06B7" w:rsidR="00D00446" w:rsidRPr="00B85C79" w:rsidRDefault="00D00446" w:rsidP="00D00446">
            <w:pPr>
              <w:spacing w:line="240" w:lineRule="auto"/>
              <w:jc w:val="right"/>
              <w:rPr>
                <w:rFonts w:cs="Arial"/>
                <w:sz w:val="20"/>
                <w:szCs w:val="20"/>
              </w:rPr>
            </w:pPr>
            <w:r>
              <w:rPr>
                <w:rFonts w:cs="Arial"/>
                <w:sz w:val="20"/>
                <w:szCs w:val="20"/>
              </w:rPr>
              <w:t>5.575</w:t>
            </w:r>
          </w:p>
        </w:tc>
        <w:tc>
          <w:tcPr>
            <w:tcW w:w="617" w:type="pct"/>
            <w:shd w:val="pct25" w:color="FFFFFF" w:fill="FFFFFF"/>
            <w:noWrap/>
            <w:vAlign w:val="center"/>
            <w:hideMark/>
          </w:tcPr>
          <w:p w14:paraId="4E475D24" w14:textId="12E722DF"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48</w:t>
            </w:r>
          </w:p>
        </w:tc>
        <w:tc>
          <w:tcPr>
            <w:tcW w:w="613" w:type="pct"/>
            <w:shd w:val="pct25" w:color="FFFFFF" w:fill="FFFFFF"/>
            <w:noWrap/>
            <w:vAlign w:val="center"/>
            <w:hideMark/>
          </w:tcPr>
          <w:p w14:paraId="22CD0226" w14:textId="2D0203EB"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700</w:t>
            </w:r>
          </w:p>
        </w:tc>
        <w:tc>
          <w:tcPr>
            <w:tcW w:w="692" w:type="pct"/>
            <w:shd w:val="pct25" w:color="FFFFFF" w:fill="FFFFFF"/>
            <w:noWrap/>
            <w:vAlign w:val="center"/>
            <w:hideMark/>
          </w:tcPr>
          <w:p w14:paraId="2DD83E01" w14:textId="2DFC0FDE"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5BCF69CE" w14:textId="3532A6E3" w:rsidR="00D00446" w:rsidRPr="00B85C79" w:rsidRDefault="00D00446" w:rsidP="00D00446">
            <w:pPr>
              <w:spacing w:line="240" w:lineRule="auto"/>
              <w:jc w:val="right"/>
              <w:rPr>
                <w:rFonts w:eastAsia="Times New Roman" w:cs="Arial"/>
                <w:sz w:val="20"/>
                <w:szCs w:val="20"/>
                <w:lang w:eastAsia="sl-SI"/>
              </w:rPr>
            </w:pPr>
            <w:r>
              <w:rPr>
                <w:rFonts w:cs="Arial"/>
                <w:sz w:val="20"/>
                <w:szCs w:val="20"/>
              </w:rPr>
              <w:t>4.923</w:t>
            </w:r>
          </w:p>
        </w:tc>
      </w:tr>
      <w:tr w:rsidR="00D00446" w:rsidRPr="00B85C79" w14:paraId="275B957E" w14:textId="77777777" w:rsidTr="00E8722C">
        <w:trPr>
          <w:trHeight w:val="276"/>
        </w:trPr>
        <w:tc>
          <w:tcPr>
            <w:tcW w:w="1809" w:type="pct"/>
            <w:shd w:val="pct25" w:color="FFFFFF" w:fill="FFFFFF"/>
            <w:vAlign w:val="center"/>
            <w:hideMark/>
          </w:tcPr>
          <w:p w14:paraId="04668B25"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Zavarovalnice in pokojninski skladi</w:t>
            </w:r>
          </w:p>
        </w:tc>
        <w:tc>
          <w:tcPr>
            <w:tcW w:w="617" w:type="pct"/>
            <w:shd w:val="pct25" w:color="FFFFFF" w:fill="FFFFFF"/>
            <w:vAlign w:val="center"/>
          </w:tcPr>
          <w:p w14:paraId="3C714E6C" w14:textId="283494B1" w:rsidR="00D00446" w:rsidRPr="00B85C79" w:rsidRDefault="00D00446" w:rsidP="00D00446">
            <w:pPr>
              <w:spacing w:line="240" w:lineRule="auto"/>
              <w:jc w:val="right"/>
              <w:rPr>
                <w:rFonts w:cs="Arial"/>
                <w:sz w:val="20"/>
                <w:szCs w:val="20"/>
              </w:rPr>
            </w:pPr>
            <w:r>
              <w:rPr>
                <w:rFonts w:cs="Arial"/>
                <w:sz w:val="20"/>
                <w:szCs w:val="20"/>
              </w:rPr>
              <w:t>719.178</w:t>
            </w:r>
          </w:p>
        </w:tc>
        <w:tc>
          <w:tcPr>
            <w:tcW w:w="617" w:type="pct"/>
            <w:shd w:val="pct25" w:color="FFFFFF" w:fill="FFFFFF"/>
            <w:noWrap/>
            <w:vAlign w:val="center"/>
            <w:hideMark/>
          </w:tcPr>
          <w:p w14:paraId="0420F24E" w14:textId="713AB6F7"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115.086</w:t>
            </w:r>
          </w:p>
        </w:tc>
        <w:tc>
          <w:tcPr>
            <w:tcW w:w="613" w:type="pct"/>
            <w:shd w:val="pct25" w:color="FFFFFF" w:fill="FFFFFF"/>
            <w:noWrap/>
            <w:vAlign w:val="center"/>
            <w:hideMark/>
          </w:tcPr>
          <w:p w14:paraId="7EFC559A" w14:textId="70AC71EF"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82.365</w:t>
            </w:r>
          </w:p>
        </w:tc>
        <w:tc>
          <w:tcPr>
            <w:tcW w:w="692" w:type="pct"/>
            <w:shd w:val="pct25" w:color="FFFFFF" w:fill="FFFFFF"/>
            <w:noWrap/>
            <w:vAlign w:val="center"/>
            <w:hideMark/>
          </w:tcPr>
          <w:p w14:paraId="316CE8C9" w14:textId="4D546A50"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3A2B39F7" w14:textId="41155804" w:rsidR="00D00446" w:rsidRPr="00B85C79" w:rsidRDefault="00D00446" w:rsidP="00D00446">
            <w:pPr>
              <w:spacing w:line="240" w:lineRule="auto"/>
              <w:jc w:val="right"/>
              <w:rPr>
                <w:rFonts w:eastAsia="Times New Roman" w:cs="Arial"/>
                <w:sz w:val="20"/>
                <w:szCs w:val="20"/>
                <w:lang w:eastAsia="sl-SI"/>
              </w:rPr>
            </w:pPr>
            <w:r>
              <w:rPr>
                <w:rFonts w:cs="Arial"/>
                <w:sz w:val="20"/>
                <w:szCs w:val="20"/>
              </w:rPr>
              <w:t>751.900</w:t>
            </w:r>
          </w:p>
        </w:tc>
      </w:tr>
      <w:tr w:rsidR="00D00446" w:rsidRPr="00B85C79" w14:paraId="71119961" w14:textId="77777777" w:rsidTr="00E8722C">
        <w:trPr>
          <w:trHeight w:val="276"/>
        </w:trPr>
        <w:tc>
          <w:tcPr>
            <w:tcW w:w="1809" w:type="pct"/>
            <w:shd w:val="pct25" w:color="FFFFFF" w:fill="FFFFFF"/>
            <w:vAlign w:val="center"/>
            <w:hideMark/>
          </w:tcPr>
          <w:p w14:paraId="7F82D7AA"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Država</w:t>
            </w:r>
          </w:p>
        </w:tc>
        <w:tc>
          <w:tcPr>
            <w:tcW w:w="617" w:type="pct"/>
            <w:shd w:val="pct25" w:color="FFFFFF" w:fill="FFFFFF"/>
            <w:vAlign w:val="center"/>
          </w:tcPr>
          <w:p w14:paraId="10CBF598" w14:textId="043907AC" w:rsidR="00D00446" w:rsidRPr="00B85C79" w:rsidRDefault="00D00446" w:rsidP="00D00446">
            <w:pPr>
              <w:spacing w:line="240" w:lineRule="auto"/>
              <w:jc w:val="right"/>
              <w:rPr>
                <w:rFonts w:cs="Arial"/>
                <w:sz w:val="20"/>
                <w:szCs w:val="20"/>
              </w:rPr>
            </w:pPr>
            <w:r>
              <w:rPr>
                <w:rFonts w:cs="Arial"/>
                <w:sz w:val="20"/>
                <w:szCs w:val="20"/>
              </w:rPr>
              <w:t>7.839</w:t>
            </w:r>
          </w:p>
        </w:tc>
        <w:tc>
          <w:tcPr>
            <w:tcW w:w="617" w:type="pct"/>
            <w:shd w:val="pct25" w:color="FFFFFF" w:fill="FFFFFF"/>
            <w:noWrap/>
            <w:vAlign w:val="center"/>
            <w:hideMark/>
          </w:tcPr>
          <w:p w14:paraId="4C6F605C" w14:textId="6FA7A65C"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0</w:t>
            </w:r>
          </w:p>
        </w:tc>
        <w:tc>
          <w:tcPr>
            <w:tcW w:w="613" w:type="pct"/>
            <w:shd w:val="pct25" w:color="FFFFFF" w:fill="FFFFFF"/>
            <w:noWrap/>
            <w:vAlign w:val="center"/>
            <w:hideMark/>
          </w:tcPr>
          <w:p w14:paraId="67D08548" w14:textId="33D495B0"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2.999</w:t>
            </w:r>
          </w:p>
        </w:tc>
        <w:tc>
          <w:tcPr>
            <w:tcW w:w="692" w:type="pct"/>
            <w:shd w:val="pct25" w:color="FFFFFF" w:fill="FFFFFF"/>
            <w:noWrap/>
            <w:vAlign w:val="center"/>
            <w:hideMark/>
          </w:tcPr>
          <w:p w14:paraId="45960F85" w14:textId="1A1DB238"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28DE3E87" w14:textId="4E426F3D" w:rsidR="00D00446" w:rsidRPr="00B85C79" w:rsidRDefault="00D00446" w:rsidP="00D00446">
            <w:pPr>
              <w:spacing w:line="240" w:lineRule="auto"/>
              <w:jc w:val="right"/>
              <w:rPr>
                <w:rFonts w:eastAsia="Times New Roman" w:cs="Arial"/>
                <w:sz w:val="20"/>
                <w:szCs w:val="20"/>
                <w:lang w:eastAsia="sl-SI"/>
              </w:rPr>
            </w:pPr>
            <w:r>
              <w:rPr>
                <w:rFonts w:cs="Arial"/>
                <w:sz w:val="20"/>
                <w:szCs w:val="20"/>
              </w:rPr>
              <w:t>4.841</w:t>
            </w:r>
          </w:p>
        </w:tc>
      </w:tr>
      <w:tr w:rsidR="00D00446" w:rsidRPr="00B85C79" w14:paraId="6C5943C6" w14:textId="77777777" w:rsidTr="00E8722C">
        <w:trPr>
          <w:trHeight w:val="276"/>
        </w:trPr>
        <w:tc>
          <w:tcPr>
            <w:tcW w:w="1809" w:type="pct"/>
            <w:shd w:val="pct25" w:color="FFFFFF" w:fill="FFFFFF"/>
            <w:vAlign w:val="center"/>
            <w:hideMark/>
          </w:tcPr>
          <w:p w14:paraId="4B36245C"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Gospodinjstva</w:t>
            </w:r>
          </w:p>
        </w:tc>
        <w:tc>
          <w:tcPr>
            <w:tcW w:w="617" w:type="pct"/>
            <w:shd w:val="pct25" w:color="FFFFFF" w:fill="FFFFFF"/>
            <w:vAlign w:val="center"/>
          </w:tcPr>
          <w:p w14:paraId="4DE58266" w14:textId="1AE7FBE5" w:rsidR="00D00446" w:rsidRPr="00B85C79" w:rsidRDefault="00D00446" w:rsidP="00D00446">
            <w:pPr>
              <w:spacing w:line="240" w:lineRule="auto"/>
              <w:jc w:val="right"/>
              <w:rPr>
                <w:rFonts w:cs="Arial"/>
                <w:sz w:val="20"/>
                <w:szCs w:val="20"/>
              </w:rPr>
            </w:pPr>
            <w:r>
              <w:rPr>
                <w:rFonts w:cs="Arial"/>
                <w:sz w:val="20"/>
                <w:szCs w:val="20"/>
              </w:rPr>
              <w:t>3.298</w:t>
            </w:r>
          </w:p>
        </w:tc>
        <w:tc>
          <w:tcPr>
            <w:tcW w:w="617" w:type="pct"/>
            <w:shd w:val="pct25" w:color="FFFFFF" w:fill="FFFFFF"/>
            <w:noWrap/>
            <w:vAlign w:val="center"/>
            <w:hideMark/>
          </w:tcPr>
          <w:p w14:paraId="4ADB4DB3" w14:textId="0411161D"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254</w:t>
            </w:r>
          </w:p>
        </w:tc>
        <w:tc>
          <w:tcPr>
            <w:tcW w:w="613" w:type="pct"/>
            <w:shd w:val="pct25" w:color="FFFFFF" w:fill="FFFFFF"/>
            <w:noWrap/>
            <w:vAlign w:val="center"/>
            <w:hideMark/>
          </w:tcPr>
          <w:p w14:paraId="5A40AFC1" w14:textId="48C3C0EE" w:rsidR="00D00446" w:rsidRPr="00191380" w:rsidRDefault="00191380" w:rsidP="00D00446">
            <w:pPr>
              <w:spacing w:line="240" w:lineRule="auto"/>
              <w:jc w:val="right"/>
              <w:rPr>
                <w:rFonts w:eastAsia="Times New Roman" w:cs="Arial"/>
                <w:sz w:val="20"/>
                <w:szCs w:val="20"/>
                <w:lang w:eastAsia="sl-SI"/>
              </w:rPr>
            </w:pPr>
            <w:r w:rsidRPr="00191380">
              <w:rPr>
                <w:rFonts w:cs="Arial"/>
                <w:sz w:val="20"/>
                <w:szCs w:val="20"/>
              </w:rPr>
              <w:t>2</w:t>
            </w:r>
            <w:r w:rsidR="00D00446" w:rsidRPr="00191380">
              <w:rPr>
                <w:rFonts w:cs="Arial"/>
                <w:sz w:val="20"/>
                <w:szCs w:val="20"/>
              </w:rPr>
              <w:t>53</w:t>
            </w:r>
          </w:p>
        </w:tc>
        <w:tc>
          <w:tcPr>
            <w:tcW w:w="692" w:type="pct"/>
            <w:shd w:val="pct25" w:color="FFFFFF" w:fill="FFFFFF"/>
            <w:noWrap/>
            <w:vAlign w:val="center"/>
            <w:hideMark/>
          </w:tcPr>
          <w:p w14:paraId="7EA3763F" w14:textId="31982D67"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5FFC47BF" w14:textId="01D6A773" w:rsidR="00D00446" w:rsidRPr="00B85C79" w:rsidRDefault="00D00446" w:rsidP="00D00446">
            <w:pPr>
              <w:spacing w:line="240" w:lineRule="auto"/>
              <w:jc w:val="right"/>
              <w:rPr>
                <w:rFonts w:eastAsia="Times New Roman" w:cs="Arial"/>
                <w:sz w:val="20"/>
                <w:szCs w:val="20"/>
                <w:lang w:eastAsia="sl-SI"/>
              </w:rPr>
            </w:pPr>
            <w:r>
              <w:rPr>
                <w:rFonts w:cs="Arial"/>
                <w:sz w:val="20"/>
                <w:szCs w:val="20"/>
              </w:rPr>
              <w:t>3.299</w:t>
            </w:r>
          </w:p>
        </w:tc>
      </w:tr>
      <w:tr w:rsidR="00D00446" w:rsidRPr="00B85C79" w14:paraId="6DF29E9F" w14:textId="77777777" w:rsidTr="00E8722C">
        <w:trPr>
          <w:trHeight w:val="552"/>
        </w:trPr>
        <w:tc>
          <w:tcPr>
            <w:tcW w:w="1809" w:type="pct"/>
            <w:shd w:val="pct25" w:color="FFFFFF" w:fill="FFFFFF"/>
            <w:vAlign w:val="center"/>
            <w:hideMark/>
          </w:tcPr>
          <w:p w14:paraId="3789F785"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Nepridobitne institucije, ki opravljajo storitve za gospodinjstva</w:t>
            </w:r>
          </w:p>
        </w:tc>
        <w:tc>
          <w:tcPr>
            <w:tcW w:w="617" w:type="pct"/>
            <w:shd w:val="pct25" w:color="FFFFFF" w:fill="FFFFFF"/>
            <w:vAlign w:val="center"/>
          </w:tcPr>
          <w:p w14:paraId="3B837923" w14:textId="50B752B0" w:rsidR="00D00446" w:rsidRPr="00B85C79" w:rsidRDefault="00D00446" w:rsidP="00D00446">
            <w:pPr>
              <w:spacing w:line="240" w:lineRule="auto"/>
              <w:jc w:val="right"/>
              <w:rPr>
                <w:rFonts w:cs="Arial"/>
                <w:sz w:val="20"/>
                <w:szCs w:val="20"/>
              </w:rPr>
            </w:pPr>
            <w:r>
              <w:rPr>
                <w:rFonts w:cs="Arial"/>
                <w:sz w:val="20"/>
                <w:szCs w:val="20"/>
              </w:rPr>
              <w:t>310</w:t>
            </w:r>
          </w:p>
        </w:tc>
        <w:tc>
          <w:tcPr>
            <w:tcW w:w="617" w:type="pct"/>
            <w:shd w:val="pct25" w:color="FFFFFF" w:fill="FFFFFF"/>
            <w:noWrap/>
            <w:vAlign w:val="center"/>
            <w:hideMark/>
          </w:tcPr>
          <w:p w14:paraId="113CFF85" w14:textId="68DA5195"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0</w:t>
            </w:r>
          </w:p>
        </w:tc>
        <w:tc>
          <w:tcPr>
            <w:tcW w:w="613" w:type="pct"/>
            <w:shd w:val="pct25" w:color="FFFFFF" w:fill="FFFFFF"/>
            <w:noWrap/>
            <w:vAlign w:val="center"/>
            <w:hideMark/>
          </w:tcPr>
          <w:p w14:paraId="6C234BD5" w14:textId="2093059F"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100</w:t>
            </w:r>
          </w:p>
        </w:tc>
        <w:tc>
          <w:tcPr>
            <w:tcW w:w="692" w:type="pct"/>
            <w:shd w:val="pct25" w:color="FFFFFF" w:fill="FFFFFF"/>
            <w:noWrap/>
            <w:vAlign w:val="center"/>
            <w:hideMark/>
          </w:tcPr>
          <w:p w14:paraId="21212543" w14:textId="3DC9BF38"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0F9F50FC" w14:textId="0E8C03B5" w:rsidR="00D00446" w:rsidRPr="00B85C79" w:rsidRDefault="00D00446" w:rsidP="00D00446">
            <w:pPr>
              <w:spacing w:line="240" w:lineRule="auto"/>
              <w:jc w:val="right"/>
              <w:rPr>
                <w:rFonts w:eastAsia="Times New Roman" w:cs="Arial"/>
                <w:sz w:val="20"/>
                <w:szCs w:val="20"/>
                <w:lang w:eastAsia="sl-SI"/>
              </w:rPr>
            </w:pPr>
            <w:r>
              <w:rPr>
                <w:rFonts w:cs="Arial"/>
                <w:sz w:val="20"/>
                <w:szCs w:val="20"/>
              </w:rPr>
              <w:t>210</w:t>
            </w:r>
          </w:p>
        </w:tc>
      </w:tr>
      <w:tr w:rsidR="00D00446" w:rsidRPr="00B85C79" w14:paraId="54303015" w14:textId="77777777" w:rsidTr="00E8722C">
        <w:trPr>
          <w:trHeight w:val="276"/>
        </w:trPr>
        <w:tc>
          <w:tcPr>
            <w:tcW w:w="1809" w:type="pct"/>
            <w:shd w:val="pct25" w:color="FFFFFF" w:fill="FFFFFF"/>
            <w:vAlign w:val="center"/>
            <w:hideMark/>
          </w:tcPr>
          <w:p w14:paraId="0FBC3A1E" w14:textId="77777777" w:rsidR="00D00446" w:rsidRPr="00B85C79" w:rsidRDefault="00D00446" w:rsidP="00D00446">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Nerezidenti</w:t>
            </w:r>
          </w:p>
        </w:tc>
        <w:tc>
          <w:tcPr>
            <w:tcW w:w="617" w:type="pct"/>
            <w:shd w:val="pct25" w:color="FFFFFF" w:fill="FFFFFF"/>
            <w:vAlign w:val="center"/>
          </w:tcPr>
          <w:p w14:paraId="318355E1" w14:textId="23EC0341" w:rsidR="00D00446" w:rsidRPr="00B85C79" w:rsidRDefault="00D00446" w:rsidP="00D00446">
            <w:pPr>
              <w:spacing w:line="240" w:lineRule="auto"/>
              <w:jc w:val="right"/>
              <w:rPr>
                <w:rFonts w:cs="Arial"/>
                <w:b/>
                <w:bCs/>
                <w:sz w:val="20"/>
                <w:szCs w:val="20"/>
              </w:rPr>
            </w:pPr>
            <w:r>
              <w:rPr>
                <w:rFonts w:cs="Arial"/>
                <w:b/>
                <w:bCs/>
                <w:sz w:val="20"/>
                <w:szCs w:val="20"/>
              </w:rPr>
              <w:t>30.753.635</w:t>
            </w:r>
          </w:p>
        </w:tc>
        <w:tc>
          <w:tcPr>
            <w:tcW w:w="617" w:type="pct"/>
            <w:shd w:val="pct25" w:color="FFFFFF" w:fill="FFFFFF"/>
            <w:noWrap/>
            <w:vAlign w:val="center"/>
            <w:hideMark/>
          </w:tcPr>
          <w:p w14:paraId="16421E76" w14:textId="6A85D9C6" w:rsidR="00D00446" w:rsidRPr="00191380" w:rsidRDefault="00D00446" w:rsidP="00D00446">
            <w:pPr>
              <w:spacing w:line="240" w:lineRule="auto"/>
              <w:jc w:val="right"/>
              <w:rPr>
                <w:rFonts w:eastAsia="Times New Roman" w:cs="Arial"/>
                <w:b/>
                <w:bCs/>
                <w:sz w:val="20"/>
                <w:szCs w:val="20"/>
                <w:lang w:eastAsia="sl-SI"/>
              </w:rPr>
            </w:pPr>
            <w:r w:rsidRPr="00191380">
              <w:rPr>
                <w:rFonts w:cs="Arial"/>
                <w:b/>
                <w:bCs/>
                <w:sz w:val="20"/>
                <w:szCs w:val="20"/>
              </w:rPr>
              <w:t>5.408.972</w:t>
            </w:r>
          </w:p>
        </w:tc>
        <w:tc>
          <w:tcPr>
            <w:tcW w:w="613" w:type="pct"/>
            <w:shd w:val="pct25" w:color="FFFFFF" w:fill="FFFFFF"/>
            <w:noWrap/>
            <w:vAlign w:val="center"/>
            <w:hideMark/>
          </w:tcPr>
          <w:p w14:paraId="01975FBA" w14:textId="2810E1ED" w:rsidR="00D00446" w:rsidRPr="00191380" w:rsidRDefault="00D00446" w:rsidP="00D00446">
            <w:pPr>
              <w:spacing w:line="240" w:lineRule="auto"/>
              <w:jc w:val="right"/>
              <w:rPr>
                <w:rFonts w:eastAsia="Times New Roman" w:cs="Arial"/>
                <w:b/>
                <w:bCs/>
                <w:sz w:val="20"/>
                <w:szCs w:val="20"/>
                <w:lang w:eastAsia="sl-SI"/>
              </w:rPr>
            </w:pPr>
            <w:r w:rsidRPr="00191380">
              <w:rPr>
                <w:rFonts w:cs="Arial"/>
                <w:b/>
                <w:bCs/>
                <w:sz w:val="20"/>
                <w:szCs w:val="20"/>
              </w:rPr>
              <w:t>3.487.067</w:t>
            </w:r>
          </w:p>
        </w:tc>
        <w:tc>
          <w:tcPr>
            <w:tcW w:w="692" w:type="pct"/>
            <w:shd w:val="pct25" w:color="FFFFFF" w:fill="FFFFFF"/>
            <w:noWrap/>
            <w:vAlign w:val="center"/>
            <w:hideMark/>
          </w:tcPr>
          <w:p w14:paraId="2740014B" w14:textId="70172716" w:rsidR="00D00446" w:rsidRPr="00B85C79" w:rsidRDefault="00D00446" w:rsidP="00D00446">
            <w:pPr>
              <w:spacing w:line="240" w:lineRule="auto"/>
              <w:jc w:val="right"/>
              <w:rPr>
                <w:rFonts w:eastAsia="Times New Roman" w:cs="Arial"/>
                <w:b/>
                <w:bCs/>
                <w:sz w:val="20"/>
                <w:szCs w:val="20"/>
                <w:lang w:eastAsia="sl-SI"/>
              </w:rPr>
            </w:pPr>
            <w:r>
              <w:rPr>
                <w:rFonts w:cs="Arial"/>
                <w:b/>
                <w:bCs/>
                <w:sz w:val="20"/>
                <w:szCs w:val="20"/>
              </w:rPr>
              <w:t>90</w:t>
            </w:r>
          </w:p>
        </w:tc>
        <w:tc>
          <w:tcPr>
            <w:tcW w:w="651" w:type="pct"/>
            <w:shd w:val="pct25" w:color="FFFFFF" w:fill="FFFFFF"/>
            <w:noWrap/>
            <w:vAlign w:val="center"/>
            <w:hideMark/>
          </w:tcPr>
          <w:p w14:paraId="5D7E5FDB" w14:textId="0CAE1D05" w:rsidR="00D00446" w:rsidRPr="00B85C79" w:rsidRDefault="00D00446" w:rsidP="00D00446">
            <w:pPr>
              <w:spacing w:line="240" w:lineRule="auto"/>
              <w:jc w:val="right"/>
              <w:rPr>
                <w:rFonts w:eastAsia="Times New Roman" w:cs="Arial"/>
                <w:b/>
                <w:bCs/>
                <w:sz w:val="20"/>
                <w:szCs w:val="20"/>
                <w:lang w:eastAsia="sl-SI"/>
              </w:rPr>
            </w:pPr>
            <w:r>
              <w:rPr>
                <w:rFonts w:cs="Arial"/>
                <w:b/>
                <w:bCs/>
                <w:sz w:val="20"/>
                <w:szCs w:val="20"/>
              </w:rPr>
              <w:t>32.675.630</w:t>
            </w:r>
          </w:p>
        </w:tc>
      </w:tr>
      <w:tr w:rsidR="00D00446" w:rsidRPr="00B85C79" w14:paraId="32D23282" w14:textId="77777777" w:rsidTr="00E8722C">
        <w:trPr>
          <w:trHeight w:val="276"/>
        </w:trPr>
        <w:tc>
          <w:tcPr>
            <w:tcW w:w="1809" w:type="pct"/>
            <w:shd w:val="pct25" w:color="FFFFFF" w:fill="FFFFFF"/>
            <w:vAlign w:val="center"/>
            <w:hideMark/>
          </w:tcPr>
          <w:p w14:paraId="57B17DC7"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Evropska unija</w:t>
            </w:r>
          </w:p>
        </w:tc>
        <w:tc>
          <w:tcPr>
            <w:tcW w:w="617" w:type="pct"/>
            <w:shd w:val="pct25" w:color="FFFFFF" w:fill="FFFFFF"/>
            <w:vAlign w:val="center"/>
          </w:tcPr>
          <w:p w14:paraId="256CA9B3" w14:textId="30459BDF" w:rsidR="00D00446" w:rsidRPr="00B85C79" w:rsidRDefault="00D00446" w:rsidP="00D00446">
            <w:pPr>
              <w:spacing w:line="240" w:lineRule="auto"/>
              <w:jc w:val="right"/>
              <w:rPr>
                <w:rFonts w:cs="Arial"/>
                <w:sz w:val="20"/>
                <w:szCs w:val="20"/>
              </w:rPr>
            </w:pPr>
            <w:r>
              <w:rPr>
                <w:rFonts w:cs="Arial"/>
                <w:sz w:val="20"/>
                <w:szCs w:val="20"/>
              </w:rPr>
              <w:t>26.197.229</w:t>
            </w:r>
          </w:p>
        </w:tc>
        <w:tc>
          <w:tcPr>
            <w:tcW w:w="617" w:type="pct"/>
            <w:shd w:val="pct25" w:color="FFFFFF" w:fill="FFFFFF"/>
            <w:noWrap/>
            <w:vAlign w:val="center"/>
            <w:hideMark/>
          </w:tcPr>
          <w:p w14:paraId="7881AB35" w14:textId="125E2D15"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3.850.760</w:t>
            </w:r>
          </w:p>
        </w:tc>
        <w:tc>
          <w:tcPr>
            <w:tcW w:w="613" w:type="pct"/>
            <w:shd w:val="pct25" w:color="FFFFFF" w:fill="FFFFFF"/>
            <w:noWrap/>
            <w:vAlign w:val="center"/>
            <w:hideMark/>
          </w:tcPr>
          <w:p w14:paraId="2191FFAD" w14:textId="530A46C3"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2.869.595</w:t>
            </w:r>
          </w:p>
        </w:tc>
        <w:tc>
          <w:tcPr>
            <w:tcW w:w="692" w:type="pct"/>
            <w:shd w:val="pct25" w:color="FFFFFF" w:fill="FFFFFF"/>
            <w:noWrap/>
            <w:vAlign w:val="center"/>
            <w:hideMark/>
          </w:tcPr>
          <w:p w14:paraId="790A4737" w14:textId="39C3916E" w:rsidR="00D00446" w:rsidRPr="00B85C79" w:rsidRDefault="00D00446" w:rsidP="00D00446">
            <w:pPr>
              <w:spacing w:line="240" w:lineRule="auto"/>
              <w:jc w:val="right"/>
              <w:rPr>
                <w:rFonts w:eastAsia="Times New Roman" w:cs="Arial"/>
                <w:sz w:val="20"/>
                <w:szCs w:val="20"/>
                <w:lang w:eastAsia="sl-SI"/>
              </w:rPr>
            </w:pPr>
            <w:r>
              <w:rPr>
                <w:rFonts w:cs="Arial"/>
                <w:sz w:val="20"/>
                <w:szCs w:val="20"/>
              </w:rPr>
              <w:t>90</w:t>
            </w:r>
          </w:p>
        </w:tc>
        <w:tc>
          <w:tcPr>
            <w:tcW w:w="651" w:type="pct"/>
            <w:shd w:val="pct25" w:color="FFFFFF" w:fill="FFFFFF"/>
            <w:noWrap/>
            <w:vAlign w:val="center"/>
            <w:hideMark/>
          </w:tcPr>
          <w:p w14:paraId="1A5B121A" w14:textId="37A44B55" w:rsidR="00D00446" w:rsidRPr="00B85C79" w:rsidRDefault="00D00446" w:rsidP="00D00446">
            <w:pPr>
              <w:spacing w:line="240" w:lineRule="auto"/>
              <w:jc w:val="right"/>
              <w:rPr>
                <w:rFonts w:eastAsia="Times New Roman" w:cs="Arial"/>
                <w:sz w:val="20"/>
                <w:szCs w:val="20"/>
                <w:lang w:eastAsia="sl-SI"/>
              </w:rPr>
            </w:pPr>
            <w:r>
              <w:rPr>
                <w:rFonts w:cs="Arial"/>
                <w:sz w:val="20"/>
                <w:szCs w:val="20"/>
              </w:rPr>
              <w:t>27.178.485</w:t>
            </w:r>
          </w:p>
        </w:tc>
      </w:tr>
      <w:tr w:rsidR="00D00446" w:rsidRPr="00B85C79" w14:paraId="1CB06D29" w14:textId="77777777" w:rsidTr="00E8722C">
        <w:trPr>
          <w:trHeight w:val="288"/>
        </w:trPr>
        <w:tc>
          <w:tcPr>
            <w:tcW w:w="1809" w:type="pct"/>
            <w:shd w:val="pct25" w:color="FFFFFF" w:fill="FFFFFF"/>
            <w:vAlign w:val="center"/>
            <w:hideMark/>
          </w:tcPr>
          <w:p w14:paraId="44E86E82" w14:textId="77777777" w:rsidR="00D00446" w:rsidRPr="00B85C79" w:rsidRDefault="00D00446" w:rsidP="00D00446">
            <w:pPr>
              <w:spacing w:line="240" w:lineRule="auto"/>
              <w:jc w:val="left"/>
              <w:rPr>
                <w:rFonts w:eastAsia="Times New Roman" w:cs="Arial"/>
                <w:sz w:val="20"/>
                <w:szCs w:val="20"/>
                <w:lang w:eastAsia="sl-SI"/>
              </w:rPr>
            </w:pPr>
            <w:r w:rsidRPr="00B85C79">
              <w:rPr>
                <w:rFonts w:eastAsia="Times New Roman" w:cs="Arial"/>
                <w:sz w:val="20"/>
                <w:szCs w:val="20"/>
                <w:lang w:eastAsia="sl-SI"/>
              </w:rPr>
              <w:t>Tretje države in mednarodne organizacije</w:t>
            </w:r>
          </w:p>
        </w:tc>
        <w:tc>
          <w:tcPr>
            <w:tcW w:w="617" w:type="pct"/>
            <w:shd w:val="pct25" w:color="FFFFFF" w:fill="FFFFFF"/>
            <w:vAlign w:val="center"/>
          </w:tcPr>
          <w:p w14:paraId="09A07817" w14:textId="797989E2" w:rsidR="00D00446" w:rsidRPr="00B85C79" w:rsidRDefault="00D00446" w:rsidP="00D00446">
            <w:pPr>
              <w:spacing w:line="240" w:lineRule="auto"/>
              <w:jc w:val="right"/>
              <w:rPr>
                <w:rFonts w:cs="Arial"/>
                <w:sz w:val="20"/>
                <w:szCs w:val="20"/>
              </w:rPr>
            </w:pPr>
            <w:r>
              <w:rPr>
                <w:rFonts w:cs="Arial"/>
                <w:sz w:val="20"/>
                <w:szCs w:val="20"/>
              </w:rPr>
              <w:t>4.556.405</w:t>
            </w:r>
          </w:p>
        </w:tc>
        <w:tc>
          <w:tcPr>
            <w:tcW w:w="617" w:type="pct"/>
            <w:shd w:val="pct25" w:color="FFFFFF" w:fill="FFFFFF"/>
            <w:noWrap/>
            <w:vAlign w:val="center"/>
            <w:hideMark/>
          </w:tcPr>
          <w:p w14:paraId="06157464" w14:textId="2D6C842B"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1.558.212</w:t>
            </w:r>
          </w:p>
        </w:tc>
        <w:tc>
          <w:tcPr>
            <w:tcW w:w="613" w:type="pct"/>
            <w:shd w:val="pct25" w:color="FFFFFF" w:fill="FFFFFF"/>
            <w:noWrap/>
            <w:vAlign w:val="center"/>
            <w:hideMark/>
          </w:tcPr>
          <w:p w14:paraId="001EC220" w14:textId="0EBCE824" w:rsidR="00D00446" w:rsidRPr="00191380" w:rsidRDefault="00D00446" w:rsidP="00D00446">
            <w:pPr>
              <w:spacing w:line="240" w:lineRule="auto"/>
              <w:jc w:val="right"/>
              <w:rPr>
                <w:rFonts w:eastAsia="Times New Roman" w:cs="Arial"/>
                <w:sz w:val="20"/>
                <w:szCs w:val="20"/>
                <w:lang w:eastAsia="sl-SI"/>
              </w:rPr>
            </w:pPr>
            <w:r w:rsidRPr="00191380">
              <w:rPr>
                <w:rFonts w:cs="Arial"/>
                <w:sz w:val="20"/>
                <w:szCs w:val="20"/>
              </w:rPr>
              <w:t>617.472</w:t>
            </w:r>
          </w:p>
        </w:tc>
        <w:tc>
          <w:tcPr>
            <w:tcW w:w="692" w:type="pct"/>
            <w:shd w:val="pct25" w:color="FFFFFF" w:fill="FFFFFF"/>
            <w:noWrap/>
            <w:vAlign w:val="center"/>
            <w:hideMark/>
          </w:tcPr>
          <w:p w14:paraId="3709F608" w14:textId="441AFF86" w:rsidR="00D00446" w:rsidRPr="00B85C79" w:rsidRDefault="00D00446" w:rsidP="00D00446">
            <w:pPr>
              <w:spacing w:line="240" w:lineRule="auto"/>
              <w:jc w:val="right"/>
              <w:rPr>
                <w:rFonts w:eastAsia="Times New Roman" w:cs="Arial"/>
                <w:sz w:val="20"/>
                <w:szCs w:val="20"/>
                <w:lang w:eastAsia="sl-SI"/>
              </w:rPr>
            </w:pPr>
            <w:r>
              <w:rPr>
                <w:rFonts w:cs="Arial"/>
                <w:sz w:val="20"/>
                <w:szCs w:val="20"/>
              </w:rPr>
              <w:t>0</w:t>
            </w:r>
          </w:p>
        </w:tc>
        <w:tc>
          <w:tcPr>
            <w:tcW w:w="651" w:type="pct"/>
            <w:shd w:val="pct25" w:color="FFFFFF" w:fill="FFFFFF"/>
            <w:noWrap/>
            <w:vAlign w:val="center"/>
            <w:hideMark/>
          </w:tcPr>
          <w:p w14:paraId="1430516D" w14:textId="7FA4751B" w:rsidR="00D00446" w:rsidRPr="00B85C79" w:rsidRDefault="00D00446" w:rsidP="00D00446">
            <w:pPr>
              <w:spacing w:line="240" w:lineRule="auto"/>
              <w:jc w:val="right"/>
              <w:rPr>
                <w:rFonts w:eastAsia="Times New Roman" w:cs="Arial"/>
                <w:sz w:val="20"/>
                <w:szCs w:val="20"/>
                <w:lang w:eastAsia="sl-SI"/>
              </w:rPr>
            </w:pPr>
            <w:r>
              <w:rPr>
                <w:rFonts w:cs="Arial"/>
                <w:sz w:val="20"/>
                <w:szCs w:val="20"/>
              </w:rPr>
              <w:t>5.497.145</w:t>
            </w:r>
          </w:p>
        </w:tc>
      </w:tr>
    </w:tbl>
    <w:p w14:paraId="375877F7" w14:textId="17A0AA4E" w:rsidR="00E860EA" w:rsidRPr="00B85C79" w:rsidRDefault="00E860EA" w:rsidP="00E860EA">
      <w:pPr>
        <w:pStyle w:val="Glava"/>
        <w:spacing w:line="276" w:lineRule="auto"/>
        <w:rPr>
          <w:sz w:val="20"/>
          <w:szCs w:val="20"/>
        </w:rPr>
      </w:pPr>
      <w:r w:rsidRPr="00B85C79">
        <w:rPr>
          <w:sz w:val="20"/>
          <w:szCs w:val="20"/>
        </w:rPr>
        <w:t xml:space="preserve">Opomba: Stanje dolga je prikazano </w:t>
      </w:r>
      <w:r w:rsidR="00512B33">
        <w:rPr>
          <w:sz w:val="20"/>
          <w:szCs w:val="20"/>
        </w:rPr>
        <w:t xml:space="preserve">glede na domicil investitorjev </w:t>
      </w:r>
      <w:r w:rsidRPr="00B85C79">
        <w:rPr>
          <w:sz w:val="20"/>
          <w:szCs w:val="20"/>
        </w:rPr>
        <w:t xml:space="preserve"> ob zadolžitvi. </w:t>
      </w:r>
    </w:p>
    <w:p w14:paraId="57FF0FCD" w14:textId="77777777" w:rsidR="00E860EA" w:rsidRPr="00B85C79" w:rsidRDefault="00E860EA" w:rsidP="00E860EA">
      <w:pPr>
        <w:rPr>
          <w:rFonts w:cs="Arial"/>
          <w:bCs/>
          <w:i/>
          <w:iCs/>
          <w:sz w:val="20"/>
          <w:szCs w:val="20"/>
        </w:rPr>
      </w:pPr>
      <w:r w:rsidRPr="00B85C79">
        <w:rPr>
          <w:rFonts w:cs="Arial"/>
          <w:bCs/>
          <w:i/>
          <w:iCs/>
          <w:sz w:val="20"/>
          <w:szCs w:val="20"/>
        </w:rPr>
        <w:t>Vir: MF</w:t>
      </w:r>
    </w:p>
    <w:p w14:paraId="212E7083" w14:textId="77777777" w:rsidR="003B0CAD" w:rsidRDefault="003B0CAD" w:rsidP="00221BDC"/>
    <w:p w14:paraId="0B023C4D" w14:textId="3939EA21" w:rsidR="00221BDC" w:rsidRPr="00B85C79" w:rsidRDefault="00221BDC" w:rsidP="00221BDC">
      <w:r w:rsidRPr="00B85C79">
        <w:t xml:space="preserve">Dolg državnega proračuna Republike Slovenije v lasti rezidentov se je v letu </w:t>
      </w:r>
      <w:r w:rsidR="009917F0" w:rsidRPr="00B85C79">
        <w:t>20</w:t>
      </w:r>
      <w:r w:rsidR="00EE3B2F">
        <w:t>2</w:t>
      </w:r>
      <w:r w:rsidR="00760ECB">
        <w:t>1</w:t>
      </w:r>
      <w:r w:rsidR="009917F0" w:rsidRPr="00B85C79">
        <w:t xml:space="preserve"> </w:t>
      </w:r>
      <w:r w:rsidR="00760ECB">
        <w:t>znižal</w:t>
      </w:r>
      <w:r w:rsidRPr="00B85C79">
        <w:t xml:space="preserve"> za </w:t>
      </w:r>
      <w:r w:rsidR="00AF2A9F">
        <w:t>0,</w:t>
      </w:r>
      <w:r w:rsidR="00EE3B2F">
        <w:t>4</w:t>
      </w:r>
      <w:r w:rsidR="00AF2A9F">
        <w:t xml:space="preserve"> milijarde</w:t>
      </w:r>
      <w:r w:rsidRPr="00B85C79">
        <w:t xml:space="preserve"> EUR</w:t>
      </w:r>
      <w:r w:rsidR="00704EEE" w:rsidRPr="00B85C79">
        <w:t xml:space="preserve"> in je na dan 31.</w:t>
      </w:r>
      <w:r w:rsidR="00E412C5">
        <w:t> </w:t>
      </w:r>
      <w:r w:rsidR="00704EEE" w:rsidRPr="00B85C79">
        <w:t>12.</w:t>
      </w:r>
      <w:r w:rsidR="00E412C5">
        <w:t> </w:t>
      </w:r>
      <w:r w:rsidR="009917F0" w:rsidRPr="00B85C79">
        <w:t>20</w:t>
      </w:r>
      <w:r w:rsidR="00EE3B2F">
        <w:t>2</w:t>
      </w:r>
      <w:r w:rsidR="003F778E">
        <w:t>1</w:t>
      </w:r>
      <w:r w:rsidR="009917F0" w:rsidRPr="00B85C79">
        <w:t xml:space="preserve"> </w:t>
      </w:r>
      <w:r w:rsidR="00704EEE" w:rsidRPr="00B85C79">
        <w:t>znašal 3</w:t>
      </w:r>
      <w:r w:rsidR="00AF2A9F">
        <w:t>,</w:t>
      </w:r>
      <w:r w:rsidR="00760ECB">
        <w:t>2</w:t>
      </w:r>
      <w:r w:rsidR="00AF2A9F">
        <w:t xml:space="preserve"> milijarde</w:t>
      </w:r>
      <w:r w:rsidR="00704EEE" w:rsidRPr="00B85C79">
        <w:t xml:space="preserve"> EUR</w:t>
      </w:r>
      <w:r w:rsidRPr="00B85C79">
        <w:t>. Dolg državnega proračuna Republike  Slovenije v lasti nerezidentov</w:t>
      </w:r>
      <w:r w:rsidR="000B6951" w:rsidRPr="000B6951">
        <w:t xml:space="preserve"> </w:t>
      </w:r>
      <w:r w:rsidR="000B6951" w:rsidRPr="00B85C79">
        <w:t>se je v letu 20</w:t>
      </w:r>
      <w:r w:rsidR="00EE3B2F">
        <w:t>2</w:t>
      </w:r>
      <w:r w:rsidR="00760ECB">
        <w:t>1</w:t>
      </w:r>
      <w:r w:rsidR="000B6951" w:rsidRPr="00B85C79">
        <w:t xml:space="preserve"> </w:t>
      </w:r>
      <w:r w:rsidR="00EE3B2F">
        <w:t>poveč</w:t>
      </w:r>
      <w:r w:rsidR="000B6951" w:rsidRPr="00B85C79">
        <w:t xml:space="preserve">al za </w:t>
      </w:r>
      <w:r w:rsidR="00760ECB">
        <w:t>1</w:t>
      </w:r>
      <w:r w:rsidR="000B6951" w:rsidRPr="00B85C79">
        <w:t>,</w:t>
      </w:r>
      <w:r w:rsidR="00760ECB">
        <w:t>9</w:t>
      </w:r>
      <w:r w:rsidR="000B6951" w:rsidRPr="00B85C79">
        <w:t xml:space="preserve"> milijarde EUR</w:t>
      </w:r>
      <w:r w:rsidR="000B6951">
        <w:t xml:space="preserve"> in</w:t>
      </w:r>
      <w:r w:rsidRPr="00B85C79">
        <w:t xml:space="preserve"> </w:t>
      </w:r>
      <w:r w:rsidR="000B6951">
        <w:t xml:space="preserve"> </w:t>
      </w:r>
      <w:r w:rsidRPr="00B85C79">
        <w:t>je na dan  31.</w:t>
      </w:r>
      <w:r w:rsidR="00E412C5">
        <w:t> </w:t>
      </w:r>
      <w:r w:rsidRPr="00B85C79">
        <w:t>12.</w:t>
      </w:r>
      <w:r w:rsidR="00E412C5">
        <w:t> </w:t>
      </w:r>
      <w:r w:rsidR="009917F0" w:rsidRPr="00B85C79">
        <w:t>20</w:t>
      </w:r>
      <w:r w:rsidR="00EE3B2F">
        <w:t>2</w:t>
      </w:r>
      <w:r w:rsidR="00760ECB">
        <w:t>1</w:t>
      </w:r>
      <w:r w:rsidR="009917F0" w:rsidRPr="00B85C79">
        <w:t xml:space="preserve"> </w:t>
      </w:r>
      <w:r w:rsidRPr="00B85C79">
        <w:t xml:space="preserve">znašal </w:t>
      </w:r>
      <w:r w:rsidR="00EE3B2F">
        <w:t>3</w:t>
      </w:r>
      <w:r w:rsidR="00760ECB">
        <w:t>2</w:t>
      </w:r>
      <w:r w:rsidRPr="00B85C79">
        <w:t>,</w:t>
      </w:r>
      <w:r w:rsidR="00760ECB">
        <w:t>7</w:t>
      </w:r>
      <w:r w:rsidR="009917F0" w:rsidRPr="00B85C79">
        <w:t xml:space="preserve"> </w:t>
      </w:r>
      <w:r w:rsidRPr="00B85C79">
        <w:t>milijarde EUR.</w:t>
      </w:r>
    </w:p>
    <w:p w14:paraId="6FD01EBA" w14:textId="77777777" w:rsidR="00221BDC" w:rsidRPr="00B85C79" w:rsidRDefault="00221BDC" w:rsidP="00221BDC"/>
    <w:p w14:paraId="1E37ADB9" w14:textId="55A19563" w:rsidR="00221BDC" w:rsidRPr="00B85C79" w:rsidRDefault="00221BDC" w:rsidP="00221BDC">
      <w:r w:rsidRPr="00B85C79">
        <w:t>Spremembe stanja dolga državnega proračuna Republike Slovenije po instrumentu zadolžitve</w:t>
      </w:r>
      <w:r w:rsidR="00520865" w:rsidRPr="00B85C79">
        <w:t xml:space="preserve"> in </w:t>
      </w:r>
      <w:r w:rsidR="00AF2A9F">
        <w:t xml:space="preserve">po </w:t>
      </w:r>
      <w:r w:rsidR="00520865" w:rsidRPr="00B85C79">
        <w:t>ročnosti v letu 20</w:t>
      </w:r>
      <w:r w:rsidR="00ED7DDB">
        <w:t>2</w:t>
      </w:r>
      <w:r w:rsidR="00760ECB">
        <w:t>1</w:t>
      </w:r>
      <w:r w:rsidR="00394E29" w:rsidRPr="00B85C79">
        <w:t>,</w:t>
      </w:r>
      <w:r w:rsidRPr="00B85C79">
        <w:t xml:space="preserve"> v skupni višini </w:t>
      </w:r>
      <w:r w:rsidR="00760ECB">
        <w:t>1</w:t>
      </w:r>
      <w:r w:rsidR="00433CDF">
        <w:t>,</w:t>
      </w:r>
      <w:r w:rsidR="00760ECB">
        <w:t>6</w:t>
      </w:r>
      <w:r w:rsidR="0034194A" w:rsidRPr="00B85C79">
        <w:t xml:space="preserve"> </w:t>
      </w:r>
      <w:r w:rsidR="00433CDF" w:rsidRPr="00B85C79">
        <w:t>milij</w:t>
      </w:r>
      <w:r w:rsidR="00433CDF">
        <w:t>arde</w:t>
      </w:r>
      <w:r w:rsidR="00433CDF" w:rsidRPr="00B85C79">
        <w:t xml:space="preserve"> </w:t>
      </w:r>
      <w:r w:rsidR="00C73F49" w:rsidRPr="00B85C79">
        <w:t>EUR</w:t>
      </w:r>
      <w:r w:rsidR="00394E29" w:rsidRPr="00B85C79">
        <w:t>,</w:t>
      </w:r>
      <w:r w:rsidRPr="00B85C79">
        <w:t xml:space="preserve"> </w:t>
      </w:r>
      <w:r w:rsidR="001D2B93" w:rsidRPr="00B85C79">
        <w:t xml:space="preserve">prikazuje </w:t>
      </w:r>
      <w:r w:rsidR="001D2B93" w:rsidRPr="00B85C79">
        <w:fldChar w:fldCharType="begin"/>
      </w:r>
      <w:r w:rsidR="001D2B93" w:rsidRPr="00B85C79">
        <w:instrText xml:space="preserve"> REF _Ref297713392 \h </w:instrText>
      </w:r>
      <w:r w:rsidR="00662FBF" w:rsidRPr="00B85C79">
        <w:instrText xml:space="preserve"> \* MERGEFORMAT </w:instrText>
      </w:r>
      <w:r w:rsidR="001D2B93" w:rsidRPr="00B85C79">
        <w:fldChar w:fldCharType="separate"/>
      </w:r>
      <w:r w:rsidR="008E7086" w:rsidRPr="008A3689">
        <w:rPr>
          <w:b/>
        </w:rPr>
        <w:t xml:space="preserve">Tabela </w:t>
      </w:r>
      <w:r w:rsidR="008E7086">
        <w:rPr>
          <w:b/>
          <w:noProof/>
        </w:rPr>
        <w:t>5</w:t>
      </w:r>
      <w:r w:rsidR="008E7086">
        <w:rPr>
          <w:b/>
          <w:noProof/>
        </w:rPr>
        <w:noBreakHyphen/>
        <w:t>2</w:t>
      </w:r>
      <w:r w:rsidR="001D2B93" w:rsidRPr="00B85C79">
        <w:fldChar w:fldCharType="end"/>
      </w:r>
      <w:r w:rsidR="00AA67AC" w:rsidRPr="00B85C79">
        <w:t>.</w:t>
      </w:r>
    </w:p>
    <w:p w14:paraId="59105844" w14:textId="77777777" w:rsidR="00CD7476" w:rsidRPr="00E071CE" w:rsidRDefault="00CD7476" w:rsidP="00221BDC"/>
    <w:p w14:paraId="6316FC2C" w14:textId="54ACFE4B" w:rsidR="00394E29" w:rsidRDefault="00394E29" w:rsidP="00221BDC"/>
    <w:p w14:paraId="0BA46A47" w14:textId="7F018CFF" w:rsidR="00ED7DDB" w:rsidRDefault="00ED7DDB" w:rsidP="00221BDC"/>
    <w:p w14:paraId="798B0C3E" w14:textId="77777777" w:rsidR="005E58E1" w:rsidRPr="00435E1F" w:rsidRDefault="005E58E1" w:rsidP="00221BDC"/>
    <w:p w14:paraId="1F1A024E" w14:textId="76DE2D83" w:rsidR="00E860EA" w:rsidRPr="008A3689" w:rsidRDefault="00E860EA" w:rsidP="00E860EA">
      <w:pPr>
        <w:pStyle w:val="Napis"/>
      </w:pPr>
      <w:bookmarkStart w:id="1678" w:name="_Ref297713392"/>
      <w:bookmarkStart w:id="1679" w:name="_Toc264622932"/>
      <w:bookmarkStart w:id="1680" w:name="_Toc113540448"/>
      <w:r w:rsidRPr="008A368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bookmarkEnd w:id="1678"/>
      <w:r w:rsidRPr="008A3689">
        <w:rPr>
          <w:b/>
        </w:rPr>
        <w:t>:</w:t>
      </w:r>
      <w:r w:rsidRPr="008A3689">
        <w:t xml:space="preserve"> Spremembe stanja dolga državnega proračuna R</w:t>
      </w:r>
      <w:r w:rsidR="00433CDF">
        <w:t xml:space="preserve">epublike </w:t>
      </w:r>
      <w:r w:rsidRPr="008A3689">
        <w:t>S</w:t>
      </w:r>
      <w:r w:rsidR="00433CDF">
        <w:t>lovenije</w:t>
      </w:r>
      <w:r w:rsidRPr="008A3689">
        <w:t xml:space="preserve"> v letu </w:t>
      </w:r>
      <w:bookmarkEnd w:id="1679"/>
      <w:r w:rsidR="0034194A" w:rsidRPr="008A3689">
        <w:t>20</w:t>
      </w:r>
      <w:r w:rsidR="00ED7DDB" w:rsidRPr="008A3689">
        <w:t>2</w:t>
      </w:r>
      <w:r w:rsidR="00760ECB">
        <w:t>1</w:t>
      </w:r>
      <w:bookmarkEnd w:id="1680"/>
    </w:p>
    <w:p w14:paraId="43D73F14" w14:textId="77777777" w:rsidR="00AA67AC" w:rsidRPr="009549BD" w:rsidRDefault="00AA67AC" w:rsidP="008F07F2">
      <w:pPr>
        <w:jc w:val="right"/>
      </w:pPr>
      <w:r w:rsidRPr="0092679C">
        <w:rPr>
          <w:rFonts w:cs="Arial"/>
          <w:bCs/>
          <w:i/>
          <w:iCs/>
          <w:sz w:val="20"/>
          <w:szCs w:val="20"/>
        </w:rPr>
        <w:t>v</w:t>
      </w:r>
      <w:r w:rsidR="004353E5" w:rsidRPr="0092679C">
        <w:rPr>
          <w:rFonts w:cs="Arial"/>
          <w:bCs/>
          <w:i/>
          <w:iCs/>
          <w:sz w:val="20"/>
          <w:szCs w:val="20"/>
        </w:rPr>
        <w:t xml:space="preserve"> tisoč</w:t>
      </w:r>
      <w:r w:rsidRPr="0092679C">
        <w:rPr>
          <w:rFonts w:cs="Arial"/>
          <w:bCs/>
          <w:i/>
          <w:iCs/>
          <w:sz w:val="20"/>
          <w:szCs w:val="20"/>
        </w:rPr>
        <w:t xml:space="preserve">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66"/>
        <w:gridCol w:w="1724"/>
        <w:gridCol w:w="1559"/>
        <w:gridCol w:w="1513"/>
        <w:gridCol w:w="1598"/>
      </w:tblGrid>
      <w:tr w:rsidR="00CD7476" w:rsidRPr="00B85C79" w14:paraId="491B3623" w14:textId="77777777" w:rsidTr="007F1612">
        <w:trPr>
          <w:trHeight w:val="884"/>
        </w:trPr>
        <w:tc>
          <w:tcPr>
            <w:tcW w:w="1471" w:type="pct"/>
            <w:shd w:val="clear" w:color="auto" w:fill="2D5195"/>
            <w:noWrap/>
            <w:vAlign w:val="center"/>
            <w:hideMark/>
          </w:tcPr>
          <w:p w14:paraId="339BCCD1" w14:textId="77777777" w:rsidR="00CD7476" w:rsidRPr="00CB388E" w:rsidRDefault="00CD7476" w:rsidP="00B75175">
            <w:pPr>
              <w:spacing w:line="240" w:lineRule="auto"/>
              <w:jc w:val="center"/>
              <w:rPr>
                <w:rFonts w:eastAsia="Times New Roman" w:cs="Arial"/>
                <w:b/>
                <w:bCs/>
                <w:color w:val="FFFFFF"/>
                <w:sz w:val="20"/>
                <w:szCs w:val="20"/>
                <w:lang w:eastAsia="sl-SI"/>
              </w:rPr>
            </w:pPr>
            <w:r w:rsidRPr="00BE69BC">
              <w:rPr>
                <w:rFonts w:cs="Arial"/>
                <w:b/>
                <w:bCs/>
                <w:color w:val="FFFFFF"/>
                <w:sz w:val="20"/>
                <w:szCs w:val="20"/>
              </w:rPr>
              <w:t>Opis</w:t>
            </w:r>
          </w:p>
        </w:tc>
        <w:tc>
          <w:tcPr>
            <w:tcW w:w="951" w:type="pct"/>
            <w:shd w:val="clear" w:color="auto" w:fill="2D5195"/>
            <w:vAlign w:val="center"/>
            <w:hideMark/>
          </w:tcPr>
          <w:p w14:paraId="7B0D2CA3" w14:textId="77777777" w:rsidR="00CD7476" w:rsidRPr="00D5285A" w:rsidRDefault="00CD7476" w:rsidP="00B75175">
            <w:pPr>
              <w:spacing w:line="240" w:lineRule="auto"/>
              <w:jc w:val="center"/>
              <w:rPr>
                <w:rFonts w:eastAsia="Times New Roman" w:cs="Arial"/>
                <w:b/>
                <w:bCs/>
                <w:color w:val="FFFFFF"/>
                <w:sz w:val="20"/>
                <w:szCs w:val="20"/>
                <w:lang w:eastAsia="sl-SI"/>
              </w:rPr>
            </w:pPr>
            <w:r w:rsidRPr="0053448F">
              <w:rPr>
                <w:rFonts w:cs="Arial"/>
                <w:b/>
                <w:bCs/>
                <w:color w:val="FFFFFF"/>
                <w:sz w:val="20"/>
                <w:szCs w:val="20"/>
              </w:rPr>
              <w:t>Povečanje dolga/zadolžitve</w:t>
            </w:r>
          </w:p>
        </w:tc>
        <w:tc>
          <w:tcPr>
            <w:tcW w:w="860" w:type="pct"/>
            <w:shd w:val="clear" w:color="auto" w:fill="2D5195"/>
            <w:vAlign w:val="center"/>
            <w:hideMark/>
          </w:tcPr>
          <w:p w14:paraId="43766AB1" w14:textId="77777777" w:rsidR="00CD7476" w:rsidRPr="00F40CAE" w:rsidRDefault="00CD7476" w:rsidP="00B75175">
            <w:pPr>
              <w:spacing w:line="240" w:lineRule="auto"/>
              <w:jc w:val="center"/>
              <w:rPr>
                <w:rFonts w:eastAsia="Times New Roman" w:cs="Arial"/>
                <w:b/>
                <w:bCs/>
                <w:color w:val="FFFFFF"/>
                <w:sz w:val="20"/>
                <w:szCs w:val="20"/>
                <w:lang w:eastAsia="sl-SI"/>
              </w:rPr>
            </w:pPr>
            <w:r w:rsidRPr="00DC58E3">
              <w:rPr>
                <w:rFonts w:cs="Arial"/>
                <w:b/>
                <w:bCs/>
                <w:color w:val="FFFFFF"/>
                <w:sz w:val="20"/>
                <w:szCs w:val="20"/>
              </w:rPr>
              <w:t>Zmanjšanje dolga/odplačila in odkupi</w:t>
            </w:r>
          </w:p>
        </w:tc>
        <w:tc>
          <w:tcPr>
            <w:tcW w:w="835" w:type="pct"/>
            <w:shd w:val="clear" w:color="auto" w:fill="2D5195"/>
            <w:vAlign w:val="center"/>
            <w:hideMark/>
          </w:tcPr>
          <w:p w14:paraId="30E7DD58" w14:textId="5A41C6F1" w:rsidR="00CD7476" w:rsidRPr="00435E1F" w:rsidRDefault="00435E1F" w:rsidP="00435E1F">
            <w:pPr>
              <w:spacing w:line="240" w:lineRule="auto"/>
              <w:jc w:val="center"/>
              <w:rPr>
                <w:rFonts w:eastAsia="Times New Roman" w:cs="Arial"/>
                <w:b/>
                <w:bCs/>
                <w:color w:val="FFFFFF"/>
                <w:sz w:val="20"/>
                <w:szCs w:val="20"/>
                <w:lang w:eastAsia="sl-SI"/>
              </w:rPr>
            </w:pPr>
            <w:r>
              <w:rPr>
                <w:rFonts w:cs="Arial"/>
                <w:b/>
                <w:bCs/>
                <w:color w:val="FFFFFF"/>
                <w:sz w:val="20"/>
                <w:szCs w:val="20"/>
              </w:rPr>
              <w:t>Neto v</w:t>
            </w:r>
            <w:r w:rsidR="00CD7476" w:rsidRPr="00435E1F">
              <w:rPr>
                <w:rFonts w:cs="Arial"/>
                <w:b/>
                <w:bCs/>
                <w:color w:val="FFFFFF"/>
                <w:sz w:val="20"/>
                <w:szCs w:val="20"/>
              </w:rPr>
              <w:t>rednostne spremembe</w:t>
            </w:r>
          </w:p>
        </w:tc>
        <w:tc>
          <w:tcPr>
            <w:tcW w:w="882" w:type="pct"/>
            <w:shd w:val="clear" w:color="auto" w:fill="2D5195"/>
            <w:vAlign w:val="center"/>
          </w:tcPr>
          <w:p w14:paraId="4A235907" w14:textId="77777777" w:rsidR="00CD7476" w:rsidRPr="00435E1F" w:rsidRDefault="00CD7476">
            <w:pPr>
              <w:spacing w:line="240" w:lineRule="auto"/>
              <w:jc w:val="center"/>
              <w:rPr>
                <w:rFonts w:cs="Arial"/>
                <w:b/>
                <w:bCs/>
                <w:color w:val="FFFFFF"/>
                <w:sz w:val="20"/>
                <w:szCs w:val="20"/>
              </w:rPr>
            </w:pPr>
            <w:r w:rsidRPr="00435E1F">
              <w:rPr>
                <w:rFonts w:cs="Arial"/>
                <w:b/>
                <w:bCs/>
                <w:color w:val="FFFFFF"/>
                <w:sz w:val="20"/>
                <w:szCs w:val="20"/>
              </w:rPr>
              <w:t>Sprememba stanja</w:t>
            </w:r>
          </w:p>
        </w:tc>
      </w:tr>
      <w:tr w:rsidR="00353FEC" w:rsidRPr="00B85C79" w14:paraId="39F8EA01" w14:textId="77777777" w:rsidTr="00F73898">
        <w:trPr>
          <w:trHeight w:val="295"/>
        </w:trPr>
        <w:tc>
          <w:tcPr>
            <w:tcW w:w="1471" w:type="pct"/>
            <w:shd w:val="clear" w:color="auto" w:fill="auto"/>
            <w:vAlign w:val="center"/>
            <w:hideMark/>
          </w:tcPr>
          <w:p w14:paraId="33F8B954" w14:textId="4077720D" w:rsidR="00353FEC" w:rsidRPr="00B85C79" w:rsidRDefault="00353FEC" w:rsidP="00353FEC">
            <w:pPr>
              <w:spacing w:line="240" w:lineRule="auto"/>
              <w:jc w:val="left"/>
              <w:rPr>
                <w:rFonts w:eastAsia="Times New Roman" w:cs="Arial"/>
                <w:b/>
                <w:bCs/>
                <w:color w:val="000000"/>
                <w:sz w:val="20"/>
                <w:szCs w:val="20"/>
                <w:lang w:eastAsia="sl-SI"/>
              </w:rPr>
            </w:pPr>
            <w:r>
              <w:rPr>
                <w:rFonts w:cs="Arial"/>
                <w:b/>
                <w:bCs/>
                <w:color w:val="000000"/>
                <w:sz w:val="20"/>
                <w:szCs w:val="20"/>
              </w:rPr>
              <w:t xml:space="preserve">Dolg državnega proračuna </w:t>
            </w:r>
          </w:p>
        </w:tc>
        <w:tc>
          <w:tcPr>
            <w:tcW w:w="951" w:type="pct"/>
            <w:shd w:val="clear" w:color="auto" w:fill="auto"/>
            <w:vAlign w:val="bottom"/>
            <w:hideMark/>
          </w:tcPr>
          <w:p w14:paraId="67EA9278" w14:textId="135533A5" w:rsidR="00353FEC" w:rsidRPr="0005794D" w:rsidRDefault="00353FEC" w:rsidP="00F73898">
            <w:pPr>
              <w:spacing w:line="240" w:lineRule="auto"/>
              <w:jc w:val="right"/>
              <w:rPr>
                <w:rFonts w:eastAsia="Times New Roman" w:cs="Arial"/>
                <w:b/>
                <w:bCs/>
                <w:color w:val="000000"/>
                <w:sz w:val="20"/>
                <w:szCs w:val="20"/>
                <w:highlight w:val="yellow"/>
                <w:lang w:eastAsia="sl-SI"/>
              </w:rPr>
            </w:pPr>
            <w:r>
              <w:rPr>
                <w:rFonts w:cs="Arial"/>
                <w:b/>
                <w:bCs/>
                <w:color w:val="000000"/>
                <w:sz w:val="20"/>
                <w:szCs w:val="20"/>
              </w:rPr>
              <w:t>6.908.37</w:t>
            </w:r>
            <w:r w:rsidR="0092679C">
              <w:rPr>
                <w:rFonts w:cs="Arial"/>
                <w:b/>
                <w:bCs/>
                <w:color w:val="000000"/>
                <w:sz w:val="20"/>
                <w:szCs w:val="20"/>
              </w:rPr>
              <w:t>6</w:t>
            </w:r>
          </w:p>
        </w:tc>
        <w:tc>
          <w:tcPr>
            <w:tcW w:w="860" w:type="pct"/>
            <w:shd w:val="clear" w:color="auto" w:fill="auto"/>
            <w:vAlign w:val="bottom"/>
            <w:hideMark/>
          </w:tcPr>
          <w:p w14:paraId="2D020652" w14:textId="292A2AA1" w:rsidR="00353FEC" w:rsidRPr="0005794D" w:rsidRDefault="00353FEC" w:rsidP="00F73898">
            <w:pPr>
              <w:spacing w:line="240" w:lineRule="auto"/>
              <w:jc w:val="right"/>
              <w:rPr>
                <w:rFonts w:eastAsia="Times New Roman" w:cs="Arial"/>
                <w:b/>
                <w:bCs/>
                <w:color w:val="000000"/>
                <w:sz w:val="20"/>
                <w:szCs w:val="20"/>
                <w:highlight w:val="yellow"/>
                <w:lang w:eastAsia="sl-SI"/>
              </w:rPr>
            </w:pPr>
            <w:r>
              <w:rPr>
                <w:rFonts w:cs="Arial"/>
                <w:b/>
                <w:bCs/>
                <w:color w:val="000000"/>
                <w:sz w:val="20"/>
                <w:szCs w:val="20"/>
              </w:rPr>
              <w:t>5.353.81</w:t>
            </w:r>
            <w:r w:rsidR="0092679C">
              <w:rPr>
                <w:rFonts w:cs="Arial"/>
                <w:b/>
                <w:bCs/>
                <w:color w:val="000000"/>
                <w:sz w:val="20"/>
                <w:szCs w:val="20"/>
              </w:rPr>
              <w:t>5</w:t>
            </w:r>
          </w:p>
        </w:tc>
        <w:tc>
          <w:tcPr>
            <w:tcW w:w="835" w:type="pct"/>
            <w:shd w:val="clear" w:color="auto" w:fill="auto"/>
            <w:vAlign w:val="bottom"/>
            <w:hideMark/>
          </w:tcPr>
          <w:p w14:paraId="41B953E0" w14:textId="51B2270C" w:rsidR="00353FEC" w:rsidRPr="0005794D" w:rsidRDefault="00353FEC" w:rsidP="00F73898">
            <w:pPr>
              <w:spacing w:line="240" w:lineRule="auto"/>
              <w:jc w:val="right"/>
              <w:rPr>
                <w:rFonts w:eastAsia="Times New Roman" w:cs="Arial"/>
                <w:b/>
                <w:bCs/>
                <w:sz w:val="20"/>
                <w:szCs w:val="20"/>
                <w:highlight w:val="yellow"/>
                <w:lang w:eastAsia="sl-SI"/>
              </w:rPr>
            </w:pPr>
            <w:r>
              <w:rPr>
                <w:rFonts w:cs="Arial"/>
                <w:b/>
                <w:bCs/>
                <w:color w:val="000000"/>
                <w:sz w:val="20"/>
                <w:szCs w:val="20"/>
              </w:rPr>
              <w:t>505</w:t>
            </w:r>
          </w:p>
        </w:tc>
        <w:tc>
          <w:tcPr>
            <w:tcW w:w="882" w:type="pct"/>
            <w:vAlign w:val="bottom"/>
          </w:tcPr>
          <w:p w14:paraId="7DD39B47" w14:textId="3A90D8EB" w:rsidR="00353FEC" w:rsidRPr="00353FEC" w:rsidRDefault="00353FEC" w:rsidP="00F73898">
            <w:pPr>
              <w:spacing w:line="240" w:lineRule="auto"/>
              <w:jc w:val="right"/>
              <w:rPr>
                <w:rFonts w:cs="Arial"/>
                <w:b/>
                <w:bCs/>
                <w:color w:val="FF0000"/>
                <w:sz w:val="20"/>
                <w:szCs w:val="20"/>
                <w:highlight w:val="yellow"/>
              </w:rPr>
            </w:pPr>
            <w:r>
              <w:rPr>
                <w:rFonts w:cs="Arial"/>
                <w:b/>
                <w:bCs/>
                <w:color w:val="000000"/>
                <w:sz w:val="20"/>
                <w:szCs w:val="20"/>
              </w:rPr>
              <w:t>1.555.066</w:t>
            </w:r>
          </w:p>
        </w:tc>
      </w:tr>
      <w:tr w:rsidR="00353FEC" w:rsidRPr="00B85C79" w14:paraId="23B92386" w14:textId="77777777" w:rsidTr="00F73898">
        <w:trPr>
          <w:trHeight w:val="295"/>
        </w:trPr>
        <w:tc>
          <w:tcPr>
            <w:tcW w:w="1471" w:type="pct"/>
            <w:shd w:val="clear" w:color="auto" w:fill="auto"/>
            <w:vAlign w:val="center"/>
            <w:hideMark/>
          </w:tcPr>
          <w:p w14:paraId="1D3601E8" w14:textId="0B209475" w:rsidR="00353FEC" w:rsidRPr="00B85C79" w:rsidRDefault="00353FEC" w:rsidP="00353FEC">
            <w:pPr>
              <w:spacing w:line="240" w:lineRule="auto"/>
              <w:jc w:val="left"/>
              <w:rPr>
                <w:rFonts w:eastAsia="Times New Roman" w:cs="Arial"/>
                <w:b/>
                <w:bCs/>
                <w:color w:val="000000"/>
                <w:sz w:val="20"/>
                <w:szCs w:val="20"/>
                <w:lang w:eastAsia="sl-SI"/>
              </w:rPr>
            </w:pPr>
            <w:r>
              <w:rPr>
                <w:rFonts w:cs="Arial"/>
                <w:b/>
                <w:bCs/>
                <w:color w:val="000000"/>
                <w:sz w:val="20"/>
                <w:szCs w:val="20"/>
              </w:rPr>
              <w:t>Kratkoročni instrumenti</w:t>
            </w:r>
          </w:p>
        </w:tc>
        <w:tc>
          <w:tcPr>
            <w:tcW w:w="951" w:type="pct"/>
            <w:shd w:val="clear" w:color="auto" w:fill="auto"/>
            <w:vAlign w:val="bottom"/>
            <w:hideMark/>
          </w:tcPr>
          <w:p w14:paraId="3BF3D715" w14:textId="61DE75E0" w:rsidR="00353FEC" w:rsidRPr="0005794D" w:rsidRDefault="00353FEC" w:rsidP="00F73898">
            <w:pPr>
              <w:spacing w:line="240" w:lineRule="auto"/>
              <w:jc w:val="right"/>
              <w:rPr>
                <w:rFonts w:eastAsia="Times New Roman" w:cs="Arial"/>
                <w:b/>
                <w:bCs/>
                <w:color w:val="000000"/>
                <w:sz w:val="20"/>
                <w:szCs w:val="20"/>
                <w:highlight w:val="yellow"/>
                <w:lang w:eastAsia="sl-SI"/>
              </w:rPr>
            </w:pPr>
            <w:r>
              <w:rPr>
                <w:rFonts w:cs="Arial"/>
                <w:b/>
                <w:bCs/>
                <w:color w:val="000000"/>
                <w:sz w:val="20"/>
                <w:szCs w:val="20"/>
              </w:rPr>
              <w:t>1.695.000</w:t>
            </w:r>
          </w:p>
        </w:tc>
        <w:tc>
          <w:tcPr>
            <w:tcW w:w="860" w:type="pct"/>
            <w:shd w:val="clear" w:color="auto" w:fill="auto"/>
            <w:vAlign w:val="bottom"/>
            <w:hideMark/>
          </w:tcPr>
          <w:p w14:paraId="148F0424" w14:textId="35A84C86" w:rsidR="00353FEC" w:rsidRPr="0005794D" w:rsidRDefault="00353FEC" w:rsidP="00F73898">
            <w:pPr>
              <w:spacing w:line="240" w:lineRule="auto"/>
              <w:jc w:val="right"/>
              <w:rPr>
                <w:rFonts w:eastAsia="Times New Roman" w:cs="Arial"/>
                <w:b/>
                <w:bCs/>
                <w:color w:val="000000"/>
                <w:sz w:val="20"/>
                <w:szCs w:val="20"/>
                <w:highlight w:val="yellow"/>
                <w:lang w:eastAsia="sl-SI"/>
              </w:rPr>
            </w:pPr>
            <w:r>
              <w:rPr>
                <w:rFonts w:cs="Arial"/>
                <w:b/>
                <w:bCs/>
                <w:color w:val="000000"/>
                <w:sz w:val="20"/>
                <w:szCs w:val="20"/>
              </w:rPr>
              <w:t>1.670.500</w:t>
            </w:r>
          </w:p>
        </w:tc>
        <w:tc>
          <w:tcPr>
            <w:tcW w:w="835" w:type="pct"/>
            <w:shd w:val="clear" w:color="auto" w:fill="auto"/>
            <w:vAlign w:val="bottom"/>
          </w:tcPr>
          <w:p w14:paraId="4D9EA5CE" w14:textId="564F3609" w:rsidR="00353FEC" w:rsidRPr="0005794D" w:rsidRDefault="00353FEC" w:rsidP="00F73898">
            <w:pPr>
              <w:spacing w:line="240" w:lineRule="auto"/>
              <w:jc w:val="right"/>
              <w:rPr>
                <w:rFonts w:eastAsia="Times New Roman" w:cs="Arial"/>
                <w:b/>
                <w:bCs/>
                <w:sz w:val="20"/>
                <w:szCs w:val="20"/>
                <w:highlight w:val="yellow"/>
                <w:lang w:eastAsia="sl-SI"/>
              </w:rPr>
            </w:pPr>
            <w:r>
              <w:rPr>
                <w:rFonts w:cs="Arial"/>
                <w:b/>
                <w:bCs/>
                <w:color w:val="000000"/>
                <w:sz w:val="20"/>
                <w:szCs w:val="20"/>
              </w:rPr>
              <w:t>0</w:t>
            </w:r>
          </w:p>
        </w:tc>
        <w:tc>
          <w:tcPr>
            <w:tcW w:w="882" w:type="pct"/>
            <w:vAlign w:val="bottom"/>
          </w:tcPr>
          <w:p w14:paraId="5A4BA9AC" w14:textId="692C52E5" w:rsidR="00B525B2" w:rsidRPr="00B525B2" w:rsidRDefault="00353FEC" w:rsidP="00F73898">
            <w:pPr>
              <w:spacing w:line="240" w:lineRule="auto"/>
              <w:jc w:val="right"/>
              <w:rPr>
                <w:rFonts w:cs="Arial"/>
                <w:b/>
                <w:bCs/>
                <w:color w:val="000000"/>
                <w:sz w:val="20"/>
                <w:szCs w:val="20"/>
              </w:rPr>
            </w:pPr>
            <w:r>
              <w:rPr>
                <w:rFonts w:cs="Arial"/>
                <w:b/>
                <w:bCs/>
                <w:color w:val="000000"/>
                <w:sz w:val="20"/>
                <w:szCs w:val="20"/>
              </w:rPr>
              <w:t>24.500</w:t>
            </w:r>
          </w:p>
        </w:tc>
      </w:tr>
      <w:tr w:rsidR="00353FEC" w:rsidRPr="00B85C79" w14:paraId="27017B99" w14:textId="77777777" w:rsidTr="00F73898">
        <w:trPr>
          <w:trHeight w:val="265"/>
        </w:trPr>
        <w:tc>
          <w:tcPr>
            <w:tcW w:w="1471" w:type="pct"/>
            <w:shd w:val="clear" w:color="auto" w:fill="auto"/>
            <w:vAlign w:val="center"/>
            <w:hideMark/>
          </w:tcPr>
          <w:p w14:paraId="10947EB6" w14:textId="0C624EFE" w:rsidR="00353FEC" w:rsidRPr="00B85C79" w:rsidRDefault="00705451" w:rsidP="00353FEC">
            <w:pPr>
              <w:spacing w:line="240" w:lineRule="auto"/>
              <w:jc w:val="right"/>
              <w:rPr>
                <w:rFonts w:eastAsia="Times New Roman" w:cs="Arial"/>
                <w:color w:val="000000"/>
                <w:sz w:val="20"/>
                <w:szCs w:val="20"/>
                <w:lang w:eastAsia="sl-SI"/>
              </w:rPr>
            </w:pPr>
            <w:r>
              <w:rPr>
                <w:rFonts w:cs="Arial"/>
                <w:color w:val="000000"/>
                <w:sz w:val="20"/>
                <w:szCs w:val="20"/>
              </w:rPr>
              <w:t>Z</w:t>
            </w:r>
            <w:r w:rsidR="00353FEC">
              <w:rPr>
                <w:rFonts w:cs="Arial"/>
                <w:color w:val="000000"/>
                <w:sz w:val="20"/>
                <w:szCs w:val="20"/>
              </w:rPr>
              <w:t>akladne menice</w:t>
            </w:r>
          </w:p>
        </w:tc>
        <w:tc>
          <w:tcPr>
            <w:tcW w:w="951" w:type="pct"/>
            <w:shd w:val="clear" w:color="auto" w:fill="auto"/>
            <w:vAlign w:val="bottom"/>
            <w:hideMark/>
          </w:tcPr>
          <w:p w14:paraId="2BCDB3FB" w14:textId="2E5D0FA8" w:rsidR="00353FEC" w:rsidRPr="009B4E13" w:rsidRDefault="00353FEC" w:rsidP="00F73898">
            <w:pPr>
              <w:spacing w:line="240" w:lineRule="auto"/>
              <w:jc w:val="right"/>
              <w:rPr>
                <w:rFonts w:eastAsia="Times New Roman" w:cs="Arial"/>
                <w:color w:val="000000"/>
                <w:sz w:val="20"/>
                <w:szCs w:val="20"/>
                <w:highlight w:val="yellow"/>
                <w:lang w:eastAsia="sl-SI"/>
              </w:rPr>
            </w:pPr>
            <w:r>
              <w:rPr>
                <w:rFonts w:cs="Arial"/>
                <w:color w:val="000000"/>
                <w:sz w:val="20"/>
                <w:szCs w:val="20"/>
              </w:rPr>
              <w:t>1.695.000</w:t>
            </w:r>
          </w:p>
        </w:tc>
        <w:tc>
          <w:tcPr>
            <w:tcW w:w="860" w:type="pct"/>
            <w:shd w:val="clear" w:color="auto" w:fill="auto"/>
            <w:vAlign w:val="bottom"/>
            <w:hideMark/>
          </w:tcPr>
          <w:p w14:paraId="0D7E6FF1" w14:textId="0132291A" w:rsidR="00353FEC" w:rsidRPr="009B4E13" w:rsidRDefault="00353FEC" w:rsidP="00F73898">
            <w:pPr>
              <w:spacing w:line="240" w:lineRule="auto"/>
              <w:jc w:val="right"/>
              <w:rPr>
                <w:rFonts w:eastAsia="Times New Roman" w:cs="Arial"/>
                <w:color w:val="000000"/>
                <w:sz w:val="20"/>
                <w:szCs w:val="20"/>
                <w:highlight w:val="yellow"/>
                <w:lang w:eastAsia="sl-SI"/>
              </w:rPr>
            </w:pPr>
            <w:r>
              <w:rPr>
                <w:rFonts w:cs="Arial"/>
                <w:color w:val="000000"/>
                <w:sz w:val="20"/>
                <w:szCs w:val="20"/>
              </w:rPr>
              <w:t>1.670.500</w:t>
            </w:r>
          </w:p>
        </w:tc>
        <w:tc>
          <w:tcPr>
            <w:tcW w:w="835" w:type="pct"/>
            <w:shd w:val="clear" w:color="auto" w:fill="auto"/>
            <w:vAlign w:val="bottom"/>
          </w:tcPr>
          <w:p w14:paraId="4699162A" w14:textId="775A4DCD" w:rsidR="00353FEC" w:rsidRPr="009B4E13" w:rsidRDefault="00B525B2" w:rsidP="00F73898">
            <w:pPr>
              <w:spacing w:line="240" w:lineRule="auto"/>
              <w:jc w:val="right"/>
              <w:rPr>
                <w:rFonts w:eastAsia="Times New Roman" w:cs="Arial"/>
                <w:sz w:val="20"/>
                <w:szCs w:val="20"/>
                <w:highlight w:val="yellow"/>
                <w:lang w:eastAsia="sl-SI"/>
              </w:rPr>
            </w:pPr>
            <w:r>
              <w:rPr>
                <w:rFonts w:cs="Arial"/>
                <w:sz w:val="20"/>
                <w:szCs w:val="20"/>
              </w:rPr>
              <w:t>0</w:t>
            </w:r>
          </w:p>
        </w:tc>
        <w:tc>
          <w:tcPr>
            <w:tcW w:w="882" w:type="pct"/>
            <w:vAlign w:val="bottom"/>
          </w:tcPr>
          <w:p w14:paraId="79F42A23" w14:textId="647513E6" w:rsidR="00353FEC" w:rsidRPr="00353FEC" w:rsidRDefault="00B525B2" w:rsidP="00F73898">
            <w:pPr>
              <w:spacing w:line="240" w:lineRule="auto"/>
              <w:jc w:val="right"/>
              <w:rPr>
                <w:rFonts w:cs="Arial"/>
                <w:color w:val="FF0000"/>
                <w:sz w:val="20"/>
                <w:szCs w:val="20"/>
              </w:rPr>
            </w:pPr>
            <w:r>
              <w:rPr>
                <w:rFonts w:cs="Arial"/>
                <w:color w:val="000000"/>
                <w:sz w:val="20"/>
                <w:szCs w:val="20"/>
              </w:rPr>
              <w:t>24.500</w:t>
            </w:r>
          </w:p>
        </w:tc>
      </w:tr>
      <w:tr w:rsidR="00353FEC" w:rsidRPr="00B85C79" w14:paraId="55A5E4A2" w14:textId="77777777" w:rsidTr="00F73898">
        <w:trPr>
          <w:trHeight w:val="295"/>
        </w:trPr>
        <w:tc>
          <w:tcPr>
            <w:tcW w:w="1471" w:type="pct"/>
            <w:shd w:val="clear" w:color="auto" w:fill="auto"/>
            <w:vAlign w:val="center"/>
            <w:hideMark/>
          </w:tcPr>
          <w:p w14:paraId="7EEF7239" w14:textId="562FAE9D" w:rsidR="00353FEC" w:rsidRPr="00B85C79" w:rsidRDefault="00353FEC" w:rsidP="00353FEC">
            <w:pPr>
              <w:spacing w:line="240" w:lineRule="auto"/>
              <w:jc w:val="left"/>
              <w:rPr>
                <w:rFonts w:eastAsia="Times New Roman" w:cs="Arial"/>
                <w:b/>
                <w:bCs/>
                <w:color w:val="000000"/>
                <w:sz w:val="20"/>
                <w:szCs w:val="20"/>
                <w:lang w:eastAsia="sl-SI"/>
              </w:rPr>
            </w:pPr>
            <w:r>
              <w:rPr>
                <w:rFonts w:cs="Arial"/>
                <w:b/>
                <w:bCs/>
                <w:color w:val="000000"/>
                <w:sz w:val="20"/>
                <w:szCs w:val="20"/>
              </w:rPr>
              <w:t>Dolgoročni instrumenti</w:t>
            </w:r>
          </w:p>
        </w:tc>
        <w:tc>
          <w:tcPr>
            <w:tcW w:w="951" w:type="pct"/>
            <w:shd w:val="clear" w:color="auto" w:fill="auto"/>
            <w:vAlign w:val="bottom"/>
            <w:hideMark/>
          </w:tcPr>
          <w:p w14:paraId="42FDE626" w14:textId="426D9677" w:rsidR="00353FEC" w:rsidRPr="009B4E13" w:rsidRDefault="00353FEC" w:rsidP="00F73898">
            <w:pPr>
              <w:spacing w:line="240" w:lineRule="auto"/>
              <w:jc w:val="right"/>
              <w:rPr>
                <w:rFonts w:eastAsia="Times New Roman" w:cs="Arial"/>
                <w:b/>
                <w:bCs/>
                <w:color w:val="000000"/>
                <w:sz w:val="20"/>
                <w:szCs w:val="20"/>
                <w:highlight w:val="yellow"/>
                <w:lang w:eastAsia="sl-SI"/>
              </w:rPr>
            </w:pPr>
            <w:r>
              <w:rPr>
                <w:rFonts w:cs="Arial"/>
                <w:b/>
                <w:bCs/>
                <w:color w:val="000000"/>
                <w:sz w:val="20"/>
                <w:szCs w:val="20"/>
              </w:rPr>
              <w:t>5.213.37</w:t>
            </w:r>
            <w:r w:rsidR="00B525B2">
              <w:rPr>
                <w:rFonts w:cs="Arial"/>
                <w:b/>
                <w:bCs/>
                <w:color w:val="000000"/>
                <w:sz w:val="20"/>
                <w:szCs w:val="20"/>
              </w:rPr>
              <w:t>6</w:t>
            </w:r>
          </w:p>
        </w:tc>
        <w:tc>
          <w:tcPr>
            <w:tcW w:w="860" w:type="pct"/>
            <w:shd w:val="clear" w:color="auto" w:fill="auto"/>
            <w:vAlign w:val="bottom"/>
            <w:hideMark/>
          </w:tcPr>
          <w:p w14:paraId="217319F2" w14:textId="5EA040DC" w:rsidR="00353FEC" w:rsidRPr="009B4E13" w:rsidRDefault="00353FEC" w:rsidP="00F73898">
            <w:pPr>
              <w:spacing w:line="240" w:lineRule="auto"/>
              <w:jc w:val="right"/>
              <w:rPr>
                <w:rFonts w:eastAsia="Times New Roman" w:cs="Arial"/>
                <w:b/>
                <w:bCs/>
                <w:color w:val="000000"/>
                <w:sz w:val="20"/>
                <w:szCs w:val="20"/>
                <w:highlight w:val="yellow"/>
                <w:lang w:eastAsia="sl-SI"/>
              </w:rPr>
            </w:pPr>
            <w:r>
              <w:rPr>
                <w:rFonts w:cs="Arial"/>
                <w:b/>
                <w:bCs/>
                <w:color w:val="000000"/>
                <w:sz w:val="20"/>
                <w:szCs w:val="20"/>
              </w:rPr>
              <w:t>3.683.31</w:t>
            </w:r>
            <w:r w:rsidR="00F73898">
              <w:rPr>
                <w:rFonts w:cs="Arial"/>
                <w:b/>
                <w:bCs/>
                <w:color w:val="000000"/>
                <w:sz w:val="20"/>
                <w:szCs w:val="20"/>
              </w:rPr>
              <w:t>5</w:t>
            </w:r>
          </w:p>
        </w:tc>
        <w:tc>
          <w:tcPr>
            <w:tcW w:w="835" w:type="pct"/>
            <w:shd w:val="clear" w:color="auto" w:fill="auto"/>
            <w:vAlign w:val="bottom"/>
            <w:hideMark/>
          </w:tcPr>
          <w:p w14:paraId="57B72018" w14:textId="44E5320E" w:rsidR="00353FEC" w:rsidRPr="009B4E13" w:rsidRDefault="00353FEC" w:rsidP="00F73898">
            <w:pPr>
              <w:spacing w:line="240" w:lineRule="auto"/>
              <w:jc w:val="right"/>
              <w:rPr>
                <w:rFonts w:eastAsia="Times New Roman" w:cs="Arial"/>
                <w:b/>
                <w:bCs/>
                <w:sz w:val="20"/>
                <w:szCs w:val="20"/>
                <w:highlight w:val="yellow"/>
                <w:lang w:eastAsia="sl-SI"/>
              </w:rPr>
            </w:pPr>
            <w:r>
              <w:rPr>
                <w:rFonts w:cs="Arial"/>
                <w:b/>
                <w:bCs/>
                <w:color w:val="000000"/>
                <w:sz w:val="20"/>
                <w:szCs w:val="20"/>
              </w:rPr>
              <w:t>505</w:t>
            </w:r>
          </w:p>
        </w:tc>
        <w:tc>
          <w:tcPr>
            <w:tcW w:w="882" w:type="pct"/>
            <w:vAlign w:val="bottom"/>
          </w:tcPr>
          <w:p w14:paraId="275727FD" w14:textId="1F0B2854" w:rsidR="00353FEC" w:rsidRPr="00353FEC" w:rsidRDefault="007E5B1A" w:rsidP="00F73898">
            <w:pPr>
              <w:spacing w:line="240" w:lineRule="auto"/>
              <w:jc w:val="right"/>
              <w:rPr>
                <w:rFonts w:cs="Arial"/>
                <w:b/>
                <w:bCs/>
                <w:color w:val="FF0000"/>
                <w:sz w:val="20"/>
                <w:szCs w:val="20"/>
                <w:highlight w:val="yellow"/>
              </w:rPr>
            </w:pPr>
            <w:r>
              <w:rPr>
                <w:rFonts w:cs="Arial"/>
                <w:b/>
                <w:bCs/>
                <w:color w:val="000000"/>
                <w:sz w:val="20"/>
                <w:szCs w:val="20"/>
              </w:rPr>
              <w:t>1</w:t>
            </w:r>
            <w:r w:rsidR="00353FEC">
              <w:rPr>
                <w:rFonts w:cs="Arial"/>
                <w:b/>
                <w:bCs/>
                <w:color w:val="000000"/>
                <w:sz w:val="20"/>
                <w:szCs w:val="20"/>
              </w:rPr>
              <w:t>.</w:t>
            </w:r>
            <w:r>
              <w:rPr>
                <w:rFonts w:cs="Arial"/>
                <w:b/>
                <w:bCs/>
                <w:color w:val="000000"/>
                <w:sz w:val="20"/>
                <w:szCs w:val="20"/>
              </w:rPr>
              <w:t>530</w:t>
            </w:r>
            <w:r w:rsidR="00353FEC">
              <w:rPr>
                <w:rFonts w:cs="Arial"/>
                <w:b/>
                <w:bCs/>
                <w:color w:val="000000"/>
                <w:sz w:val="20"/>
                <w:szCs w:val="20"/>
              </w:rPr>
              <w:t>.</w:t>
            </w:r>
            <w:r>
              <w:rPr>
                <w:rFonts w:cs="Arial"/>
                <w:b/>
                <w:bCs/>
                <w:color w:val="000000"/>
                <w:sz w:val="20"/>
                <w:szCs w:val="20"/>
              </w:rPr>
              <w:t>566</w:t>
            </w:r>
          </w:p>
        </w:tc>
      </w:tr>
      <w:tr w:rsidR="00705451" w:rsidRPr="00B85C79" w14:paraId="69B6C97A" w14:textId="77777777" w:rsidTr="00F73898">
        <w:trPr>
          <w:trHeight w:val="295"/>
        </w:trPr>
        <w:tc>
          <w:tcPr>
            <w:tcW w:w="1471" w:type="pct"/>
            <w:shd w:val="clear" w:color="auto" w:fill="auto"/>
            <w:vAlign w:val="center"/>
          </w:tcPr>
          <w:p w14:paraId="6A729997" w14:textId="12900CF6" w:rsidR="00705451" w:rsidRPr="00705451" w:rsidRDefault="00705451" w:rsidP="00705451">
            <w:pPr>
              <w:spacing w:line="240" w:lineRule="auto"/>
              <w:jc w:val="right"/>
              <w:rPr>
                <w:rFonts w:cs="Arial"/>
                <w:color w:val="000000"/>
                <w:sz w:val="20"/>
                <w:szCs w:val="20"/>
              </w:rPr>
            </w:pPr>
            <w:r>
              <w:rPr>
                <w:rFonts w:cs="Arial"/>
                <w:color w:val="000000"/>
                <w:sz w:val="20"/>
                <w:szCs w:val="20"/>
              </w:rPr>
              <w:t>P</w:t>
            </w:r>
            <w:r w:rsidRPr="00705451">
              <w:rPr>
                <w:rFonts w:cs="Arial"/>
                <w:color w:val="000000"/>
                <w:sz w:val="20"/>
                <w:szCs w:val="20"/>
              </w:rPr>
              <w:t>osojila</w:t>
            </w:r>
            <w:r w:rsidR="007F1612">
              <w:rPr>
                <w:rFonts w:cs="Arial"/>
                <w:color w:val="000000"/>
                <w:sz w:val="20"/>
                <w:szCs w:val="20"/>
              </w:rPr>
              <w:t xml:space="preserve"> -</w:t>
            </w:r>
            <w:r w:rsidRPr="00705451">
              <w:rPr>
                <w:rFonts w:cs="Arial"/>
                <w:color w:val="000000"/>
                <w:sz w:val="20"/>
                <w:szCs w:val="20"/>
              </w:rPr>
              <w:t xml:space="preserve"> domača</w:t>
            </w:r>
          </w:p>
        </w:tc>
        <w:tc>
          <w:tcPr>
            <w:tcW w:w="951" w:type="pct"/>
            <w:shd w:val="clear" w:color="auto" w:fill="auto"/>
            <w:vAlign w:val="bottom"/>
          </w:tcPr>
          <w:p w14:paraId="497B14DD" w14:textId="7A89504B" w:rsidR="00705451" w:rsidRPr="00705451" w:rsidRDefault="00B525B2" w:rsidP="00F73898">
            <w:pPr>
              <w:spacing w:line="240" w:lineRule="auto"/>
              <w:jc w:val="right"/>
              <w:rPr>
                <w:rFonts w:cs="Arial"/>
                <w:color w:val="000000"/>
                <w:sz w:val="20"/>
                <w:szCs w:val="20"/>
              </w:rPr>
            </w:pPr>
            <w:r>
              <w:rPr>
                <w:rFonts w:cs="Arial"/>
                <w:color w:val="000000"/>
                <w:sz w:val="20"/>
                <w:szCs w:val="20"/>
              </w:rPr>
              <w:t>0</w:t>
            </w:r>
          </w:p>
        </w:tc>
        <w:tc>
          <w:tcPr>
            <w:tcW w:w="860" w:type="pct"/>
            <w:shd w:val="clear" w:color="auto" w:fill="auto"/>
            <w:vAlign w:val="bottom"/>
          </w:tcPr>
          <w:p w14:paraId="11DC486A" w14:textId="3746E412" w:rsidR="00705451" w:rsidRPr="00705451" w:rsidRDefault="00705451" w:rsidP="00F73898">
            <w:pPr>
              <w:spacing w:line="240" w:lineRule="auto"/>
              <w:jc w:val="right"/>
              <w:rPr>
                <w:rFonts w:cs="Arial"/>
                <w:color w:val="000000"/>
                <w:sz w:val="20"/>
                <w:szCs w:val="20"/>
              </w:rPr>
            </w:pPr>
            <w:r w:rsidRPr="00705451">
              <w:rPr>
                <w:rFonts w:cs="Arial"/>
                <w:color w:val="000000"/>
                <w:sz w:val="20"/>
                <w:szCs w:val="20"/>
              </w:rPr>
              <w:t>50.000</w:t>
            </w:r>
          </w:p>
        </w:tc>
        <w:tc>
          <w:tcPr>
            <w:tcW w:w="835" w:type="pct"/>
            <w:shd w:val="clear" w:color="auto" w:fill="auto"/>
            <w:vAlign w:val="bottom"/>
          </w:tcPr>
          <w:p w14:paraId="4AD2D416" w14:textId="00DA431D" w:rsidR="00705451" w:rsidRPr="00705451" w:rsidRDefault="00B525B2" w:rsidP="00F73898">
            <w:pPr>
              <w:spacing w:line="240" w:lineRule="auto"/>
              <w:jc w:val="right"/>
              <w:rPr>
                <w:rFonts w:cs="Arial"/>
                <w:color w:val="000000"/>
                <w:sz w:val="20"/>
                <w:szCs w:val="20"/>
              </w:rPr>
            </w:pPr>
            <w:r>
              <w:rPr>
                <w:rFonts w:cs="Arial"/>
                <w:color w:val="000000"/>
                <w:sz w:val="20"/>
                <w:szCs w:val="20"/>
              </w:rPr>
              <w:t>0</w:t>
            </w:r>
          </w:p>
        </w:tc>
        <w:tc>
          <w:tcPr>
            <w:tcW w:w="882" w:type="pct"/>
            <w:vAlign w:val="bottom"/>
          </w:tcPr>
          <w:p w14:paraId="151F3812" w14:textId="6901450F" w:rsidR="00705451" w:rsidRPr="00705451" w:rsidRDefault="00B525B2" w:rsidP="00F73898">
            <w:pPr>
              <w:spacing w:line="240" w:lineRule="auto"/>
              <w:jc w:val="right"/>
              <w:rPr>
                <w:rFonts w:cs="Arial"/>
                <w:color w:val="000000"/>
                <w:sz w:val="20"/>
                <w:szCs w:val="20"/>
              </w:rPr>
            </w:pPr>
            <w:r>
              <w:rPr>
                <w:rFonts w:cs="Arial"/>
                <w:color w:val="000000"/>
                <w:sz w:val="20"/>
                <w:szCs w:val="20"/>
              </w:rPr>
              <w:t>-50.000</w:t>
            </w:r>
          </w:p>
        </w:tc>
      </w:tr>
      <w:tr w:rsidR="00353FEC" w:rsidRPr="00B85C79" w14:paraId="7CD20424" w14:textId="77777777" w:rsidTr="00F73898">
        <w:trPr>
          <w:trHeight w:val="265"/>
        </w:trPr>
        <w:tc>
          <w:tcPr>
            <w:tcW w:w="1471" w:type="pct"/>
            <w:shd w:val="clear" w:color="auto" w:fill="auto"/>
            <w:vAlign w:val="center"/>
            <w:hideMark/>
          </w:tcPr>
          <w:p w14:paraId="5840FEE1" w14:textId="391C19C7" w:rsidR="00353FEC" w:rsidRPr="00B85C79" w:rsidRDefault="00705451" w:rsidP="00353FEC">
            <w:pPr>
              <w:spacing w:line="240" w:lineRule="auto"/>
              <w:jc w:val="right"/>
              <w:rPr>
                <w:rFonts w:eastAsia="Times New Roman" w:cs="Arial"/>
                <w:color w:val="000000"/>
                <w:sz w:val="20"/>
                <w:szCs w:val="20"/>
                <w:lang w:eastAsia="sl-SI"/>
              </w:rPr>
            </w:pPr>
            <w:r>
              <w:rPr>
                <w:rFonts w:cs="Arial"/>
                <w:color w:val="000000"/>
                <w:sz w:val="20"/>
                <w:szCs w:val="20"/>
              </w:rPr>
              <w:t xml:space="preserve">Posojila </w:t>
            </w:r>
            <w:r w:rsidR="007F1612">
              <w:rPr>
                <w:rFonts w:cs="Arial"/>
                <w:color w:val="000000"/>
                <w:sz w:val="20"/>
                <w:szCs w:val="20"/>
              </w:rPr>
              <w:t xml:space="preserve">- </w:t>
            </w:r>
            <w:r>
              <w:rPr>
                <w:rFonts w:cs="Arial"/>
                <w:color w:val="000000"/>
                <w:sz w:val="20"/>
                <w:szCs w:val="20"/>
              </w:rPr>
              <w:t>m</w:t>
            </w:r>
            <w:r w:rsidR="00353FEC">
              <w:rPr>
                <w:rFonts w:cs="Arial"/>
                <w:color w:val="000000"/>
                <w:sz w:val="20"/>
                <w:szCs w:val="20"/>
              </w:rPr>
              <w:t>ednarodne finančne institucije (EIB in EU-SURE)</w:t>
            </w:r>
          </w:p>
        </w:tc>
        <w:tc>
          <w:tcPr>
            <w:tcW w:w="951" w:type="pct"/>
            <w:shd w:val="clear" w:color="auto" w:fill="auto"/>
            <w:vAlign w:val="bottom"/>
          </w:tcPr>
          <w:p w14:paraId="507EEA62" w14:textId="621A088B" w:rsidR="00353FEC" w:rsidRPr="009B4E13" w:rsidRDefault="00353FEC" w:rsidP="00F73898">
            <w:pPr>
              <w:spacing w:line="240" w:lineRule="auto"/>
              <w:jc w:val="right"/>
              <w:rPr>
                <w:rFonts w:eastAsia="Times New Roman" w:cs="Arial"/>
                <w:color w:val="000000"/>
                <w:sz w:val="20"/>
                <w:szCs w:val="20"/>
                <w:highlight w:val="yellow"/>
                <w:lang w:eastAsia="sl-SI"/>
              </w:rPr>
            </w:pPr>
            <w:r>
              <w:rPr>
                <w:rFonts w:cs="Arial"/>
                <w:color w:val="000000"/>
                <w:sz w:val="20"/>
                <w:szCs w:val="20"/>
              </w:rPr>
              <w:t>913.000</w:t>
            </w:r>
          </w:p>
        </w:tc>
        <w:tc>
          <w:tcPr>
            <w:tcW w:w="860" w:type="pct"/>
            <w:shd w:val="clear" w:color="auto" w:fill="auto"/>
            <w:vAlign w:val="bottom"/>
            <w:hideMark/>
          </w:tcPr>
          <w:p w14:paraId="2FF299FA" w14:textId="1BC6A28D" w:rsidR="00353FEC" w:rsidRPr="009B4E13" w:rsidRDefault="00353FEC" w:rsidP="00F73898">
            <w:pPr>
              <w:spacing w:line="240" w:lineRule="auto"/>
              <w:jc w:val="right"/>
              <w:rPr>
                <w:rFonts w:eastAsia="Times New Roman" w:cs="Arial"/>
                <w:color w:val="000000"/>
                <w:sz w:val="20"/>
                <w:szCs w:val="20"/>
                <w:highlight w:val="yellow"/>
                <w:lang w:eastAsia="sl-SI"/>
              </w:rPr>
            </w:pPr>
            <w:r>
              <w:rPr>
                <w:rFonts w:cs="Arial"/>
                <w:color w:val="000000"/>
                <w:sz w:val="20"/>
                <w:szCs w:val="20"/>
              </w:rPr>
              <w:t>19.406</w:t>
            </w:r>
          </w:p>
        </w:tc>
        <w:tc>
          <w:tcPr>
            <w:tcW w:w="835" w:type="pct"/>
            <w:shd w:val="clear" w:color="auto" w:fill="auto"/>
            <w:vAlign w:val="bottom"/>
            <w:hideMark/>
          </w:tcPr>
          <w:p w14:paraId="0909E6A3" w14:textId="27BE1FC6" w:rsidR="00353FEC" w:rsidRPr="009B4E13" w:rsidRDefault="00353FEC" w:rsidP="00F73898">
            <w:pPr>
              <w:spacing w:line="240" w:lineRule="auto"/>
              <w:jc w:val="right"/>
              <w:rPr>
                <w:rFonts w:eastAsia="Times New Roman" w:cs="Arial"/>
                <w:sz w:val="20"/>
                <w:szCs w:val="20"/>
                <w:highlight w:val="yellow"/>
                <w:lang w:eastAsia="sl-SI"/>
              </w:rPr>
            </w:pPr>
            <w:r>
              <w:rPr>
                <w:rFonts w:cs="Arial"/>
                <w:sz w:val="20"/>
                <w:szCs w:val="20"/>
              </w:rPr>
              <w:t>90</w:t>
            </w:r>
          </w:p>
        </w:tc>
        <w:tc>
          <w:tcPr>
            <w:tcW w:w="882" w:type="pct"/>
            <w:vAlign w:val="bottom"/>
          </w:tcPr>
          <w:p w14:paraId="5BE1B462" w14:textId="0565A421" w:rsidR="00353FEC" w:rsidRPr="00353FEC" w:rsidRDefault="00353FEC" w:rsidP="00F73898">
            <w:pPr>
              <w:spacing w:line="240" w:lineRule="auto"/>
              <w:jc w:val="right"/>
              <w:rPr>
                <w:rFonts w:cs="Arial"/>
                <w:color w:val="FF0000"/>
                <w:sz w:val="20"/>
                <w:szCs w:val="20"/>
                <w:highlight w:val="yellow"/>
              </w:rPr>
            </w:pPr>
            <w:r>
              <w:rPr>
                <w:rFonts w:cs="Arial"/>
                <w:color w:val="000000"/>
                <w:sz w:val="20"/>
                <w:szCs w:val="20"/>
              </w:rPr>
              <w:t> </w:t>
            </w:r>
            <w:r w:rsidR="007E5B1A">
              <w:rPr>
                <w:rFonts w:cs="Arial"/>
                <w:color w:val="000000"/>
                <w:sz w:val="20"/>
                <w:szCs w:val="20"/>
              </w:rPr>
              <w:t>893.684</w:t>
            </w:r>
          </w:p>
        </w:tc>
      </w:tr>
      <w:tr w:rsidR="00F73898" w:rsidRPr="00B85C79" w14:paraId="09244E74" w14:textId="77777777" w:rsidTr="00F73898">
        <w:trPr>
          <w:trHeight w:val="335"/>
        </w:trPr>
        <w:tc>
          <w:tcPr>
            <w:tcW w:w="1471" w:type="pct"/>
            <w:tcBorders>
              <w:bottom w:val="single" w:sz="4" w:space="0" w:color="auto"/>
            </w:tcBorders>
            <w:shd w:val="clear" w:color="auto" w:fill="auto"/>
            <w:vAlign w:val="center"/>
            <w:hideMark/>
          </w:tcPr>
          <w:p w14:paraId="1FF5D28A" w14:textId="05AD7CC7" w:rsidR="00F73898" w:rsidRPr="00B85C79" w:rsidRDefault="00F73898" w:rsidP="00F73898">
            <w:pPr>
              <w:spacing w:line="240" w:lineRule="auto"/>
              <w:jc w:val="right"/>
              <w:rPr>
                <w:rFonts w:eastAsia="Times New Roman" w:cs="Arial"/>
                <w:color w:val="000000"/>
                <w:sz w:val="20"/>
                <w:szCs w:val="20"/>
                <w:lang w:eastAsia="sl-SI"/>
              </w:rPr>
            </w:pPr>
            <w:r>
              <w:rPr>
                <w:rFonts w:cs="Arial"/>
                <w:color w:val="000000"/>
                <w:sz w:val="20"/>
                <w:szCs w:val="20"/>
              </w:rPr>
              <w:t xml:space="preserve"> Vrednostni papirji</w:t>
            </w:r>
          </w:p>
        </w:tc>
        <w:tc>
          <w:tcPr>
            <w:tcW w:w="951" w:type="pct"/>
            <w:tcBorders>
              <w:bottom w:val="single" w:sz="4" w:space="0" w:color="auto"/>
            </w:tcBorders>
            <w:shd w:val="clear" w:color="auto" w:fill="auto"/>
            <w:vAlign w:val="bottom"/>
          </w:tcPr>
          <w:p w14:paraId="349ABC8B" w14:textId="35C0FB96" w:rsidR="00F73898" w:rsidRPr="00F73898" w:rsidRDefault="00F73898" w:rsidP="00F73898">
            <w:pPr>
              <w:spacing w:line="240" w:lineRule="auto"/>
              <w:jc w:val="right"/>
              <w:rPr>
                <w:rFonts w:eastAsia="Times New Roman" w:cs="Arial"/>
                <w:color w:val="000000"/>
                <w:sz w:val="20"/>
                <w:szCs w:val="20"/>
                <w:highlight w:val="yellow"/>
                <w:lang w:eastAsia="sl-SI"/>
              </w:rPr>
            </w:pPr>
            <w:r w:rsidRPr="00F73898">
              <w:rPr>
                <w:sz w:val="20"/>
                <w:szCs w:val="20"/>
              </w:rPr>
              <w:t>4.300.376</w:t>
            </w:r>
          </w:p>
        </w:tc>
        <w:tc>
          <w:tcPr>
            <w:tcW w:w="860" w:type="pct"/>
            <w:tcBorders>
              <w:bottom w:val="single" w:sz="4" w:space="0" w:color="auto"/>
            </w:tcBorders>
            <w:shd w:val="clear" w:color="auto" w:fill="auto"/>
            <w:vAlign w:val="bottom"/>
          </w:tcPr>
          <w:p w14:paraId="2F3FF41E" w14:textId="47807193" w:rsidR="00F73898" w:rsidRPr="00F73898" w:rsidRDefault="00F73898" w:rsidP="00F73898">
            <w:pPr>
              <w:spacing w:line="240" w:lineRule="auto"/>
              <w:jc w:val="right"/>
              <w:rPr>
                <w:rFonts w:eastAsia="Times New Roman" w:cs="Arial"/>
                <w:color w:val="000000"/>
                <w:sz w:val="20"/>
                <w:szCs w:val="20"/>
                <w:highlight w:val="yellow"/>
                <w:lang w:eastAsia="sl-SI"/>
              </w:rPr>
            </w:pPr>
            <w:r w:rsidRPr="00F73898">
              <w:rPr>
                <w:sz w:val="20"/>
                <w:szCs w:val="20"/>
              </w:rPr>
              <w:t>3.613.909</w:t>
            </w:r>
          </w:p>
        </w:tc>
        <w:tc>
          <w:tcPr>
            <w:tcW w:w="835" w:type="pct"/>
            <w:tcBorders>
              <w:bottom w:val="single" w:sz="4" w:space="0" w:color="auto"/>
            </w:tcBorders>
            <w:shd w:val="clear" w:color="auto" w:fill="auto"/>
            <w:vAlign w:val="bottom"/>
          </w:tcPr>
          <w:p w14:paraId="4384F1A6" w14:textId="2591E434" w:rsidR="00F73898" w:rsidRPr="00F73898" w:rsidRDefault="00F73898" w:rsidP="00F73898">
            <w:pPr>
              <w:spacing w:line="240" w:lineRule="auto"/>
              <w:jc w:val="right"/>
              <w:rPr>
                <w:rFonts w:eastAsia="Times New Roman" w:cs="Arial"/>
                <w:sz w:val="20"/>
                <w:szCs w:val="20"/>
                <w:highlight w:val="yellow"/>
                <w:lang w:eastAsia="sl-SI"/>
              </w:rPr>
            </w:pPr>
            <w:r w:rsidRPr="00F73898">
              <w:rPr>
                <w:sz w:val="20"/>
                <w:szCs w:val="20"/>
              </w:rPr>
              <w:t>415</w:t>
            </w:r>
          </w:p>
        </w:tc>
        <w:tc>
          <w:tcPr>
            <w:tcW w:w="882" w:type="pct"/>
            <w:tcBorders>
              <w:bottom w:val="single" w:sz="4" w:space="0" w:color="auto"/>
            </w:tcBorders>
            <w:vAlign w:val="bottom"/>
          </w:tcPr>
          <w:p w14:paraId="5E374379" w14:textId="700E196C" w:rsidR="00F73898" w:rsidRPr="00F73898" w:rsidRDefault="007E5B1A" w:rsidP="00F73898">
            <w:pPr>
              <w:spacing w:line="240" w:lineRule="auto"/>
              <w:jc w:val="right"/>
              <w:rPr>
                <w:rFonts w:cs="Arial"/>
                <w:color w:val="FF0000"/>
                <w:sz w:val="20"/>
                <w:szCs w:val="20"/>
                <w:highlight w:val="yellow"/>
              </w:rPr>
            </w:pPr>
            <w:r>
              <w:rPr>
                <w:sz w:val="20"/>
                <w:szCs w:val="20"/>
              </w:rPr>
              <w:t>686</w:t>
            </w:r>
            <w:r w:rsidR="00F73898" w:rsidRPr="00F73898">
              <w:rPr>
                <w:sz w:val="20"/>
                <w:szCs w:val="20"/>
              </w:rPr>
              <w:t>.</w:t>
            </w:r>
            <w:r>
              <w:rPr>
                <w:sz w:val="20"/>
                <w:szCs w:val="20"/>
              </w:rPr>
              <w:t>882</w:t>
            </w:r>
          </w:p>
        </w:tc>
      </w:tr>
      <w:tr w:rsidR="00353FEC" w:rsidRPr="00B85C79" w14:paraId="44F03514" w14:textId="77777777" w:rsidTr="00F73898">
        <w:trPr>
          <w:trHeight w:val="265"/>
        </w:trPr>
        <w:tc>
          <w:tcPr>
            <w:tcW w:w="1471" w:type="pct"/>
            <w:tcBorders>
              <w:top w:val="single" w:sz="4" w:space="0" w:color="auto"/>
              <w:left w:val="single" w:sz="4" w:space="0" w:color="auto"/>
              <w:bottom w:val="single" w:sz="4" w:space="0" w:color="auto"/>
              <w:right w:val="nil"/>
            </w:tcBorders>
            <w:shd w:val="clear" w:color="auto" w:fill="auto"/>
            <w:vAlign w:val="center"/>
            <w:hideMark/>
          </w:tcPr>
          <w:p w14:paraId="50E27548" w14:textId="220AD0BA" w:rsidR="00353FEC" w:rsidRPr="00F73898" w:rsidRDefault="00353FEC" w:rsidP="00353FEC">
            <w:pPr>
              <w:spacing w:line="240" w:lineRule="auto"/>
              <w:jc w:val="left"/>
              <w:rPr>
                <w:rFonts w:eastAsia="Times New Roman" w:cs="Arial"/>
                <w:color w:val="000000"/>
                <w:sz w:val="20"/>
                <w:szCs w:val="20"/>
                <w:lang w:eastAsia="sl-SI"/>
              </w:rPr>
            </w:pPr>
            <w:r w:rsidRPr="00F73898">
              <w:rPr>
                <w:rFonts w:cs="Arial"/>
                <w:color w:val="000000"/>
                <w:sz w:val="20"/>
                <w:szCs w:val="20"/>
              </w:rPr>
              <w:t>Od tega:</w:t>
            </w:r>
          </w:p>
        </w:tc>
        <w:tc>
          <w:tcPr>
            <w:tcW w:w="951" w:type="pct"/>
            <w:tcBorders>
              <w:top w:val="single" w:sz="4" w:space="0" w:color="auto"/>
              <w:left w:val="nil"/>
              <w:bottom w:val="single" w:sz="4" w:space="0" w:color="auto"/>
              <w:right w:val="nil"/>
            </w:tcBorders>
            <w:shd w:val="clear" w:color="auto" w:fill="auto"/>
            <w:vAlign w:val="bottom"/>
          </w:tcPr>
          <w:p w14:paraId="1ABA2D64" w14:textId="095193D3" w:rsidR="00353FEC" w:rsidRPr="009B4E13" w:rsidRDefault="00353FEC" w:rsidP="00F73898">
            <w:pPr>
              <w:spacing w:line="240" w:lineRule="auto"/>
              <w:jc w:val="right"/>
              <w:rPr>
                <w:rFonts w:eastAsia="Times New Roman" w:cs="Arial"/>
                <w:color w:val="000000"/>
                <w:sz w:val="20"/>
                <w:szCs w:val="20"/>
                <w:highlight w:val="yellow"/>
                <w:lang w:eastAsia="sl-SI"/>
              </w:rPr>
            </w:pPr>
          </w:p>
        </w:tc>
        <w:tc>
          <w:tcPr>
            <w:tcW w:w="860" w:type="pct"/>
            <w:tcBorders>
              <w:top w:val="single" w:sz="4" w:space="0" w:color="auto"/>
              <w:left w:val="nil"/>
              <w:bottom w:val="single" w:sz="4" w:space="0" w:color="auto"/>
              <w:right w:val="nil"/>
            </w:tcBorders>
            <w:shd w:val="clear" w:color="auto" w:fill="auto"/>
            <w:vAlign w:val="bottom"/>
          </w:tcPr>
          <w:p w14:paraId="736C0DD2" w14:textId="1576CADF" w:rsidR="00353FEC" w:rsidRPr="009B4E13" w:rsidRDefault="00353FEC" w:rsidP="00F73898">
            <w:pPr>
              <w:spacing w:line="240" w:lineRule="auto"/>
              <w:jc w:val="right"/>
              <w:rPr>
                <w:rFonts w:eastAsia="Times New Roman" w:cs="Arial"/>
                <w:color w:val="000000"/>
                <w:sz w:val="20"/>
                <w:szCs w:val="20"/>
                <w:highlight w:val="yellow"/>
                <w:lang w:eastAsia="sl-SI"/>
              </w:rPr>
            </w:pPr>
          </w:p>
        </w:tc>
        <w:tc>
          <w:tcPr>
            <w:tcW w:w="835" w:type="pct"/>
            <w:tcBorders>
              <w:top w:val="single" w:sz="4" w:space="0" w:color="auto"/>
              <w:left w:val="nil"/>
              <w:bottom w:val="single" w:sz="4" w:space="0" w:color="auto"/>
              <w:right w:val="nil"/>
            </w:tcBorders>
            <w:shd w:val="clear" w:color="auto" w:fill="auto"/>
            <w:vAlign w:val="bottom"/>
          </w:tcPr>
          <w:p w14:paraId="135B2FD9" w14:textId="21BE1D4D" w:rsidR="00353FEC" w:rsidRPr="009B4E13" w:rsidRDefault="00353FEC" w:rsidP="00F73898">
            <w:pPr>
              <w:spacing w:line="240" w:lineRule="auto"/>
              <w:jc w:val="right"/>
              <w:rPr>
                <w:rFonts w:eastAsia="Times New Roman" w:cs="Arial"/>
                <w:sz w:val="20"/>
                <w:szCs w:val="20"/>
                <w:highlight w:val="yellow"/>
                <w:lang w:eastAsia="sl-SI"/>
              </w:rPr>
            </w:pPr>
          </w:p>
        </w:tc>
        <w:tc>
          <w:tcPr>
            <w:tcW w:w="882" w:type="pct"/>
            <w:tcBorders>
              <w:top w:val="single" w:sz="4" w:space="0" w:color="auto"/>
              <w:left w:val="nil"/>
              <w:bottom w:val="single" w:sz="4" w:space="0" w:color="auto"/>
              <w:right w:val="single" w:sz="4" w:space="0" w:color="auto"/>
            </w:tcBorders>
            <w:vAlign w:val="bottom"/>
          </w:tcPr>
          <w:p w14:paraId="2C47435E" w14:textId="3B3CACCE" w:rsidR="00353FEC" w:rsidRPr="00353FEC" w:rsidRDefault="00353FEC" w:rsidP="00F73898">
            <w:pPr>
              <w:spacing w:line="240" w:lineRule="auto"/>
              <w:jc w:val="right"/>
              <w:rPr>
                <w:rFonts w:cs="Arial"/>
                <w:color w:val="FF0000"/>
                <w:sz w:val="20"/>
                <w:szCs w:val="20"/>
                <w:highlight w:val="yellow"/>
              </w:rPr>
            </w:pPr>
          </w:p>
        </w:tc>
      </w:tr>
      <w:tr w:rsidR="00410049" w:rsidRPr="00410049" w14:paraId="3609221D" w14:textId="77777777" w:rsidTr="00F73898">
        <w:trPr>
          <w:trHeight w:val="295"/>
        </w:trPr>
        <w:tc>
          <w:tcPr>
            <w:tcW w:w="1471" w:type="pct"/>
            <w:tcBorders>
              <w:top w:val="single" w:sz="4" w:space="0" w:color="auto"/>
            </w:tcBorders>
            <w:shd w:val="clear" w:color="auto" w:fill="auto"/>
            <w:vAlign w:val="center"/>
            <w:hideMark/>
          </w:tcPr>
          <w:p w14:paraId="4E31287E" w14:textId="05F73066" w:rsidR="007F1612" w:rsidRPr="00B85C79" w:rsidRDefault="007F1612" w:rsidP="007F1612">
            <w:pPr>
              <w:spacing w:line="240" w:lineRule="auto"/>
              <w:jc w:val="right"/>
              <w:rPr>
                <w:rFonts w:eastAsia="Times New Roman" w:cs="Arial"/>
                <w:b/>
                <w:bCs/>
                <w:color w:val="000000"/>
                <w:sz w:val="20"/>
                <w:szCs w:val="20"/>
                <w:lang w:eastAsia="sl-SI"/>
              </w:rPr>
            </w:pPr>
            <w:r>
              <w:rPr>
                <w:rFonts w:cs="Arial"/>
                <w:color w:val="000000"/>
                <w:sz w:val="20"/>
                <w:szCs w:val="20"/>
              </w:rPr>
              <w:t>RS21 in RS39</w:t>
            </w:r>
          </w:p>
        </w:tc>
        <w:tc>
          <w:tcPr>
            <w:tcW w:w="951" w:type="pct"/>
            <w:tcBorders>
              <w:top w:val="single" w:sz="4" w:space="0" w:color="auto"/>
            </w:tcBorders>
            <w:shd w:val="clear" w:color="auto" w:fill="auto"/>
            <w:vAlign w:val="bottom"/>
            <w:hideMark/>
          </w:tcPr>
          <w:p w14:paraId="4EEB36A6" w14:textId="63BCB329"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254</w:t>
            </w:r>
          </w:p>
        </w:tc>
        <w:tc>
          <w:tcPr>
            <w:tcW w:w="860" w:type="pct"/>
            <w:tcBorders>
              <w:top w:val="single" w:sz="4" w:space="0" w:color="auto"/>
            </w:tcBorders>
            <w:shd w:val="clear" w:color="auto" w:fill="auto"/>
            <w:vAlign w:val="bottom"/>
            <w:hideMark/>
          </w:tcPr>
          <w:p w14:paraId="309C6615" w14:textId="71B370B4"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253</w:t>
            </w:r>
          </w:p>
        </w:tc>
        <w:tc>
          <w:tcPr>
            <w:tcW w:w="835" w:type="pct"/>
            <w:tcBorders>
              <w:top w:val="single" w:sz="4" w:space="0" w:color="auto"/>
            </w:tcBorders>
            <w:shd w:val="clear" w:color="auto" w:fill="auto"/>
            <w:vAlign w:val="bottom"/>
            <w:hideMark/>
          </w:tcPr>
          <w:p w14:paraId="7B04FD0E" w14:textId="566FADB2" w:rsidR="007F1612" w:rsidRPr="009B4E13" w:rsidRDefault="007F1612" w:rsidP="00F73898">
            <w:pPr>
              <w:spacing w:line="240" w:lineRule="auto"/>
              <w:jc w:val="right"/>
              <w:rPr>
                <w:rFonts w:eastAsia="Times New Roman" w:cs="Arial"/>
                <w:sz w:val="20"/>
                <w:szCs w:val="20"/>
                <w:highlight w:val="yellow"/>
                <w:lang w:eastAsia="sl-SI"/>
              </w:rPr>
            </w:pPr>
            <w:r>
              <w:rPr>
                <w:rFonts w:cs="Arial"/>
                <w:sz w:val="20"/>
                <w:szCs w:val="20"/>
              </w:rPr>
              <w:t> 0</w:t>
            </w:r>
          </w:p>
        </w:tc>
        <w:tc>
          <w:tcPr>
            <w:tcW w:w="882" w:type="pct"/>
            <w:tcBorders>
              <w:top w:val="single" w:sz="4" w:space="0" w:color="auto"/>
            </w:tcBorders>
            <w:vAlign w:val="bottom"/>
          </w:tcPr>
          <w:p w14:paraId="096D0297" w14:textId="51B43251" w:rsidR="007F1612" w:rsidRPr="00410049" w:rsidRDefault="00410049" w:rsidP="00F73898">
            <w:pPr>
              <w:spacing w:line="240" w:lineRule="auto"/>
              <w:jc w:val="right"/>
              <w:rPr>
                <w:rFonts w:cs="Arial"/>
                <w:color w:val="FF0000"/>
                <w:sz w:val="20"/>
                <w:szCs w:val="20"/>
              </w:rPr>
            </w:pPr>
            <w:r w:rsidRPr="00410049">
              <w:rPr>
                <w:rFonts w:cs="Arial"/>
                <w:sz w:val="20"/>
                <w:szCs w:val="20"/>
              </w:rPr>
              <w:t>0</w:t>
            </w:r>
          </w:p>
        </w:tc>
      </w:tr>
      <w:tr w:rsidR="007F1612" w:rsidRPr="00B85C79" w14:paraId="5549FB63" w14:textId="77777777" w:rsidTr="00F73898">
        <w:trPr>
          <w:trHeight w:val="295"/>
        </w:trPr>
        <w:tc>
          <w:tcPr>
            <w:tcW w:w="1471" w:type="pct"/>
            <w:shd w:val="clear" w:color="auto" w:fill="auto"/>
            <w:vAlign w:val="center"/>
          </w:tcPr>
          <w:p w14:paraId="4BAC3A11" w14:textId="494E3CD2" w:rsidR="007F1612" w:rsidRPr="00B85C79" w:rsidRDefault="007F1612" w:rsidP="007F1612">
            <w:pPr>
              <w:spacing w:line="240" w:lineRule="auto"/>
              <w:jc w:val="right"/>
              <w:rPr>
                <w:rFonts w:cs="Arial"/>
                <w:b/>
                <w:bCs/>
                <w:color w:val="000000"/>
                <w:sz w:val="20"/>
                <w:szCs w:val="20"/>
              </w:rPr>
            </w:pPr>
            <w:r>
              <w:rPr>
                <w:rFonts w:cs="Arial"/>
                <w:color w:val="000000"/>
                <w:sz w:val="20"/>
                <w:szCs w:val="20"/>
              </w:rPr>
              <w:t>RS69 in RS71</w:t>
            </w:r>
          </w:p>
        </w:tc>
        <w:tc>
          <w:tcPr>
            <w:tcW w:w="951" w:type="pct"/>
            <w:shd w:val="clear" w:color="auto" w:fill="auto"/>
            <w:vAlign w:val="bottom"/>
          </w:tcPr>
          <w:p w14:paraId="293C8D39" w14:textId="365787CC"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60" w:type="pct"/>
            <w:shd w:val="clear" w:color="auto" w:fill="auto"/>
            <w:vAlign w:val="bottom"/>
          </w:tcPr>
          <w:p w14:paraId="13027E87" w14:textId="6A68E60C"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2.432.886</w:t>
            </w:r>
          </w:p>
        </w:tc>
        <w:tc>
          <w:tcPr>
            <w:tcW w:w="835" w:type="pct"/>
            <w:shd w:val="clear" w:color="auto" w:fill="auto"/>
            <w:vAlign w:val="bottom"/>
          </w:tcPr>
          <w:p w14:paraId="61BCCB12" w14:textId="5AF63609" w:rsidR="007F1612" w:rsidRPr="009B4E13" w:rsidRDefault="007F1612" w:rsidP="00F73898">
            <w:pPr>
              <w:spacing w:line="240" w:lineRule="auto"/>
              <w:jc w:val="right"/>
              <w:rPr>
                <w:rFonts w:cs="Arial"/>
                <w:sz w:val="20"/>
                <w:szCs w:val="20"/>
                <w:highlight w:val="yellow"/>
              </w:rPr>
            </w:pPr>
            <w:r>
              <w:rPr>
                <w:rFonts w:cs="Arial"/>
                <w:sz w:val="20"/>
                <w:szCs w:val="20"/>
              </w:rPr>
              <w:t>0</w:t>
            </w:r>
          </w:p>
        </w:tc>
        <w:tc>
          <w:tcPr>
            <w:tcW w:w="882" w:type="pct"/>
            <w:vAlign w:val="bottom"/>
          </w:tcPr>
          <w:p w14:paraId="22C75D10" w14:textId="19FA58C8" w:rsidR="007F1612" w:rsidRPr="00353FEC" w:rsidRDefault="007F1612" w:rsidP="00F73898">
            <w:pPr>
              <w:spacing w:line="240" w:lineRule="auto"/>
              <w:jc w:val="right"/>
              <w:rPr>
                <w:rFonts w:cs="Arial"/>
                <w:color w:val="FF0000"/>
                <w:sz w:val="20"/>
                <w:szCs w:val="20"/>
                <w:highlight w:val="yellow"/>
              </w:rPr>
            </w:pPr>
            <w:r>
              <w:rPr>
                <w:rFonts w:cs="Arial"/>
                <w:color w:val="000000"/>
                <w:sz w:val="20"/>
                <w:szCs w:val="20"/>
              </w:rPr>
              <w:t> -2.432.886</w:t>
            </w:r>
          </w:p>
        </w:tc>
      </w:tr>
      <w:tr w:rsidR="007F1612" w:rsidRPr="00B85C79" w14:paraId="477CB77F" w14:textId="77777777" w:rsidTr="00F73898">
        <w:trPr>
          <w:trHeight w:val="295"/>
        </w:trPr>
        <w:tc>
          <w:tcPr>
            <w:tcW w:w="1471" w:type="pct"/>
            <w:shd w:val="clear" w:color="auto" w:fill="auto"/>
            <w:vAlign w:val="center"/>
          </w:tcPr>
          <w:p w14:paraId="26FCA881" w14:textId="60977932" w:rsidR="007F1612" w:rsidRDefault="007967EB" w:rsidP="007F1612">
            <w:pPr>
              <w:spacing w:line="240" w:lineRule="auto"/>
              <w:jc w:val="right"/>
              <w:rPr>
                <w:rFonts w:cs="Arial"/>
                <w:color w:val="000000"/>
                <w:sz w:val="20"/>
                <w:szCs w:val="20"/>
              </w:rPr>
            </w:pPr>
            <w:r>
              <w:rPr>
                <w:rFonts w:cs="Arial"/>
                <w:color w:val="000000"/>
                <w:sz w:val="20"/>
                <w:szCs w:val="20"/>
              </w:rPr>
              <w:t>Odkup</w:t>
            </w:r>
            <w:r w:rsidR="007F1612">
              <w:rPr>
                <w:rFonts w:cs="Arial"/>
                <w:color w:val="000000"/>
                <w:sz w:val="20"/>
                <w:szCs w:val="20"/>
              </w:rPr>
              <w:t xml:space="preserve"> RS73, RS83, RS84</w:t>
            </w:r>
          </w:p>
        </w:tc>
        <w:tc>
          <w:tcPr>
            <w:tcW w:w="951" w:type="pct"/>
            <w:shd w:val="clear" w:color="auto" w:fill="auto"/>
            <w:vAlign w:val="bottom"/>
          </w:tcPr>
          <w:p w14:paraId="45D918CE" w14:textId="37C49134" w:rsid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60" w:type="pct"/>
            <w:shd w:val="clear" w:color="auto" w:fill="auto"/>
            <w:vAlign w:val="bottom"/>
          </w:tcPr>
          <w:p w14:paraId="34997CAA" w14:textId="190468E0" w:rsidR="007F1612" w:rsidRDefault="007F1612" w:rsidP="00F73898">
            <w:pPr>
              <w:spacing w:line="240" w:lineRule="auto"/>
              <w:jc w:val="right"/>
              <w:rPr>
                <w:rFonts w:cs="Arial"/>
                <w:color w:val="000000"/>
                <w:sz w:val="20"/>
                <w:szCs w:val="20"/>
              </w:rPr>
            </w:pPr>
            <w:r w:rsidRPr="007F1612">
              <w:rPr>
                <w:rFonts w:cs="Arial"/>
                <w:color w:val="000000"/>
                <w:sz w:val="20"/>
                <w:szCs w:val="20"/>
              </w:rPr>
              <w:t>417.908</w:t>
            </w:r>
          </w:p>
        </w:tc>
        <w:tc>
          <w:tcPr>
            <w:tcW w:w="835" w:type="pct"/>
            <w:shd w:val="clear" w:color="auto" w:fill="auto"/>
            <w:vAlign w:val="bottom"/>
          </w:tcPr>
          <w:p w14:paraId="7F5059D3" w14:textId="406BB6C6" w:rsidR="007F1612" w:rsidRDefault="007F1612" w:rsidP="00F73898">
            <w:pPr>
              <w:spacing w:line="240" w:lineRule="auto"/>
              <w:jc w:val="right"/>
              <w:rPr>
                <w:rFonts w:cs="Arial"/>
                <w:sz w:val="20"/>
                <w:szCs w:val="20"/>
              </w:rPr>
            </w:pPr>
            <w:r>
              <w:rPr>
                <w:rFonts w:cs="Arial"/>
                <w:sz w:val="20"/>
                <w:szCs w:val="20"/>
              </w:rPr>
              <w:t>0</w:t>
            </w:r>
          </w:p>
        </w:tc>
        <w:tc>
          <w:tcPr>
            <w:tcW w:w="882" w:type="pct"/>
            <w:vAlign w:val="bottom"/>
          </w:tcPr>
          <w:p w14:paraId="4892EC36" w14:textId="0615B6F2" w:rsidR="007F1612" w:rsidRDefault="007F1612" w:rsidP="00F73898">
            <w:pPr>
              <w:spacing w:line="240" w:lineRule="auto"/>
              <w:jc w:val="right"/>
              <w:rPr>
                <w:rFonts w:cs="Arial"/>
                <w:color w:val="000000"/>
                <w:sz w:val="20"/>
                <w:szCs w:val="20"/>
              </w:rPr>
            </w:pPr>
            <w:r>
              <w:rPr>
                <w:rFonts w:cs="Arial"/>
                <w:color w:val="000000"/>
                <w:sz w:val="20"/>
                <w:szCs w:val="20"/>
              </w:rPr>
              <w:t>-417.908</w:t>
            </w:r>
          </w:p>
        </w:tc>
      </w:tr>
      <w:tr w:rsidR="007F1612" w:rsidRPr="00B85C79" w14:paraId="69E9A752" w14:textId="77777777" w:rsidTr="00F73898">
        <w:trPr>
          <w:trHeight w:val="265"/>
        </w:trPr>
        <w:tc>
          <w:tcPr>
            <w:tcW w:w="1471" w:type="pct"/>
            <w:shd w:val="clear" w:color="auto" w:fill="auto"/>
            <w:vAlign w:val="center"/>
            <w:hideMark/>
          </w:tcPr>
          <w:p w14:paraId="176E8269" w14:textId="70335D68" w:rsidR="007F1612" w:rsidRPr="00B85C79" w:rsidRDefault="007F1612" w:rsidP="007F1612">
            <w:pPr>
              <w:spacing w:line="240" w:lineRule="auto"/>
              <w:jc w:val="right"/>
              <w:rPr>
                <w:rFonts w:eastAsia="Times New Roman" w:cs="Arial"/>
                <w:color w:val="000000"/>
                <w:sz w:val="20"/>
                <w:szCs w:val="20"/>
                <w:lang w:eastAsia="sl-SI"/>
              </w:rPr>
            </w:pPr>
            <w:r>
              <w:rPr>
                <w:rFonts w:cs="Arial"/>
                <w:color w:val="000000"/>
                <w:sz w:val="20"/>
                <w:szCs w:val="20"/>
              </w:rPr>
              <w:t>RS86</w:t>
            </w:r>
          </w:p>
        </w:tc>
        <w:tc>
          <w:tcPr>
            <w:tcW w:w="951" w:type="pct"/>
            <w:shd w:val="clear" w:color="auto" w:fill="auto"/>
            <w:vAlign w:val="bottom"/>
            <w:hideMark/>
          </w:tcPr>
          <w:p w14:paraId="058DC1C0" w14:textId="5962958F"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2.077.854</w:t>
            </w:r>
          </w:p>
        </w:tc>
        <w:tc>
          <w:tcPr>
            <w:tcW w:w="860" w:type="pct"/>
            <w:shd w:val="clear" w:color="auto" w:fill="auto"/>
            <w:vAlign w:val="bottom"/>
            <w:hideMark/>
          </w:tcPr>
          <w:p w14:paraId="2A4EA0CB" w14:textId="325F5337"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35" w:type="pct"/>
            <w:shd w:val="clear" w:color="auto" w:fill="auto"/>
            <w:vAlign w:val="bottom"/>
          </w:tcPr>
          <w:p w14:paraId="257B4E82" w14:textId="1919A5D5" w:rsidR="007F1612" w:rsidRPr="009B4E13" w:rsidRDefault="007F1612" w:rsidP="00F73898">
            <w:pPr>
              <w:spacing w:line="240" w:lineRule="auto"/>
              <w:jc w:val="right"/>
              <w:rPr>
                <w:rFonts w:eastAsia="Times New Roman" w:cs="Arial"/>
                <w:sz w:val="20"/>
                <w:szCs w:val="20"/>
                <w:highlight w:val="yellow"/>
                <w:lang w:eastAsia="sl-SI"/>
              </w:rPr>
            </w:pPr>
            <w:r>
              <w:rPr>
                <w:rFonts w:cs="Arial"/>
                <w:sz w:val="20"/>
                <w:szCs w:val="20"/>
              </w:rPr>
              <w:t>0</w:t>
            </w:r>
          </w:p>
        </w:tc>
        <w:tc>
          <w:tcPr>
            <w:tcW w:w="882" w:type="pct"/>
            <w:vAlign w:val="bottom"/>
          </w:tcPr>
          <w:p w14:paraId="067FA500" w14:textId="211A84EC" w:rsidR="007F1612" w:rsidRPr="00353FEC" w:rsidRDefault="007F1612" w:rsidP="00F73898">
            <w:pPr>
              <w:spacing w:line="240" w:lineRule="auto"/>
              <w:jc w:val="right"/>
              <w:rPr>
                <w:rFonts w:cs="Arial"/>
                <w:color w:val="FF0000"/>
                <w:sz w:val="20"/>
                <w:szCs w:val="20"/>
                <w:highlight w:val="yellow"/>
              </w:rPr>
            </w:pPr>
            <w:r>
              <w:rPr>
                <w:rFonts w:cs="Arial"/>
                <w:color w:val="000000"/>
                <w:sz w:val="20"/>
                <w:szCs w:val="20"/>
              </w:rPr>
              <w:t> 2.077.854</w:t>
            </w:r>
          </w:p>
        </w:tc>
      </w:tr>
      <w:tr w:rsidR="007F1612" w:rsidRPr="00B85C79" w14:paraId="264A91D0" w14:textId="77777777" w:rsidTr="00F73898">
        <w:trPr>
          <w:trHeight w:val="265"/>
        </w:trPr>
        <w:tc>
          <w:tcPr>
            <w:tcW w:w="1471" w:type="pct"/>
            <w:shd w:val="clear" w:color="auto" w:fill="auto"/>
            <w:vAlign w:val="center"/>
            <w:hideMark/>
          </w:tcPr>
          <w:p w14:paraId="43C4E914" w14:textId="1F656FA2" w:rsidR="007F1612" w:rsidRPr="00B85C79" w:rsidRDefault="007F1612" w:rsidP="007F1612">
            <w:pPr>
              <w:spacing w:line="240" w:lineRule="auto"/>
              <w:jc w:val="right"/>
              <w:rPr>
                <w:rFonts w:eastAsia="Times New Roman" w:cs="Arial"/>
                <w:color w:val="000000"/>
                <w:sz w:val="20"/>
                <w:szCs w:val="20"/>
                <w:lang w:eastAsia="sl-SI"/>
              </w:rPr>
            </w:pPr>
            <w:r>
              <w:rPr>
                <w:rFonts w:cs="Arial"/>
                <w:color w:val="000000"/>
                <w:sz w:val="20"/>
                <w:szCs w:val="20"/>
              </w:rPr>
              <w:t>RS87</w:t>
            </w:r>
          </w:p>
        </w:tc>
        <w:tc>
          <w:tcPr>
            <w:tcW w:w="951" w:type="pct"/>
            <w:shd w:val="clear" w:color="auto" w:fill="auto"/>
            <w:vAlign w:val="bottom"/>
            <w:hideMark/>
          </w:tcPr>
          <w:p w14:paraId="742E7A81" w14:textId="6AE94C48"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500.000</w:t>
            </w:r>
          </w:p>
        </w:tc>
        <w:tc>
          <w:tcPr>
            <w:tcW w:w="860" w:type="pct"/>
            <w:shd w:val="clear" w:color="auto" w:fill="auto"/>
            <w:vAlign w:val="bottom"/>
            <w:hideMark/>
          </w:tcPr>
          <w:p w14:paraId="361EA9B0" w14:textId="5A37E972"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35" w:type="pct"/>
            <w:shd w:val="clear" w:color="auto" w:fill="auto"/>
            <w:vAlign w:val="bottom"/>
          </w:tcPr>
          <w:p w14:paraId="5160A478" w14:textId="6409EC4E" w:rsidR="007F1612" w:rsidRPr="009B4E13" w:rsidRDefault="007F1612" w:rsidP="00F73898">
            <w:pPr>
              <w:spacing w:line="240" w:lineRule="auto"/>
              <w:jc w:val="right"/>
              <w:rPr>
                <w:rFonts w:eastAsia="Times New Roman" w:cs="Arial"/>
                <w:sz w:val="20"/>
                <w:szCs w:val="20"/>
                <w:highlight w:val="yellow"/>
                <w:lang w:eastAsia="sl-SI"/>
              </w:rPr>
            </w:pPr>
            <w:r>
              <w:rPr>
                <w:rFonts w:cs="Arial"/>
                <w:sz w:val="20"/>
                <w:szCs w:val="20"/>
              </w:rPr>
              <w:t>0</w:t>
            </w:r>
          </w:p>
        </w:tc>
        <w:tc>
          <w:tcPr>
            <w:tcW w:w="882" w:type="pct"/>
            <w:vAlign w:val="bottom"/>
          </w:tcPr>
          <w:p w14:paraId="03928024" w14:textId="07CD53B0" w:rsidR="007F1612" w:rsidRPr="00353FEC" w:rsidRDefault="007F1612" w:rsidP="00F73898">
            <w:pPr>
              <w:spacing w:line="240" w:lineRule="auto"/>
              <w:jc w:val="right"/>
              <w:rPr>
                <w:rFonts w:cs="Arial"/>
                <w:color w:val="FF0000"/>
                <w:sz w:val="20"/>
                <w:szCs w:val="20"/>
                <w:highlight w:val="yellow"/>
              </w:rPr>
            </w:pPr>
            <w:r>
              <w:rPr>
                <w:rFonts w:cs="Arial"/>
                <w:color w:val="000000"/>
                <w:sz w:val="20"/>
                <w:szCs w:val="20"/>
              </w:rPr>
              <w:t> 500.000</w:t>
            </w:r>
          </w:p>
        </w:tc>
      </w:tr>
      <w:tr w:rsidR="007F1612" w:rsidRPr="00B85C79" w14:paraId="7731CF5F" w14:textId="77777777" w:rsidTr="00F73898">
        <w:trPr>
          <w:trHeight w:val="265"/>
        </w:trPr>
        <w:tc>
          <w:tcPr>
            <w:tcW w:w="1471" w:type="pct"/>
            <w:shd w:val="clear" w:color="auto" w:fill="auto"/>
            <w:vAlign w:val="center"/>
          </w:tcPr>
          <w:p w14:paraId="26EAC0C4" w14:textId="094165FC" w:rsidR="007F1612" w:rsidRDefault="007F1612" w:rsidP="007F1612">
            <w:pPr>
              <w:spacing w:line="240" w:lineRule="auto"/>
              <w:jc w:val="right"/>
              <w:rPr>
                <w:rFonts w:cs="Arial"/>
                <w:color w:val="000000"/>
                <w:sz w:val="20"/>
                <w:szCs w:val="20"/>
              </w:rPr>
            </w:pPr>
            <w:r>
              <w:rPr>
                <w:rFonts w:cs="Arial"/>
                <w:color w:val="000000"/>
                <w:sz w:val="20"/>
                <w:szCs w:val="20"/>
              </w:rPr>
              <w:t>RS88</w:t>
            </w:r>
          </w:p>
        </w:tc>
        <w:tc>
          <w:tcPr>
            <w:tcW w:w="951" w:type="pct"/>
            <w:shd w:val="clear" w:color="auto" w:fill="auto"/>
            <w:vAlign w:val="bottom"/>
          </w:tcPr>
          <w:p w14:paraId="16F1DF32" w14:textId="5AEDECB0" w:rsidR="007F1612" w:rsidRDefault="007F1612" w:rsidP="00F73898">
            <w:pPr>
              <w:spacing w:line="240" w:lineRule="auto"/>
              <w:jc w:val="right"/>
              <w:rPr>
                <w:rFonts w:cs="Arial"/>
                <w:color w:val="000000"/>
                <w:sz w:val="20"/>
                <w:szCs w:val="20"/>
              </w:rPr>
            </w:pPr>
            <w:r w:rsidRPr="007F1612">
              <w:rPr>
                <w:rFonts w:cs="Arial"/>
                <w:color w:val="000000"/>
                <w:sz w:val="20"/>
                <w:szCs w:val="20"/>
              </w:rPr>
              <w:t>1.000.000</w:t>
            </w:r>
          </w:p>
        </w:tc>
        <w:tc>
          <w:tcPr>
            <w:tcW w:w="860" w:type="pct"/>
            <w:shd w:val="clear" w:color="auto" w:fill="auto"/>
            <w:vAlign w:val="bottom"/>
          </w:tcPr>
          <w:p w14:paraId="580C3949" w14:textId="6DD8E335" w:rsid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35" w:type="pct"/>
            <w:shd w:val="clear" w:color="auto" w:fill="auto"/>
            <w:vAlign w:val="bottom"/>
          </w:tcPr>
          <w:p w14:paraId="67FE813B" w14:textId="39816596" w:rsidR="007F1612" w:rsidRDefault="007F1612" w:rsidP="00F73898">
            <w:pPr>
              <w:spacing w:line="240" w:lineRule="auto"/>
              <w:jc w:val="right"/>
              <w:rPr>
                <w:rFonts w:cs="Arial"/>
                <w:sz w:val="20"/>
                <w:szCs w:val="20"/>
              </w:rPr>
            </w:pPr>
            <w:r>
              <w:rPr>
                <w:rFonts w:cs="Arial"/>
                <w:sz w:val="20"/>
                <w:szCs w:val="20"/>
              </w:rPr>
              <w:t>0</w:t>
            </w:r>
          </w:p>
        </w:tc>
        <w:tc>
          <w:tcPr>
            <w:tcW w:w="882" w:type="pct"/>
            <w:vAlign w:val="bottom"/>
          </w:tcPr>
          <w:p w14:paraId="29B09ADD" w14:textId="7924E89E" w:rsidR="007F1612" w:rsidRDefault="007F1612" w:rsidP="00F73898">
            <w:pPr>
              <w:spacing w:line="240" w:lineRule="auto"/>
              <w:jc w:val="right"/>
              <w:rPr>
                <w:rFonts w:cs="Arial"/>
                <w:color w:val="000000"/>
                <w:sz w:val="20"/>
                <w:szCs w:val="20"/>
              </w:rPr>
            </w:pPr>
            <w:r>
              <w:rPr>
                <w:rFonts w:cs="Arial"/>
                <w:color w:val="000000"/>
                <w:sz w:val="20"/>
                <w:szCs w:val="20"/>
              </w:rPr>
              <w:t>1.000.000</w:t>
            </w:r>
          </w:p>
        </w:tc>
      </w:tr>
      <w:tr w:rsidR="007F1612" w:rsidRPr="00B85C79" w14:paraId="096637C5" w14:textId="77777777" w:rsidTr="00F73898">
        <w:trPr>
          <w:trHeight w:val="265"/>
        </w:trPr>
        <w:tc>
          <w:tcPr>
            <w:tcW w:w="1471" w:type="pct"/>
            <w:shd w:val="clear" w:color="auto" w:fill="auto"/>
            <w:vAlign w:val="center"/>
          </w:tcPr>
          <w:p w14:paraId="0EE03EDE" w14:textId="281C5A16" w:rsidR="007F1612" w:rsidRDefault="007F1612" w:rsidP="007F1612">
            <w:pPr>
              <w:spacing w:line="240" w:lineRule="auto"/>
              <w:jc w:val="right"/>
              <w:rPr>
                <w:rFonts w:cs="Arial"/>
                <w:color w:val="000000"/>
                <w:sz w:val="20"/>
                <w:szCs w:val="20"/>
              </w:rPr>
            </w:pPr>
            <w:r>
              <w:rPr>
                <w:rFonts w:cs="Arial"/>
                <w:color w:val="000000"/>
                <w:sz w:val="20"/>
                <w:szCs w:val="20"/>
              </w:rPr>
              <w:t>Reodprtje</w:t>
            </w:r>
            <w:r w:rsidR="0004193B">
              <w:rPr>
                <w:rFonts w:cs="Arial"/>
                <w:color w:val="000000"/>
                <w:sz w:val="20"/>
                <w:szCs w:val="20"/>
              </w:rPr>
              <w:t xml:space="preserve"> </w:t>
            </w:r>
            <w:r>
              <w:rPr>
                <w:rFonts w:cs="Arial"/>
                <w:color w:val="000000"/>
                <w:sz w:val="20"/>
                <w:szCs w:val="20"/>
              </w:rPr>
              <w:t>RS81, RS82, RS85</w:t>
            </w:r>
          </w:p>
        </w:tc>
        <w:tc>
          <w:tcPr>
            <w:tcW w:w="951" w:type="pct"/>
            <w:shd w:val="clear" w:color="auto" w:fill="auto"/>
            <w:vAlign w:val="bottom"/>
          </w:tcPr>
          <w:p w14:paraId="4BD88B50" w14:textId="491C255B" w:rsidR="007F1612" w:rsidRDefault="007F1612" w:rsidP="00F73898">
            <w:pPr>
              <w:spacing w:line="240" w:lineRule="auto"/>
              <w:jc w:val="right"/>
              <w:rPr>
                <w:rFonts w:cs="Arial"/>
                <w:color w:val="000000"/>
                <w:sz w:val="20"/>
                <w:szCs w:val="20"/>
              </w:rPr>
            </w:pPr>
            <w:r w:rsidRPr="007F1612">
              <w:rPr>
                <w:rFonts w:cs="Arial"/>
                <w:color w:val="000000"/>
                <w:sz w:val="20"/>
                <w:szCs w:val="20"/>
              </w:rPr>
              <w:t>650.000</w:t>
            </w:r>
          </w:p>
        </w:tc>
        <w:tc>
          <w:tcPr>
            <w:tcW w:w="860" w:type="pct"/>
            <w:shd w:val="clear" w:color="auto" w:fill="auto"/>
            <w:vAlign w:val="bottom"/>
          </w:tcPr>
          <w:p w14:paraId="4D654C89" w14:textId="2A2D92E9" w:rsid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35" w:type="pct"/>
            <w:shd w:val="clear" w:color="auto" w:fill="auto"/>
            <w:vAlign w:val="bottom"/>
          </w:tcPr>
          <w:p w14:paraId="423600C1" w14:textId="43DA21BC" w:rsidR="007F1612" w:rsidRDefault="007F1612" w:rsidP="00F73898">
            <w:pPr>
              <w:spacing w:line="240" w:lineRule="auto"/>
              <w:jc w:val="right"/>
              <w:rPr>
                <w:rFonts w:cs="Arial"/>
                <w:sz w:val="20"/>
                <w:szCs w:val="20"/>
              </w:rPr>
            </w:pPr>
            <w:r>
              <w:rPr>
                <w:rFonts w:cs="Arial"/>
                <w:sz w:val="20"/>
                <w:szCs w:val="20"/>
              </w:rPr>
              <w:t>0</w:t>
            </w:r>
          </w:p>
        </w:tc>
        <w:tc>
          <w:tcPr>
            <w:tcW w:w="882" w:type="pct"/>
            <w:vAlign w:val="bottom"/>
          </w:tcPr>
          <w:p w14:paraId="2CC7D5EA" w14:textId="7E4F70A3" w:rsidR="007F1612" w:rsidRDefault="007F1612" w:rsidP="00F73898">
            <w:pPr>
              <w:spacing w:line="240" w:lineRule="auto"/>
              <w:jc w:val="right"/>
              <w:rPr>
                <w:rFonts w:cs="Arial"/>
                <w:color w:val="000000"/>
                <w:sz w:val="20"/>
                <w:szCs w:val="20"/>
              </w:rPr>
            </w:pPr>
            <w:r>
              <w:rPr>
                <w:rFonts w:cs="Arial"/>
                <w:color w:val="000000"/>
                <w:sz w:val="20"/>
                <w:szCs w:val="20"/>
              </w:rPr>
              <w:t>650.000</w:t>
            </w:r>
          </w:p>
        </w:tc>
      </w:tr>
      <w:tr w:rsidR="007F1612" w:rsidRPr="00B85C79" w14:paraId="3919C460" w14:textId="77777777" w:rsidTr="00F73898">
        <w:trPr>
          <w:trHeight w:val="265"/>
        </w:trPr>
        <w:tc>
          <w:tcPr>
            <w:tcW w:w="1471" w:type="pct"/>
            <w:shd w:val="clear" w:color="auto" w:fill="auto"/>
            <w:vAlign w:val="center"/>
          </w:tcPr>
          <w:p w14:paraId="30876C49" w14:textId="116A103A" w:rsidR="007F1612" w:rsidRDefault="007F1612" w:rsidP="007F1612">
            <w:pPr>
              <w:spacing w:line="240" w:lineRule="auto"/>
              <w:jc w:val="right"/>
              <w:rPr>
                <w:rFonts w:cs="Arial"/>
                <w:color w:val="000000"/>
                <w:sz w:val="20"/>
                <w:szCs w:val="20"/>
              </w:rPr>
            </w:pPr>
            <w:r>
              <w:rPr>
                <w:rFonts w:cs="Arial"/>
                <w:color w:val="000000"/>
                <w:sz w:val="20"/>
                <w:szCs w:val="20"/>
              </w:rPr>
              <w:t>Reodprtje RS76</w:t>
            </w:r>
          </w:p>
        </w:tc>
        <w:tc>
          <w:tcPr>
            <w:tcW w:w="951" w:type="pct"/>
            <w:shd w:val="clear" w:color="auto" w:fill="auto"/>
            <w:vAlign w:val="bottom"/>
          </w:tcPr>
          <w:p w14:paraId="5651FDBE" w14:textId="424026F0" w:rsidR="007F1612" w:rsidRDefault="007F1612" w:rsidP="00F73898">
            <w:pPr>
              <w:spacing w:line="240" w:lineRule="auto"/>
              <w:jc w:val="right"/>
              <w:rPr>
                <w:rFonts w:cs="Arial"/>
                <w:color w:val="000000"/>
                <w:sz w:val="20"/>
                <w:szCs w:val="20"/>
              </w:rPr>
            </w:pPr>
            <w:r w:rsidRPr="007F1612">
              <w:rPr>
                <w:rFonts w:cs="Arial"/>
                <w:color w:val="000000"/>
                <w:sz w:val="20"/>
                <w:szCs w:val="20"/>
              </w:rPr>
              <w:t>72.268</w:t>
            </w:r>
          </w:p>
        </w:tc>
        <w:tc>
          <w:tcPr>
            <w:tcW w:w="860" w:type="pct"/>
            <w:shd w:val="clear" w:color="auto" w:fill="auto"/>
            <w:vAlign w:val="bottom"/>
          </w:tcPr>
          <w:p w14:paraId="228037F8" w14:textId="72366400" w:rsid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35" w:type="pct"/>
            <w:shd w:val="clear" w:color="auto" w:fill="auto"/>
            <w:vAlign w:val="bottom"/>
          </w:tcPr>
          <w:p w14:paraId="2BEFE5AF" w14:textId="224D0204" w:rsidR="007F1612" w:rsidRDefault="007F1612" w:rsidP="00F73898">
            <w:pPr>
              <w:spacing w:line="240" w:lineRule="auto"/>
              <w:jc w:val="right"/>
              <w:rPr>
                <w:rFonts w:cs="Arial"/>
                <w:sz w:val="20"/>
                <w:szCs w:val="20"/>
              </w:rPr>
            </w:pPr>
            <w:r>
              <w:rPr>
                <w:rFonts w:cs="Arial"/>
                <w:sz w:val="20"/>
                <w:szCs w:val="20"/>
              </w:rPr>
              <w:t>0</w:t>
            </w:r>
          </w:p>
        </w:tc>
        <w:tc>
          <w:tcPr>
            <w:tcW w:w="882" w:type="pct"/>
            <w:vAlign w:val="bottom"/>
          </w:tcPr>
          <w:p w14:paraId="2D4B3415" w14:textId="0009D046" w:rsidR="007F1612" w:rsidRDefault="007F1612" w:rsidP="00F73898">
            <w:pPr>
              <w:spacing w:line="240" w:lineRule="auto"/>
              <w:jc w:val="right"/>
              <w:rPr>
                <w:rFonts w:cs="Arial"/>
                <w:color w:val="000000"/>
                <w:sz w:val="20"/>
                <w:szCs w:val="20"/>
              </w:rPr>
            </w:pPr>
            <w:r>
              <w:rPr>
                <w:rFonts w:cs="Arial"/>
                <w:color w:val="000000"/>
                <w:sz w:val="20"/>
                <w:szCs w:val="20"/>
              </w:rPr>
              <w:t>72.268</w:t>
            </w:r>
          </w:p>
        </w:tc>
      </w:tr>
      <w:tr w:rsidR="007F1612" w:rsidRPr="00B85C79" w14:paraId="3A4A3ADD" w14:textId="77777777" w:rsidTr="00F73898">
        <w:trPr>
          <w:trHeight w:val="265"/>
        </w:trPr>
        <w:tc>
          <w:tcPr>
            <w:tcW w:w="1471" w:type="pct"/>
            <w:shd w:val="clear" w:color="auto" w:fill="auto"/>
            <w:vAlign w:val="center"/>
            <w:hideMark/>
          </w:tcPr>
          <w:p w14:paraId="4170BA1C" w14:textId="00F77C2A" w:rsidR="007F1612" w:rsidRPr="00B85C79" w:rsidRDefault="007F1612" w:rsidP="007F1612">
            <w:pPr>
              <w:spacing w:line="240" w:lineRule="auto"/>
              <w:jc w:val="right"/>
              <w:rPr>
                <w:rFonts w:eastAsia="Times New Roman" w:cs="Arial"/>
                <w:color w:val="000000"/>
                <w:sz w:val="20"/>
                <w:szCs w:val="20"/>
                <w:lang w:eastAsia="sl-SI"/>
              </w:rPr>
            </w:pPr>
            <w:r>
              <w:rPr>
                <w:rFonts w:cs="Arial"/>
                <w:color w:val="000000"/>
                <w:sz w:val="20"/>
                <w:szCs w:val="20"/>
              </w:rPr>
              <w:t>OZ13 in OZ14</w:t>
            </w:r>
          </w:p>
        </w:tc>
        <w:tc>
          <w:tcPr>
            <w:tcW w:w="951" w:type="pct"/>
            <w:shd w:val="clear" w:color="auto" w:fill="auto"/>
            <w:vAlign w:val="bottom"/>
            <w:hideMark/>
          </w:tcPr>
          <w:p w14:paraId="1CA09B51" w14:textId="4CAC8831"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60" w:type="pct"/>
            <w:shd w:val="clear" w:color="auto" w:fill="auto"/>
            <w:vAlign w:val="bottom"/>
          </w:tcPr>
          <w:p w14:paraId="58732F6B" w14:textId="7E8004A6"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762.861</w:t>
            </w:r>
          </w:p>
        </w:tc>
        <w:tc>
          <w:tcPr>
            <w:tcW w:w="835" w:type="pct"/>
            <w:shd w:val="clear" w:color="auto" w:fill="auto"/>
            <w:vAlign w:val="bottom"/>
          </w:tcPr>
          <w:p w14:paraId="55EEF02A" w14:textId="4D1495EB" w:rsidR="007F1612" w:rsidRPr="009B4E13" w:rsidRDefault="007F1612" w:rsidP="00F73898">
            <w:pPr>
              <w:spacing w:line="240" w:lineRule="auto"/>
              <w:jc w:val="right"/>
              <w:rPr>
                <w:rFonts w:eastAsia="Times New Roman" w:cs="Arial"/>
                <w:sz w:val="20"/>
                <w:szCs w:val="20"/>
                <w:highlight w:val="yellow"/>
                <w:lang w:eastAsia="sl-SI"/>
              </w:rPr>
            </w:pPr>
            <w:r>
              <w:rPr>
                <w:rFonts w:cs="Arial"/>
                <w:sz w:val="20"/>
                <w:szCs w:val="20"/>
              </w:rPr>
              <w:t>0</w:t>
            </w:r>
          </w:p>
        </w:tc>
        <w:tc>
          <w:tcPr>
            <w:tcW w:w="882" w:type="pct"/>
            <w:vAlign w:val="bottom"/>
          </w:tcPr>
          <w:p w14:paraId="4A80625C" w14:textId="2F2B29B7" w:rsidR="007F1612" w:rsidRPr="00353FEC" w:rsidRDefault="007F1612" w:rsidP="00F73898">
            <w:pPr>
              <w:spacing w:line="240" w:lineRule="auto"/>
              <w:jc w:val="right"/>
              <w:rPr>
                <w:rFonts w:cs="Arial"/>
                <w:color w:val="FF0000"/>
                <w:sz w:val="20"/>
                <w:szCs w:val="20"/>
                <w:highlight w:val="yellow"/>
              </w:rPr>
            </w:pPr>
            <w:r>
              <w:rPr>
                <w:rFonts w:cs="Arial"/>
                <w:color w:val="000000"/>
                <w:sz w:val="20"/>
                <w:szCs w:val="20"/>
              </w:rPr>
              <w:t> -762.861</w:t>
            </w:r>
          </w:p>
        </w:tc>
      </w:tr>
      <w:tr w:rsidR="007F1612" w:rsidRPr="00B85C79" w14:paraId="35E58BC2" w14:textId="77777777" w:rsidTr="00F73898">
        <w:trPr>
          <w:trHeight w:val="265"/>
        </w:trPr>
        <w:tc>
          <w:tcPr>
            <w:tcW w:w="1471" w:type="pct"/>
            <w:shd w:val="clear" w:color="auto" w:fill="auto"/>
            <w:vAlign w:val="center"/>
          </w:tcPr>
          <w:p w14:paraId="05794371" w14:textId="42A12255" w:rsidR="007F1612" w:rsidRPr="00B85C79" w:rsidRDefault="007F1612" w:rsidP="007F1612">
            <w:pPr>
              <w:spacing w:line="240" w:lineRule="auto"/>
              <w:jc w:val="right"/>
              <w:rPr>
                <w:rFonts w:cs="Arial"/>
                <w:color w:val="000000"/>
                <w:sz w:val="20"/>
                <w:szCs w:val="20"/>
              </w:rPr>
            </w:pPr>
            <w:r>
              <w:rPr>
                <w:rFonts w:cs="Arial"/>
                <w:color w:val="000000"/>
                <w:sz w:val="20"/>
                <w:szCs w:val="20"/>
              </w:rPr>
              <w:t>Zadolžnica BS</w:t>
            </w:r>
          </w:p>
        </w:tc>
        <w:tc>
          <w:tcPr>
            <w:tcW w:w="951" w:type="pct"/>
            <w:shd w:val="clear" w:color="auto" w:fill="auto"/>
            <w:vAlign w:val="bottom"/>
          </w:tcPr>
          <w:p w14:paraId="181CF9E7" w14:textId="68E1ADAA" w:rsidR="007F1612" w:rsidRPr="007F161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60" w:type="pct"/>
            <w:shd w:val="clear" w:color="auto" w:fill="auto"/>
            <w:vAlign w:val="bottom"/>
          </w:tcPr>
          <w:p w14:paraId="2AABE112" w14:textId="33094736" w:rsidR="007F1612" w:rsidRPr="005B6282" w:rsidRDefault="007F1612" w:rsidP="00F73898">
            <w:pPr>
              <w:spacing w:line="240" w:lineRule="auto"/>
              <w:jc w:val="right"/>
              <w:rPr>
                <w:rFonts w:cs="Arial"/>
                <w:color w:val="000000"/>
                <w:sz w:val="20"/>
                <w:szCs w:val="20"/>
              </w:rPr>
            </w:pPr>
            <w:r w:rsidRPr="007F1612">
              <w:rPr>
                <w:rFonts w:cs="Arial"/>
                <w:color w:val="000000"/>
                <w:sz w:val="20"/>
                <w:szCs w:val="20"/>
              </w:rPr>
              <w:t>0</w:t>
            </w:r>
          </w:p>
        </w:tc>
        <w:tc>
          <w:tcPr>
            <w:tcW w:w="835" w:type="pct"/>
            <w:shd w:val="clear" w:color="auto" w:fill="auto"/>
            <w:vAlign w:val="bottom"/>
          </w:tcPr>
          <w:p w14:paraId="1EE63453" w14:textId="2B382083" w:rsidR="007F1612" w:rsidRPr="005B6282" w:rsidRDefault="007F1612" w:rsidP="00F73898">
            <w:pPr>
              <w:spacing w:line="240" w:lineRule="auto"/>
              <w:jc w:val="right"/>
              <w:rPr>
                <w:rFonts w:cs="Arial"/>
                <w:sz w:val="20"/>
                <w:szCs w:val="20"/>
              </w:rPr>
            </w:pPr>
            <w:r w:rsidRPr="005B6282">
              <w:rPr>
                <w:rFonts w:cs="Arial"/>
                <w:sz w:val="20"/>
                <w:szCs w:val="20"/>
              </w:rPr>
              <w:t>415</w:t>
            </w:r>
          </w:p>
        </w:tc>
        <w:tc>
          <w:tcPr>
            <w:tcW w:w="882" w:type="pct"/>
            <w:vAlign w:val="bottom"/>
          </w:tcPr>
          <w:p w14:paraId="00722441" w14:textId="35F59923" w:rsidR="007F1612" w:rsidRPr="005B6282" w:rsidRDefault="007F1612" w:rsidP="00F73898">
            <w:pPr>
              <w:spacing w:line="240" w:lineRule="auto"/>
              <w:jc w:val="right"/>
              <w:rPr>
                <w:rFonts w:cs="Arial"/>
                <w:color w:val="FF0000"/>
                <w:sz w:val="20"/>
                <w:szCs w:val="20"/>
              </w:rPr>
            </w:pPr>
            <w:r w:rsidRPr="005B6282">
              <w:rPr>
                <w:rFonts w:cs="Arial"/>
                <w:color w:val="000000"/>
                <w:sz w:val="20"/>
                <w:szCs w:val="20"/>
              </w:rPr>
              <w:t>415</w:t>
            </w:r>
          </w:p>
        </w:tc>
      </w:tr>
    </w:tbl>
    <w:p w14:paraId="4999D975" w14:textId="77777777" w:rsidR="00E860EA" w:rsidRPr="00B85C79" w:rsidRDefault="00E860EA" w:rsidP="00E860EA">
      <w:pPr>
        <w:rPr>
          <w:rFonts w:cs="Arial"/>
          <w:i/>
          <w:iCs/>
          <w:sz w:val="20"/>
          <w:szCs w:val="20"/>
        </w:rPr>
      </w:pPr>
      <w:r w:rsidRPr="00B85C79">
        <w:rPr>
          <w:rFonts w:cs="Arial"/>
          <w:bCs/>
          <w:i/>
          <w:iCs/>
          <w:sz w:val="20"/>
          <w:szCs w:val="20"/>
        </w:rPr>
        <w:t>Vir:</w:t>
      </w:r>
      <w:r w:rsidRPr="00B85C79">
        <w:rPr>
          <w:rFonts w:cs="Arial"/>
          <w:i/>
          <w:iCs/>
          <w:sz w:val="20"/>
          <w:szCs w:val="20"/>
        </w:rPr>
        <w:t xml:space="preserve"> MF</w:t>
      </w:r>
    </w:p>
    <w:p w14:paraId="77AB9CC1" w14:textId="72FD9FE6" w:rsidR="009B063A" w:rsidRDefault="009B063A">
      <w:pPr>
        <w:rPr>
          <w:rFonts w:cs="Arial"/>
          <w:iCs/>
          <w:sz w:val="20"/>
          <w:szCs w:val="20"/>
        </w:rPr>
      </w:pPr>
    </w:p>
    <w:p w14:paraId="06EC2C13" w14:textId="77777777" w:rsidR="00302615" w:rsidRPr="00B85C79" w:rsidRDefault="00302615">
      <w:pPr>
        <w:rPr>
          <w:rFonts w:cs="Arial"/>
          <w:iCs/>
          <w:sz w:val="20"/>
          <w:szCs w:val="20"/>
        </w:rPr>
      </w:pPr>
    </w:p>
    <w:p w14:paraId="3BBBD325" w14:textId="2061C27D" w:rsidR="00E860EA" w:rsidRPr="002B0ACA" w:rsidRDefault="00E412C5" w:rsidP="00E860EA">
      <w:pPr>
        <w:pStyle w:val="Naslov2"/>
        <w:spacing w:before="0"/>
      </w:pPr>
      <w:bookmarkStart w:id="1681" w:name="_Toc6573729"/>
      <w:bookmarkStart w:id="1682" w:name="_Toc6573971"/>
      <w:bookmarkStart w:id="1683" w:name="_Toc6574253"/>
      <w:bookmarkStart w:id="1684" w:name="_Toc6986380"/>
      <w:bookmarkStart w:id="1685" w:name="_Toc7006592"/>
      <w:bookmarkStart w:id="1686" w:name="_Toc7006889"/>
      <w:bookmarkStart w:id="1687" w:name="_Toc7090785"/>
      <w:bookmarkStart w:id="1688" w:name="_Toc7168136"/>
      <w:bookmarkStart w:id="1689" w:name="_Toc7168591"/>
      <w:bookmarkStart w:id="1690" w:name="_Toc7172561"/>
      <w:bookmarkStart w:id="1691" w:name="_Toc392594932"/>
      <w:bookmarkStart w:id="1692" w:name="_Toc386028839"/>
      <w:bookmarkStart w:id="1693" w:name="_Toc326049190"/>
      <w:bookmarkStart w:id="1694" w:name="_Toc326053322"/>
      <w:bookmarkStart w:id="1695" w:name="_Toc326067835"/>
      <w:bookmarkStart w:id="1696" w:name="_Toc326067966"/>
      <w:bookmarkStart w:id="1697" w:name="_Toc326587460"/>
      <w:bookmarkStart w:id="1698" w:name="_Toc326587589"/>
      <w:bookmarkStart w:id="1699" w:name="_Toc327513325"/>
      <w:bookmarkStart w:id="1700" w:name="_Toc327513521"/>
      <w:bookmarkStart w:id="1701" w:name="_Toc327514654"/>
      <w:bookmarkStart w:id="1702" w:name="_Toc327514783"/>
      <w:bookmarkStart w:id="1703" w:name="_Toc327514918"/>
      <w:bookmarkStart w:id="1704" w:name="_Toc327515020"/>
      <w:bookmarkStart w:id="1705" w:name="_Toc327515178"/>
      <w:bookmarkStart w:id="1706" w:name="_Toc326049191"/>
      <w:bookmarkStart w:id="1707" w:name="_Toc326053323"/>
      <w:bookmarkStart w:id="1708" w:name="_Toc326067836"/>
      <w:bookmarkStart w:id="1709" w:name="_Toc326067967"/>
      <w:bookmarkStart w:id="1710" w:name="_Toc326587461"/>
      <w:bookmarkStart w:id="1711" w:name="_Toc326587590"/>
      <w:bookmarkStart w:id="1712" w:name="_Toc327513326"/>
      <w:bookmarkStart w:id="1713" w:name="_Toc327513522"/>
      <w:bookmarkStart w:id="1714" w:name="_Toc327514655"/>
      <w:bookmarkStart w:id="1715" w:name="_Toc327514784"/>
      <w:bookmarkStart w:id="1716" w:name="_Toc327514919"/>
      <w:bookmarkStart w:id="1717" w:name="_Toc327515021"/>
      <w:bookmarkStart w:id="1718" w:name="_Toc327515179"/>
      <w:bookmarkStart w:id="1719" w:name="_Osnovne_značilnosti_gibanja"/>
      <w:bookmarkStart w:id="1720" w:name="_Ref264615687"/>
      <w:bookmarkStart w:id="1721" w:name="_Toc264618467"/>
      <w:bookmarkStart w:id="1722" w:name="_Toc113540412"/>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r>
        <w:t>D</w:t>
      </w:r>
      <w:r w:rsidR="00E860EA" w:rsidRPr="002B0ACA">
        <w:t xml:space="preserve">olg državnega proračuna Republike Slovenije </w:t>
      </w:r>
      <w:r w:rsidR="00854D0C" w:rsidRPr="002B0ACA">
        <w:t>v obdobju od</w:t>
      </w:r>
      <w:r w:rsidR="005B473C" w:rsidRPr="002B0ACA">
        <w:t xml:space="preserve"> leta</w:t>
      </w:r>
      <w:r w:rsidR="00854D0C" w:rsidRPr="002B0ACA">
        <w:t xml:space="preserve"> </w:t>
      </w:r>
      <w:r w:rsidR="003F3745" w:rsidRPr="002B0ACA">
        <w:t>20</w:t>
      </w:r>
      <w:r w:rsidR="0005794D" w:rsidRPr="002B0ACA">
        <w:t>1</w:t>
      </w:r>
      <w:r w:rsidR="00DC1C13" w:rsidRPr="002B0ACA">
        <w:t>1</w:t>
      </w:r>
      <w:r w:rsidR="003F3745" w:rsidRPr="002B0ACA">
        <w:t xml:space="preserve"> </w:t>
      </w:r>
      <w:r w:rsidR="00E860EA" w:rsidRPr="002B0ACA">
        <w:t>do</w:t>
      </w:r>
      <w:r w:rsidR="005B473C" w:rsidRPr="002B0ACA">
        <w:t xml:space="preserve"> leta</w:t>
      </w:r>
      <w:r w:rsidR="00E860EA" w:rsidRPr="002B0ACA">
        <w:t xml:space="preserve"> </w:t>
      </w:r>
      <w:bookmarkEnd w:id="1720"/>
      <w:bookmarkEnd w:id="1721"/>
      <w:r w:rsidR="003F3745" w:rsidRPr="002B0ACA">
        <w:t>20</w:t>
      </w:r>
      <w:r w:rsidR="0005794D" w:rsidRPr="002B0ACA">
        <w:t>2</w:t>
      </w:r>
      <w:r w:rsidR="00DC1C13" w:rsidRPr="002B0ACA">
        <w:t>1</w:t>
      </w:r>
      <w:bookmarkEnd w:id="1722"/>
    </w:p>
    <w:p w14:paraId="2F9FFFFE" w14:textId="77777777" w:rsidR="00E860EA" w:rsidRPr="002B0ACA" w:rsidRDefault="00E860EA" w:rsidP="00E860EA">
      <w:pPr>
        <w:rPr>
          <w:color w:val="00FF00"/>
        </w:rPr>
      </w:pPr>
    </w:p>
    <w:p w14:paraId="282C8D0A" w14:textId="3BFC8ED4" w:rsidR="00AE4E52" w:rsidRPr="002B0ACA" w:rsidRDefault="00AE4E52" w:rsidP="00341DA9">
      <w:r w:rsidRPr="002B0ACA">
        <w:t xml:space="preserve">Največji delež v strukturi dolga državnega proračuna Republike Slovenije predstavlja financiranje za izvrševanje državnega proračuna, tj. financiranje </w:t>
      </w:r>
      <w:r w:rsidRPr="002B0ACA">
        <w:rPr>
          <w:rFonts w:cs="Arial"/>
        </w:rPr>
        <w:t xml:space="preserve">primanjkljaja bilance prihodkov in odhodkov ter primanjkljaja računa finančnih terjatev in naložb. V </w:t>
      </w:r>
      <w:r w:rsidR="005B2AC1" w:rsidRPr="002B0ACA">
        <w:rPr>
          <w:rFonts w:cs="Arial"/>
        </w:rPr>
        <w:t>prikazanem</w:t>
      </w:r>
      <w:r w:rsidRPr="002B0ACA">
        <w:rPr>
          <w:rFonts w:cs="Arial"/>
        </w:rPr>
        <w:t xml:space="preserve"> obdobju</w:t>
      </w:r>
      <w:r w:rsidR="00433CDF" w:rsidRPr="002B0ACA">
        <w:rPr>
          <w:rFonts w:cs="Arial"/>
        </w:rPr>
        <w:t xml:space="preserve"> le ta</w:t>
      </w:r>
      <w:r w:rsidR="00D20C41" w:rsidRPr="002B0ACA">
        <w:rPr>
          <w:rFonts w:cs="Arial"/>
        </w:rPr>
        <w:t xml:space="preserve"> </w:t>
      </w:r>
      <w:r w:rsidR="00341DA9" w:rsidRPr="002B0ACA">
        <w:rPr>
          <w:rFonts w:cs="Arial"/>
        </w:rPr>
        <w:t xml:space="preserve">nominalno narašča, izjema je leto 2019. </w:t>
      </w:r>
      <w:r w:rsidRPr="002B0ACA">
        <w:rPr>
          <w:rFonts w:cs="Arial"/>
        </w:rPr>
        <w:t>V letu 20</w:t>
      </w:r>
      <w:r w:rsidR="00341DA9" w:rsidRPr="002B0ACA">
        <w:rPr>
          <w:rFonts w:cs="Arial"/>
        </w:rPr>
        <w:t>2</w:t>
      </w:r>
      <w:r w:rsidR="002B0ACA">
        <w:rPr>
          <w:rFonts w:cs="Arial"/>
        </w:rPr>
        <w:t>1</w:t>
      </w:r>
      <w:r w:rsidRPr="002B0ACA">
        <w:rPr>
          <w:rFonts w:cs="Arial"/>
        </w:rPr>
        <w:t xml:space="preserve"> predstavlja </w:t>
      </w:r>
      <w:r w:rsidR="002B0ACA" w:rsidRPr="002B0ACA">
        <w:t>73</w:t>
      </w:r>
      <w:r w:rsidRPr="002B0ACA">
        <w:t>,</w:t>
      </w:r>
      <w:r w:rsidR="002B0ACA" w:rsidRPr="002B0ACA">
        <w:t>4</w:t>
      </w:r>
      <w:r w:rsidR="00AE42A7">
        <w:t> </w:t>
      </w:r>
      <w:r w:rsidRPr="002B0ACA">
        <w:t>% celotnega dolga.</w:t>
      </w:r>
    </w:p>
    <w:p w14:paraId="502B8356" w14:textId="77777777" w:rsidR="00AE4E52" w:rsidRPr="00661C1E" w:rsidRDefault="00AE4E52" w:rsidP="0051747A">
      <w:pPr>
        <w:rPr>
          <w:highlight w:val="yellow"/>
        </w:rPr>
      </w:pPr>
    </w:p>
    <w:p w14:paraId="305A57C1" w14:textId="7A782126" w:rsidR="0051747A" w:rsidRPr="002B0ACA" w:rsidRDefault="00AE4E52">
      <w:r w:rsidRPr="002B0ACA">
        <w:t xml:space="preserve">Dolg </w:t>
      </w:r>
      <w:r w:rsidR="0051747A" w:rsidRPr="002B0ACA">
        <w:t>iz naslova sanacije bančnega in</w:t>
      </w:r>
      <w:r w:rsidR="00CB7F7C" w:rsidRPr="002B0ACA">
        <w:t xml:space="preserve"> v manjšem obsegu</w:t>
      </w:r>
      <w:r w:rsidR="0051747A" w:rsidRPr="002B0ACA">
        <w:t xml:space="preserve"> realnega sektorja</w:t>
      </w:r>
      <w:r w:rsidR="007C339F" w:rsidRPr="002B0ACA">
        <w:t>,</w:t>
      </w:r>
      <w:r w:rsidR="00A34393" w:rsidRPr="002B0ACA">
        <w:t xml:space="preserve"> ki je večinoma predstavljal prvotno strukturo dolga državnega proračuna Republike Slovenije,</w:t>
      </w:r>
      <w:r w:rsidR="0051747A" w:rsidRPr="002B0ACA">
        <w:t xml:space="preserve"> je</w:t>
      </w:r>
      <w:r w:rsidR="0082752E" w:rsidRPr="002B0ACA">
        <w:t xml:space="preserve"> do leta 2013 bil na enaki </w:t>
      </w:r>
      <w:r w:rsidR="002969F8" w:rsidRPr="002B0ACA">
        <w:t>nominaln</w:t>
      </w:r>
      <w:r w:rsidR="002969F8">
        <w:t>i</w:t>
      </w:r>
      <w:r w:rsidR="002969F8" w:rsidRPr="002B0ACA">
        <w:t xml:space="preserve"> </w:t>
      </w:r>
      <w:r w:rsidR="0082752E" w:rsidRPr="002B0ACA">
        <w:t>ravni</w:t>
      </w:r>
      <w:r w:rsidR="00433CDF" w:rsidRPr="002B0ACA">
        <w:t xml:space="preserve">, v </w:t>
      </w:r>
      <w:r w:rsidR="0082752E" w:rsidRPr="002B0ACA">
        <w:t>deležu celotnega dolga</w:t>
      </w:r>
      <w:r w:rsidR="00433CDF" w:rsidRPr="002B0ACA">
        <w:t xml:space="preserve"> pa</w:t>
      </w:r>
      <w:r w:rsidR="00A34393" w:rsidRPr="002B0ACA">
        <w:t xml:space="preserve"> se je</w:t>
      </w:r>
      <w:r w:rsidR="0082752E" w:rsidRPr="002B0ACA">
        <w:t xml:space="preserve"> zniževal.</w:t>
      </w:r>
      <w:r w:rsidR="0051747A" w:rsidRPr="002B0ACA">
        <w:t xml:space="preserve"> Po </w:t>
      </w:r>
      <w:r w:rsidR="001C5FA0" w:rsidRPr="002B0ACA">
        <w:t xml:space="preserve">izvršeni </w:t>
      </w:r>
      <w:r w:rsidR="0051747A" w:rsidRPr="002B0ACA">
        <w:t>dokapitalizaciji bank</w:t>
      </w:r>
      <w:r w:rsidR="00D90BC6" w:rsidRPr="002B0ACA">
        <w:t>,</w:t>
      </w:r>
      <w:r w:rsidR="0051747A" w:rsidRPr="002B0ACA">
        <w:t xml:space="preserve"> v </w:t>
      </w:r>
      <w:r w:rsidR="007C339F" w:rsidRPr="002B0ACA">
        <w:t xml:space="preserve">letih </w:t>
      </w:r>
      <w:r w:rsidR="0051747A" w:rsidRPr="002B0ACA">
        <w:t>2013</w:t>
      </w:r>
      <w:r w:rsidR="0082752E" w:rsidRPr="002B0ACA">
        <w:t xml:space="preserve"> </w:t>
      </w:r>
      <w:r w:rsidR="007C339F" w:rsidRPr="002B0ACA">
        <w:t>in</w:t>
      </w:r>
      <w:r w:rsidR="0082752E" w:rsidRPr="002B0ACA">
        <w:t xml:space="preserve"> 2014, se je nominalno povečal in v nadal</w:t>
      </w:r>
      <w:r w:rsidR="005E4FB3" w:rsidRPr="002B0ACA">
        <w:t>j</w:t>
      </w:r>
      <w:r w:rsidR="0082752E" w:rsidRPr="002B0ACA">
        <w:t>n</w:t>
      </w:r>
      <w:r w:rsidR="005E4FB3" w:rsidRPr="002B0ACA">
        <w:t>j</w:t>
      </w:r>
      <w:r w:rsidR="0082752E" w:rsidRPr="002B0ACA">
        <w:t>ih letih v deležu</w:t>
      </w:r>
      <w:r w:rsidR="007C339F" w:rsidRPr="002B0ACA">
        <w:t xml:space="preserve"> celotnega dolga ponovno</w:t>
      </w:r>
      <w:r w:rsidR="0082752E" w:rsidRPr="002B0ACA">
        <w:t xml:space="preserve"> upadal. V letu </w:t>
      </w:r>
      <w:r w:rsidR="005B6EEC" w:rsidRPr="002B0ACA">
        <w:t>20</w:t>
      </w:r>
      <w:r w:rsidR="009044D3" w:rsidRPr="002B0ACA">
        <w:t>2</w:t>
      </w:r>
      <w:r w:rsidR="002B0ACA" w:rsidRPr="002B0ACA">
        <w:t>1</w:t>
      </w:r>
      <w:r w:rsidR="005B6EEC" w:rsidRPr="002B0ACA">
        <w:t xml:space="preserve"> </w:t>
      </w:r>
      <w:r w:rsidR="00F76DAF" w:rsidRPr="002B0ACA">
        <w:t xml:space="preserve">predstavlja </w:t>
      </w:r>
      <w:r w:rsidR="009044D3" w:rsidRPr="002B0ACA">
        <w:t>1</w:t>
      </w:r>
      <w:r w:rsidR="002B0ACA" w:rsidRPr="002B0ACA">
        <w:t>4</w:t>
      </w:r>
      <w:r w:rsidR="009044D3" w:rsidRPr="002B0ACA">
        <w:t>,</w:t>
      </w:r>
      <w:r w:rsidR="002B0ACA" w:rsidRPr="002B0ACA">
        <w:t>5</w:t>
      </w:r>
      <w:r w:rsidR="00AE42A7">
        <w:t> </w:t>
      </w:r>
      <w:r w:rsidR="00F76DAF" w:rsidRPr="002B0ACA">
        <w:t>% celotnega dolga.</w:t>
      </w:r>
    </w:p>
    <w:p w14:paraId="14E554F7" w14:textId="77777777" w:rsidR="005B6EFF" w:rsidRPr="002B0ACA" w:rsidRDefault="005B6EFF" w:rsidP="00E860EA">
      <w:pPr>
        <w:pStyle w:val="Napis"/>
        <w:rPr>
          <w:b/>
        </w:rPr>
      </w:pPr>
      <w:bookmarkStart w:id="1723" w:name="_Ref295379867"/>
      <w:bookmarkStart w:id="1724" w:name="_Toc264622990"/>
    </w:p>
    <w:p w14:paraId="3CF95701" w14:textId="1B06050F" w:rsidR="00C64FED" w:rsidRPr="002B0ACA" w:rsidRDefault="009044D3" w:rsidP="00C808C4">
      <w:r w:rsidRPr="002B0ACA">
        <w:t xml:space="preserve">Dolg državnega proračuna Republike Slovenije, ki je nastal zaradi prevzemov dolga (Slovenske železnice, Slovenske železarne, Onkološki inštitut, ZZZS in dolg, ki je nastal zaradi </w:t>
      </w:r>
      <w:r w:rsidRPr="002B0ACA">
        <w:lastRenderedPageBreak/>
        <w:t>zadolževanja za temeljne razvojne programe (TRP)</w:t>
      </w:r>
      <w:r w:rsidR="00FF1E7E" w:rsidRPr="002B0ACA">
        <w:t xml:space="preserve"> s</w:t>
      </w:r>
      <w:r w:rsidR="00CC13EA">
        <w:t>ta</w:t>
      </w:r>
      <w:r w:rsidRPr="002B0ACA">
        <w:t xml:space="preserve"> v obdobju od 201</w:t>
      </w:r>
      <w:r w:rsidR="002B0ACA">
        <w:t>1</w:t>
      </w:r>
      <w:r w:rsidRPr="002B0ACA">
        <w:t xml:space="preserve"> do 202</w:t>
      </w:r>
      <w:r w:rsidR="002B0ACA">
        <w:t>1</w:t>
      </w:r>
      <w:r w:rsidRPr="002B0ACA">
        <w:t xml:space="preserve"> na enaki </w:t>
      </w:r>
      <w:r w:rsidR="002969F8" w:rsidRPr="002B0ACA">
        <w:t>nominaln</w:t>
      </w:r>
      <w:r w:rsidR="002969F8">
        <w:t>i</w:t>
      </w:r>
      <w:r w:rsidR="002969F8" w:rsidRPr="002B0ACA">
        <w:t xml:space="preserve"> </w:t>
      </w:r>
      <w:r w:rsidRPr="002B0ACA">
        <w:t>ravni in se v strukturi dolga, v deležu</w:t>
      </w:r>
      <w:r w:rsidR="002969F8">
        <w:t xml:space="preserve"> celotnega dolga</w:t>
      </w:r>
      <w:r w:rsidRPr="002B0ACA">
        <w:t>, zmanjšuje</w:t>
      </w:r>
      <w:r w:rsidR="00CC13EA">
        <w:t>ta</w:t>
      </w:r>
      <w:r w:rsidRPr="002B0ACA">
        <w:t>.</w:t>
      </w:r>
    </w:p>
    <w:p w14:paraId="09CF7AED" w14:textId="77777777" w:rsidR="009B063A" w:rsidRPr="002B0ACA" w:rsidRDefault="009B063A" w:rsidP="00C808C4"/>
    <w:p w14:paraId="42D815DD" w14:textId="69609ED9" w:rsidR="00E860EA" w:rsidRPr="002B0ACA" w:rsidRDefault="00E860EA" w:rsidP="00E860EA">
      <w:pPr>
        <w:pStyle w:val="Napis"/>
        <w:rPr>
          <w:rFonts w:cs="BookAntiqua-Bold"/>
          <w:lang w:eastAsia="sl-SI"/>
        </w:rPr>
      </w:pPr>
      <w:bookmarkStart w:id="1725" w:name="_Toc113540503"/>
      <w:r w:rsidRPr="002B0ACA">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5</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1</w:t>
      </w:r>
      <w:r w:rsidR="004A44C9">
        <w:rPr>
          <w:b/>
        </w:rPr>
        <w:fldChar w:fldCharType="end"/>
      </w:r>
      <w:bookmarkEnd w:id="1723"/>
      <w:r w:rsidRPr="002B0ACA">
        <w:rPr>
          <w:b/>
        </w:rPr>
        <w:t>:</w:t>
      </w:r>
      <w:r w:rsidRPr="002B0ACA">
        <w:t xml:space="preserve"> </w:t>
      </w:r>
      <w:r w:rsidRPr="002B0ACA">
        <w:rPr>
          <w:rFonts w:cs="BookAntiqua-Bold CE"/>
          <w:lang w:eastAsia="sl-SI"/>
        </w:rPr>
        <w:t xml:space="preserve">Struktura </w:t>
      </w:r>
      <w:r w:rsidRPr="002B0ACA">
        <w:t>dolga</w:t>
      </w:r>
      <w:r w:rsidRPr="002B0ACA">
        <w:rPr>
          <w:rFonts w:cs="BookAntiqua-Bold CE"/>
          <w:lang w:eastAsia="sl-SI"/>
        </w:rPr>
        <w:t xml:space="preserve"> državnega  prorač</w:t>
      </w:r>
      <w:r w:rsidRPr="002B0ACA">
        <w:rPr>
          <w:rFonts w:cs="BookAntiqua-Bold"/>
          <w:lang w:eastAsia="sl-SI"/>
        </w:rPr>
        <w:t>una R</w:t>
      </w:r>
      <w:r w:rsidR="009B7E0A">
        <w:rPr>
          <w:rFonts w:cs="BookAntiqua-Bold"/>
          <w:lang w:eastAsia="sl-SI"/>
        </w:rPr>
        <w:t xml:space="preserve">epublike </w:t>
      </w:r>
      <w:r w:rsidRPr="002B0ACA">
        <w:rPr>
          <w:rFonts w:cs="BookAntiqua-Bold"/>
          <w:lang w:eastAsia="sl-SI"/>
        </w:rPr>
        <w:t>S</w:t>
      </w:r>
      <w:r w:rsidR="009B7E0A">
        <w:rPr>
          <w:rFonts w:cs="BookAntiqua-Bold"/>
          <w:lang w:eastAsia="sl-SI"/>
        </w:rPr>
        <w:t>lovenije</w:t>
      </w:r>
      <w:r w:rsidRPr="002B0ACA">
        <w:rPr>
          <w:rFonts w:cs="BookAntiqua-Bold"/>
          <w:lang w:eastAsia="sl-SI"/>
        </w:rPr>
        <w:t xml:space="preserve"> </w:t>
      </w:r>
      <w:r w:rsidR="00854D0C" w:rsidRPr="002B0ACA">
        <w:rPr>
          <w:rFonts w:cs="BookAntiqua-Bold"/>
          <w:lang w:eastAsia="sl-SI"/>
        </w:rPr>
        <w:t xml:space="preserve">v obdobju  </w:t>
      </w:r>
      <w:r w:rsidR="0071785D" w:rsidRPr="002B0ACA">
        <w:rPr>
          <w:rFonts w:cs="BookAntiqua-Bold"/>
          <w:lang w:eastAsia="sl-SI"/>
        </w:rPr>
        <w:t>20</w:t>
      </w:r>
      <w:r w:rsidR="007803C1" w:rsidRPr="002B0ACA">
        <w:rPr>
          <w:rFonts w:cs="BookAntiqua-Bold"/>
          <w:lang w:eastAsia="sl-SI"/>
        </w:rPr>
        <w:t>1</w:t>
      </w:r>
      <w:r w:rsidR="002B0ACA" w:rsidRPr="002B0ACA">
        <w:rPr>
          <w:rFonts w:cs="BookAntiqua-Bold"/>
          <w:lang w:eastAsia="sl-SI"/>
        </w:rPr>
        <w:t>1</w:t>
      </w:r>
      <w:r w:rsidR="00435E1F" w:rsidRPr="002B0ACA">
        <w:rPr>
          <w:rFonts w:cs="BookAntiqua-Bold"/>
          <w:lang w:eastAsia="sl-SI"/>
        </w:rPr>
        <w:t xml:space="preserve"> </w:t>
      </w:r>
      <w:bookmarkEnd w:id="1724"/>
      <w:r w:rsidR="005B473C" w:rsidRPr="002B0ACA">
        <w:rPr>
          <w:rFonts w:cs="BookAntiqua-Bold"/>
          <w:lang w:eastAsia="sl-SI"/>
        </w:rPr>
        <w:t>-</w:t>
      </w:r>
      <w:r w:rsidR="00854D0C" w:rsidRPr="002B0ACA">
        <w:rPr>
          <w:rFonts w:cs="BookAntiqua-Bold"/>
          <w:lang w:eastAsia="sl-SI"/>
        </w:rPr>
        <w:t xml:space="preserve"> </w:t>
      </w:r>
      <w:r w:rsidR="009B063A" w:rsidRPr="002B0ACA">
        <w:rPr>
          <w:rFonts w:cs="BookAntiqua-Bold"/>
          <w:lang w:eastAsia="sl-SI"/>
        </w:rPr>
        <w:t>20</w:t>
      </w:r>
      <w:r w:rsidR="007803C1" w:rsidRPr="002B0ACA">
        <w:rPr>
          <w:rFonts w:cs="BookAntiqua-Bold"/>
          <w:lang w:eastAsia="sl-SI"/>
        </w:rPr>
        <w:t>2</w:t>
      </w:r>
      <w:r w:rsidR="002B0ACA" w:rsidRPr="002B0ACA">
        <w:rPr>
          <w:rFonts w:cs="BookAntiqua-Bold"/>
          <w:lang w:eastAsia="sl-SI"/>
        </w:rPr>
        <w:t>1</w:t>
      </w:r>
      <w:bookmarkEnd w:id="1725"/>
    </w:p>
    <w:p w14:paraId="76CBA75C" w14:textId="77777777" w:rsidR="00575DF6" w:rsidRPr="002B0ACA" w:rsidRDefault="00575DF6" w:rsidP="00CC557F">
      <w:pPr>
        <w:rPr>
          <w:lang w:eastAsia="sl-SI"/>
        </w:rPr>
      </w:pPr>
      <w:r w:rsidRPr="002B0ACA">
        <w:rPr>
          <w:noProof/>
          <w:lang w:eastAsia="sl-SI"/>
        </w:rPr>
        <w:drawing>
          <wp:inline distT="0" distB="0" distL="0" distR="0" wp14:anchorId="57ABC969" wp14:editId="342720FE">
            <wp:extent cx="5830784" cy="4085111"/>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DE059B9" w14:textId="77777777" w:rsidR="00E860EA" w:rsidRPr="002B0ACA" w:rsidRDefault="00E860EA">
      <w:r w:rsidRPr="002B0ACA">
        <w:rPr>
          <w:rFonts w:cs="Arial"/>
          <w:bCs/>
          <w:i/>
          <w:iCs/>
          <w:sz w:val="20"/>
          <w:szCs w:val="20"/>
        </w:rPr>
        <w:t>Vir:</w:t>
      </w:r>
      <w:r w:rsidRPr="002B0ACA">
        <w:rPr>
          <w:rFonts w:cs="Arial"/>
          <w:i/>
          <w:iCs/>
          <w:sz w:val="20"/>
          <w:szCs w:val="20"/>
        </w:rPr>
        <w:t xml:space="preserve"> MF</w:t>
      </w:r>
    </w:p>
    <w:p w14:paraId="268AE9CE" w14:textId="32A94D9B" w:rsidR="0051747A" w:rsidRPr="00661C1E" w:rsidRDefault="0051747A" w:rsidP="00E860EA">
      <w:pPr>
        <w:rPr>
          <w:highlight w:val="yellow"/>
        </w:rPr>
      </w:pPr>
    </w:p>
    <w:p w14:paraId="581CD0AB" w14:textId="03284C9C" w:rsidR="00B167C3" w:rsidRPr="00CC13EA" w:rsidRDefault="00710E82" w:rsidP="00E860EA">
      <w:r w:rsidRPr="00CC13EA">
        <w:t xml:space="preserve">Z možnostjo zadolževanja za financiranje proračuna Republike Slovenije za </w:t>
      </w:r>
      <w:r w:rsidR="00023BDD" w:rsidRPr="00CC13EA">
        <w:t xml:space="preserve">planirana </w:t>
      </w:r>
      <w:r w:rsidRPr="00CC13EA">
        <w:t xml:space="preserve">odplačila glavnic naslednjih dveh proračunskih let, </w:t>
      </w:r>
      <w:r w:rsidR="004F1AB5" w:rsidRPr="00CC13EA">
        <w:t xml:space="preserve">se v strukturi dolga pojavi </w:t>
      </w:r>
      <w:r w:rsidRPr="00CC13EA">
        <w:t>dolg iz naslova</w:t>
      </w:r>
      <w:r w:rsidR="00B167C3" w:rsidRPr="00CC13EA">
        <w:t xml:space="preserve"> t.i.</w:t>
      </w:r>
      <w:r w:rsidRPr="00CC13EA">
        <w:t xml:space="preserve"> predfinanciranja</w:t>
      </w:r>
      <w:r w:rsidR="004F1AB5" w:rsidRPr="00CC13EA">
        <w:t xml:space="preserve">. </w:t>
      </w:r>
      <w:r w:rsidR="00B167C3" w:rsidRPr="00CC13EA">
        <w:t>V obdobju 2016 – 201</w:t>
      </w:r>
      <w:r w:rsidR="002B0ACA" w:rsidRPr="00CC13EA">
        <w:t>9</w:t>
      </w:r>
      <w:r w:rsidR="00B167C3" w:rsidRPr="00CC13EA">
        <w:t xml:space="preserve"> se predfinanciranje nominalno zmanjšuje, kar je skladno z izpolnjevanjem pravila zmanjševanja presežnega dolga (tj. </w:t>
      </w:r>
      <w:r w:rsidR="00433CDF" w:rsidRPr="00CC13EA">
        <w:t xml:space="preserve">pravila </w:t>
      </w:r>
      <w:r w:rsidR="00B167C3" w:rsidRPr="00CC13EA">
        <w:t>o dolgu). V letu 2020 se predfinanciranje</w:t>
      </w:r>
      <w:r w:rsidR="00CC13EA" w:rsidRPr="00CC13EA">
        <w:t xml:space="preserve"> </w:t>
      </w:r>
      <w:r w:rsidR="00B167C3" w:rsidRPr="00CC13EA">
        <w:t>nominalno poveča</w:t>
      </w:r>
      <w:r w:rsidR="00CC13EA" w:rsidRPr="00CC13EA">
        <w:t xml:space="preserve">, zaradi sprejetih ukrepov za zajezitev epidemije </w:t>
      </w:r>
      <w:r w:rsidR="00CD37A1">
        <w:t>COVID</w:t>
      </w:r>
      <w:r w:rsidR="00CC13EA" w:rsidRPr="00CC13EA">
        <w:t>-19 in omilitev njenih posledic za državljane in gospodarstvo,</w:t>
      </w:r>
      <w:r w:rsidR="00B167C3" w:rsidRPr="00CC13EA">
        <w:t xml:space="preserve"> in predstavlja 3,6</w:t>
      </w:r>
      <w:r w:rsidR="00D2045B">
        <w:t> </w:t>
      </w:r>
      <w:r w:rsidR="00B167C3" w:rsidRPr="00CC13EA">
        <w:t>% celotnega dolga.</w:t>
      </w:r>
      <w:r w:rsidR="002B0ACA" w:rsidRPr="00CC13EA">
        <w:t xml:space="preserve"> V letu 2021 se Republika Slovenija ni zadolžila za namene predfinanciranja.</w:t>
      </w:r>
    </w:p>
    <w:p w14:paraId="60FBDEBB" w14:textId="77777777" w:rsidR="00B167C3" w:rsidRPr="00661C1E" w:rsidRDefault="00B167C3" w:rsidP="00E860EA">
      <w:pPr>
        <w:rPr>
          <w:highlight w:val="yellow"/>
        </w:rPr>
      </w:pPr>
    </w:p>
    <w:p w14:paraId="5927CBCA" w14:textId="298B4307" w:rsidR="005B7FF2" w:rsidRPr="002B0ACA" w:rsidRDefault="00D105C1" w:rsidP="00E860EA">
      <w:r w:rsidRPr="002B0ACA">
        <w:t>Od leta 2010 naprej predstavlja del dolga tudi finančna pomoč</w:t>
      </w:r>
      <w:r w:rsidR="006737F2">
        <w:t xml:space="preserve"> Republike Slovenije, ki je</w:t>
      </w:r>
      <w:r w:rsidRPr="002B0ACA">
        <w:t xml:space="preserve"> namenjena državam članicam Evropske</w:t>
      </w:r>
      <w:r w:rsidR="006737F2">
        <w:t xml:space="preserve"> </w:t>
      </w:r>
      <w:r w:rsidR="006737F2" w:rsidRPr="00952F24">
        <w:t>monetarne</w:t>
      </w:r>
      <w:r w:rsidRPr="00952F24">
        <w:t xml:space="preserve"> unije</w:t>
      </w:r>
      <w:r w:rsidR="008323CA" w:rsidRPr="00952F24">
        <w:t>,</w:t>
      </w:r>
      <w:r w:rsidRPr="00952F24">
        <w:t xml:space="preserve"> tj. neposredna finančna pomoč Grčiji in pomoč preko evropskih mehanizmov za stabilnost</w:t>
      </w:r>
      <w:r w:rsidR="00433CDF" w:rsidRPr="00952F24">
        <w:t xml:space="preserve"> (EMS)</w:t>
      </w:r>
      <w:r w:rsidRPr="00952F24">
        <w:t xml:space="preserve">. V letu </w:t>
      </w:r>
      <w:r w:rsidR="00722222" w:rsidRPr="00952F24">
        <w:t>20</w:t>
      </w:r>
      <w:r w:rsidR="005C161B" w:rsidRPr="00952F24">
        <w:t>2</w:t>
      </w:r>
      <w:r w:rsidR="002B0ACA" w:rsidRPr="00952F24">
        <w:t>1</w:t>
      </w:r>
      <w:r w:rsidR="005C161B" w:rsidRPr="00952F24">
        <w:t xml:space="preserve"> ta del</w:t>
      </w:r>
      <w:r w:rsidR="00722222" w:rsidRPr="00952F24">
        <w:t xml:space="preserve"> </w:t>
      </w:r>
      <w:r w:rsidRPr="00952F24">
        <w:t xml:space="preserve">znaša </w:t>
      </w:r>
      <w:r w:rsidR="005C161B" w:rsidRPr="00952F24">
        <w:t>1,</w:t>
      </w:r>
      <w:r w:rsidR="002B0ACA" w:rsidRPr="00952F24">
        <w:t>7</w:t>
      </w:r>
      <w:r w:rsidR="00AE42A7">
        <w:t> </w:t>
      </w:r>
      <w:r w:rsidRPr="00952F24">
        <w:t>% celotnega dolga.</w:t>
      </w:r>
    </w:p>
    <w:p w14:paraId="36DD8657" w14:textId="77777777" w:rsidR="005A265B" w:rsidRPr="00661C1E" w:rsidRDefault="005A265B" w:rsidP="00E860EA">
      <w:pPr>
        <w:rPr>
          <w:highlight w:val="yellow"/>
        </w:rPr>
      </w:pPr>
    </w:p>
    <w:p w14:paraId="6B77903E" w14:textId="63FF7DD0" w:rsidR="005A265B" w:rsidRPr="002B0ACA" w:rsidRDefault="00625E27" w:rsidP="00E860EA">
      <w:r w:rsidRPr="002B0ACA">
        <w:t xml:space="preserve">Z </w:t>
      </w:r>
      <w:r w:rsidR="008F2290" w:rsidRPr="002B0ACA">
        <w:t>zače</w:t>
      </w:r>
      <w:r w:rsidRPr="002B0ACA">
        <w:t>tkom</w:t>
      </w:r>
      <w:r w:rsidR="008F2290" w:rsidRPr="002B0ACA">
        <w:t xml:space="preserve"> aktivn</w:t>
      </w:r>
      <w:r w:rsidRPr="002B0ACA">
        <w:t>ega</w:t>
      </w:r>
      <w:r w:rsidR="008F2290" w:rsidRPr="002B0ACA">
        <w:t xml:space="preserve"> upravljanj</w:t>
      </w:r>
      <w:r w:rsidRPr="002B0ACA">
        <w:t>a</w:t>
      </w:r>
      <w:r w:rsidR="008F2290" w:rsidRPr="002B0ACA">
        <w:t xml:space="preserve"> dolga</w:t>
      </w:r>
      <w:r w:rsidR="00AF2A9F" w:rsidRPr="002B0ACA">
        <w:t>,</w:t>
      </w:r>
      <w:r w:rsidR="008F2290" w:rsidRPr="002B0ACA">
        <w:t xml:space="preserve"> v</w:t>
      </w:r>
      <w:r w:rsidR="008F2290" w:rsidRPr="002B0ACA">
        <w:rPr>
          <w:i/>
        </w:rPr>
        <w:t xml:space="preserve"> </w:t>
      </w:r>
      <w:r w:rsidR="008F2290" w:rsidRPr="002B0ACA">
        <w:t>okviru sprejete srednjeročne strategije upravljanja z državnimi dolgom</w:t>
      </w:r>
      <w:r w:rsidR="00CD3F77" w:rsidRPr="002B0ACA">
        <w:t xml:space="preserve">, predstavlja </w:t>
      </w:r>
      <w:r w:rsidR="00E752FB" w:rsidRPr="002B0ACA">
        <w:t xml:space="preserve">tudi </w:t>
      </w:r>
      <w:r w:rsidR="00CD3F77" w:rsidRPr="002B0ACA">
        <w:t>upravljanje del strukture dolga.</w:t>
      </w:r>
      <w:r w:rsidR="008F2290" w:rsidRPr="002B0ACA">
        <w:t xml:space="preserve"> </w:t>
      </w:r>
      <w:r w:rsidR="00CD3F77" w:rsidRPr="002B0ACA">
        <w:t>V</w:t>
      </w:r>
      <w:r w:rsidR="008F2290" w:rsidRPr="002B0ACA">
        <w:t xml:space="preserve"> letu 20</w:t>
      </w:r>
      <w:r w:rsidR="005C161B" w:rsidRPr="002B0ACA">
        <w:t>2</w:t>
      </w:r>
      <w:r w:rsidR="002B0ACA">
        <w:t>1</w:t>
      </w:r>
      <w:r w:rsidR="008F2290" w:rsidRPr="002B0ACA">
        <w:t xml:space="preserve"> </w:t>
      </w:r>
      <w:r w:rsidR="00E476CB" w:rsidRPr="002B0ACA">
        <w:t xml:space="preserve">ta </w:t>
      </w:r>
      <w:r w:rsidR="008F2290" w:rsidRPr="002B0ACA">
        <w:t xml:space="preserve">delež </w:t>
      </w:r>
      <w:r w:rsidR="00F66EF1">
        <w:t xml:space="preserve">kumulativno </w:t>
      </w:r>
      <w:r w:rsidR="008F2290" w:rsidRPr="002B0ACA">
        <w:t xml:space="preserve">znaša </w:t>
      </w:r>
      <w:r w:rsidR="005C161B" w:rsidRPr="002B0ACA">
        <w:t>3,</w:t>
      </w:r>
      <w:r w:rsidR="002B0ACA">
        <w:t>4</w:t>
      </w:r>
      <w:r w:rsidR="005B0DD9">
        <w:t> </w:t>
      </w:r>
      <w:r w:rsidR="008F2290" w:rsidRPr="002B0ACA">
        <w:t>%</w:t>
      </w:r>
      <w:r w:rsidR="00CD5B60">
        <w:t xml:space="preserve"> celotnega dolga</w:t>
      </w:r>
      <w:r w:rsidR="008F2290" w:rsidRPr="002B0ACA">
        <w:t>.</w:t>
      </w:r>
    </w:p>
    <w:p w14:paraId="66C1E20B" w14:textId="77777777" w:rsidR="005B7FF2" w:rsidRPr="00661C1E" w:rsidRDefault="005B7FF2" w:rsidP="00E860EA">
      <w:pPr>
        <w:rPr>
          <w:highlight w:val="yellow"/>
        </w:rPr>
      </w:pPr>
    </w:p>
    <w:p w14:paraId="37099BC9" w14:textId="3F19882C" w:rsidR="00A0239D" w:rsidRPr="00661C1E" w:rsidRDefault="00D547A5" w:rsidP="00E9273B">
      <w:r w:rsidRPr="00661C1E">
        <w:lastRenderedPageBreak/>
        <w:fldChar w:fldCharType="begin"/>
      </w:r>
      <w:r w:rsidRPr="00661C1E">
        <w:instrText xml:space="preserve"> REF _Ref508016560 \h  \* MERGEFORMAT </w:instrText>
      </w:r>
      <w:r w:rsidRPr="00661C1E">
        <w:fldChar w:fldCharType="separate"/>
      </w:r>
      <w:r w:rsidR="008E7086" w:rsidRPr="0048614D">
        <w:rPr>
          <w:b/>
        </w:rPr>
        <w:t xml:space="preserve">Graf </w:t>
      </w:r>
      <w:r w:rsidR="008E7086">
        <w:rPr>
          <w:b/>
          <w:noProof/>
        </w:rPr>
        <w:t>5</w:t>
      </w:r>
      <w:r w:rsidR="008E7086">
        <w:rPr>
          <w:b/>
          <w:noProof/>
        </w:rPr>
        <w:noBreakHyphen/>
        <w:t>2</w:t>
      </w:r>
      <w:r w:rsidRPr="00661C1E">
        <w:fldChar w:fldCharType="end"/>
      </w:r>
      <w:r w:rsidR="0051747A" w:rsidRPr="00661C1E">
        <w:t xml:space="preserve"> </w:t>
      </w:r>
      <w:r w:rsidRPr="00661C1E">
        <w:t xml:space="preserve">prikazuje dinamiko </w:t>
      </w:r>
      <w:r w:rsidR="003B5A54">
        <w:t>prirasta oziroma zmanjšanja</w:t>
      </w:r>
      <w:r w:rsidR="0051747A" w:rsidRPr="00661C1E">
        <w:t xml:space="preserve"> stanj</w:t>
      </w:r>
      <w:r w:rsidR="003B5A54">
        <w:t>a</w:t>
      </w:r>
      <w:r w:rsidR="0051747A" w:rsidRPr="00661C1E">
        <w:t xml:space="preserve"> dolga državnega proračuna od leta </w:t>
      </w:r>
      <w:r w:rsidR="008F2290" w:rsidRPr="00661C1E">
        <w:t>20</w:t>
      </w:r>
      <w:r w:rsidR="00AE56F1" w:rsidRPr="00661C1E">
        <w:t>1</w:t>
      </w:r>
      <w:r w:rsidR="004E0255">
        <w:t>1</w:t>
      </w:r>
      <w:r w:rsidR="0051747A" w:rsidRPr="00661C1E">
        <w:t>. Do največjih sprememb dolga državnega proračuna je prišlo</w:t>
      </w:r>
      <w:r w:rsidR="008E6A4E" w:rsidRPr="00661C1E">
        <w:t xml:space="preserve"> </w:t>
      </w:r>
      <w:r w:rsidR="0051747A" w:rsidRPr="00661C1E">
        <w:t>v letih 2011, 2013</w:t>
      </w:r>
      <w:r w:rsidR="00AE56F1" w:rsidRPr="00661C1E">
        <w:t>,</w:t>
      </w:r>
      <w:r w:rsidR="0051747A" w:rsidRPr="00661C1E">
        <w:t xml:space="preserve"> 2014</w:t>
      </w:r>
      <w:r w:rsidR="00AE56F1" w:rsidRPr="00661C1E">
        <w:t xml:space="preserve"> in 2020</w:t>
      </w:r>
      <w:r w:rsidR="00D90BC6" w:rsidRPr="00661C1E">
        <w:t>,</w:t>
      </w:r>
      <w:r w:rsidR="008E6A4E" w:rsidRPr="00661C1E">
        <w:t xml:space="preserve"> kar časovno sovpada z </w:t>
      </w:r>
      <w:r w:rsidR="00AE56F1" w:rsidRPr="00661C1E">
        <w:t>obdobjem</w:t>
      </w:r>
      <w:r w:rsidR="0090089C" w:rsidRPr="00661C1E">
        <w:t xml:space="preserve"> gospodarskih</w:t>
      </w:r>
      <w:r w:rsidR="00AE56F1" w:rsidRPr="00661C1E">
        <w:t xml:space="preserve"> kriz</w:t>
      </w:r>
      <w:r w:rsidR="0051747A" w:rsidRPr="00661C1E">
        <w:t>.</w:t>
      </w:r>
      <w:r w:rsidR="0048614D">
        <w:t xml:space="preserve"> </w:t>
      </w:r>
      <w:r w:rsidR="00DC08EA">
        <w:t xml:space="preserve">Največji prirast je zabeležen v letu </w:t>
      </w:r>
      <w:r w:rsidR="00DC08EA" w:rsidRPr="00FF1DF3">
        <w:t>2020</w:t>
      </w:r>
      <w:r w:rsidR="00C53C04">
        <w:t xml:space="preserve"> (izbruh epidemije </w:t>
      </w:r>
      <w:r w:rsidR="00CD37A1">
        <w:t>COVID</w:t>
      </w:r>
      <w:r w:rsidR="00C53C04">
        <w:t>-19) in sicer 5,8 milijard EUR.</w:t>
      </w:r>
      <w:r w:rsidR="00DC08EA" w:rsidRPr="00FF1DF3">
        <w:t xml:space="preserve"> </w:t>
      </w:r>
      <w:r w:rsidR="009C6407" w:rsidRPr="00FF1DF3">
        <w:t>V</w:t>
      </w:r>
      <w:r w:rsidR="009C6407" w:rsidRPr="00661C1E">
        <w:t xml:space="preserve"> letu </w:t>
      </w:r>
      <w:r w:rsidR="009D1A46" w:rsidRPr="00661C1E">
        <w:t>20</w:t>
      </w:r>
      <w:r w:rsidR="00ED6A6C" w:rsidRPr="00661C1E">
        <w:t>2</w:t>
      </w:r>
      <w:r w:rsidR="002C0721" w:rsidRPr="00661C1E">
        <w:t>1</w:t>
      </w:r>
      <w:r w:rsidR="009D1A46" w:rsidRPr="00661C1E">
        <w:t xml:space="preserve"> </w:t>
      </w:r>
      <w:r w:rsidR="009C6407" w:rsidRPr="00661C1E">
        <w:t>se je dolg državnega proračuna povečal zaradi primanjkljaja</w:t>
      </w:r>
      <w:r w:rsidR="00955520" w:rsidRPr="00661C1E">
        <w:t xml:space="preserve"> bilance prihodkov in odhodkov</w:t>
      </w:r>
      <w:r w:rsidR="009C6407" w:rsidRPr="00661C1E">
        <w:t xml:space="preserve"> medtem</w:t>
      </w:r>
      <w:r w:rsidR="00F92906">
        <w:t>,</w:t>
      </w:r>
      <w:r w:rsidR="009C6407" w:rsidRPr="00661C1E">
        <w:t xml:space="preserve"> ko </w:t>
      </w:r>
      <w:r w:rsidR="00655267" w:rsidRPr="00661C1E">
        <w:t>sta</w:t>
      </w:r>
      <w:r w:rsidR="009C6407" w:rsidRPr="00661C1E">
        <w:t xml:space="preserve"> </w:t>
      </w:r>
      <w:r w:rsidR="00CD7476" w:rsidRPr="00661C1E">
        <w:t>poraba sredstev na računu</w:t>
      </w:r>
      <w:r w:rsidR="009D1A46" w:rsidRPr="00661C1E">
        <w:t xml:space="preserve"> in poraba kupnine</w:t>
      </w:r>
      <w:r w:rsidR="009C6407" w:rsidRPr="00661C1E">
        <w:t xml:space="preserve"> </w:t>
      </w:r>
      <w:r w:rsidR="00CD7476" w:rsidRPr="00661C1E">
        <w:t>dolg zniževal</w:t>
      </w:r>
      <w:r w:rsidR="00655267" w:rsidRPr="00661C1E">
        <w:t>i</w:t>
      </w:r>
      <w:r w:rsidR="009C6407" w:rsidRPr="00661C1E">
        <w:t>.</w:t>
      </w:r>
    </w:p>
    <w:p w14:paraId="06AA350E" w14:textId="77777777" w:rsidR="009C6407" w:rsidRPr="00661C1E" w:rsidRDefault="009C6407" w:rsidP="0055246F">
      <w:pPr>
        <w:rPr>
          <w:b/>
        </w:rPr>
      </w:pPr>
    </w:p>
    <w:p w14:paraId="4AC2150E" w14:textId="5DD8A845" w:rsidR="0051747A" w:rsidRPr="00661C1E" w:rsidRDefault="0051747A" w:rsidP="00FB4274">
      <w:pPr>
        <w:pStyle w:val="Napis"/>
        <w:jc w:val="both"/>
        <w:rPr>
          <w:rFonts w:cs="BookAntiqua-Bold"/>
          <w:lang w:eastAsia="sl-SI"/>
        </w:rPr>
      </w:pPr>
      <w:bookmarkStart w:id="1726" w:name="_Ref508016560"/>
      <w:bookmarkStart w:id="1727" w:name="_Toc113540504"/>
      <w:r w:rsidRPr="0048614D">
        <w:rPr>
          <w:b/>
        </w:rPr>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5</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2</w:t>
      </w:r>
      <w:r w:rsidR="004A44C9">
        <w:rPr>
          <w:b/>
        </w:rPr>
        <w:fldChar w:fldCharType="end"/>
      </w:r>
      <w:bookmarkEnd w:id="1726"/>
      <w:r w:rsidRPr="0048614D">
        <w:rPr>
          <w:b/>
        </w:rPr>
        <w:t>:</w:t>
      </w:r>
      <w:r w:rsidRPr="0048614D">
        <w:t xml:space="preserve"> </w:t>
      </w:r>
      <w:r w:rsidRPr="0048614D">
        <w:rPr>
          <w:rFonts w:cs="BookAntiqua-Bold CE"/>
          <w:lang w:eastAsia="sl-SI"/>
        </w:rPr>
        <w:t xml:space="preserve">Dinamika </w:t>
      </w:r>
      <w:r w:rsidRPr="0048614D">
        <w:t>sprememb</w:t>
      </w:r>
      <w:r w:rsidRPr="0048614D">
        <w:rPr>
          <w:rFonts w:cs="BookAntiqua-Bold CE"/>
          <w:lang w:eastAsia="sl-SI"/>
        </w:rPr>
        <w:t xml:space="preserve"> stanj dolga državnega prorač</w:t>
      </w:r>
      <w:r w:rsidRPr="0048614D">
        <w:rPr>
          <w:rFonts w:cs="BookAntiqua-Bold"/>
          <w:lang w:eastAsia="sl-SI"/>
        </w:rPr>
        <w:t>una R</w:t>
      </w:r>
      <w:r w:rsidR="008A6194">
        <w:rPr>
          <w:rFonts w:cs="BookAntiqua-Bold"/>
          <w:lang w:eastAsia="sl-SI"/>
        </w:rPr>
        <w:t xml:space="preserve">epublike </w:t>
      </w:r>
      <w:r w:rsidRPr="0048614D">
        <w:rPr>
          <w:rFonts w:cs="BookAntiqua-Bold"/>
          <w:lang w:eastAsia="sl-SI"/>
        </w:rPr>
        <w:t>S</w:t>
      </w:r>
      <w:r w:rsidR="008A6194">
        <w:rPr>
          <w:rFonts w:cs="BookAntiqua-Bold"/>
          <w:lang w:eastAsia="sl-SI"/>
        </w:rPr>
        <w:t>lovenije</w:t>
      </w:r>
      <w:r w:rsidRPr="0048614D">
        <w:rPr>
          <w:rFonts w:cs="BookAntiqua-Bold"/>
          <w:lang w:eastAsia="sl-SI"/>
        </w:rPr>
        <w:t xml:space="preserve"> </w:t>
      </w:r>
      <w:r w:rsidR="00854D0C" w:rsidRPr="0048614D">
        <w:rPr>
          <w:rFonts w:cs="BookAntiqua-Bold"/>
          <w:lang w:eastAsia="sl-SI"/>
        </w:rPr>
        <w:t xml:space="preserve">v obdobju </w:t>
      </w:r>
      <w:r w:rsidR="008F2290" w:rsidRPr="0048614D">
        <w:rPr>
          <w:rFonts w:cs="BookAntiqua-Bold"/>
          <w:lang w:eastAsia="sl-SI"/>
        </w:rPr>
        <w:t>20</w:t>
      </w:r>
      <w:r w:rsidR="00AE56F1" w:rsidRPr="0048614D">
        <w:rPr>
          <w:rFonts w:cs="BookAntiqua-Bold"/>
          <w:lang w:eastAsia="sl-SI"/>
        </w:rPr>
        <w:t>1</w:t>
      </w:r>
      <w:r w:rsidR="002C0721" w:rsidRPr="0048614D">
        <w:rPr>
          <w:rFonts w:cs="BookAntiqua-Bold"/>
          <w:lang w:eastAsia="sl-SI"/>
        </w:rPr>
        <w:t>1</w:t>
      </w:r>
      <w:r w:rsidR="008F2290" w:rsidRPr="0048614D">
        <w:rPr>
          <w:rFonts w:cs="BookAntiqua-Bold"/>
          <w:lang w:eastAsia="sl-SI"/>
        </w:rPr>
        <w:t xml:space="preserve"> </w:t>
      </w:r>
      <w:r w:rsidR="005B473C" w:rsidRPr="0048614D">
        <w:rPr>
          <w:rFonts w:cs="BookAntiqua-Bold"/>
          <w:lang w:eastAsia="sl-SI"/>
        </w:rPr>
        <w:t>-</w:t>
      </w:r>
      <w:r w:rsidR="00854D0C" w:rsidRPr="0048614D">
        <w:rPr>
          <w:rFonts w:cs="BookAntiqua-Bold"/>
          <w:lang w:eastAsia="sl-SI"/>
        </w:rPr>
        <w:t xml:space="preserve"> </w:t>
      </w:r>
      <w:r w:rsidR="008F2290" w:rsidRPr="0048614D">
        <w:rPr>
          <w:rFonts w:cs="BookAntiqua-Bold"/>
          <w:lang w:eastAsia="sl-SI"/>
        </w:rPr>
        <w:t>20</w:t>
      </w:r>
      <w:r w:rsidR="00AE56F1" w:rsidRPr="0048614D">
        <w:rPr>
          <w:rFonts w:cs="BookAntiqua-Bold"/>
          <w:lang w:eastAsia="sl-SI"/>
        </w:rPr>
        <w:t>2</w:t>
      </w:r>
      <w:r w:rsidR="002C0721" w:rsidRPr="0048614D">
        <w:rPr>
          <w:rFonts w:cs="BookAntiqua-Bold"/>
          <w:lang w:eastAsia="sl-SI"/>
        </w:rPr>
        <w:t>1</w:t>
      </w:r>
      <w:bookmarkEnd w:id="1727"/>
    </w:p>
    <w:p w14:paraId="12AE920E" w14:textId="77777777" w:rsidR="002153E2" w:rsidRPr="00661C1E" w:rsidRDefault="008A52DC" w:rsidP="00CC557F">
      <w:pPr>
        <w:rPr>
          <w:lang w:eastAsia="sl-SI"/>
        </w:rPr>
      </w:pPr>
      <w:r w:rsidRPr="00661C1E">
        <w:rPr>
          <w:noProof/>
          <w:lang w:eastAsia="sl-SI"/>
        </w:rPr>
        <w:drawing>
          <wp:inline distT="0" distB="0" distL="0" distR="0" wp14:anchorId="55234E42" wp14:editId="51380A60">
            <wp:extent cx="5486400" cy="32004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E25E001" w14:textId="77777777" w:rsidR="0051747A" w:rsidRPr="00661C1E" w:rsidRDefault="0051747A">
      <w:pPr>
        <w:rPr>
          <w:rFonts w:cs="Arial"/>
          <w:i/>
          <w:iCs/>
          <w:sz w:val="20"/>
          <w:szCs w:val="20"/>
        </w:rPr>
      </w:pPr>
      <w:r w:rsidRPr="00661C1E">
        <w:rPr>
          <w:rFonts w:cs="Arial"/>
          <w:bCs/>
          <w:i/>
          <w:iCs/>
          <w:sz w:val="20"/>
          <w:szCs w:val="20"/>
        </w:rPr>
        <w:t>Vir:</w:t>
      </w:r>
      <w:r w:rsidRPr="00661C1E">
        <w:rPr>
          <w:rFonts w:cs="Arial"/>
          <w:i/>
          <w:iCs/>
          <w:sz w:val="20"/>
          <w:szCs w:val="20"/>
        </w:rPr>
        <w:t xml:space="preserve"> MF</w:t>
      </w:r>
    </w:p>
    <w:p w14:paraId="1E0F53B1" w14:textId="77777777" w:rsidR="0051747A" w:rsidRPr="00661C1E" w:rsidRDefault="0051747A" w:rsidP="00E860EA"/>
    <w:p w14:paraId="4D0A7229" w14:textId="23F90647" w:rsidR="00E860EA" w:rsidRPr="00661C1E" w:rsidRDefault="00AA0793" w:rsidP="00E860EA">
      <w:r>
        <w:t>S</w:t>
      </w:r>
      <w:r w:rsidR="00E860EA" w:rsidRPr="00661C1E">
        <w:t>premembe v strukturi dolga državnega proračuna</w:t>
      </w:r>
      <w:r w:rsidR="00347548" w:rsidRPr="00661C1E">
        <w:t xml:space="preserve"> glede na domicil investitorjev (rezidenti/nerezidenti)</w:t>
      </w:r>
      <w:r>
        <w:t xml:space="preserve"> prikazuje </w:t>
      </w:r>
      <w:r w:rsidRPr="00661C1E">
        <w:fldChar w:fldCharType="begin"/>
      </w:r>
      <w:r w:rsidRPr="00661C1E">
        <w:instrText xml:space="preserve"> REF _Ref508016874 \h  \* MERGEFORMAT </w:instrText>
      </w:r>
      <w:r w:rsidRPr="00661C1E">
        <w:fldChar w:fldCharType="separate"/>
      </w:r>
      <w:r w:rsidR="008E7086" w:rsidRPr="00661C1E">
        <w:rPr>
          <w:b/>
        </w:rPr>
        <w:t xml:space="preserve">Graf </w:t>
      </w:r>
      <w:r w:rsidR="008E7086">
        <w:rPr>
          <w:b/>
          <w:noProof/>
        </w:rPr>
        <w:t>5</w:t>
      </w:r>
      <w:r w:rsidR="008E7086">
        <w:rPr>
          <w:b/>
          <w:noProof/>
        </w:rPr>
        <w:noBreakHyphen/>
        <w:t>3</w:t>
      </w:r>
      <w:r w:rsidRPr="00661C1E">
        <w:fldChar w:fldCharType="end"/>
      </w:r>
      <w:r w:rsidR="00E860EA" w:rsidRPr="00661C1E">
        <w:t xml:space="preserve">. </w:t>
      </w:r>
      <w:r w:rsidR="00590FC4" w:rsidRPr="00661C1E">
        <w:t>D</w:t>
      </w:r>
      <w:r w:rsidR="0081242C" w:rsidRPr="00661C1E">
        <w:t>e</w:t>
      </w:r>
      <w:r w:rsidR="007D7A7D" w:rsidRPr="00661C1E">
        <w:t>lež dolga v lasti nerezidentov</w:t>
      </w:r>
      <w:r w:rsidR="00590FC4" w:rsidRPr="00661C1E">
        <w:t xml:space="preserve"> narašča</w:t>
      </w:r>
      <w:r w:rsidR="00347548" w:rsidRPr="00661C1E">
        <w:t xml:space="preserve"> vse od vstopa Republike Slovenije v evroobmočje, ko je evrski dolžniški kapitalski trg postal domač</w:t>
      </w:r>
      <w:r w:rsidR="0053448F" w:rsidRPr="00661C1E">
        <w:t>i</w:t>
      </w:r>
      <w:r w:rsidR="00347548" w:rsidRPr="00661C1E">
        <w:t xml:space="preserve"> trg. Zaradi ekspanzivne denarne politike in nekonvencionalnih monetarnih operacij evrosi</w:t>
      </w:r>
      <w:r w:rsidR="005E4FB3" w:rsidRPr="00661C1E">
        <w:t>s</w:t>
      </w:r>
      <w:r w:rsidR="00347548" w:rsidRPr="00661C1E">
        <w:t xml:space="preserve">tema preko Banke </w:t>
      </w:r>
      <w:r w:rsidR="007C174B" w:rsidRPr="00661C1E">
        <w:t>S</w:t>
      </w:r>
      <w:r w:rsidR="00347548" w:rsidRPr="00661C1E">
        <w:t xml:space="preserve">lovenije, je </w:t>
      </w:r>
      <w:r w:rsidR="0048614D">
        <w:t xml:space="preserve">z letom 2015 </w:t>
      </w:r>
      <w:r w:rsidR="00347548" w:rsidRPr="00661C1E">
        <w:t>določen delež vrednostnih papirjev</w:t>
      </w:r>
      <w:r w:rsidR="00590FC4" w:rsidRPr="00661C1E">
        <w:t xml:space="preserve"> tudi</w:t>
      </w:r>
      <w:r w:rsidR="00347548" w:rsidRPr="00661C1E">
        <w:t xml:space="preserve"> v imetniš</w:t>
      </w:r>
      <w:r w:rsidR="005E4FB3" w:rsidRPr="00661C1E">
        <w:t>t</w:t>
      </w:r>
      <w:r w:rsidR="00347548" w:rsidRPr="00661C1E">
        <w:t>vu Banke Slovenije.</w:t>
      </w:r>
      <w:r w:rsidR="00DC2E42" w:rsidRPr="00661C1E">
        <w:t xml:space="preserve"> </w:t>
      </w:r>
      <w:r w:rsidR="0048614D">
        <w:t>Ta se z leti povečuje in v</w:t>
      </w:r>
      <w:r w:rsidR="00DC2E42" w:rsidRPr="00661C1E">
        <w:t xml:space="preserve"> letu </w:t>
      </w:r>
      <w:r w:rsidR="00590FC4" w:rsidRPr="00661C1E">
        <w:t>20</w:t>
      </w:r>
      <w:r w:rsidR="004A4E27" w:rsidRPr="00661C1E">
        <w:t>2</w:t>
      </w:r>
      <w:r w:rsidR="0048614D">
        <w:t>1</w:t>
      </w:r>
      <w:r w:rsidR="00590FC4" w:rsidRPr="00661C1E">
        <w:t xml:space="preserve"> </w:t>
      </w:r>
      <w:r w:rsidR="00DC2E42" w:rsidRPr="00661C1E">
        <w:t xml:space="preserve">znaša </w:t>
      </w:r>
      <w:r w:rsidR="0048614D">
        <w:t>36</w:t>
      </w:r>
      <w:r w:rsidR="00DC2E42" w:rsidRPr="00661C1E">
        <w:t>,</w:t>
      </w:r>
      <w:r w:rsidR="0048614D">
        <w:t>7</w:t>
      </w:r>
      <w:r w:rsidR="005B0DD9">
        <w:t> </w:t>
      </w:r>
      <w:r w:rsidR="00DC2E42" w:rsidRPr="00661C1E">
        <w:t>%.</w:t>
      </w:r>
    </w:p>
    <w:p w14:paraId="24CA65F7" w14:textId="77777777" w:rsidR="00F95AD3" w:rsidRPr="00661C1E" w:rsidRDefault="00F95AD3" w:rsidP="00E860EA"/>
    <w:p w14:paraId="082A4688" w14:textId="5A505537" w:rsidR="00102069" w:rsidRPr="00661C1E" w:rsidRDefault="004639BD" w:rsidP="00E860EA">
      <w:r w:rsidRPr="00661C1E">
        <w:t>R</w:t>
      </w:r>
      <w:r w:rsidR="00102069" w:rsidRPr="00661C1E">
        <w:t>azmerje rezidentov in nerezidentov v strukturi dolga državnega proračuna Republike Slovenije</w:t>
      </w:r>
      <w:r w:rsidRPr="00661C1E">
        <w:t xml:space="preserve"> se je</w:t>
      </w:r>
      <w:r w:rsidR="00C36EEB" w:rsidRPr="00661C1E">
        <w:t xml:space="preserve"> v preteklosti</w:t>
      </w:r>
      <w:r w:rsidR="00102069" w:rsidRPr="00661C1E">
        <w:t xml:space="preserve"> spreminjalo glede na zastavljen</w:t>
      </w:r>
      <w:r w:rsidRPr="00661C1E">
        <w:t>e</w:t>
      </w:r>
      <w:r w:rsidR="00102069" w:rsidRPr="00661C1E">
        <w:t xml:space="preserve"> stratešk</w:t>
      </w:r>
      <w:r w:rsidRPr="00661C1E">
        <w:t>e</w:t>
      </w:r>
      <w:r w:rsidR="00102069" w:rsidRPr="00661C1E">
        <w:t xml:space="preserve"> cilje. </w:t>
      </w:r>
      <w:r w:rsidR="009F0231" w:rsidRPr="00661C1E">
        <w:t>V obdobju od leta 20</w:t>
      </w:r>
      <w:r w:rsidR="004A4E27" w:rsidRPr="00661C1E">
        <w:t>1</w:t>
      </w:r>
      <w:r w:rsidR="000952E6">
        <w:t>1</w:t>
      </w:r>
      <w:r w:rsidR="009F0231" w:rsidRPr="00661C1E">
        <w:t xml:space="preserve"> do 20</w:t>
      </w:r>
      <w:r w:rsidR="004A4E27" w:rsidRPr="00661C1E">
        <w:t>2</w:t>
      </w:r>
      <w:r w:rsidR="000952E6">
        <w:t>1</w:t>
      </w:r>
      <w:r w:rsidR="009F0231" w:rsidRPr="00661C1E">
        <w:t xml:space="preserve"> so vse izdane dolgoročne obveznice financirane v pretežni meri s strani nerezidentov.</w:t>
      </w:r>
    </w:p>
    <w:p w14:paraId="5E902F79" w14:textId="5B499F23" w:rsidR="00D41404" w:rsidRDefault="00D41404" w:rsidP="00E860EA"/>
    <w:p w14:paraId="326AE18D" w14:textId="495B9DE9" w:rsidR="005B723D" w:rsidRDefault="005B723D" w:rsidP="00E860EA"/>
    <w:p w14:paraId="5AC5DC9E" w14:textId="6BFE680E" w:rsidR="005B723D" w:rsidRDefault="005B723D" w:rsidP="00E860EA"/>
    <w:p w14:paraId="19EAC558" w14:textId="0E1F6A33" w:rsidR="005B723D" w:rsidRDefault="005B723D" w:rsidP="00E860EA"/>
    <w:p w14:paraId="6639D5F4" w14:textId="10595AAC" w:rsidR="005B723D" w:rsidRDefault="005B723D" w:rsidP="00E860EA"/>
    <w:p w14:paraId="4EF84296" w14:textId="6B26E4A3" w:rsidR="005B723D" w:rsidRDefault="005B723D" w:rsidP="00E860EA"/>
    <w:p w14:paraId="0D728B09" w14:textId="66228CEB" w:rsidR="00E860EA" w:rsidRPr="00661C1E" w:rsidRDefault="00E860EA" w:rsidP="00FB4274">
      <w:bookmarkStart w:id="1728" w:name="_Ref508016874"/>
      <w:bookmarkStart w:id="1729" w:name="_Ref297636558"/>
      <w:bookmarkStart w:id="1730" w:name="_Toc264622991"/>
      <w:bookmarkStart w:id="1731" w:name="_Toc113540505"/>
      <w:r w:rsidRPr="00661C1E">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5</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3</w:t>
      </w:r>
      <w:r w:rsidR="004A44C9">
        <w:rPr>
          <w:b/>
        </w:rPr>
        <w:fldChar w:fldCharType="end"/>
      </w:r>
      <w:bookmarkEnd w:id="1728"/>
      <w:bookmarkEnd w:id="1729"/>
      <w:r w:rsidRPr="00661C1E">
        <w:rPr>
          <w:b/>
        </w:rPr>
        <w:t>:</w:t>
      </w:r>
      <w:r w:rsidRPr="00661C1E">
        <w:t xml:space="preserve"> Struktura dolga državnega proračuna R</w:t>
      </w:r>
      <w:r w:rsidR="008A6194">
        <w:t xml:space="preserve">epublike </w:t>
      </w:r>
      <w:r w:rsidRPr="00661C1E">
        <w:t>S</w:t>
      </w:r>
      <w:r w:rsidR="008A6194">
        <w:t>lovenije</w:t>
      </w:r>
      <w:r w:rsidRPr="00661C1E">
        <w:t xml:space="preserve"> v </w:t>
      </w:r>
      <w:r w:rsidR="005B473C" w:rsidRPr="00661C1E">
        <w:t xml:space="preserve">obdobju </w:t>
      </w:r>
      <w:r w:rsidR="00E649E3" w:rsidRPr="00661C1E">
        <w:t>20</w:t>
      </w:r>
      <w:r w:rsidR="004A4E27" w:rsidRPr="00661C1E">
        <w:t>1</w:t>
      </w:r>
      <w:r w:rsidR="000952E6">
        <w:t>1</w:t>
      </w:r>
      <w:r w:rsidR="00E649E3" w:rsidRPr="00661C1E">
        <w:t xml:space="preserve"> </w:t>
      </w:r>
      <w:r w:rsidRPr="005B723D">
        <w:t xml:space="preserve">– </w:t>
      </w:r>
      <w:r w:rsidR="00E649E3" w:rsidRPr="005B723D">
        <w:t>20</w:t>
      </w:r>
      <w:r w:rsidR="004A4E27" w:rsidRPr="005B723D">
        <w:t>2</w:t>
      </w:r>
      <w:r w:rsidR="000952E6" w:rsidRPr="005B723D">
        <w:t>1</w:t>
      </w:r>
      <w:r w:rsidR="00E649E3" w:rsidRPr="005B723D">
        <w:t xml:space="preserve"> </w:t>
      </w:r>
      <w:r w:rsidRPr="005B723D">
        <w:t>glede</w:t>
      </w:r>
      <w:r w:rsidRPr="00661C1E">
        <w:t xml:space="preserve"> na  </w:t>
      </w:r>
      <w:r w:rsidR="008C70E0">
        <w:t xml:space="preserve">domicil </w:t>
      </w:r>
      <w:r w:rsidRPr="00661C1E">
        <w:t>investitorjev</w:t>
      </w:r>
      <w:bookmarkEnd w:id="1730"/>
      <w:bookmarkEnd w:id="1731"/>
      <w:r w:rsidRPr="00661C1E">
        <w:t xml:space="preserve"> </w:t>
      </w:r>
    </w:p>
    <w:p w14:paraId="5E6207EE" w14:textId="3DEB1BB1" w:rsidR="002F3DE2" w:rsidRPr="001F0C4E" w:rsidRDefault="002F3DE2" w:rsidP="000952E6">
      <w:pPr>
        <w:jc w:val="left"/>
      </w:pPr>
      <w:r w:rsidRPr="001F0C4E">
        <w:rPr>
          <w:noProof/>
          <w:lang w:eastAsia="sl-SI"/>
        </w:rPr>
        <w:drawing>
          <wp:inline distT="0" distB="0" distL="0" distR="0" wp14:anchorId="7F9227CB" wp14:editId="74718A53">
            <wp:extent cx="5759450" cy="3198997"/>
            <wp:effectExtent l="0" t="0" r="0" b="1905"/>
            <wp:docPr id="25"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B350911" w14:textId="77777777" w:rsidR="00E860EA" w:rsidRPr="000952E6" w:rsidRDefault="00E860EA" w:rsidP="00945F5B">
      <w:r w:rsidRPr="000952E6">
        <w:rPr>
          <w:i/>
          <w:sz w:val="20"/>
          <w:szCs w:val="20"/>
        </w:rPr>
        <w:t>Vir: MF</w:t>
      </w:r>
    </w:p>
    <w:p w14:paraId="09EA0C5D" w14:textId="77777777" w:rsidR="00D809ED" w:rsidRPr="000952E6" w:rsidRDefault="00D809ED" w:rsidP="00E860EA"/>
    <w:p w14:paraId="364F6DBA" w14:textId="0AD3413B" w:rsidR="00F8402C" w:rsidRPr="00F8402C" w:rsidRDefault="00F8402C" w:rsidP="00F8402C">
      <w:bookmarkStart w:id="1732" w:name="_Ref295387782"/>
      <w:bookmarkStart w:id="1733" w:name="_Toc264622933"/>
      <w:r>
        <w:t xml:space="preserve">Z razdelitvijo investitorjev po standardni klasifikaciji institucionalnih sektorjev je v </w:t>
      </w:r>
      <w:r>
        <w:fldChar w:fldCharType="begin"/>
      </w:r>
      <w:r>
        <w:instrText xml:space="preserve"> REF _Ref102985379 \h </w:instrText>
      </w:r>
      <w:r>
        <w:fldChar w:fldCharType="separate"/>
      </w:r>
      <w:r w:rsidR="008E7086" w:rsidRPr="009C7BC9">
        <w:rPr>
          <w:b/>
        </w:rPr>
        <w:t xml:space="preserve">Tabela </w:t>
      </w:r>
      <w:r w:rsidR="008E7086">
        <w:rPr>
          <w:b/>
          <w:noProof/>
        </w:rPr>
        <w:t>5</w:t>
      </w:r>
      <w:r w:rsidR="008E7086">
        <w:rPr>
          <w:b/>
        </w:rPr>
        <w:noBreakHyphen/>
      </w:r>
      <w:r w:rsidR="008E7086">
        <w:rPr>
          <w:b/>
          <w:noProof/>
        </w:rPr>
        <w:t>3</w:t>
      </w:r>
      <w:r>
        <w:fldChar w:fldCharType="end"/>
      </w:r>
      <w:r>
        <w:t xml:space="preserve"> prikazana podrobnejša razdelitev dolga po rezidentih in nerezidentih. Največji delež predstavljajo investitorji iz držav Evropske unije (76 % v letu 2021).</w:t>
      </w:r>
      <w:r w:rsidR="005E0785">
        <w:t xml:space="preserve"> </w:t>
      </w:r>
    </w:p>
    <w:p w14:paraId="50AC704A" w14:textId="77777777" w:rsidR="00F8402C" w:rsidRPr="00F8402C" w:rsidRDefault="00F8402C" w:rsidP="00F8402C"/>
    <w:p w14:paraId="34EC952E" w14:textId="0A33E900" w:rsidR="00E860EA" w:rsidRPr="00DC58E3" w:rsidRDefault="00E860EA" w:rsidP="00E71F80">
      <w:pPr>
        <w:pStyle w:val="Napis"/>
        <w:jc w:val="both"/>
      </w:pPr>
      <w:bookmarkStart w:id="1734" w:name="_Ref102985379"/>
      <w:bookmarkStart w:id="1735" w:name="_Toc113540449"/>
      <w:r w:rsidRPr="009C7BC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3</w:t>
      </w:r>
      <w:r w:rsidR="006E5E40">
        <w:rPr>
          <w:b/>
        </w:rPr>
        <w:fldChar w:fldCharType="end"/>
      </w:r>
      <w:bookmarkEnd w:id="1732"/>
      <w:bookmarkEnd w:id="1734"/>
      <w:r w:rsidRPr="009C7BC9">
        <w:rPr>
          <w:b/>
        </w:rPr>
        <w:t>:</w:t>
      </w:r>
      <w:r w:rsidRPr="009C7BC9">
        <w:t xml:space="preserve"> Dolg državnega proračuna R</w:t>
      </w:r>
      <w:r w:rsidR="008A6194">
        <w:t xml:space="preserve">epublike </w:t>
      </w:r>
      <w:r w:rsidRPr="009C7BC9">
        <w:t>S</w:t>
      </w:r>
      <w:r w:rsidR="008A6194">
        <w:t>lovenije</w:t>
      </w:r>
      <w:r w:rsidR="009D0409" w:rsidRPr="009C7BC9">
        <w:t xml:space="preserve"> glede na rezidentstvo investitorjev</w:t>
      </w:r>
      <w:r w:rsidRPr="009C7BC9">
        <w:t xml:space="preserve"> </w:t>
      </w:r>
      <w:r w:rsidR="00847713">
        <w:t xml:space="preserve">ob izdaji </w:t>
      </w:r>
      <w:r w:rsidR="009D0409" w:rsidRPr="009C7BC9">
        <w:t xml:space="preserve">v </w:t>
      </w:r>
      <w:bookmarkEnd w:id="1733"/>
      <w:r w:rsidR="005B473C">
        <w:t>obdobju</w:t>
      </w:r>
      <w:r w:rsidR="00E71F80">
        <w:t xml:space="preserve"> </w:t>
      </w:r>
      <w:r w:rsidR="00E97D06" w:rsidRPr="009C7BC9">
        <w:t>20</w:t>
      </w:r>
      <w:r w:rsidR="009C7BC9" w:rsidRPr="009C7BC9">
        <w:t>1</w:t>
      </w:r>
      <w:r w:rsidR="002C0721">
        <w:t>1</w:t>
      </w:r>
      <w:r w:rsidR="00E71F80">
        <w:t> </w:t>
      </w:r>
      <w:r w:rsidR="00514F88" w:rsidRPr="009C7BC9">
        <w:t>–</w:t>
      </w:r>
      <w:r w:rsidR="00E71F80">
        <w:t> </w:t>
      </w:r>
      <w:r w:rsidR="00E97D06" w:rsidRPr="009C7BC9">
        <w:t>20</w:t>
      </w:r>
      <w:r w:rsidR="009C7BC9" w:rsidRPr="009C7BC9">
        <w:t>2</w:t>
      </w:r>
      <w:r w:rsidR="002C0721">
        <w:t>1</w:t>
      </w:r>
      <w:r w:rsidR="00460F4F">
        <w:t>, v milijonih EUR</w:t>
      </w:r>
      <w:bookmarkEnd w:id="17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65"/>
        <w:gridCol w:w="700"/>
        <w:gridCol w:w="702"/>
        <w:gridCol w:w="700"/>
        <w:gridCol w:w="701"/>
        <w:gridCol w:w="701"/>
        <w:gridCol w:w="699"/>
        <w:gridCol w:w="701"/>
        <w:gridCol w:w="701"/>
        <w:gridCol w:w="699"/>
        <w:gridCol w:w="701"/>
        <w:gridCol w:w="690"/>
      </w:tblGrid>
      <w:tr w:rsidR="002C0721" w:rsidRPr="00B85C79" w14:paraId="5920CCCB" w14:textId="77777777" w:rsidTr="00CD5911">
        <w:trPr>
          <w:trHeight w:val="276"/>
          <w:tblHeader/>
        </w:trPr>
        <w:tc>
          <w:tcPr>
            <w:tcW w:w="753" w:type="pct"/>
            <w:shd w:val="clear" w:color="auto" w:fill="2D5195"/>
            <w:vAlign w:val="center"/>
            <w:hideMark/>
          </w:tcPr>
          <w:p w14:paraId="7323C925" w14:textId="77777777" w:rsidR="002C0721" w:rsidRPr="00DC58E3" w:rsidRDefault="002C0721" w:rsidP="002C0721">
            <w:pPr>
              <w:spacing w:line="240" w:lineRule="auto"/>
              <w:jc w:val="center"/>
              <w:rPr>
                <w:rFonts w:eastAsia="Times New Roman" w:cs="Arial"/>
                <w:b/>
                <w:bCs/>
                <w:color w:val="FFFFFF"/>
                <w:sz w:val="20"/>
                <w:szCs w:val="20"/>
                <w:lang w:eastAsia="sl-SI"/>
              </w:rPr>
            </w:pPr>
            <w:r w:rsidRPr="00DC58E3">
              <w:rPr>
                <w:rFonts w:eastAsia="Times New Roman" w:cs="Arial"/>
                <w:b/>
                <w:bCs/>
                <w:color w:val="FFFFFF"/>
                <w:sz w:val="20"/>
                <w:szCs w:val="20"/>
                <w:lang w:eastAsia="sl-SI"/>
              </w:rPr>
              <w:t> </w:t>
            </w:r>
          </w:p>
        </w:tc>
        <w:tc>
          <w:tcPr>
            <w:tcW w:w="386" w:type="pct"/>
            <w:shd w:val="clear" w:color="auto" w:fill="2D5195"/>
            <w:vAlign w:val="center"/>
            <w:hideMark/>
          </w:tcPr>
          <w:p w14:paraId="3EE87C90" w14:textId="5D86076F" w:rsidR="002C0721" w:rsidRPr="00C608CC" w:rsidRDefault="002C0721" w:rsidP="002C0721">
            <w:pPr>
              <w:spacing w:line="240" w:lineRule="auto"/>
              <w:jc w:val="center"/>
              <w:rPr>
                <w:rFonts w:eastAsia="Times New Roman" w:cs="Arial"/>
                <w:b/>
                <w:bCs/>
                <w:color w:val="FFFFFF"/>
                <w:sz w:val="20"/>
                <w:szCs w:val="20"/>
                <w:lang w:eastAsia="sl-SI"/>
              </w:rPr>
            </w:pPr>
            <w:r w:rsidRPr="00AD3F30">
              <w:rPr>
                <w:rFonts w:eastAsia="Times New Roman" w:cs="Arial"/>
                <w:b/>
                <w:bCs/>
                <w:color w:val="FFFFFF"/>
                <w:sz w:val="20"/>
                <w:szCs w:val="20"/>
                <w:lang w:eastAsia="sl-SI"/>
              </w:rPr>
              <w:t>2011</w:t>
            </w:r>
          </w:p>
        </w:tc>
        <w:tc>
          <w:tcPr>
            <w:tcW w:w="387" w:type="pct"/>
            <w:shd w:val="clear" w:color="auto" w:fill="2D5195"/>
            <w:vAlign w:val="center"/>
            <w:hideMark/>
          </w:tcPr>
          <w:p w14:paraId="77FF7E58" w14:textId="73E49665" w:rsidR="002C0721" w:rsidRPr="00C608CC" w:rsidRDefault="002C0721" w:rsidP="002C0721">
            <w:pPr>
              <w:spacing w:line="240" w:lineRule="auto"/>
              <w:jc w:val="center"/>
              <w:rPr>
                <w:rFonts w:eastAsia="Times New Roman" w:cs="Arial"/>
                <w:b/>
                <w:bCs/>
                <w:color w:val="FFFFFF"/>
                <w:sz w:val="20"/>
                <w:szCs w:val="20"/>
                <w:lang w:eastAsia="sl-SI"/>
              </w:rPr>
            </w:pPr>
            <w:r w:rsidRPr="0009420B">
              <w:rPr>
                <w:rFonts w:eastAsia="Times New Roman" w:cs="Arial"/>
                <w:b/>
                <w:bCs/>
                <w:color w:val="FFFFFF"/>
                <w:sz w:val="20"/>
                <w:szCs w:val="20"/>
                <w:lang w:eastAsia="sl-SI"/>
              </w:rPr>
              <w:t>2012</w:t>
            </w:r>
          </w:p>
        </w:tc>
        <w:tc>
          <w:tcPr>
            <w:tcW w:w="386" w:type="pct"/>
            <w:shd w:val="clear" w:color="auto" w:fill="2D5195"/>
            <w:vAlign w:val="center"/>
            <w:hideMark/>
          </w:tcPr>
          <w:p w14:paraId="1F9EF49A" w14:textId="4BCB0D06" w:rsidR="002C0721" w:rsidRPr="00AD3F30" w:rsidRDefault="002C0721" w:rsidP="002C0721">
            <w:pPr>
              <w:spacing w:line="240" w:lineRule="auto"/>
              <w:jc w:val="center"/>
              <w:rPr>
                <w:rFonts w:eastAsia="Times New Roman" w:cs="Arial"/>
                <w:b/>
                <w:bCs/>
                <w:color w:val="FFFFFF"/>
                <w:sz w:val="20"/>
                <w:szCs w:val="20"/>
                <w:lang w:eastAsia="sl-SI"/>
              </w:rPr>
            </w:pPr>
            <w:r w:rsidRPr="00EA3DEE">
              <w:rPr>
                <w:rFonts w:eastAsia="Times New Roman" w:cs="Arial"/>
                <w:b/>
                <w:bCs/>
                <w:color w:val="FFFFFF"/>
                <w:sz w:val="20"/>
                <w:szCs w:val="20"/>
                <w:lang w:eastAsia="sl-SI"/>
              </w:rPr>
              <w:t>2013</w:t>
            </w:r>
          </w:p>
        </w:tc>
        <w:tc>
          <w:tcPr>
            <w:tcW w:w="387" w:type="pct"/>
            <w:shd w:val="clear" w:color="auto" w:fill="2D5195"/>
            <w:vAlign w:val="center"/>
            <w:hideMark/>
          </w:tcPr>
          <w:p w14:paraId="301A6A86" w14:textId="1ABA4226" w:rsidR="002C0721" w:rsidRPr="0009420B" w:rsidRDefault="002C0721" w:rsidP="002C0721">
            <w:pPr>
              <w:spacing w:line="240" w:lineRule="auto"/>
              <w:jc w:val="center"/>
              <w:rPr>
                <w:rFonts w:eastAsia="Times New Roman" w:cs="Arial"/>
                <w:b/>
                <w:bCs/>
                <w:color w:val="FFFFFF"/>
                <w:sz w:val="20"/>
                <w:szCs w:val="20"/>
                <w:lang w:eastAsia="sl-SI"/>
              </w:rPr>
            </w:pPr>
            <w:r w:rsidRPr="00D71156">
              <w:rPr>
                <w:rFonts w:cs="Arial"/>
                <w:b/>
                <w:color w:val="FFFFFF"/>
                <w:sz w:val="20"/>
                <w:szCs w:val="20"/>
                <w:lang w:eastAsia="sl-SI"/>
              </w:rPr>
              <w:t>2014</w:t>
            </w:r>
          </w:p>
        </w:tc>
        <w:tc>
          <w:tcPr>
            <w:tcW w:w="387" w:type="pct"/>
            <w:shd w:val="clear" w:color="auto" w:fill="2D5195"/>
            <w:vAlign w:val="center"/>
            <w:hideMark/>
          </w:tcPr>
          <w:p w14:paraId="00756176" w14:textId="6D5989AC" w:rsidR="002C0721" w:rsidRPr="00EA3DEE" w:rsidRDefault="002C0721" w:rsidP="002C0721">
            <w:pPr>
              <w:spacing w:line="240" w:lineRule="auto"/>
              <w:jc w:val="center"/>
              <w:rPr>
                <w:rFonts w:eastAsia="Times New Roman" w:cs="Arial"/>
                <w:b/>
                <w:bCs/>
                <w:color w:val="FFFFFF"/>
                <w:sz w:val="20"/>
                <w:szCs w:val="20"/>
                <w:lang w:eastAsia="sl-SI"/>
              </w:rPr>
            </w:pPr>
            <w:r w:rsidRPr="004F7BE2">
              <w:rPr>
                <w:rFonts w:cs="Arial"/>
                <w:b/>
                <w:color w:val="FFFFFF"/>
                <w:sz w:val="20"/>
                <w:szCs w:val="20"/>
                <w:lang w:eastAsia="sl-SI"/>
              </w:rPr>
              <w:t>2015</w:t>
            </w:r>
          </w:p>
        </w:tc>
        <w:tc>
          <w:tcPr>
            <w:tcW w:w="386" w:type="pct"/>
            <w:shd w:val="clear" w:color="auto" w:fill="2D5195"/>
            <w:vAlign w:val="center"/>
            <w:hideMark/>
          </w:tcPr>
          <w:p w14:paraId="3228A9FC" w14:textId="6526FB49" w:rsidR="002C0721" w:rsidRPr="00D71156" w:rsidRDefault="002C0721" w:rsidP="002C0721">
            <w:pPr>
              <w:spacing w:line="240" w:lineRule="auto"/>
              <w:jc w:val="center"/>
              <w:rPr>
                <w:rFonts w:eastAsia="Times New Roman" w:cs="Arial"/>
                <w:b/>
                <w:bCs/>
                <w:color w:val="FFFFFF"/>
                <w:sz w:val="20"/>
                <w:szCs w:val="20"/>
                <w:lang w:eastAsia="sl-SI"/>
              </w:rPr>
            </w:pPr>
            <w:r w:rsidRPr="005F20A7">
              <w:rPr>
                <w:rFonts w:cs="Arial"/>
                <w:b/>
                <w:color w:val="FFFFFF"/>
                <w:sz w:val="20"/>
                <w:szCs w:val="20"/>
                <w:lang w:eastAsia="sl-SI"/>
              </w:rPr>
              <w:t>2016</w:t>
            </w:r>
          </w:p>
        </w:tc>
        <w:tc>
          <w:tcPr>
            <w:tcW w:w="387" w:type="pct"/>
            <w:shd w:val="clear" w:color="auto" w:fill="2D5195"/>
            <w:vAlign w:val="center"/>
            <w:hideMark/>
          </w:tcPr>
          <w:p w14:paraId="5D0DF247" w14:textId="78452F4C" w:rsidR="002C0721" w:rsidRPr="004F7BE2" w:rsidRDefault="002C0721" w:rsidP="002C0721">
            <w:pPr>
              <w:spacing w:line="240" w:lineRule="auto"/>
              <w:jc w:val="center"/>
              <w:rPr>
                <w:rFonts w:eastAsia="Times New Roman" w:cs="Arial"/>
                <w:b/>
                <w:bCs/>
                <w:color w:val="FFFFFF"/>
                <w:sz w:val="20"/>
                <w:szCs w:val="20"/>
                <w:lang w:eastAsia="sl-SI"/>
              </w:rPr>
            </w:pPr>
            <w:r w:rsidRPr="00507FA5">
              <w:rPr>
                <w:rFonts w:cs="Arial"/>
                <w:b/>
                <w:color w:val="FFFFFF"/>
                <w:sz w:val="20"/>
                <w:szCs w:val="20"/>
                <w:lang w:eastAsia="sl-SI"/>
              </w:rPr>
              <w:t>2017</w:t>
            </w:r>
          </w:p>
        </w:tc>
        <w:tc>
          <w:tcPr>
            <w:tcW w:w="387" w:type="pct"/>
            <w:shd w:val="clear" w:color="auto" w:fill="2D5195"/>
            <w:vAlign w:val="center"/>
          </w:tcPr>
          <w:p w14:paraId="7B1468F1" w14:textId="25B8F023" w:rsidR="002C0721" w:rsidRPr="005F20A7" w:rsidRDefault="002C0721" w:rsidP="002C0721">
            <w:pPr>
              <w:spacing w:line="240" w:lineRule="auto"/>
              <w:jc w:val="center"/>
              <w:rPr>
                <w:rFonts w:eastAsia="Times New Roman" w:cs="Arial"/>
                <w:b/>
                <w:bCs/>
                <w:color w:val="FFFFFF"/>
                <w:sz w:val="20"/>
                <w:szCs w:val="20"/>
                <w:lang w:eastAsia="sl-SI"/>
              </w:rPr>
            </w:pPr>
            <w:r w:rsidRPr="009405A7">
              <w:rPr>
                <w:rFonts w:cs="Arial"/>
                <w:b/>
                <w:color w:val="FFFFFF"/>
                <w:sz w:val="20"/>
                <w:szCs w:val="20"/>
                <w:lang w:eastAsia="sl-SI"/>
              </w:rPr>
              <w:t>2018</w:t>
            </w:r>
          </w:p>
        </w:tc>
        <w:tc>
          <w:tcPr>
            <w:tcW w:w="386" w:type="pct"/>
            <w:shd w:val="clear" w:color="auto" w:fill="2D5195"/>
            <w:vAlign w:val="center"/>
          </w:tcPr>
          <w:p w14:paraId="590AD14C" w14:textId="51F22315" w:rsidR="002C0721" w:rsidRPr="00507FA5" w:rsidRDefault="002C0721" w:rsidP="002C0721">
            <w:pPr>
              <w:spacing w:line="240" w:lineRule="auto"/>
              <w:jc w:val="center"/>
              <w:rPr>
                <w:rFonts w:eastAsia="Times New Roman" w:cs="Arial"/>
                <w:b/>
                <w:bCs/>
                <w:color w:val="FFFFFF"/>
                <w:sz w:val="20"/>
                <w:szCs w:val="20"/>
                <w:lang w:eastAsia="sl-SI"/>
              </w:rPr>
            </w:pPr>
            <w:r w:rsidRPr="00B85C79">
              <w:rPr>
                <w:rFonts w:cs="Arial"/>
                <w:b/>
                <w:color w:val="FFFFFF"/>
                <w:sz w:val="20"/>
                <w:szCs w:val="20"/>
                <w:lang w:eastAsia="sl-SI"/>
              </w:rPr>
              <w:t>2019</w:t>
            </w:r>
          </w:p>
        </w:tc>
        <w:tc>
          <w:tcPr>
            <w:tcW w:w="387" w:type="pct"/>
            <w:shd w:val="clear" w:color="auto" w:fill="2D5195"/>
            <w:vAlign w:val="center"/>
          </w:tcPr>
          <w:p w14:paraId="0F0C323F" w14:textId="0B911F2B" w:rsidR="002C0721" w:rsidRPr="009405A7" w:rsidRDefault="002C0721" w:rsidP="002C0721">
            <w:pPr>
              <w:spacing w:line="240" w:lineRule="auto"/>
              <w:jc w:val="center"/>
              <w:rPr>
                <w:rFonts w:cs="Arial"/>
                <w:b/>
                <w:color w:val="FFFFFF"/>
                <w:sz w:val="20"/>
                <w:szCs w:val="20"/>
                <w:lang w:eastAsia="sl-SI"/>
              </w:rPr>
            </w:pPr>
            <w:r w:rsidRPr="00B85C79">
              <w:rPr>
                <w:rFonts w:cs="Arial"/>
                <w:b/>
                <w:color w:val="FFFFFF"/>
                <w:sz w:val="20"/>
                <w:szCs w:val="20"/>
                <w:lang w:eastAsia="sl-SI"/>
              </w:rPr>
              <w:t>20</w:t>
            </w:r>
            <w:r>
              <w:rPr>
                <w:rFonts w:cs="Arial"/>
                <w:b/>
                <w:color w:val="FFFFFF"/>
                <w:sz w:val="20"/>
                <w:szCs w:val="20"/>
                <w:lang w:eastAsia="sl-SI"/>
              </w:rPr>
              <w:t>20</w:t>
            </w:r>
          </w:p>
        </w:tc>
        <w:tc>
          <w:tcPr>
            <w:tcW w:w="382" w:type="pct"/>
            <w:shd w:val="clear" w:color="auto" w:fill="2D5195"/>
            <w:vAlign w:val="center"/>
          </w:tcPr>
          <w:p w14:paraId="61F041FF" w14:textId="69970498" w:rsidR="002C0721" w:rsidRPr="00B85C79" w:rsidRDefault="002C0721" w:rsidP="002C0721">
            <w:pPr>
              <w:spacing w:line="240" w:lineRule="auto"/>
              <w:jc w:val="center"/>
              <w:rPr>
                <w:rFonts w:cs="Arial"/>
                <w:b/>
                <w:color w:val="FFFFFF"/>
                <w:sz w:val="20"/>
                <w:szCs w:val="20"/>
                <w:lang w:eastAsia="sl-SI"/>
              </w:rPr>
            </w:pPr>
            <w:r w:rsidRPr="00B85C79">
              <w:rPr>
                <w:rFonts w:cs="Arial"/>
                <w:b/>
                <w:color w:val="FFFFFF"/>
                <w:sz w:val="20"/>
                <w:szCs w:val="20"/>
                <w:lang w:eastAsia="sl-SI"/>
              </w:rPr>
              <w:t>20</w:t>
            </w:r>
            <w:r>
              <w:rPr>
                <w:rFonts w:cs="Arial"/>
                <w:b/>
                <w:color w:val="FFFFFF"/>
                <w:sz w:val="20"/>
                <w:szCs w:val="20"/>
                <w:lang w:eastAsia="sl-SI"/>
              </w:rPr>
              <w:t>21</w:t>
            </w:r>
          </w:p>
        </w:tc>
      </w:tr>
      <w:tr w:rsidR="002C0721" w:rsidRPr="00B85C79" w14:paraId="5DE9423D" w14:textId="77777777" w:rsidTr="00CD5911">
        <w:trPr>
          <w:trHeight w:val="276"/>
        </w:trPr>
        <w:tc>
          <w:tcPr>
            <w:tcW w:w="753" w:type="pct"/>
            <w:shd w:val="pct25" w:color="FFFFFF" w:fill="FFFFFF"/>
            <w:vAlign w:val="center"/>
            <w:hideMark/>
          </w:tcPr>
          <w:p w14:paraId="5A5D7CEF" w14:textId="77777777" w:rsidR="002C0721" w:rsidRPr="00E5316B" w:rsidRDefault="002C0721" w:rsidP="002C0721">
            <w:pPr>
              <w:spacing w:line="240" w:lineRule="auto"/>
              <w:jc w:val="left"/>
              <w:rPr>
                <w:rFonts w:eastAsia="Times New Roman" w:cs="Arial"/>
                <w:b/>
                <w:bCs/>
                <w:sz w:val="18"/>
                <w:szCs w:val="18"/>
                <w:lang w:eastAsia="sl-SI"/>
              </w:rPr>
            </w:pPr>
            <w:r w:rsidRPr="00E5316B">
              <w:rPr>
                <w:rFonts w:eastAsia="Times New Roman" w:cs="Arial"/>
                <w:b/>
                <w:bCs/>
                <w:sz w:val="18"/>
                <w:szCs w:val="18"/>
                <w:lang w:eastAsia="sl-SI"/>
              </w:rPr>
              <w:t>Skupaj</w:t>
            </w:r>
          </w:p>
        </w:tc>
        <w:tc>
          <w:tcPr>
            <w:tcW w:w="386" w:type="pct"/>
            <w:shd w:val="pct25" w:color="FFFFFF" w:fill="FFFFFF"/>
            <w:noWrap/>
            <w:vAlign w:val="center"/>
            <w:hideMark/>
          </w:tcPr>
          <w:p w14:paraId="4F8EB9F6" w14:textId="24656117"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15.157</w:t>
            </w:r>
          </w:p>
        </w:tc>
        <w:tc>
          <w:tcPr>
            <w:tcW w:w="387" w:type="pct"/>
            <w:shd w:val="pct25" w:color="FFFFFF" w:fill="FFFFFF"/>
            <w:noWrap/>
            <w:vAlign w:val="center"/>
            <w:hideMark/>
          </w:tcPr>
          <w:p w14:paraId="3180E3BE" w14:textId="22A42132"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16.836</w:t>
            </w:r>
          </w:p>
        </w:tc>
        <w:tc>
          <w:tcPr>
            <w:tcW w:w="386" w:type="pct"/>
            <w:shd w:val="pct25" w:color="FFFFFF" w:fill="FFFFFF"/>
            <w:noWrap/>
            <w:vAlign w:val="center"/>
            <w:hideMark/>
          </w:tcPr>
          <w:p w14:paraId="38ADAD8A" w14:textId="73C78406"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21.996</w:t>
            </w:r>
          </w:p>
        </w:tc>
        <w:tc>
          <w:tcPr>
            <w:tcW w:w="387" w:type="pct"/>
            <w:shd w:val="pct25" w:color="FFFFFF" w:fill="FFFFFF"/>
            <w:noWrap/>
            <w:vAlign w:val="center"/>
            <w:hideMark/>
          </w:tcPr>
          <w:p w14:paraId="79E765D7" w14:textId="30160B63"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26.015</w:t>
            </w:r>
          </w:p>
        </w:tc>
        <w:tc>
          <w:tcPr>
            <w:tcW w:w="387" w:type="pct"/>
            <w:shd w:val="pct25" w:color="FFFFFF" w:fill="FFFFFF"/>
            <w:noWrap/>
            <w:vAlign w:val="center"/>
            <w:hideMark/>
          </w:tcPr>
          <w:p w14:paraId="3D3AD9B9" w14:textId="49632BE2"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27.279</w:t>
            </w:r>
          </w:p>
        </w:tc>
        <w:tc>
          <w:tcPr>
            <w:tcW w:w="386" w:type="pct"/>
            <w:shd w:val="pct25" w:color="FFFFFF" w:fill="FFFFFF"/>
            <w:noWrap/>
            <w:vAlign w:val="center"/>
            <w:hideMark/>
          </w:tcPr>
          <w:p w14:paraId="15BF6859" w14:textId="55200B06"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27.129</w:t>
            </w:r>
          </w:p>
        </w:tc>
        <w:tc>
          <w:tcPr>
            <w:tcW w:w="387" w:type="pct"/>
            <w:shd w:val="pct25" w:color="FFFFFF" w:fill="FFFFFF"/>
            <w:noWrap/>
            <w:vAlign w:val="center"/>
            <w:hideMark/>
          </w:tcPr>
          <w:p w14:paraId="6B12E583" w14:textId="2DC569A0"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28.740</w:t>
            </w:r>
          </w:p>
        </w:tc>
        <w:tc>
          <w:tcPr>
            <w:tcW w:w="387" w:type="pct"/>
            <w:shd w:val="pct25" w:color="FFFFFF" w:fill="FFFFFF"/>
            <w:vAlign w:val="center"/>
          </w:tcPr>
          <w:p w14:paraId="4EFBC1DC" w14:textId="74352FBA" w:rsidR="002C0721" w:rsidRPr="00E5316B" w:rsidRDefault="002C0721" w:rsidP="002C0721">
            <w:pPr>
              <w:spacing w:line="240" w:lineRule="auto"/>
              <w:jc w:val="right"/>
              <w:rPr>
                <w:rFonts w:cs="Arial"/>
                <w:b/>
                <w:bCs/>
                <w:sz w:val="18"/>
                <w:szCs w:val="18"/>
              </w:rPr>
            </w:pPr>
            <w:r w:rsidRPr="00E5316B">
              <w:rPr>
                <w:rFonts w:cs="Arial"/>
                <w:b/>
                <w:bCs/>
                <w:sz w:val="18"/>
                <w:szCs w:val="18"/>
              </w:rPr>
              <w:t>29.181</w:t>
            </w:r>
          </w:p>
        </w:tc>
        <w:tc>
          <w:tcPr>
            <w:tcW w:w="386" w:type="pct"/>
            <w:shd w:val="pct25" w:color="FFFFFF" w:fill="FFFFFF"/>
            <w:noWrap/>
            <w:vAlign w:val="center"/>
          </w:tcPr>
          <w:p w14:paraId="2B48E4B9" w14:textId="1C1F6CDA"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28.560</w:t>
            </w:r>
          </w:p>
        </w:tc>
        <w:tc>
          <w:tcPr>
            <w:tcW w:w="387" w:type="pct"/>
            <w:shd w:val="pct25" w:color="FFFFFF" w:fill="FFFFFF"/>
            <w:vAlign w:val="center"/>
          </w:tcPr>
          <w:p w14:paraId="267B51D8" w14:textId="14AC8B40" w:rsidR="002C0721" w:rsidRPr="00E5316B" w:rsidRDefault="002C0721" w:rsidP="002C0721">
            <w:pPr>
              <w:spacing w:line="240" w:lineRule="auto"/>
              <w:jc w:val="right"/>
              <w:rPr>
                <w:rFonts w:cs="Arial"/>
                <w:b/>
                <w:bCs/>
                <w:sz w:val="18"/>
                <w:szCs w:val="18"/>
              </w:rPr>
            </w:pPr>
            <w:r>
              <w:rPr>
                <w:rFonts w:cs="Arial"/>
                <w:b/>
                <w:bCs/>
                <w:sz w:val="18"/>
                <w:szCs w:val="18"/>
              </w:rPr>
              <w:t>34</w:t>
            </w:r>
            <w:r w:rsidRPr="00E5316B">
              <w:rPr>
                <w:rFonts w:cs="Arial"/>
                <w:b/>
                <w:bCs/>
                <w:sz w:val="18"/>
                <w:szCs w:val="18"/>
              </w:rPr>
              <w:t>.</w:t>
            </w:r>
            <w:r>
              <w:rPr>
                <w:rFonts w:cs="Arial"/>
                <w:b/>
                <w:bCs/>
                <w:sz w:val="18"/>
                <w:szCs w:val="18"/>
              </w:rPr>
              <w:t>319</w:t>
            </w:r>
          </w:p>
        </w:tc>
        <w:tc>
          <w:tcPr>
            <w:tcW w:w="382" w:type="pct"/>
            <w:shd w:val="pct25" w:color="FFFFFF" w:fill="FFFFFF"/>
            <w:vAlign w:val="center"/>
          </w:tcPr>
          <w:p w14:paraId="63FF8DA1" w14:textId="605AB161" w:rsidR="002C0721" w:rsidRPr="00E5316B" w:rsidRDefault="002C0721" w:rsidP="002C0721">
            <w:pPr>
              <w:spacing w:line="240" w:lineRule="auto"/>
              <w:jc w:val="right"/>
              <w:rPr>
                <w:rFonts w:cs="Arial"/>
                <w:b/>
                <w:bCs/>
                <w:sz w:val="18"/>
                <w:szCs w:val="18"/>
              </w:rPr>
            </w:pPr>
            <w:r>
              <w:rPr>
                <w:rFonts w:cs="Arial"/>
                <w:b/>
                <w:bCs/>
                <w:sz w:val="18"/>
                <w:szCs w:val="18"/>
              </w:rPr>
              <w:t>3</w:t>
            </w:r>
            <w:r w:rsidR="00D00EB2">
              <w:rPr>
                <w:rFonts w:cs="Arial"/>
                <w:b/>
                <w:bCs/>
                <w:sz w:val="18"/>
                <w:szCs w:val="18"/>
              </w:rPr>
              <w:t>5</w:t>
            </w:r>
            <w:r w:rsidRPr="00E5316B">
              <w:rPr>
                <w:rFonts w:cs="Arial"/>
                <w:b/>
                <w:bCs/>
                <w:sz w:val="18"/>
                <w:szCs w:val="18"/>
              </w:rPr>
              <w:t>.</w:t>
            </w:r>
            <w:r w:rsidR="00D00EB2">
              <w:rPr>
                <w:rFonts w:cs="Arial"/>
                <w:b/>
                <w:bCs/>
                <w:sz w:val="18"/>
                <w:szCs w:val="18"/>
              </w:rPr>
              <w:t>874</w:t>
            </w:r>
          </w:p>
        </w:tc>
      </w:tr>
      <w:tr w:rsidR="002C0721" w:rsidRPr="00B85C79" w14:paraId="184D4D3C" w14:textId="77777777" w:rsidTr="00CD5911">
        <w:trPr>
          <w:trHeight w:val="276"/>
        </w:trPr>
        <w:tc>
          <w:tcPr>
            <w:tcW w:w="753" w:type="pct"/>
            <w:shd w:val="pct25" w:color="FFFFFF" w:fill="FFFFFF"/>
            <w:vAlign w:val="center"/>
            <w:hideMark/>
          </w:tcPr>
          <w:p w14:paraId="589EF573" w14:textId="77777777" w:rsidR="002C0721" w:rsidRPr="00E5316B" w:rsidRDefault="002C0721" w:rsidP="002C0721">
            <w:pPr>
              <w:spacing w:line="240" w:lineRule="auto"/>
              <w:jc w:val="left"/>
              <w:rPr>
                <w:rFonts w:eastAsia="Times New Roman" w:cs="Arial"/>
                <w:b/>
                <w:bCs/>
                <w:sz w:val="18"/>
                <w:szCs w:val="18"/>
                <w:lang w:eastAsia="sl-SI"/>
              </w:rPr>
            </w:pPr>
            <w:r w:rsidRPr="00E5316B">
              <w:rPr>
                <w:rFonts w:eastAsia="Times New Roman" w:cs="Arial"/>
                <w:b/>
                <w:bCs/>
                <w:sz w:val="18"/>
                <w:szCs w:val="18"/>
                <w:lang w:eastAsia="sl-SI"/>
              </w:rPr>
              <w:t>Rezidenti</w:t>
            </w:r>
          </w:p>
        </w:tc>
        <w:tc>
          <w:tcPr>
            <w:tcW w:w="386" w:type="pct"/>
            <w:shd w:val="pct25" w:color="FFFFFF" w:fill="FFFFFF"/>
            <w:noWrap/>
            <w:vAlign w:val="center"/>
            <w:hideMark/>
          </w:tcPr>
          <w:p w14:paraId="653B2E11" w14:textId="1627614B"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4.866</w:t>
            </w:r>
          </w:p>
        </w:tc>
        <w:tc>
          <w:tcPr>
            <w:tcW w:w="387" w:type="pct"/>
            <w:shd w:val="pct25" w:color="FFFFFF" w:fill="FFFFFF"/>
            <w:noWrap/>
            <w:vAlign w:val="center"/>
            <w:hideMark/>
          </w:tcPr>
          <w:p w14:paraId="2A633498" w14:textId="5A613D14"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5.512</w:t>
            </w:r>
          </w:p>
        </w:tc>
        <w:tc>
          <w:tcPr>
            <w:tcW w:w="386" w:type="pct"/>
            <w:shd w:val="pct25" w:color="FFFFFF" w:fill="FFFFFF"/>
            <w:noWrap/>
            <w:vAlign w:val="center"/>
            <w:hideMark/>
          </w:tcPr>
          <w:p w14:paraId="3AE56CB5" w14:textId="11D164CA"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6.313</w:t>
            </w:r>
          </w:p>
        </w:tc>
        <w:tc>
          <w:tcPr>
            <w:tcW w:w="387" w:type="pct"/>
            <w:shd w:val="pct25" w:color="FFFFFF" w:fill="FFFFFF"/>
            <w:noWrap/>
            <w:vAlign w:val="center"/>
            <w:hideMark/>
          </w:tcPr>
          <w:p w14:paraId="0E882C28" w14:textId="0A232D9E"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5.591</w:t>
            </w:r>
          </w:p>
        </w:tc>
        <w:tc>
          <w:tcPr>
            <w:tcW w:w="387" w:type="pct"/>
            <w:shd w:val="pct25" w:color="FFFFFF" w:fill="FFFFFF"/>
            <w:noWrap/>
            <w:vAlign w:val="center"/>
            <w:hideMark/>
          </w:tcPr>
          <w:p w14:paraId="1912AA30" w14:textId="5C772F53"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5.456</w:t>
            </w:r>
          </w:p>
        </w:tc>
        <w:tc>
          <w:tcPr>
            <w:tcW w:w="386" w:type="pct"/>
            <w:shd w:val="pct25" w:color="FFFFFF" w:fill="FFFFFF"/>
            <w:noWrap/>
            <w:vAlign w:val="center"/>
            <w:hideMark/>
          </w:tcPr>
          <w:p w14:paraId="7C17BAFE" w14:textId="5E5C8F7B"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4.234</w:t>
            </w:r>
          </w:p>
        </w:tc>
        <w:tc>
          <w:tcPr>
            <w:tcW w:w="387" w:type="pct"/>
            <w:shd w:val="pct25" w:color="FFFFFF" w:fill="FFFFFF"/>
            <w:noWrap/>
            <w:vAlign w:val="center"/>
            <w:hideMark/>
          </w:tcPr>
          <w:p w14:paraId="356D8E05" w14:textId="36F77AA8"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3.527</w:t>
            </w:r>
          </w:p>
        </w:tc>
        <w:tc>
          <w:tcPr>
            <w:tcW w:w="387" w:type="pct"/>
            <w:shd w:val="pct25" w:color="FFFFFF" w:fill="FFFFFF"/>
            <w:vAlign w:val="center"/>
          </w:tcPr>
          <w:p w14:paraId="46EE3773" w14:textId="7CC53CE7" w:rsidR="002C0721" w:rsidRPr="00E5316B" w:rsidRDefault="002C0721" w:rsidP="002C0721">
            <w:pPr>
              <w:spacing w:line="240" w:lineRule="auto"/>
              <w:jc w:val="right"/>
              <w:rPr>
                <w:rFonts w:cs="Arial"/>
                <w:b/>
                <w:bCs/>
                <w:sz w:val="18"/>
                <w:szCs w:val="18"/>
              </w:rPr>
            </w:pPr>
            <w:r w:rsidRPr="00E5316B">
              <w:rPr>
                <w:rFonts w:cs="Arial"/>
                <w:b/>
                <w:bCs/>
                <w:sz w:val="18"/>
                <w:szCs w:val="18"/>
              </w:rPr>
              <w:t>3.467</w:t>
            </w:r>
          </w:p>
        </w:tc>
        <w:tc>
          <w:tcPr>
            <w:tcW w:w="386" w:type="pct"/>
            <w:shd w:val="pct25" w:color="FFFFFF" w:fill="FFFFFF"/>
            <w:noWrap/>
            <w:vAlign w:val="center"/>
          </w:tcPr>
          <w:p w14:paraId="3BD20441" w14:textId="6181C10B"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3.211</w:t>
            </w:r>
          </w:p>
        </w:tc>
        <w:tc>
          <w:tcPr>
            <w:tcW w:w="387" w:type="pct"/>
            <w:shd w:val="pct25" w:color="FFFFFF" w:fill="FFFFFF"/>
            <w:vAlign w:val="center"/>
          </w:tcPr>
          <w:p w14:paraId="02FA046A" w14:textId="72CA8B54" w:rsidR="002C0721" w:rsidRPr="00E5316B" w:rsidRDefault="002C0721" w:rsidP="002C0721">
            <w:pPr>
              <w:spacing w:line="240" w:lineRule="auto"/>
              <w:jc w:val="right"/>
              <w:rPr>
                <w:rFonts w:cs="Arial"/>
                <w:b/>
                <w:bCs/>
                <w:sz w:val="18"/>
                <w:szCs w:val="18"/>
              </w:rPr>
            </w:pPr>
            <w:r w:rsidRPr="00E5316B">
              <w:rPr>
                <w:rFonts w:cs="Arial"/>
                <w:b/>
                <w:bCs/>
                <w:sz w:val="18"/>
                <w:szCs w:val="18"/>
              </w:rPr>
              <w:t>3.</w:t>
            </w:r>
            <w:r>
              <w:rPr>
                <w:rFonts w:cs="Arial"/>
                <w:b/>
                <w:bCs/>
                <w:sz w:val="18"/>
                <w:szCs w:val="18"/>
              </w:rPr>
              <w:t>565</w:t>
            </w:r>
          </w:p>
        </w:tc>
        <w:tc>
          <w:tcPr>
            <w:tcW w:w="382" w:type="pct"/>
            <w:shd w:val="pct25" w:color="FFFFFF" w:fill="FFFFFF"/>
            <w:vAlign w:val="center"/>
          </w:tcPr>
          <w:p w14:paraId="4C87FEF8" w14:textId="5DC654F9" w:rsidR="002C0721" w:rsidRPr="00E5316B" w:rsidRDefault="002C0721" w:rsidP="002C0721">
            <w:pPr>
              <w:spacing w:line="240" w:lineRule="auto"/>
              <w:jc w:val="right"/>
              <w:rPr>
                <w:rFonts w:cs="Arial"/>
                <w:b/>
                <w:bCs/>
                <w:sz w:val="18"/>
                <w:szCs w:val="18"/>
              </w:rPr>
            </w:pPr>
            <w:r w:rsidRPr="00E5316B">
              <w:rPr>
                <w:rFonts w:cs="Arial"/>
                <w:b/>
                <w:bCs/>
                <w:sz w:val="18"/>
                <w:szCs w:val="18"/>
              </w:rPr>
              <w:t>3</w:t>
            </w:r>
            <w:r w:rsidR="00D00EB2">
              <w:rPr>
                <w:rFonts w:cs="Arial"/>
                <w:b/>
                <w:bCs/>
                <w:sz w:val="18"/>
                <w:szCs w:val="18"/>
              </w:rPr>
              <w:t>.198</w:t>
            </w:r>
          </w:p>
        </w:tc>
      </w:tr>
      <w:tr w:rsidR="002C0721" w:rsidRPr="00B85C79" w14:paraId="05BE75AA" w14:textId="77777777" w:rsidTr="00CD5911">
        <w:trPr>
          <w:trHeight w:val="264"/>
        </w:trPr>
        <w:tc>
          <w:tcPr>
            <w:tcW w:w="753" w:type="pct"/>
            <w:shd w:val="pct25" w:color="FFFFFF" w:fill="FFFFFF"/>
            <w:vAlign w:val="center"/>
            <w:hideMark/>
          </w:tcPr>
          <w:p w14:paraId="6898B8CE"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Nefinančne družbe</w:t>
            </w:r>
          </w:p>
        </w:tc>
        <w:tc>
          <w:tcPr>
            <w:tcW w:w="386" w:type="pct"/>
            <w:shd w:val="pct25" w:color="FFFFFF" w:fill="FFFFFF"/>
            <w:noWrap/>
            <w:vAlign w:val="center"/>
            <w:hideMark/>
          </w:tcPr>
          <w:p w14:paraId="45F6B803" w14:textId="1E77E45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74</w:t>
            </w:r>
          </w:p>
        </w:tc>
        <w:tc>
          <w:tcPr>
            <w:tcW w:w="387" w:type="pct"/>
            <w:shd w:val="pct25" w:color="FFFFFF" w:fill="FFFFFF"/>
            <w:noWrap/>
            <w:vAlign w:val="center"/>
            <w:hideMark/>
          </w:tcPr>
          <w:p w14:paraId="24FE2AA0" w14:textId="680C3A0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73</w:t>
            </w:r>
          </w:p>
        </w:tc>
        <w:tc>
          <w:tcPr>
            <w:tcW w:w="386" w:type="pct"/>
            <w:shd w:val="pct25" w:color="FFFFFF" w:fill="FFFFFF"/>
            <w:noWrap/>
            <w:vAlign w:val="center"/>
            <w:hideMark/>
          </w:tcPr>
          <w:p w14:paraId="45B6064E" w14:textId="711E6A60"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63</w:t>
            </w:r>
          </w:p>
        </w:tc>
        <w:tc>
          <w:tcPr>
            <w:tcW w:w="387" w:type="pct"/>
            <w:shd w:val="pct25" w:color="FFFFFF" w:fill="FFFFFF"/>
            <w:noWrap/>
            <w:vAlign w:val="center"/>
            <w:hideMark/>
          </w:tcPr>
          <w:p w14:paraId="731CB16E" w14:textId="5D0F2215"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51</w:t>
            </w:r>
          </w:p>
        </w:tc>
        <w:tc>
          <w:tcPr>
            <w:tcW w:w="387" w:type="pct"/>
            <w:shd w:val="pct25" w:color="FFFFFF" w:fill="FFFFFF"/>
            <w:noWrap/>
            <w:vAlign w:val="center"/>
            <w:hideMark/>
          </w:tcPr>
          <w:p w14:paraId="2ECFB3A9" w14:textId="6F6D0C98"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43</w:t>
            </w:r>
          </w:p>
        </w:tc>
        <w:tc>
          <w:tcPr>
            <w:tcW w:w="386" w:type="pct"/>
            <w:shd w:val="pct25" w:color="FFFFFF" w:fill="FFFFFF"/>
            <w:noWrap/>
            <w:vAlign w:val="center"/>
            <w:hideMark/>
          </w:tcPr>
          <w:p w14:paraId="712C270B" w14:textId="35B9BF18"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43</w:t>
            </w:r>
          </w:p>
        </w:tc>
        <w:tc>
          <w:tcPr>
            <w:tcW w:w="387" w:type="pct"/>
            <w:shd w:val="pct25" w:color="FFFFFF" w:fill="FFFFFF"/>
            <w:noWrap/>
            <w:vAlign w:val="center"/>
            <w:hideMark/>
          </w:tcPr>
          <w:p w14:paraId="45E2CA3B" w14:textId="30385F46"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8</w:t>
            </w:r>
          </w:p>
        </w:tc>
        <w:tc>
          <w:tcPr>
            <w:tcW w:w="387" w:type="pct"/>
            <w:shd w:val="pct25" w:color="FFFFFF" w:fill="FFFFFF"/>
            <w:vAlign w:val="center"/>
          </w:tcPr>
          <w:p w14:paraId="28750F61" w14:textId="41B3DF56" w:rsidR="002C0721" w:rsidRPr="00E5316B" w:rsidRDefault="002C0721" w:rsidP="002C0721">
            <w:pPr>
              <w:spacing w:line="240" w:lineRule="auto"/>
              <w:jc w:val="right"/>
              <w:rPr>
                <w:rFonts w:cs="Arial"/>
                <w:sz w:val="18"/>
                <w:szCs w:val="18"/>
              </w:rPr>
            </w:pPr>
            <w:r w:rsidRPr="00E5316B">
              <w:rPr>
                <w:rFonts w:cs="Arial"/>
                <w:sz w:val="18"/>
                <w:szCs w:val="18"/>
              </w:rPr>
              <w:t>2</w:t>
            </w:r>
          </w:p>
        </w:tc>
        <w:tc>
          <w:tcPr>
            <w:tcW w:w="386" w:type="pct"/>
            <w:shd w:val="pct25" w:color="FFFFFF" w:fill="FFFFFF"/>
            <w:noWrap/>
            <w:vAlign w:val="center"/>
          </w:tcPr>
          <w:p w14:paraId="2DDBBCD4" w14:textId="0A939D70"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w:t>
            </w:r>
          </w:p>
        </w:tc>
        <w:tc>
          <w:tcPr>
            <w:tcW w:w="387" w:type="pct"/>
            <w:shd w:val="pct25" w:color="FFFFFF" w:fill="FFFFFF"/>
            <w:vAlign w:val="center"/>
          </w:tcPr>
          <w:p w14:paraId="61E7DA85" w14:textId="43E60C90" w:rsidR="002C0721" w:rsidRPr="00E5316B" w:rsidRDefault="002C0721" w:rsidP="002C0721">
            <w:pPr>
              <w:spacing w:line="240" w:lineRule="auto"/>
              <w:jc w:val="right"/>
              <w:rPr>
                <w:rFonts w:cs="Arial"/>
                <w:sz w:val="18"/>
                <w:szCs w:val="18"/>
              </w:rPr>
            </w:pPr>
            <w:r w:rsidRPr="00E5316B">
              <w:rPr>
                <w:rFonts w:cs="Arial"/>
                <w:sz w:val="18"/>
                <w:szCs w:val="18"/>
              </w:rPr>
              <w:t>2</w:t>
            </w:r>
          </w:p>
        </w:tc>
        <w:tc>
          <w:tcPr>
            <w:tcW w:w="382" w:type="pct"/>
            <w:shd w:val="pct25" w:color="FFFFFF" w:fill="FFFFFF"/>
            <w:vAlign w:val="center"/>
          </w:tcPr>
          <w:p w14:paraId="16B7016D" w14:textId="77777777" w:rsidR="002C0721" w:rsidRPr="00E5316B" w:rsidRDefault="002C0721" w:rsidP="002C0721">
            <w:pPr>
              <w:spacing w:line="240" w:lineRule="auto"/>
              <w:jc w:val="right"/>
              <w:rPr>
                <w:rFonts w:cs="Arial"/>
                <w:sz w:val="18"/>
                <w:szCs w:val="18"/>
              </w:rPr>
            </w:pPr>
            <w:r w:rsidRPr="00E5316B">
              <w:rPr>
                <w:rFonts w:cs="Arial"/>
                <w:sz w:val="18"/>
                <w:szCs w:val="18"/>
              </w:rPr>
              <w:t>2</w:t>
            </w:r>
          </w:p>
        </w:tc>
      </w:tr>
      <w:tr w:rsidR="002C0721" w:rsidRPr="00B85C79" w14:paraId="49B4715C" w14:textId="77777777" w:rsidTr="00CD5911">
        <w:trPr>
          <w:trHeight w:val="264"/>
        </w:trPr>
        <w:tc>
          <w:tcPr>
            <w:tcW w:w="753" w:type="pct"/>
            <w:shd w:val="pct25" w:color="FFFFFF" w:fill="FFFFFF"/>
            <w:vAlign w:val="center"/>
            <w:hideMark/>
          </w:tcPr>
          <w:p w14:paraId="76B49DAC"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Banka Slovenije</w:t>
            </w:r>
          </w:p>
        </w:tc>
        <w:tc>
          <w:tcPr>
            <w:tcW w:w="386" w:type="pct"/>
            <w:shd w:val="pct25" w:color="FFFFFF" w:fill="FFFFFF"/>
            <w:noWrap/>
            <w:vAlign w:val="center"/>
            <w:hideMark/>
          </w:tcPr>
          <w:p w14:paraId="0A11C20E" w14:textId="2EF679B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30</w:t>
            </w:r>
          </w:p>
        </w:tc>
        <w:tc>
          <w:tcPr>
            <w:tcW w:w="387" w:type="pct"/>
            <w:shd w:val="pct25" w:color="FFFFFF" w:fill="FFFFFF"/>
            <w:noWrap/>
            <w:vAlign w:val="center"/>
            <w:hideMark/>
          </w:tcPr>
          <w:p w14:paraId="664E3C38" w14:textId="2D72427E"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30</w:t>
            </w:r>
          </w:p>
        </w:tc>
        <w:tc>
          <w:tcPr>
            <w:tcW w:w="386" w:type="pct"/>
            <w:shd w:val="pct25" w:color="FFFFFF" w:fill="FFFFFF"/>
            <w:noWrap/>
            <w:vAlign w:val="center"/>
            <w:hideMark/>
          </w:tcPr>
          <w:p w14:paraId="626925D4" w14:textId="705EF66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321</w:t>
            </w:r>
          </w:p>
        </w:tc>
        <w:tc>
          <w:tcPr>
            <w:tcW w:w="387" w:type="pct"/>
            <w:shd w:val="pct25" w:color="FFFFFF" w:fill="FFFFFF"/>
            <w:noWrap/>
            <w:vAlign w:val="center"/>
            <w:hideMark/>
          </w:tcPr>
          <w:p w14:paraId="76DD2F06" w14:textId="1D6DE2B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29</w:t>
            </w:r>
          </w:p>
        </w:tc>
        <w:tc>
          <w:tcPr>
            <w:tcW w:w="387" w:type="pct"/>
            <w:shd w:val="pct25" w:color="FFFFFF" w:fill="FFFFFF"/>
            <w:noWrap/>
            <w:vAlign w:val="center"/>
            <w:hideMark/>
          </w:tcPr>
          <w:p w14:paraId="1E61E06F" w14:textId="5E9AC803"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32</w:t>
            </w:r>
          </w:p>
        </w:tc>
        <w:tc>
          <w:tcPr>
            <w:tcW w:w="386" w:type="pct"/>
            <w:shd w:val="pct25" w:color="FFFFFF" w:fill="FFFFFF"/>
            <w:noWrap/>
            <w:vAlign w:val="center"/>
            <w:hideMark/>
          </w:tcPr>
          <w:p w14:paraId="2BEBC17E" w14:textId="2F8468B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32</w:t>
            </w:r>
          </w:p>
        </w:tc>
        <w:tc>
          <w:tcPr>
            <w:tcW w:w="387" w:type="pct"/>
            <w:shd w:val="pct25" w:color="FFFFFF" w:fill="FFFFFF"/>
            <w:noWrap/>
            <w:vAlign w:val="center"/>
            <w:hideMark/>
          </w:tcPr>
          <w:p w14:paraId="0E6AB6F9" w14:textId="298088D2"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31</w:t>
            </w:r>
          </w:p>
        </w:tc>
        <w:tc>
          <w:tcPr>
            <w:tcW w:w="387" w:type="pct"/>
            <w:shd w:val="pct25" w:color="FFFFFF" w:fill="FFFFFF"/>
            <w:vAlign w:val="center"/>
          </w:tcPr>
          <w:p w14:paraId="2EFA2AC7" w14:textId="00261B9D" w:rsidR="002C0721" w:rsidRPr="00E5316B" w:rsidRDefault="002C0721" w:rsidP="002C0721">
            <w:pPr>
              <w:spacing w:line="240" w:lineRule="auto"/>
              <w:jc w:val="right"/>
              <w:rPr>
                <w:rFonts w:cs="Arial"/>
                <w:sz w:val="18"/>
                <w:szCs w:val="18"/>
              </w:rPr>
            </w:pPr>
            <w:r w:rsidRPr="00E5316B">
              <w:rPr>
                <w:rFonts w:cs="Arial"/>
                <w:sz w:val="18"/>
                <w:szCs w:val="18"/>
              </w:rPr>
              <w:t>32</w:t>
            </w:r>
          </w:p>
        </w:tc>
        <w:tc>
          <w:tcPr>
            <w:tcW w:w="386" w:type="pct"/>
            <w:shd w:val="pct25" w:color="FFFFFF" w:fill="FFFFFF"/>
            <w:noWrap/>
            <w:vAlign w:val="center"/>
          </w:tcPr>
          <w:p w14:paraId="4E47D03C" w14:textId="3C583CE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33</w:t>
            </w:r>
          </w:p>
        </w:tc>
        <w:tc>
          <w:tcPr>
            <w:tcW w:w="387" w:type="pct"/>
            <w:shd w:val="pct25" w:color="FFFFFF" w:fill="FFFFFF"/>
            <w:vAlign w:val="center"/>
          </w:tcPr>
          <w:p w14:paraId="340C73A0" w14:textId="68F76307" w:rsidR="002C0721" w:rsidRPr="00E5316B" w:rsidRDefault="002C0721" w:rsidP="002C0721">
            <w:pPr>
              <w:spacing w:line="240" w:lineRule="auto"/>
              <w:jc w:val="right"/>
              <w:rPr>
                <w:rFonts w:cs="Arial"/>
                <w:sz w:val="18"/>
                <w:szCs w:val="18"/>
              </w:rPr>
            </w:pPr>
            <w:r w:rsidRPr="00E5316B">
              <w:rPr>
                <w:rFonts w:cs="Arial"/>
                <w:sz w:val="18"/>
                <w:szCs w:val="18"/>
              </w:rPr>
              <w:t>3</w:t>
            </w:r>
            <w:r>
              <w:rPr>
                <w:rFonts w:cs="Arial"/>
                <w:sz w:val="18"/>
                <w:szCs w:val="18"/>
              </w:rPr>
              <w:t>1</w:t>
            </w:r>
          </w:p>
        </w:tc>
        <w:tc>
          <w:tcPr>
            <w:tcW w:w="382" w:type="pct"/>
            <w:shd w:val="pct25" w:color="FFFFFF" w:fill="FFFFFF"/>
            <w:vAlign w:val="center"/>
          </w:tcPr>
          <w:p w14:paraId="5CBC9531" w14:textId="07E262E2" w:rsidR="002C0721" w:rsidRPr="00E5316B" w:rsidRDefault="002C0721" w:rsidP="002C0721">
            <w:pPr>
              <w:spacing w:line="240" w:lineRule="auto"/>
              <w:jc w:val="right"/>
              <w:rPr>
                <w:rFonts w:cs="Arial"/>
                <w:sz w:val="18"/>
                <w:szCs w:val="18"/>
              </w:rPr>
            </w:pPr>
            <w:r w:rsidRPr="00E5316B">
              <w:rPr>
                <w:rFonts w:cs="Arial"/>
                <w:sz w:val="18"/>
                <w:szCs w:val="18"/>
              </w:rPr>
              <w:t>3</w:t>
            </w:r>
            <w:r w:rsidR="00D00EB2">
              <w:rPr>
                <w:rFonts w:cs="Arial"/>
                <w:sz w:val="18"/>
                <w:szCs w:val="18"/>
              </w:rPr>
              <w:t>2</w:t>
            </w:r>
          </w:p>
        </w:tc>
      </w:tr>
      <w:tr w:rsidR="002C0721" w:rsidRPr="00B85C79" w14:paraId="4C21D724" w14:textId="77777777" w:rsidTr="00CD5911">
        <w:trPr>
          <w:trHeight w:val="264"/>
        </w:trPr>
        <w:tc>
          <w:tcPr>
            <w:tcW w:w="753" w:type="pct"/>
            <w:shd w:val="pct25" w:color="FFFFFF" w:fill="FFFFFF"/>
            <w:vAlign w:val="center"/>
            <w:hideMark/>
          </w:tcPr>
          <w:p w14:paraId="2A6DBA3A"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Druge denarne finančne institucije</w:t>
            </w:r>
          </w:p>
        </w:tc>
        <w:tc>
          <w:tcPr>
            <w:tcW w:w="386" w:type="pct"/>
            <w:shd w:val="pct25" w:color="FFFFFF" w:fill="FFFFFF"/>
            <w:noWrap/>
            <w:vAlign w:val="center"/>
            <w:hideMark/>
          </w:tcPr>
          <w:p w14:paraId="4E8E1AD0" w14:textId="6C6BB59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3.887</w:t>
            </w:r>
          </w:p>
        </w:tc>
        <w:tc>
          <w:tcPr>
            <w:tcW w:w="387" w:type="pct"/>
            <w:shd w:val="pct25" w:color="FFFFFF" w:fill="FFFFFF"/>
            <w:noWrap/>
            <w:vAlign w:val="center"/>
            <w:hideMark/>
          </w:tcPr>
          <w:p w14:paraId="3CA76BF0" w14:textId="5EB9FEC6"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4.494</w:t>
            </w:r>
          </w:p>
        </w:tc>
        <w:tc>
          <w:tcPr>
            <w:tcW w:w="386" w:type="pct"/>
            <w:shd w:val="pct25" w:color="FFFFFF" w:fill="FFFFFF"/>
            <w:noWrap/>
            <w:vAlign w:val="center"/>
            <w:hideMark/>
          </w:tcPr>
          <w:p w14:paraId="7DE4AFE0" w14:textId="7B6A9BED"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4.638</w:t>
            </w:r>
          </w:p>
        </w:tc>
        <w:tc>
          <w:tcPr>
            <w:tcW w:w="387" w:type="pct"/>
            <w:shd w:val="pct25" w:color="FFFFFF" w:fill="FFFFFF"/>
            <w:noWrap/>
            <w:vAlign w:val="center"/>
            <w:hideMark/>
          </w:tcPr>
          <w:p w14:paraId="493C0E79" w14:textId="6DCF5599"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4.409</w:t>
            </w:r>
          </w:p>
        </w:tc>
        <w:tc>
          <w:tcPr>
            <w:tcW w:w="387" w:type="pct"/>
            <w:shd w:val="pct25" w:color="FFFFFF" w:fill="FFFFFF"/>
            <w:noWrap/>
            <w:vAlign w:val="center"/>
            <w:hideMark/>
          </w:tcPr>
          <w:p w14:paraId="20041997" w14:textId="00193065"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4.420</w:t>
            </w:r>
          </w:p>
        </w:tc>
        <w:tc>
          <w:tcPr>
            <w:tcW w:w="386" w:type="pct"/>
            <w:shd w:val="pct25" w:color="FFFFFF" w:fill="FFFFFF"/>
            <w:noWrap/>
            <w:vAlign w:val="center"/>
            <w:hideMark/>
          </w:tcPr>
          <w:p w14:paraId="58568355" w14:textId="126CCE53"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3.228</w:t>
            </w:r>
          </w:p>
        </w:tc>
        <w:tc>
          <w:tcPr>
            <w:tcW w:w="387" w:type="pct"/>
            <w:shd w:val="pct25" w:color="FFFFFF" w:fill="FFFFFF"/>
            <w:noWrap/>
            <w:vAlign w:val="center"/>
            <w:hideMark/>
          </w:tcPr>
          <w:p w14:paraId="09F926AE" w14:textId="2B418F9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2.872</w:t>
            </w:r>
          </w:p>
        </w:tc>
        <w:tc>
          <w:tcPr>
            <w:tcW w:w="387" w:type="pct"/>
            <w:shd w:val="pct25" w:color="FFFFFF" w:fill="FFFFFF"/>
            <w:vAlign w:val="center"/>
          </w:tcPr>
          <w:p w14:paraId="364D89AC" w14:textId="268C6670" w:rsidR="002C0721" w:rsidRPr="00E5316B" w:rsidRDefault="002C0721" w:rsidP="002C0721">
            <w:pPr>
              <w:spacing w:line="240" w:lineRule="auto"/>
              <w:jc w:val="right"/>
              <w:rPr>
                <w:rFonts w:cs="Arial"/>
                <w:sz w:val="18"/>
                <w:szCs w:val="18"/>
              </w:rPr>
            </w:pPr>
            <w:r w:rsidRPr="00E5316B">
              <w:rPr>
                <w:rFonts w:cs="Arial"/>
                <w:sz w:val="18"/>
                <w:szCs w:val="18"/>
              </w:rPr>
              <w:t>2.790</w:t>
            </w:r>
          </w:p>
        </w:tc>
        <w:tc>
          <w:tcPr>
            <w:tcW w:w="386" w:type="pct"/>
            <w:shd w:val="pct25" w:color="FFFFFF" w:fill="FFFFFF"/>
            <w:noWrap/>
            <w:vAlign w:val="center"/>
          </w:tcPr>
          <w:p w14:paraId="57A7689E" w14:textId="5D8F9E57"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2.549</w:t>
            </w:r>
          </w:p>
        </w:tc>
        <w:tc>
          <w:tcPr>
            <w:tcW w:w="387" w:type="pct"/>
            <w:shd w:val="pct25" w:color="FFFFFF" w:fill="FFFFFF"/>
            <w:vAlign w:val="center"/>
          </w:tcPr>
          <w:p w14:paraId="4C656D22" w14:textId="2A2D7143" w:rsidR="002C0721" w:rsidRPr="00E5316B" w:rsidRDefault="002C0721" w:rsidP="002C0721">
            <w:pPr>
              <w:spacing w:line="240" w:lineRule="auto"/>
              <w:jc w:val="right"/>
              <w:rPr>
                <w:rFonts w:cs="Arial"/>
                <w:sz w:val="18"/>
                <w:szCs w:val="18"/>
              </w:rPr>
            </w:pPr>
            <w:r w:rsidRPr="00E5316B">
              <w:rPr>
                <w:rFonts w:cs="Arial"/>
                <w:sz w:val="18"/>
                <w:szCs w:val="18"/>
              </w:rPr>
              <w:t>2.</w:t>
            </w:r>
            <w:r>
              <w:rPr>
                <w:rFonts w:cs="Arial"/>
                <w:sz w:val="18"/>
                <w:szCs w:val="18"/>
              </w:rPr>
              <w:t>713</w:t>
            </w:r>
          </w:p>
        </w:tc>
        <w:tc>
          <w:tcPr>
            <w:tcW w:w="382" w:type="pct"/>
            <w:shd w:val="pct25" w:color="FFFFFF" w:fill="FFFFFF"/>
            <w:vAlign w:val="center"/>
          </w:tcPr>
          <w:p w14:paraId="6A18953B" w14:textId="613C5771" w:rsidR="002C0721" w:rsidRPr="00E5316B" w:rsidRDefault="002C0721" w:rsidP="002C0721">
            <w:pPr>
              <w:spacing w:line="240" w:lineRule="auto"/>
              <w:jc w:val="right"/>
              <w:rPr>
                <w:rFonts w:cs="Arial"/>
                <w:sz w:val="18"/>
                <w:szCs w:val="18"/>
              </w:rPr>
            </w:pPr>
            <w:r w:rsidRPr="00E5316B">
              <w:rPr>
                <w:rFonts w:cs="Arial"/>
                <w:sz w:val="18"/>
                <w:szCs w:val="18"/>
              </w:rPr>
              <w:t>2</w:t>
            </w:r>
            <w:r w:rsidR="00D00EB2">
              <w:rPr>
                <w:rFonts w:cs="Arial"/>
                <w:sz w:val="18"/>
                <w:szCs w:val="18"/>
              </w:rPr>
              <w:t>.246</w:t>
            </w:r>
          </w:p>
        </w:tc>
      </w:tr>
      <w:tr w:rsidR="002C0721" w:rsidRPr="00B85C79" w14:paraId="5277EAF2" w14:textId="77777777" w:rsidTr="00CD5911">
        <w:trPr>
          <w:trHeight w:val="264"/>
        </w:trPr>
        <w:tc>
          <w:tcPr>
            <w:tcW w:w="753" w:type="pct"/>
            <w:shd w:val="pct25" w:color="FFFFFF" w:fill="FFFFFF"/>
            <w:vAlign w:val="center"/>
            <w:hideMark/>
          </w:tcPr>
          <w:p w14:paraId="494770B2"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Drugi finančni posredniki</w:t>
            </w:r>
          </w:p>
        </w:tc>
        <w:tc>
          <w:tcPr>
            <w:tcW w:w="386" w:type="pct"/>
            <w:shd w:val="pct25" w:color="FFFFFF" w:fill="FFFFFF"/>
            <w:noWrap/>
            <w:vAlign w:val="center"/>
            <w:hideMark/>
          </w:tcPr>
          <w:p w14:paraId="54BB36BA" w14:textId="4D3B32B7"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56</w:t>
            </w:r>
          </w:p>
        </w:tc>
        <w:tc>
          <w:tcPr>
            <w:tcW w:w="387" w:type="pct"/>
            <w:shd w:val="pct25" w:color="FFFFFF" w:fill="FFFFFF"/>
            <w:noWrap/>
            <w:vAlign w:val="center"/>
            <w:hideMark/>
          </w:tcPr>
          <w:p w14:paraId="2D2F6426" w14:textId="1A43374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62</w:t>
            </w:r>
          </w:p>
        </w:tc>
        <w:tc>
          <w:tcPr>
            <w:tcW w:w="386" w:type="pct"/>
            <w:shd w:val="pct25" w:color="FFFFFF" w:fill="FFFFFF"/>
            <w:noWrap/>
            <w:vAlign w:val="center"/>
            <w:hideMark/>
          </w:tcPr>
          <w:p w14:paraId="0E21D2D6" w14:textId="43751C93"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55</w:t>
            </w:r>
          </w:p>
        </w:tc>
        <w:tc>
          <w:tcPr>
            <w:tcW w:w="387" w:type="pct"/>
            <w:shd w:val="pct25" w:color="FFFFFF" w:fill="FFFFFF"/>
            <w:noWrap/>
            <w:vAlign w:val="center"/>
            <w:hideMark/>
          </w:tcPr>
          <w:p w14:paraId="42A204BA" w14:textId="75568EB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52</w:t>
            </w:r>
          </w:p>
        </w:tc>
        <w:tc>
          <w:tcPr>
            <w:tcW w:w="387" w:type="pct"/>
            <w:shd w:val="pct25" w:color="FFFFFF" w:fill="FFFFFF"/>
            <w:noWrap/>
            <w:vAlign w:val="center"/>
            <w:hideMark/>
          </w:tcPr>
          <w:p w14:paraId="5C9C3B1F" w14:textId="01B59807"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39</w:t>
            </w:r>
          </w:p>
        </w:tc>
        <w:tc>
          <w:tcPr>
            <w:tcW w:w="386" w:type="pct"/>
            <w:shd w:val="pct25" w:color="FFFFFF" w:fill="FFFFFF"/>
            <w:noWrap/>
            <w:vAlign w:val="center"/>
            <w:hideMark/>
          </w:tcPr>
          <w:p w14:paraId="7094EF26" w14:textId="4BA33A9E"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34</w:t>
            </w:r>
          </w:p>
        </w:tc>
        <w:tc>
          <w:tcPr>
            <w:tcW w:w="387" w:type="pct"/>
            <w:shd w:val="pct25" w:color="FFFFFF" w:fill="FFFFFF"/>
            <w:noWrap/>
            <w:vAlign w:val="center"/>
            <w:hideMark/>
          </w:tcPr>
          <w:p w14:paraId="1CA76B4F" w14:textId="0FB87B5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18</w:t>
            </w:r>
          </w:p>
        </w:tc>
        <w:tc>
          <w:tcPr>
            <w:tcW w:w="387" w:type="pct"/>
            <w:shd w:val="pct25" w:color="FFFFFF" w:fill="FFFFFF"/>
            <w:vAlign w:val="center"/>
          </w:tcPr>
          <w:p w14:paraId="5DCC7BC1" w14:textId="73307A1F" w:rsidR="002C0721" w:rsidRPr="00E5316B" w:rsidRDefault="002C0721" w:rsidP="002C0721">
            <w:pPr>
              <w:spacing w:line="240" w:lineRule="auto"/>
              <w:jc w:val="right"/>
              <w:rPr>
                <w:rFonts w:cs="Arial"/>
                <w:sz w:val="18"/>
                <w:szCs w:val="18"/>
              </w:rPr>
            </w:pPr>
            <w:r w:rsidRPr="00E5316B">
              <w:rPr>
                <w:rFonts w:cs="Arial"/>
                <w:sz w:val="18"/>
                <w:szCs w:val="18"/>
              </w:rPr>
              <w:t>18</w:t>
            </w:r>
          </w:p>
        </w:tc>
        <w:tc>
          <w:tcPr>
            <w:tcW w:w="386" w:type="pct"/>
            <w:shd w:val="pct25" w:color="FFFFFF" w:fill="FFFFFF"/>
            <w:noWrap/>
            <w:vAlign w:val="center"/>
          </w:tcPr>
          <w:p w14:paraId="08B494F3" w14:textId="4DF3FB53"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18</w:t>
            </w:r>
          </w:p>
        </w:tc>
        <w:tc>
          <w:tcPr>
            <w:tcW w:w="387" w:type="pct"/>
            <w:shd w:val="pct25" w:color="FFFFFF" w:fill="FFFFFF"/>
            <w:vAlign w:val="center"/>
          </w:tcPr>
          <w:p w14:paraId="12C2EF18" w14:textId="4F620B12" w:rsidR="002C0721" w:rsidRPr="00E5316B" w:rsidRDefault="002C0721" w:rsidP="002C0721">
            <w:pPr>
              <w:spacing w:line="240" w:lineRule="auto"/>
              <w:jc w:val="right"/>
              <w:rPr>
                <w:rFonts w:cs="Arial"/>
                <w:sz w:val="18"/>
                <w:szCs w:val="18"/>
              </w:rPr>
            </w:pPr>
            <w:r>
              <w:rPr>
                <w:rFonts w:cs="Arial"/>
                <w:sz w:val="18"/>
                <w:szCs w:val="18"/>
              </w:rPr>
              <w:t>84</w:t>
            </w:r>
          </w:p>
        </w:tc>
        <w:tc>
          <w:tcPr>
            <w:tcW w:w="382" w:type="pct"/>
            <w:shd w:val="pct25" w:color="FFFFFF" w:fill="FFFFFF"/>
            <w:vAlign w:val="center"/>
          </w:tcPr>
          <w:p w14:paraId="5B5B23C4" w14:textId="0998A09E" w:rsidR="002C0721" w:rsidRPr="00E5316B" w:rsidRDefault="00D00EB2" w:rsidP="002C0721">
            <w:pPr>
              <w:spacing w:line="240" w:lineRule="auto"/>
              <w:jc w:val="right"/>
              <w:rPr>
                <w:rFonts w:cs="Arial"/>
                <w:sz w:val="18"/>
                <w:szCs w:val="18"/>
              </w:rPr>
            </w:pPr>
            <w:r>
              <w:rPr>
                <w:rFonts w:cs="Arial"/>
                <w:sz w:val="18"/>
                <w:szCs w:val="18"/>
              </w:rPr>
              <w:t>154</w:t>
            </w:r>
          </w:p>
        </w:tc>
      </w:tr>
      <w:tr w:rsidR="002C0721" w:rsidRPr="00B85C79" w14:paraId="7C731B63" w14:textId="77777777" w:rsidTr="00CD5911">
        <w:trPr>
          <w:trHeight w:val="432"/>
        </w:trPr>
        <w:tc>
          <w:tcPr>
            <w:tcW w:w="753" w:type="pct"/>
            <w:shd w:val="pct25" w:color="FFFFFF" w:fill="FFFFFF"/>
            <w:vAlign w:val="center"/>
            <w:hideMark/>
          </w:tcPr>
          <w:p w14:paraId="5D7D3076"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Izvajalci pomožnih finančnih dejavnosti</w:t>
            </w:r>
          </w:p>
        </w:tc>
        <w:tc>
          <w:tcPr>
            <w:tcW w:w="386" w:type="pct"/>
            <w:shd w:val="pct25" w:color="FFFFFF" w:fill="FFFFFF"/>
            <w:noWrap/>
            <w:vAlign w:val="center"/>
            <w:hideMark/>
          </w:tcPr>
          <w:p w14:paraId="26B903F3" w14:textId="2D490FE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47</w:t>
            </w:r>
          </w:p>
        </w:tc>
        <w:tc>
          <w:tcPr>
            <w:tcW w:w="387" w:type="pct"/>
            <w:shd w:val="pct25" w:color="FFFFFF" w:fill="FFFFFF"/>
            <w:noWrap/>
            <w:vAlign w:val="center"/>
            <w:hideMark/>
          </w:tcPr>
          <w:p w14:paraId="22D93607" w14:textId="14766E4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47</w:t>
            </w:r>
          </w:p>
        </w:tc>
        <w:tc>
          <w:tcPr>
            <w:tcW w:w="386" w:type="pct"/>
            <w:shd w:val="pct25" w:color="FFFFFF" w:fill="FFFFFF"/>
            <w:noWrap/>
            <w:vAlign w:val="center"/>
            <w:hideMark/>
          </w:tcPr>
          <w:p w14:paraId="01FA7F97" w14:textId="6E687A99"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47</w:t>
            </w:r>
          </w:p>
        </w:tc>
        <w:tc>
          <w:tcPr>
            <w:tcW w:w="387" w:type="pct"/>
            <w:shd w:val="pct25" w:color="FFFFFF" w:fill="FFFFFF"/>
            <w:noWrap/>
            <w:vAlign w:val="center"/>
            <w:hideMark/>
          </w:tcPr>
          <w:p w14:paraId="01FD7D8E" w14:textId="2446565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51</w:t>
            </w:r>
          </w:p>
        </w:tc>
        <w:tc>
          <w:tcPr>
            <w:tcW w:w="387" w:type="pct"/>
            <w:shd w:val="pct25" w:color="FFFFFF" w:fill="FFFFFF"/>
            <w:noWrap/>
            <w:vAlign w:val="center"/>
            <w:hideMark/>
          </w:tcPr>
          <w:p w14:paraId="74C65ED1" w14:textId="7102A85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45</w:t>
            </w:r>
          </w:p>
        </w:tc>
        <w:tc>
          <w:tcPr>
            <w:tcW w:w="386" w:type="pct"/>
            <w:shd w:val="pct25" w:color="FFFFFF" w:fill="FFFFFF"/>
            <w:noWrap/>
            <w:vAlign w:val="center"/>
            <w:hideMark/>
          </w:tcPr>
          <w:p w14:paraId="79306B88" w14:textId="73D43B53"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133</w:t>
            </w:r>
          </w:p>
        </w:tc>
        <w:tc>
          <w:tcPr>
            <w:tcW w:w="387" w:type="pct"/>
            <w:shd w:val="pct25" w:color="FFFFFF" w:fill="FFFFFF"/>
            <w:noWrap/>
            <w:vAlign w:val="center"/>
            <w:hideMark/>
          </w:tcPr>
          <w:p w14:paraId="519A4375" w14:textId="5E43ADB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9</w:t>
            </w:r>
          </w:p>
        </w:tc>
        <w:tc>
          <w:tcPr>
            <w:tcW w:w="387" w:type="pct"/>
            <w:shd w:val="pct25" w:color="FFFFFF" w:fill="FFFFFF"/>
            <w:vAlign w:val="center"/>
          </w:tcPr>
          <w:p w14:paraId="261AAD82" w14:textId="1FA191E5" w:rsidR="002C0721" w:rsidRPr="00E5316B" w:rsidRDefault="002C0721" w:rsidP="002C0721">
            <w:pPr>
              <w:spacing w:line="240" w:lineRule="auto"/>
              <w:jc w:val="right"/>
              <w:rPr>
                <w:rFonts w:cs="Arial"/>
                <w:sz w:val="18"/>
                <w:szCs w:val="18"/>
              </w:rPr>
            </w:pPr>
            <w:r w:rsidRPr="00E5316B">
              <w:rPr>
                <w:rFonts w:cs="Arial"/>
                <w:sz w:val="18"/>
                <w:szCs w:val="18"/>
              </w:rPr>
              <w:t>6</w:t>
            </w:r>
          </w:p>
        </w:tc>
        <w:tc>
          <w:tcPr>
            <w:tcW w:w="386" w:type="pct"/>
            <w:shd w:val="pct25" w:color="FFFFFF" w:fill="FFFFFF"/>
            <w:noWrap/>
            <w:vAlign w:val="center"/>
          </w:tcPr>
          <w:p w14:paraId="687F0B12" w14:textId="43AF13CD"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6</w:t>
            </w:r>
          </w:p>
        </w:tc>
        <w:tc>
          <w:tcPr>
            <w:tcW w:w="387" w:type="pct"/>
            <w:shd w:val="pct25" w:color="FFFFFF" w:fill="FFFFFF"/>
            <w:vAlign w:val="center"/>
          </w:tcPr>
          <w:p w14:paraId="6CD8B03E" w14:textId="0343ED2E" w:rsidR="002C0721" w:rsidRPr="00E5316B" w:rsidRDefault="002C0721" w:rsidP="002C0721">
            <w:pPr>
              <w:spacing w:line="240" w:lineRule="auto"/>
              <w:jc w:val="right"/>
              <w:rPr>
                <w:rFonts w:cs="Arial"/>
                <w:sz w:val="18"/>
                <w:szCs w:val="18"/>
              </w:rPr>
            </w:pPr>
            <w:r w:rsidRPr="00E5316B">
              <w:rPr>
                <w:rFonts w:cs="Arial"/>
                <w:sz w:val="18"/>
                <w:szCs w:val="18"/>
              </w:rPr>
              <w:t>6</w:t>
            </w:r>
          </w:p>
        </w:tc>
        <w:tc>
          <w:tcPr>
            <w:tcW w:w="382" w:type="pct"/>
            <w:shd w:val="pct25" w:color="FFFFFF" w:fill="FFFFFF"/>
            <w:vAlign w:val="center"/>
          </w:tcPr>
          <w:p w14:paraId="4FEE1A48" w14:textId="77777777" w:rsidR="002C0721" w:rsidRPr="00E5316B" w:rsidRDefault="002C0721" w:rsidP="002C0721">
            <w:pPr>
              <w:spacing w:line="240" w:lineRule="auto"/>
              <w:jc w:val="right"/>
              <w:rPr>
                <w:rFonts w:cs="Arial"/>
                <w:sz w:val="18"/>
                <w:szCs w:val="18"/>
              </w:rPr>
            </w:pPr>
            <w:r w:rsidRPr="00E5316B">
              <w:rPr>
                <w:rFonts w:cs="Arial"/>
                <w:sz w:val="18"/>
                <w:szCs w:val="18"/>
              </w:rPr>
              <w:t>6</w:t>
            </w:r>
          </w:p>
        </w:tc>
      </w:tr>
      <w:tr w:rsidR="002C0721" w:rsidRPr="00B85C79" w14:paraId="4FCA58D0" w14:textId="77777777" w:rsidTr="00CD5911">
        <w:trPr>
          <w:trHeight w:val="264"/>
        </w:trPr>
        <w:tc>
          <w:tcPr>
            <w:tcW w:w="753" w:type="pct"/>
            <w:shd w:val="pct25" w:color="FFFFFF" w:fill="FFFFFF"/>
            <w:vAlign w:val="center"/>
            <w:hideMark/>
          </w:tcPr>
          <w:p w14:paraId="66EE9FFF"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Zavarovalnice in pokojninski skladi</w:t>
            </w:r>
          </w:p>
        </w:tc>
        <w:tc>
          <w:tcPr>
            <w:tcW w:w="386" w:type="pct"/>
            <w:shd w:val="pct25" w:color="FFFFFF" w:fill="FFFFFF"/>
            <w:noWrap/>
            <w:vAlign w:val="center"/>
            <w:hideMark/>
          </w:tcPr>
          <w:p w14:paraId="6B7CDD5D" w14:textId="62163B5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681</w:t>
            </w:r>
          </w:p>
        </w:tc>
        <w:tc>
          <w:tcPr>
            <w:tcW w:w="387" w:type="pct"/>
            <w:shd w:val="pct25" w:color="FFFFFF" w:fill="FFFFFF"/>
            <w:noWrap/>
            <w:vAlign w:val="center"/>
            <w:hideMark/>
          </w:tcPr>
          <w:p w14:paraId="30452FEC" w14:textId="5F57683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726</w:t>
            </w:r>
          </w:p>
        </w:tc>
        <w:tc>
          <w:tcPr>
            <w:tcW w:w="386" w:type="pct"/>
            <w:shd w:val="pct25" w:color="FFFFFF" w:fill="FFFFFF"/>
            <w:noWrap/>
            <w:vAlign w:val="center"/>
            <w:hideMark/>
          </w:tcPr>
          <w:p w14:paraId="694C4361" w14:textId="6FD8AFD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707</w:t>
            </w:r>
          </w:p>
        </w:tc>
        <w:tc>
          <w:tcPr>
            <w:tcW w:w="387" w:type="pct"/>
            <w:shd w:val="pct25" w:color="FFFFFF" w:fill="FFFFFF"/>
            <w:noWrap/>
            <w:vAlign w:val="center"/>
            <w:hideMark/>
          </w:tcPr>
          <w:p w14:paraId="2DC1C77E" w14:textId="7980FE62"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600</w:t>
            </w:r>
          </w:p>
        </w:tc>
        <w:tc>
          <w:tcPr>
            <w:tcW w:w="387" w:type="pct"/>
            <w:shd w:val="pct25" w:color="FFFFFF" w:fill="FFFFFF"/>
            <w:noWrap/>
            <w:vAlign w:val="center"/>
            <w:hideMark/>
          </w:tcPr>
          <w:p w14:paraId="7E0EEBC9" w14:textId="324FA50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556</w:t>
            </w:r>
          </w:p>
        </w:tc>
        <w:tc>
          <w:tcPr>
            <w:tcW w:w="386" w:type="pct"/>
            <w:shd w:val="pct25" w:color="FFFFFF" w:fill="FFFFFF"/>
            <w:noWrap/>
            <w:vAlign w:val="center"/>
            <w:hideMark/>
          </w:tcPr>
          <w:p w14:paraId="1D787502" w14:textId="7458AA0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519</w:t>
            </w:r>
          </w:p>
        </w:tc>
        <w:tc>
          <w:tcPr>
            <w:tcW w:w="387" w:type="pct"/>
            <w:shd w:val="pct25" w:color="FFFFFF" w:fill="FFFFFF"/>
            <w:noWrap/>
            <w:vAlign w:val="center"/>
            <w:hideMark/>
          </w:tcPr>
          <w:p w14:paraId="312D924A" w14:textId="04C455D9"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567</w:t>
            </w:r>
          </w:p>
        </w:tc>
        <w:tc>
          <w:tcPr>
            <w:tcW w:w="387" w:type="pct"/>
            <w:shd w:val="pct25" w:color="FFFFFF" w:fill="FFFFFF"/>
            <w:vAlign w:val="center"/>
          </w:tcPr>
          <w:p w14:paraId="3C51DC14" w14:textId="4BA6E9EA" w:rsidR="002C0721" w:rsidRPr="00E5316B" w:rsidRDefault="002C0721" w:rsidP="002C0721">
            <w:pPr>
              <w:spacing w:line="240" w:lineRule="auto"/>
              <w:jc w:val="right"/>
              <w:rPr>
                <w:rFonts w:cs="Arial"/>
                <w:sz w:val="18"/>
                <w:szCs w:val="18"/>
              </w:rPr>
            </w:pPr>
            <w:r w:rsidRPr="00E5316B">
              <w:rPr>
                <w:rFonts w:cs="Arial"/>
                <w:sz w:val="18"/>
                <w:szCs w:val="18"/>
              </w:rPr>
              <w:t>608</w:t>
            </w:r>
          </w:p>
        </w:tc>
        <w:tc>
          <w:tcPr>
            <w:tcW w:w="386" w:type="pct"/>
            <w:shd w:val="pct25" w:color="FFFFFF" w:fill="FFFFFF"/>
            <w:noWrap/>
            <w:vAlign w:val="center"/>
          </w:tcPr>
          <w:p w14:paraId="2B74B1C6" w14:textId="11BEEE59"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592</w:t>
            </w:r>
          </w:p>
        </w:tc>
        <w:tc>
          <w:tcPr>
            <w:tcW w:w="387" w:type="pct"/>
            <w:shd w:val="pct25" w:color="FFFFFF" w:fill="FFFFFF"/>
            <w:vAlign w:val="center"/>
          </w:tcPr>
          <w:p w14:paraId="36D4CFD9" w14:textId="4A0E5D6B" w:rsidR="002C0721" w:rsidRPr="00E5316B" w:rsidRDefault="002C0721" w:rsidP="002C0721">
            <w:pPr>
              <w:spacing w:line="240" w:lineRule="auto"/>
              <w:jc w:val="right"/>
              <w:rPr>
                <w:rFonts w:cs="Arial"/>
                <w:sz w:val="18"/>
                <w:szCs w:val="18"/>
              </w:rPr>
            </w:pPr>
            <w:r>
              <w:rPr>
                <w:rFonts w:cs="Arial"/>
                <w:sz w:val="18"/>
                <w:szCs w:val="18"/>
              </w:rPr>
              <w:t>719</w:t>
            </w:r>
          </w:p>
        </w:tc>
        <w:tc>
          <w:tcPr>
            <w:tcW w:w="382" w:type="pct"/>
            <w:shd w:val="pct25" w:color="FFFFFF" w:fill="FFFFFF"/>
            <w:vAlign w:val="center"/>
          </w:tcPr>
          <w:p w14:paraId="1D368649" w14:textId="12BAAA2C" w:rsidR="002C0721" w:rsidRPr="00E5316B" w:rsidRDefault="002C0721" w:rsidP="002C0721">
            <w:pPr>
              <w:spacing w:line="240" w:lineRule="auto"/>
              <w:jc w:val="right"/>
              <w:rPr>
                <w:rFonts w:cs="Arial"/>
                <w:sz w:val="18"/>
                <w:szCs w:val="18"/>
              </w:rPr>
            </w:pPr>
            <w:r>
              <w:rPr>
                <w:rFonts w:cs="Arial"/>
                <w:sz w:val="18"/>
                <w:szCs w:val="18"/>
              </w:rPr>
              <w:t>7</w:t>
            </w:r>
            <w:r w:rsidR="00D00EB2">
              <w:rPr>
                <w:rFonts w:cs="Arial"/>
                <w:sz w:val="18"/>
                <w:szCs w:val="18"/>
              </w:rPr>
              <w:t>51</w:t>
            </w:r>
          </w:p>
        </w:tc>
      </w:tr>
      <w:tr w:rsidR="002C0721" w:rsidRPr="00B85C79" w14:paraId="02F83DED" w14:textId="77777777" w:rsidTr="00CD5911">
        <w:trPr>
          <w:trHeight w:val="264"/>
        </w:trPr>
        <w:tc>
          <w:tcPr>
            <w:tcW w:w="753" w:type="pct"/>
            <w:shd w:val="pct25" w:color="FFFFFF" w:fill="FFFFFF"/>
            <w:vAlign w:val="center"/>
            <w:hideMark/>
          </w:tcPr>
          <w:p w14:paraId="20BE098B" w14:textId="77777777" w:rsidR="002C0721" w:rsidRPr="009C7BC9" w:rsidRDefault="002C0721" w:rsidP="002C0721">
            <w:pPr>
              <w:spacing w:line="240" w:lineRule="auto"/>
              <w:jc w:val="left"/>
              <w:rPr>
                <w:rFonts w:eastAsia="Times New Roman" w:cs="Arial"/>
                <w:sz w:val="18"/>
                <w:szCs w:val="18"/>
                <w:lang w:eastAsia="sl-SI"/>
              </w:rPr>
            </w:pPr>
            <w:r w:rsidRPr="009C7BC9">
              <w:rPr>
                <w:rFonts w:eastAsia="Times New Roman" w:cs="Arial"/>
                <w:sz w:val="18"/>
                <w:szCs w:val="18"/>
                <w:lang w:eastAsia="sl-SI"/>
              </w:rPr>
              <w:t>Država</w:t>
            </w:r>
          </w:p>
        </w:tc>
        <w:tc>
          <w:tcPr>
            <w:tcW w:w="386" w:type="pct"/>
            <w:shd w:val="pct25" w:color="FFFFFF" w:fill="FFFFFF"/>
            <w:noWrap/>
            <w:vAlign w:val="center"/>
            <w:hideMark/>
          </w:tcPr>
          <w:p w14:paraId="3580D524" w14:textId="632D5F40"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60</w:t>
            </w:r>
          </w:p>
        </w:tc>
        <w:tc>
          <w:tcPr>
            <w:tcW w:w="387" w:type="pct"/>
            <w:shd w:val="pct25" w:color="FFFFFF" w:fill="FFFFFF"/>
            <w:noWrap/>
            <w:vAlign w:val="center"/>
            <w:hideMark/>
          </w:tcPr>
          <w:p w14:paraId="2A7D9009" w14:textId="0843CB10"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56</w:t>
            </w:r>
          </w:p>
        </w:tc>
        <w:tc>
          <w:tcPr>
            <w:tcW w:w="386" w:type="pct"/>
            <w:shd w:val="pct25" w:color="FFFFFF" w:fill="FFFFFF"/>
            <w:noWrap/>
            <w:vAlign w:val="center"/>
            <w:hideMark/>
          </w:tcPr>
          <w:p w14:paraId="2E0B6776" w14:textId="2BF62578"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462</w:t>
            </w:r>
          </w:p>
        </w:tc>
        <w:tc>
          <w:tcPr>
            <w:tcW w:w="387" w:type="pct"/>
            <w:shd w:val="pct25" w:color="FFFFFF" w:fill="FFFFFF"/>
            <w:noWrap/>
            <w:vAlign w:val="center"/>
            <w:hideMark/>
          </w:tcPr>
          <w:p w14:paraId="068CEA92" w14:textId="61EA5D57"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385</w:t>
            </w:r>
          </w:p>
        </w:tc>
        <w:tc>
          <w:tcPr>
            <w:tcW w:w="387" w:type="pct"/>
            <w:shd w:val="pct25" w:color="FFFFFF" w:fill="FFFFFF"/>
            <w:noWrap/>
            <w:vAlign w:val="center"/>
            <w:hideMark/>
          </w:tcPr>
          <w:p w14:paraId="670F8834" w14:textId="16959B12"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313</w:t>
            </w:r>
          </w:p>
        </w:tc>
        <w:tc>
          <w:tcPr>
            <w:tcW w:w="386" w:type="pct"/>
            <w:shd w:val="pct25" w:color="FFFFFF" w:fill="FFFFFF"/>
            <w:noWrap/>
            <w:vAlign w:val="center"/>
            <w:hideMark/>
          </w:tcPr>
          <w:p w14:paraId="59E91053" w14:textId="0E921667"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240</w:t>
            </w:r>
          </w:p>
        </w:tc>
        <w:tc>
          <w:tcPr>
            <w:tcW w:w="387" w:type="pct"/>
            <w:shd w:val="pct25" w:color="FFFFFF" w:fill="FFFFFF"/>
            <w:noWrap/>
            <w:vAlign w:val="center"/>
            <w:hideMark/>
          </w:tcPr>
          <w:p w14:paraId="5D242D65" w14:textId="560E86BE"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18</w:t>
            </w:r>
          </w:p>
        </w:tc>
        <w:tc>
          <w:tcPr>
            <w:tcW w:w="387" w:type="pct"/>
            <w:shd w:val="pct25" w:color="FFFFFF" w:fill="FFFFFF"/>
            <w:vAlign w:val="center"/>
          </w:tcPr>
          <w:p w14:paraId="4FEE7573" w14:textId="60E861FD" w:rsidR="002C0721" w:rsidRPr="009C7BC9" w:rsidRDefault="002C0721" w:rsidP="002C0721">
            <w:pPr>
              <w:spacing w:line="240" w:lineRule="auto"/>
              <w:jc w:val="right"/>
              <w:rPr>
                <w:rFonts w:cs="Arial"/>
                <w:sz w:val="18"/>
                <w:szCs w:val="18"/>
              </w:rPr>
            </w:pPr>
            <w:r w:rsidRPr="009C7BC9">
              <w:rPr>
                <w:rFonts w:cs="Arial"/>
                <w:sz w:val="18"/>
                <w:szCs w:val="18"/>
              </w:rPr>
              <w:t>8</w:t>
            </w:r>
          </w:p>
        </w:tc>
        <w:tc>
          <w:tcPr>
            <w:tcW w:w="386" w:type="pct"/>
            <w:shd w:val="pct25" w:color="FFFFFF" w:fill="FFFFFF"/>
            <w:noWrap/>
            <w:vAlign w:val="center"/>
          </w:tcPr>
          <w:p w14:paraId="0A1C9CFD" w14:textId="0CD6BDD2" w:rsidR="002C0721" w:rsidRPr="009C7BC9" w:rsidRDefault="002C0721" w:rsidP="002C0721">
            <w:pPr>
              <w:spacing w:line="240" w:lineRule="auto"/>
              <w:jc w:val="right"/>
              <w:rPr>
                <w:rFonts w:eastAsia="Times New Roman" w:cs="Arial"/>
                <w:sz w:val="18"/>
                <w:szCs w:val="18"/>
                <w:lang w:eastAsia="sl-SI"/>
              </w:rPr>
            </w:pPr>
            <w:r w:rsidRPr="009C7BC9">
              <w:rPr>
                <w:rFonts w:cs="Arial"/>
                <w:sz w:val="18"/>
                <w:szCs w:val="18"/>
              </w:rPr>
              <w:t>8</w:t>
            </w:r>
          </w:p>
        </w:tc>
        <w:tc>
          <w:tcPr>
            <w:tcW w:w="387" w:type="pct"/>
            <w:shd w:val="pct25" w:color="FFFFFF" w:fill="FFFFFF"/>
            <w:vAlign w:val="center"/>
          </w:tcPr>
          <w:p w14:paraId="06BF5215" w14:textId="281D4780" w:rsidR="002C0721" w:rsidRPr="009C7BC9" w:rsidRDefault="002C0721" w:rsidP="002C0721">
            <w:pPr>
              <w:spacing w:line="240" w:lineRule="auto"/>
              <w:jc w:val="right"/>
              <w:rPr>
                <w:rFonts w:cs="Arial"/>
                <w:sz w:val="18"/>
                <w:szCs w:val="18"/>
              </w:rPr>
            </w:pPr>
            <w:r w:rsidRPr="009C7BC9">
              <w:rPr>
                <w:rFonts w:cs="Arial"/>
                <w:sz w:val="18"/>
                <w:szCs w:val="18"/>
              </w:rPr>
              <w:t>8</w:t>
            </w:r>
          </w:p>
        </w:tc>
        <w:tc>
          <w:tcPr>
            <w:tcW w:w="382" w:type="pct"/>
            <w:shd w:val="pct25" w:color="FFFFFF" w:fill="FFFFFF"/>
            <w:vAlign w:val="center"/>
          </w:tcPr>
          <w:p w14:paraId="74BC9DA2" w14:textId="29FAC688" w:rsidR="002C0721" w:rsidRPr="009C7BC9" w:rsidRDefault="00D00EB2" w:rsidP="002C0721">
            <w:pPr>
              <w:spacing w:line="240" w:lineRule="auto"/>
              <w:jc w:val="right"/>
              <w:rPr>
                <w:rFonts w:cs="Arial"/>
                <w:sz w:val="18"/>
                <w:szCs w:val="18"/>
              </w:rPr>
            </w:pPr>
            <w:r>
              <w:rPr>
                <w:rFonts w:cs="Arial"/>
                <w:sz w:val="18"/>
                <w:szCs w:val="18"/>
              </w:rPr>
              <w:t>5</w:t>
            </w:r>
          </w:p>
        </w:tc>
      </w:tr>
      <w:tr w:rsidR="002C0721" w:rsidRPr="00B85C79" w14:paraId="626CA40A" w14:textId="77777777" w:rsidTr="00CD5911">
        <w:trPr>
          <w:trHeight w:val="264"/>
        </w:trPr>
        <w:tc>
          <w:tcPr>
            <w:tcW w:w="753" w:type="pct"/>
            <w:shd w:val="pct25" w:color="FFFFFF" w:fill="FFFFFF"/>
            <w:vAlign w:val="center"/>
            <w:hideMark/>
          </w:tcPr>
          <w:p w14:paraId="086C5A22"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Gospodinjstva</w:t>
            </w:r>
          </w:p>
        </w:tc>
        <w:tc>
          <w:tcPr>
            <w:tcW w:w="386" w:type="pct"/>
            <w:shd w:val="pct25" w:color="FFFFFF" w:fill="FFFFFF"/>
            <w:noWrap/>
            <w:vAlign w:val="center"/>
            <w:hideMark/>
          </w:tcPr>
          <w:p w14:paraId="3FCA8433" w14:textId="4935663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31</w:t>
            </w:r>
          </w:p>
        </w:tc>
        <w:tc>
          <w:tcPr>
            <w:tcW w:w="387" w:type="pct"/>
            <w:shd w:val="pct25" w:color="FFFFFF" w:fill="FFFFFF"/>
            <w:noWrap/>
            <w:vAlign w:val="center"/>
            <w:hideMark/>
          </w:tcPr>
          <w:p w14:paraId="573E6BB0" w14:textId="2A9F3BEF"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25</w:t>
            </w:r>
          </w:p>
        </w:tc>
        <w:tc>
          <w:tcPr>
            <w:tcW w:w="386" w:type="pct"/>
            <w:shd w:val="pct25" w:color="FFFFFF" w:fill="FFFFFF"/>
            <w:noWrap/>
            <w:vAlign w:val="center"/>
            <w:hideMark/>
          </w:tcPr>
          <w:p w14:paraId="10B62152" w14:textId="3AC4D88F"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20</w:t>
            </w:r>
          </w:p>
        </w:tc>
        <w:tc>
          <w:tcPr>
            <w:tcW w:w="387" w:type="pct"/>
            <w:shd w:val="pct25" w:color="FFFFFF" w:fill="FFFFFF"/>
            <w:noWrap/>
            <w:vAlign w:val="center"/>
            <w:hideMark/>
          </w:tcPr>
          <w:p w14:paraId="36290D39" w14:textId="2AEF93E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13</w:t>
            </w:r>
          </w:p>
        </w:tc>
        <w:tc>
          <w:tcPr>
            <w:tcW w:w="387" w:type="pct"/>
            <w:shd w:val="pct25" w:color="FFFFFF" w:fill="FFFFFF"/>
            <w:noWrap/>
            <w:vAlign w:val="center"/>
            <w:hideMark/>
          </w:tcPr>
          <w:p w14:paraId="5FED13A7" w14:textId="636A21FE"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w:t>
            </w:r>
          </w:p>
        </w:tc>
        <w:tc>
          <w:tcPr>
            <w:tcW w:w="386" w:type="pct"/>
            <w:shd w:val="pct25" w:color="FFFFFF" w:fill="FFFFFF"/>
            <w:noWrap/>
            <w:vAlign w:val="center"/>
            <w:hideMark/>
          </w:tcPr>
          <w:p w14:paraId="2517E69B" w14:textId="12F195B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w:t>
            </w:r>
          </w:p>
        </w:tc>
        <w:tc>
          <w:tcPr>
            <w:tcW w:w="387" w:type="pct"/>
            <w:shd w:val="pct25" w:color="FFFFFF" w:fill="FFFFFF"/>
            <w:noWrap/>
            <w:vAlign w:val="center"/>
            <w:hideMark/>
          </w:tcPr>
          <w:p w14:paraId="20F6823B" w14:textId="66B9E618"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w:t>
            </w:r>
          </w:p>
        </w:tc>
        <w:tc>
          <w:tcPr>
            <w:tcW w:w="387" w:type="pct"/>
            <w:shd w:val="pct25" w:color="FFFFFF" w:fill="FFFFFF"/>
            <w:vAlign w:val="center"/>
          </w:tcPr>
          <w:p w14:paraId="2BEED492" w14:textId="664ECBA1" w:rsidR="002C0721" w:rsidRPr="00E5316B" w:rsidRDefault="002C0721" w:rsidP="002C0721">
            <w:pPr>
              <w:spacing w:line="240" w:lineRule="auto"/>
              <w:jc w:val="right"/>
              <w:rPr>
                <w:rFonts w:cs="Arial"/>
                <w:sz w:val="18"/>
                <w:szCs w:val="18"/>
              </w:rPr>
            </w:pPr>
            <w:r w:rsidRPr="00E5316B">
              <w:rPr>
                <w:rFonts w:cs="Arial"/>
                <w:sz w:val="18"/>
                <w:szCs w:val="18"/>
              </w:rPr>
              <w:t>3</w:t>
            </w:r>
          </w:p>
        </w:tc>
        <w:tc>
          <w:tcPr>
            <w:tcW w:w="386" w:type="pct"/>
            <w:shd w:val="pct25" w:color="FFFFFF" w:fill="FFFFFF"/>
            <w:noWrap/>
            <w:vAlign w:val="center"/>
          </w:tcPr>
          <w:p w14:paraId="045DB54B" w14:textId="6E00E7E7"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w:t>
            </w:r>
          </w:p>
        </w:tc>
        <w:tc>
          <w:tcPr>
            <w:tcW w:w="387" w:type="pct"/>
            <w:shd w:val="pct25" w:color="FFFFFF" w:fill="FFFFFF"/>
            <w:vAlign w:val="center"/>
          </w:tcPr>
          <w:p w14:paraId="1A009FF7" w14:textId="6D8B4D98" w:rsidR="002C0721" w:rsidRPr="00E5316B" w:rsidRDefault="002C0721" w:rsidP="002C0721">
            <w:pPr>
              <w:spacing w:line="240" w:lineRule="auto"/>
              <w:jc w:val="right"/>
              <w:rPr>
                <w:rFonts w:cs="Arial"/>
                <w:sz w:val="18"/>
                <w:szCs w:val="18"/>
              </w:rPr>
            </w:pPr>
            <w:r w:rsidRPr="00E5316B">
              <w:rPr>
                <w:rFonts w:cs="Arial"/>
                <w:sz w:val="18"/>
                <w:szCs w:val="18"/>
              </w:rPr>
              <w:t>3</w:t>
            </w:r>
          </w:p>
        </w:tc>
        <w:tc>
          <w:tcPr>
            <w:tcW w:w="382" w:type="pct"/>
            <w:shd w:val="pct25" w:color="FFFFFF" w:fill="FFFFFF"/>
            <w:vAlign w:val="center"/>
          </w:tcPr>
          <w:p w14:paraId="25059688" w14:textId="77777777" w:rsidR="002C0721" w:rsidRPr="00E5316B" w:rsidRDefault="002C0721" w:rsidP="002C0721">
            <w:pPr>
              <w:spacing w:line="240" w:lineRule="auto"/>
              <w:jc w:val="right"/>
              <w:rPr>
                <w:rFonts w:cs="Arial"/>
                <w:sz w:val="18"/>
                <w:szCs w:val="18"/>
              </w:rPr>
            </w:pPr>
            <w:r w:rsidRPr="00E5316B">
              <w:rPr>
                <w:rFonts w:cs="Arial"/>
                <w:sz w:val="18"/>
                <w:szCs w:val="18"/>
              </w:rPr>
              <w:t>3</w:t>
            </w:r>
          </w:p>
        </w:tc>
      </w:tr>
      <w:tr w:rsidR="002C0721" w:rsidRPr="00B85C79" w14:paraId="1FBDE6B5" w14:textId="77777777" w:rsidTr="00CD5911">
        <w:trPr>
          <w:trHeight w:val="432"/>
        </w:trPr>
        <w:tc>
          <w:tcPr>
            <w:tcW w:w="753" w:type="pct"/>
            <w:shd w:val="pct25" w:color="FFFFFF" w:fill="FFFFFF"/>
            <w:vAlign w:val="center"/>
            <w:hideMark/>
          </w:tcPr>
          <w:p w14:paraId="7CDDFC28"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 xml:space="preserve">Nepridobitne institucije, ki opravljajo </w:t>
            </w:r>
            <w:r w:rsidRPr="00E5316B">
              <w:rPr>
                <w:rFonts w:eastAsia="Times New Roman" w:cs="Arial"/>
                <w:sz w:val="18"/>
                <w:szCs w:val="18"/>
                <w:lang w:eastAsia="sl-SI"/>
              </w:rPr>
              <w:lastRenderedPageBreak/>
              <w:t>storitve za gospodinjstva</w:t>
            </w:r>
          </w:p>
        </w:tc>
        <w:tc>
          <w:tcPr>
            <w:tcW w:w="386" w:type="pct"/>
            <w:shd w:val="pct25" w:color="FFFFFF" w:fill="FFFFFF"/>
            <w:noWrap/>
            <w:vAlign w:val="center"/>
            <w:hideMark/>
          </w:tcPr>
          <w:p w14:paraId="6B1F7347" w14:textId="1299EFA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lastRenderedPageBreak/>
              <w:t>0</w:t>
            </w:r>
          </w:p>
        </w:tc>
        <w:tc>
          <w:tcPr>
            <w:tcW w:w="387" w:type="pct"/>
            <w:shd w:val="pct25" w:color="FFFFFF" w:fill="FFFFFF"/>
            <w:noWrap/>
            <w:vAlign w:val="center"/>
            <w:hideMark/>
          </w:tcPr>
          <w:p w14:paraId="30966899" w14:textId="4242CA9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6" w:type="pct"/>
            <w:shd w:val="pct25" w:color="FFFFFF" w:fill="FFFFFF"/>
            <w:noWrap/>
            <w:vAlign w:val="center"/>
            <w:hideMark/>
          </w:tcPr>
          <w:p w14:paraId="15378E86" w14:textId="359F8F4D"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7" w:type="pct"/>
            <w:shd w:val="pct25" w:color="FFFFFF" w:fill="FFFFFF"/>
            <w:noWrap/>
            <w:vAlign w:val="center"/>
            <w:hideMark/>
          </w:tcPr>
          <w:p w14:paraId="0F637576" w14:textId="273B764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7" w:type="pct"/>
            <w:shd w:val="pct25" w:color="FFFFFF" w:fill="FFFFFF"/>
            <w:noWrap/>
            <w:vAlign w:val="center"/>
            <w:hideMark/>
          </w:tcPr>
          <w:p w14:paraId="759DEDFB" w14:textId="1890F34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6" w:type="pct"/>
            <w:shd w:val="pct25" w:color="FFFFFF" w:fill="FFFFFF"/>
            <w:noWrap/>
            <w:vAlign w:val="center"/>
            <w:hideMark/>
          </w:tcPr>
          <w:p w14:paraId="46BFA647" w14:textId="13E57420"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7" w:type="pct"/>
            <w:shd w:val="pct25" w:color="FFFFFF" w:fill="FFFFFF"/>
            <w:noWrap/>
            <w:vAlign w:val="center"/>
            <w:hideMark/>
          </w:tcPr>
          <w:p w14:paraId="415AC171" w14:textId="1AF24F8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7" w:type="pct"/>
            <w:shd w:val="pct25" w:color="FFFFFF" w:fill="FFFFFF"/>
            <w:vAlign w:val="center"/>
          </w:tcPr>
          <w:p w14:paraId="51BBE91C" w14:textId="6EF748E0" w:rsidR="002C0721" w:rsidRPr="00E5316B" w:rsidRDefault="002C0721" w:rsidP="002C0721">
            <w:pPr>
              <w:spacing w:line="240" w:lineRule="auto"/>
              <w:jc w:val="right"/>
              <w:rPr>
                <w:rFonts w:cs="Arial"/>
                <w:sz w:val="18"/>
                <w:szCs w:val="18"/>
              </w:rPr>
            </w:pPr>
            <w:r w:rsidRPr="00E5316B">
              <w:rPr>
                <w:rFonts w:cs="Arial"/>
                <w:sz w:val="18"/>
                <w:szCs w:val="18"/>
              </w:rPr>
              <w:t>0</w:t>
            </w:r>
          </w:p>
        </w:tc>
        <w:tc>
          <w:tcPr>
            <w:tcW w:w="386" w:type="pct"/>
            <w:shd w:val="pct25" w:color="FFFFFF" w:fill="FFFFFF"/>
            <w:noWrap/>
            <w:vAlign w:val="center"/>
          </w:tcPr>
          <w:p w14:paraId="30EAC7F1" w14:textId="4AD52C1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0</w:t>
            </w:r>
          </w:p>
        </w:tc>
        <w:tc>
          <w:tcPr>
            <w:tcW w:w="387" w:type="pct"/>
            <w:shd w:val="pct25" w:color="FFFFFF" w:fill="FFFFFF"/>
            <w:vAlign w:val="center"/>
          </w:tcPr>
          <w:p w14:paraId="3A052A30" w14:textId="671A2662" w:rsidR="002C0721" w:rsidRPr="00E5316B" w:rsidRDefault="002C0721" w:rsidP="002C0721">
            <w:pPr>
              <w:spacing w:line="240" w:lineRule="auto"/>
              <w:jc w:val="right"/>
              <w:rPr>
                <w:rFonts w:cs="Arial"/>
                <w:sz w:val="18"/>
                <w:szCs w:val="18"/>
              </w:rPr>
            </w:pPr>
            <w:r w:rsidRPr="00E5316B">
              <w:rPr>
                <w:rFonts w:cs="Arial"/>
                <w:sz w:val="18"/>
                <w:szCs w:val="18"/>
              </w:rPr>
              <w:t>0</w:t>
            </w:r>
          </w:p>
        </w:tc>
        <w:tc>
          <w:tcPr>
            <w:tcW w:w="382" w:type="pct"/>
            <w:shd w:val="pct25" w:color="FFFFFF" w:fill="FFFFFF"/>
            <w:vAlign w:val="center"/>
          </w:tcPr>
          <w:p w14:paraId="733051C5" w14:textId="77777777" w:rsidR="002C0721" w:rsidRPr="00E5316B" w:rsidRDefault="002C0721" w:rsidP="002C0721">
            <w:pPr>
              <w:spacing w:line="240" w:lineRule="auto"/>
              <w:jc w:val="right"/>
              <w:rPr>
                <w:rFonts w:cs="Arial"/>
                <w:sz w:val="18"/>
                <w:szCs w:val="18"/>
              </w:rPr>
            </w:pPr>
            <w:r w:rsidRPr="00E5316B">
              <w:rPr>
                <w:rFonts w:cs="Arial"/>
                <w:sz w:val="18"/>
                <w:szCs w:val="18"/>
              </w:rPr>
              <w:t>0</w:t>
            </w:r>
          </w:p>
        </w:tc>
      </w:tr>
      <w:tr w:rsidR="002C0721" w:rsidRPr="00B85C79" w14:paraId="273D439F" w14:textId="77777777" w:rsidTr="00CD5911">
        <w:trPr>
          <w:trHeight w:val="276"/>
        </w:trPr>
        <w:tc>
          <w:tcPr>
            <w:tcW w:w="753" w:type="pct"/>
            <w:shd w:val="pct25" w:color="FFFFFF" w:fill="FFFFFF"/>
            <w:vAlign w:val="center"/>
            <w:hideMark/>
          </w:tcPr>
          <w:p w14:paraId="53487635" w14:textId="77777777" w:rsidR="002C0721" w:rsidRPr="00E5316B" w:rsidRDefault="002C0721" w:rsidP="002C0721">
            <w:pPr>
              <w:spacing w:line="240" w:lineRule="auto"/>
              <w:jc w:val="left"/>
              <w:rPr>
                <w:rFonts w:eastAsia="Times New Roman" w:cs="Arial"/>
                <w:b/>
                <w:bCs/>
                <w:sz w:val="18"/>
                <w:szCs w:val="18"/>
                <w:lang w:eastAsia="sl-SI"/>
              </w:rPr>
            </w:pPr>
            <w:r w:rsidRPr="00E5316B">
              <w:rPr>
                <w:rFonts w:eastAsia="Times New Roman" w:cs="Arial"/>
                <w:b/>
                <w:bCs/>
                <w:sz w:val="18"/>
                <w:szCs w:val="18"/>
                <w:lang w:eastAsia="sl-SI"/>
              </w:rPr>
              <w:t>Nerezidenti</w:t>
            </w:r>
          </w:p>
        </w:tc>
        <w:tc>
          <w:tcPr>
            <w:tcW w:w="386" w:type="pct"/>
            <w:shd w:val="pct25" w:color="FFFFFF" w:fill="FFFFFF"/>
            <w:noWrap/>
            <w:vAlign w:val="center"/>
            <w:hideMark/>
          </w:tcPr>
          <w:p w14:paraId="1DEBC1E6" w14:textId="1B8DA386"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10.290</w:t>
            </w:r>
          </w:p>
        </w:tc>
        <w:tc>
          <w:tcPr>
            <w:tcW w:w="387" w:type="pct"/>
            <w:shd w:val="pct25" w:color="FFFFFF" w:fill="FFFFFF"/>
            <w:noWrap/>
            <w:vAlign w:val="center"/>
            <w:hideMark/>
          </w:tcPr>
          <w:p w14:paraId="787A4495" w14:textId="24349356"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11.324</w:t>
            </w:r>
          </w:p>
        </w:tc>
        <w:tc>
          <w:tcPr>
            <w:tcW w:w="386" w:type="pct"/>
            <w:shd w:val="pct25" w:color="FFFFFF" w:fill="FFFFFF"/>
            <w:noWrap/>
            <w:vAlign w:val="center"/>
            <w:hideMark/>
          </w:tcPr>
          <w:p w14:paraId="05A5F288" w14:textId="2B13272E"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15.683</w:t>
            </w:r>
          </w:p>
        </w:tc>
        <w:tc>
          <w:tcPr>
            <w:tcW w:w="387" w:type="pct"/>
            <w:shd w:val="pct25" w:color="FFFFFF" w:fill="FFFFFF"/>
            <w:noWrap/>
            <w:vAlign w:val="center"/>
            <w:hideMark/>
          </w:tcPr>
          <w:p w14:paraId="4A55FC2F" w14:textId="6CC14A21"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20.424</w:t>
            </w:r>
          </w:p>
        </w:tc>
        <w:tc>
          <w:tcPr>
            <w:tcW w:w="387" w:type="pct"/>
            <w:shd w:val="pct25" w:color="FFFFFF" w:fill="FFFFFF"/>
            <w:noWrap/>
            <w:vAlign w:val="center"/>
            <w:hideMark/>
          </w:tcPr>
          <w:p w14:paraId="5FB87A6D" w14:textId="62F0C6C3"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21.823</w:t>
            </w:r>
          </w:p>
        </w:tc>
        <w:tc>
          <w:tcPr>
            <w:tcW w:w="386" w:type="pct"/>
            <w:shd w:val="pct25" w:color="FFFFFF" w:fill="FFFFFF"/>
            <w:noWrap/>
            <w:vAlign w:val="center"/>
            <w:hideMark/>
          </w:tcPr>
          <w:p w14:paraId="433DA241" w14:textId="66A4DEBB"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22.895</w:t>
            </w:r>
          </w:p>
        </w:tc>
        <w:tc>
          <w:tcPr>
            <w:tcW w:w="387" w:type="pct"/>
            <w:shd w:val="pct25" w:color="FFFFFF" w:fill="FFFFFF"/>
            <w:noWrap/>
            <w:vAlign w:val="center"/>
            <w:hideMark/>
          </w:tcPr>
          <w:p w14:paraId="2E867EB7" w14:textId="7D2D9AD0"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25.213</w:t>
            </w:r>
          </w:p>
        </w:tc>
        <w:tc>
          <w:tcPr>
            <w:tcW w:w="387" w:type="pct"/>
            <w:shd w:val="pct25" w:color="FFFFFF" w:fill="FFFFFF"/>
            <w:vAlign w:val="center"/>
          </w:tcPr>
          <w:p w14:paraId="78B809EB" w14:textId="5F8577A4" w:rsidR="002C0721" w:rsidRPr="00E5316B" w:rsidRDefault="002C0721" w:rsidP="002C0721">
            <w:pPr>
              <w:spacing w:line="240" w:lineRule="auto"/>
              <w:jc w:val="right"/>
              <w:rPr>
                <w:rFonts w:cs="Arial"/>
                <w:b/>
                <w:bCs/>
                <w:sz w:val="18"/>
                <w:szCs w:val="18"/>
              </w:rPr>
            </w:pPr>
            <w:r w:rsidRPr="00E5316B">
              <w:rPr>
                <w:rFonts w:cs="Arial"/>
                <w:b/>
                <w:bCs/>
                <w:sz w:val="18"/>
                <w:szCs w:val="18"/>
              </w:rPr>
              <w:t>25.714</w:t>
            </w:r>
          </w:p>
        </w:tc>
        <w:tc>
          <w:tcPr>
            <w:tcW w:w="386" w:type="pct"/>
            <w:shd w:val="pct25" w:color="FFFFFF" w:fill="FFFFFF"/>
            <w:noWrap/>
            <w:vAlign w:val="center"/>
          </w:tcPr>
          <w:p w14:paraId="47617B99" w14:textId="574105C6" w:rsidR="002C0721" w:rsidRPr="00E5316B" w:rsidRDefault="002C0721" w:rsidP="002C0721">
            <w:pPr>
              <w:spacing w:line="240" w:lineRule="auto"/>
              <w:jc w:val="right"/>
              <w:rPr>
                <w:rFonts w:eastAsia="Times New Roman" w:cs="Arial"/>
                <w:b/>
                <w:bCs/>
                <w:sz w:val="18"/>
                <w:szCs w:val="18"/>
                <w:lang w:eastAsia="sl-SI"/>
              </w:rPr>
            </w:pPr>
            <w:r w:rsidRPr="00E5316B">
              <w:rPr>
                <w:rFonts w:cs="Arial"/>
                <w:b/>
                <w:bCs/>
                <w:sz w:val="18"/>
                <w:szCs w:val="18"/>
              </w:rPr>
              <w:t>25.349</w:t>
            </w:r>
          </w:p>
        </w:tc>
        <w:tc>
          <w:tcPr>
            <w:tcW w:w="387" w:type="pct"/>
            <w:shd w:val="pct25" w:color="FFFFFF" w:fill="FFFFFF"/>
            <w:vAlign w:val="center"/>
          </w:tcPr>
          <w:p w14:paraId="01CF86E9" w14:textId="0AF848A0" w:rsidR="002C0721" w:rsidRPr="00E5316B" w:rsidRDefault="002C0721" w:rsidP="002C0721">
            <w:pPr>
              <w:spacing w:line="240" w:lineRule="auto"/>
              <w:jc w:val="right"/>
              <w:rPr>
                <w:rFonts w:cs="Arial"/>
                <w:b/>
                <w:bCs/>
                <w:sz w:val="18"/>
                <w:szCs w:val="18"/>
              </w:rPr>
            </w:pPr>
            <w:r>
              <w:rPr>
                <w:rFonts w:cs="Arial"/>
                <w:b/>
                <w:bCs/>
                <w:sz w:val="18"/>
                <w:szCs w:val="18"/>
              </w:rPr>
              <w:t>30</w:t>
            </w:r>
            <w:r w:rsidRPr="00E5316B">
              <w:rPr>
                <w:rFonts w:cs="Arial"/>
                <w:b/>
                <w:bCs/>
                <w:sz w:val="18"/>
                <w:szCs w:val="18"/>
              </w:rPr>
              <w:t>.</w:t>
            </w:r>
            <w:r>
              <w:rPr>
                <w:rFonts w:cs="Arial"/>
                <w:b/>
                <w:bCs/>
                <w:sz w:val="18"/>
                <w:szCs w:val="18"/>
              </w:rPr>
              <w:t>754</w:t>
            </w:r>
          </w:p>
        </w:tc>
        <w:tc>
          <w:tcPr>
            <w:tcW w:w="382" w:type="pct"/>
            <w:shd w:val="pct25" w:color="FFFFFF" w:fill="FFFFFF"/>
            <w:vAlign w:val="center"/>
          </w:tcPr>
          <w:p w14:paraId="11774275" w14:textId="435A59E0" w:rsidR="002C0721" w:rsidRPr="00E5316B" w:rsidRDefault="002C0721" w:rsidP="002C0721">
            <w:pPr>
              <w:spacing w:line="240" w:lineRule="auto"/>
              <w:jc w:val="right"/>
              <w:rPr>
                <w:rFonts w:cs="Arial"/>
                <w:b/>
                <w:bCs/>
                <w:sz w:val="18"/>
                <w:szCs w:val="18"/>
              </w:rPr>
            </w:pPr>
            <w:r>
              <w:rPr>
                <w:rFonts w:cs="Arial"/>
                <w:b/>
                <w:bCs/>
                <w:sz w:val="18"/>
                <w:szCs w:val="18"/>
              </w:rPr>
              <w:t>32</w:t>
            </w:r>
            <w:r w:rsidRPr="00E5316B">
              <w:rPr>
                <w:rFonts w:cs="Arial"/>
                <w:b/>
                <w:bCs/>
                <w:sz w:val="18"/>
                <w:szCs w:val="18"/>
              </w:rPr>
              <w:t>.</w:t>
            </w:r>
            <w:r>
              <w:rPr>
                <w:rFonts w:cs="Arial"/>
                <w:b/>
                <w:bCs/>
                <w:sz w:val="18"/>
                <w:szCs w:val="18"/>
              </w:rPr>
              <w:t>676</w:t>
            </w:r>
          </w:p>
        </w:tc>
      </w:tr>
      <w:tr w:rsidR="002C0721" w:rsidRPr="00B85C79" w14:paraId="2EF051DD" w14:textId="77777777" w:rsidTr="00CD5911">
        <w:trPr>
          <w:trHeight w:val="264"/>
        </w:trPr>
        <w:tc>
          <w:tcPr>
            <w:tcW w:w="753" w:type="pct"/>
            <w:shd w:val="pct25" w:color="FFFFFF" w:fill="FFFFFF"/>
            <w:vAlign w:val="center"/>
            <w:hideMark/>
          </w:tcPr>
          <w:p w14:paraId="7457EF51"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Evropska unija</w:t>
            </w:r>
          </w:p>
        </w:tc>
        <w:tc>
          <w:tcPr>
            <w:tcW w:w="386" w:type="pct"/>
            <w:shd w:val="pct25" w:color="FFFFFF" w:fill="FFFFFF"/>
            <w:noWrap/>
            <w:vAlign w:val="center"/>
            <w:hideMark/>
          </w:tcPr>
          <w:p w14:paraId="6C84FE58" w14:textId="0AD5CB47"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9.840</w:t>
            </w:r>
          </w:p>
        </w:tc>
        <w:tc>
          <w:tcPr>
            <w:tcW w:w="387" w:type="pct"/>
            <w:shd w:val="pct25" w:color="FFFFFF" w:fill="FFFFFF"/>
            <w:noWrap/>
            <w:vAlign w:val="center"/>
            <w:hideMark/>
          </w:tcPr>
          <w:p w14:paraId="451E62FD" w14:textId="3668300D"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9.577</w:t>
            </w:r>
          </w:p>
        </w:tc>
        <w:tc>
          <w:tcPr>
            <w:tcW w:w="386" w:type="pct"/>
            <w:shd w:val="pct25" w:color="FFFFFF" w:fill="FFFFFF"/>
            <w:noWrap/>
            <w:vAlign w:val="center"/>
            <w:hideMark/>
          </w:tcPr>
          <w:p w14:paraId="39C868D7" w14:textId="1370045A"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10.548</w:t>
            </w:r>
          </w:p>
        </w:tc>
        <w:tc>
          <w:tcPr>
            <w:tcW w:w="387" w:type="pct"/>
            <w:shd w:val="pct25" w:color="FFFFFF" w:fill="FFFFFF"/>
            <w:noWrap/>
            <w:vAlign w:val="center"/>
            <w:hideMark/>
          </w:tcPr>
          <w:p w14:paraId="586ACD48" w14:textId="4A026D9F"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12.550</w:t>
            </w:r>
          </w:p>
        </w:tc>
        <w:tc>
          <w:tcPr>
            <w:tcW w:w="387" w:type="pct"/>
            <w:shd w:val="pct25" w:color="FFFFFF" w:fill="FFFFFF"/>
            <w:noWrap/>
            <w:vAlign w:val="center"/>
            <w:hideMark/>
          </w:tcPr>
          <w:p w14:paraId="14522072" w14:textId="209CA99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14.350</w:t>
            </w:r>
          </w:p>
        </w:tc>
        <w:tc>
          <w:tcPr>
            <w:tcW w:w="386" w:type="pct"/>
            <w:shd w:val="pct25" w:color="FFFFFF" w:fill="FFFFFF"/>
            <w:noWrap/>
            <w:vAlign w:val="center"/>
            <w:hideMark/>
          </w:tcPr>
          <w:p w14:paraId="2DB36E5C" w14:textId="289BAA2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18.175</w:t>
            </w:r>
          </w:p>
        </w:tc>
        <w:tc>
          <w:tcPr>
            <w:tcW w:w="387" w:type="pct"/>
            <w:shd w:val="pct25" w:color="FFFFFF" w:fill="FFFFFF"/>
            <w:noWrap/>
            <w:vAlign w:val="center"/>
            <w:hideMark/>
          </w:tcPr>
          <w:p w14:paraId="579D9B0F" w14:textId="465DFB7B"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21.024</w:t>
            </w:r>
          </w:p>
        </w:tc>
        <w:tc>
          <w:tcPr>
            <w:tcW w:w="387" w:type="pct"/>
            <w:shd w:val="pct25" w:color="FFFFFF" w:fill="FFFFFF"/>
            <w:vAlign w:val="center"/>
          </w:tcPr>
          <w:p w14:paraId="54526DE8" w14:textId="009AA91E" w:rsidR="002C0721" w:rsidRPr="00E5316B" w:rsidRDefault="002C0721" w:rsidP="002C0721">
            <w:pPr>
              <w:spacing w:line="240" w:lineRule="auto"/>
              <w:jc w:val="right"/>
              <w:rPr>
                <w:rFonts w:cs="Arial"/>
                <w:sz w:val="18"/>
                <w:szCs w:val="18"/>
              </w:rPr>
            </w:pPr>
            <w:r w:rsidRPr="00E5316B">
              <w:rPr>
                <w:rFonts w:cs="Arial"/>
                <w:sz w:val="18"/>
                <w:szCs w:val="18"/>
              </w:rPr>
              <w:t>21.477</w:t>
            </w:r>
          </w:p>
        </w:tc>
        <w:tc>
          <w:tcPr>
            <w:tcW w:w="386" w:type="pct"/>
            <w:shd w:val="pct25" w:color="FFFFFF" w:fill="FFFFFF"/>
            <w:noWrap/>
            <w:vAlign w:val="center"/>
          </w:tcPr>
          <w:p w14:paraId="794F46DA" w14:textId="39B8750E"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21.682</w:t>
            </w:r>
          </w:p>
        </w:tc>
        <w:tc>
          <w:tcPr>
            <w:tcW w:w="387" w:type="pct"/>
            <w:shd w:val="pct25" w:color="FFFFFF" w:fill="FFFFFF"/>
            <w:vAlign w:val="center"/>
          </w:tcPr>
          <w:p w14:paraId="715E16C6" w14:textId="6F8621E2" w:rsidR="002C0721" w:rsidRPr="00E5316B" w:rsidRDefault="002C0721" w:rsidP="002C0721">
            <w:pPr>
              <w:spacing w:line="240" w:lineRule="auto"/>
              <w:jc w:val="right"/>
              <w:rPr>
                <w:rFonts w:cs="Arial"/>
                <w:sz w:val="18"/>
                <w:szCs w:val="18"/>
              </w:rPr>
            </w:pPr>
            <w:r>
              <w:rPr>
                <w:rFonts w:cs="Arial"/>
                <w:sz w:val="18"/>
                <w:szCs w:val="18"/>
              </w:rPr>
              <w:t>26</w:t>
            </w:r>
            <w:r w:rsidRPr="00E5316B">
              <w:rPr>
                <w:rFonts w:cs="Arial"/>
                <w:sz w:val="18"/>
                <w:szCs w:val="18"/>
              </w:rPr>
              <w:t>.</w:t>
            </w:r>
            <w:r>
              <w:rPr>
                <w:rFonts w:cs="Arial"/>
                <w:sz w:val="18"/>
                <w:szCs w:val="18"/>
              </w:rPr>
              <w:t>197</w:t>
            </w:r>
          </w:p>
        </w:tc>
        <w:tc>
          <w:tcPr>
            <w:tcW w:w="382" w:type="pct"/>
            <w:shd w:val="pct25" w:color="FFFFFF" w:fill="FFFFFF"/>
            <w:vAlign w:val="center"/>
          </w:tcPr>
          <w:p w14:paraId="419C9441" w14:textId="704D0D0F" w:rsidR="002C0721" w:rsidRPr="00E5316B" w:rsidRDefault="002C0721" w:rsidP="002C0721">
            <w:pPr>
              <w:spacing w:line="240" w:lineRule="auto"/>
              <w:jc w:val="right"/>
              <w:rPr>
                <w:rFonts w:cs="Arial"/>
                <w:sz w:val="18"/>
                <w:szCs w:val="18"/>
              </w:rPr>
            </w:pPr>
            <w:r>
              <w:rPr>
                <w:rFonts w:cs="Arial"/>
                <w:sz w:val="18"/>
                <w:szCs w:val="18"/>
              </w:rPr>
              <w:t>27</w:t>
            </w:r>
            <w:r w:rsidRPr="00E5316B">
              <w:rPr>
                <w:rFonts w:cs="Arial"/>
                <w:sz w:val="18"/>
                <w:szCs w:val="18"/>
              </w:rPr>
              <w:t>.</w:t>
            </w:r>
            <w:r>
              <w:rPr>
                <w:rFonts w:cs="Arial"/>
                <w:sz w:val="18"/>
                <w:szCs w:val="18"/>
              </w:rPr>
              <w:t>179</w:t>
            </w:r>
          </w:p>
        </w:tc>
      </w:tr>
      <w:tr w:rsidR="002C0721" w:rsidRPr="00B85C79" w14:paraId="3A676596" w14:textId="77777777" w:rsidTr="00CD5911">
        <w:trPr>
          <w:trHeight w:val="444"/>
        </w:trPr>
        <w:tc>
          <w:tcPr>
            <w:tcW w:w="753" w:type="pct"/>
            <w:shd w:val="pct25" w:color="FFFFFF" w:fill="FFFFFF"/>
            <w:vAlign w:val="center"/>
            <w:hideMark/>
          </w:tcPr>
          <w:p w14:paraId="5481535E" w14:textId="77777777" w:rsidR="002C0721" w:rsidRPr="00E5316B" w:rsidRDefault="002C0721" w:rsidP="002C0721">
            <w:pPr>
              <w:spacing w:line="240" w:lineRule="auto"/>
              <w:jc w:val="left"/>
              <w:rPr>
                <w:rFonts w:eastAsia="Times New Roman" w:cs="Arial"/>
                <w:sz w:val="18"/>
                <w:szCs w:val="18"/>
                <w:lang w:eastAsia="sl-SI"/>
              </w:rPr>
            </w:pPr>
            <w:r w:rsidRPr="00E5316B">
              <w:rPr>
                <w:rFonts w:eastAsia="Times New Roman" w:cs="Arial"/>
                <w:sz w:val="18"/>
                <w:szCs w:val="18"/>
                <w:lang w:eastAsia="sl-SI"/>
              </w:rPr>
              <w:t>Tretje države in mednarodne organizacije</w:t>
            </w:r>
          </w:p>
        </w:tc>
        <w:tc>
          <w:tcPr>
            <w:tcW w:w="386" w:type="pct"/>
            <w:shd w:val="pct25" w:color="FFFFFF" w:fill="FFFFFF"/>
            <w:noWrap/>
            <w:vAlign w:val="center"/>
            <w:hideMark/>
          </w:tcPr>
          <w:p w14:paraId="00680CF4" w14:textId="24B79CF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451</w:t>
            </w:r>
          </w:p>
        </w:tc>
        <w:tc>
          <w:tcPr>
            <w:tcW w:w="387" w:type="pct"/>
            <w:shd w:val="pct25" w:color="FFFFFF" w:fill="FFFFFF"/>
            <w:noWrap/>
            <w:vAlign w:val="center"/>
            <w:hideMark/>
          </w:tcPr>
          <w:p w14:paraId="32C58AEA" w14:textId="40B00B5C"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1.747</w:t>
            </w:r>
          </w:p>
        </w:tc>
        <w:tc>
          <w:tcPr>
            <w:tcW w:w="386" w:type="pct"/>
            <w:shd w:val="pct25" w:color="FFFFFF" w:fill="FFFFFF"/>
            <w:noWrap/>
            <w:vAlign w:val="center"/>
            <w:hideMark/>
          </w:tcPr>
          <w:p w14:paraId="5F6EF52B" w14:textId="5FCF103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5.135</w:t>
            </w:r>
          </w:p>
        </w:tc>
        <w:tc>
          <w:tcPr>
            <w:tcW w:w="387" w:type="pct"/>
            <w:shd w:val="pct25" w:color="FFFFFF" w:fill="FFFFFF"/>
            <w:noWrap/>
            <w:vAlign w:val="center"/>
            <w:hideMark/>
          </w:tcPr>
          <w:p w14:paraId="3EC069C2" w14:textId="7A07D808"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7.875</w:t>
            </w:r>
          </w:p>
        </w:tc>
        <w:tc>
          <w:tcPr>
            <w:tcW w:w="387" w:type="pct"/>
            <w:shd w:val="pct25" w:color="FFFFFF" w:fill="FFFFFF"/>
            <w:noWrap/>
            <w:vAlign w:val="center"/>
            <w:hideMark/>
          </w:tcPr>
          <w:p w14:paraId="76A609F8" w14:textId="4A8F23D2"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7.473</w:t>
            </w:r>
          </w:p>
        </w:tc>
        <w:tc>
          <w:tcPr>
            <w:tcW w:w="386" w:type="pct"/>
            <w:shd w:val="pct25" w:color="FFFFFF" w:fill="FFFFFF"/>
            <w:noWrap/>
            <w:vAlign w:val="center"/>
            <w:hideMark/>
          </w:tcPr>
          <w:p w14:paraId="5AD96EC5" w14:textId="64C18F71"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4.720</w:t>
            </w:r>
          </w:p>
        </w:tc>
        <w:tc>
          <w:tcPr>
            <w:tcW w:w="387" w:type="pct"/>
            <w:shd w:val="pct25" w:color="FFFFFF" w:fill="FFFFFF"/>
            <w:noWrap/>
            <w:vAlign w:val="center"/>
            <w:hideMark/>
          </w:tcPr>
          <w:p w14:paraId="627B692F" w14:textId="147C28A8"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4.189</w:t>
            </w:r>
          </w:p>
        </w:tc>
        <w:tc>
          <w:tcPr>
            <w:tcW w:w="387" w:type="pct"/>
            <w:shd w:val="pct25" w:color="FFFFFF" w:fill="FFFFFF"/>
            <w:vAlign w:val="center"/>
          </w:tcPr>
          <w:p w14:paraId="337F2650" w14:textId="31BDEB84" w:rsidR="002C0721" w:rsidRPr="00E5316B" w:rsidRDefault="002C0721" w:rsidP="002C0721">
            <w:pPr>
              <w:spacing w:line="240" w:lineRule="auto"/>
              <w:jc w:val="right"/>
              <w:rPr>
                <w:rFonts w:cs="Arial"/>
                <w:sz w:val="18"/>
                <w:szCs w:val="18"/>
              </w:rPr>
            </w:pPr>
            <w:r w:rsidRPr="00E5316B">
              <w:rPr>
                <w:rFonts w:cs="Arial"/>
                <w:sz w:val="18"/>
                <w:szCs w:val="18"/>
              </w:rPr>
              <w:t>4.237</w:t>
            </w:r>
          </w:p>
        </w:tc>
        <w:tc>
          <w:tcPr>
            <w:tcW w:w="386" w:type="pct"/>
            <w:shd w:val="pct25" w:color="FFFFFF" w:fill="FFFFFF"/>
            <w:noWrap/>
            <w:vAlign w:val="center"/>
          </w:tcPr>
          <w:p w14:paraId="2FED96AB" w14:textId="6554D6C4" w:rsidR="002C0721" w:rsidRPr="00E5316B" w:rsidRDefault="002C0721" w:rsidP="002C0721">
            <w:pPr>
              <w:spacing w:line="240" w:lineRule="auto"/>
              <w:jc w:val="right"/>
              <w:rPr>
                <w:rFonts w:eastAsia="Times New Roman" w:cs="Arial"/>
                <w:sz w:val="18"/>
                <w:szCs w:val="18"/>
                <w:lang w:eastAsia="sl-SI"/>
              </w:rPr>
            </w:pPr>
            <w:r w:rsidRPr="00E5316B">
              <w:rPr>
                <w:rFonts w:cs="Arial"/>
                <w:sz w:val="18"/>
                <w:szCs w:val="18"/>
              </w:rPr>
              <w:t>3.668</w:t>
            </w:r>
          </w:p>
        </w:tc>
        <w:tc>
          <w:tcPr>
            <w:tcW w:w="387" w:type="pct"/>
            <w:shd w:val="pct25" w:color="FFFFFF" w:fill="FFFFFF"/>
            <w:vAlign w:val="center"/>
          </w:tcPr>
          <w:p w14:paraId="48B9DC29" w14:textId="19B46FD3" w:rsidR="002C0721" w:rsidRPr="00E5316B" w:rsidRDefault="002C0721" w:rsidP="002C0721">
            <w:pPr>
              <w:spacing w:line="240" w:lineRule="auto"/>
              <w:jc w:val="right"/>
              <w:rPr>
                <w:rFonts w:cs="Arial"/>
                <w:sz w:val="18"/>
                <w:szCs w:val="18"/>
              </w:rPr>
            </w:pPr>
            <w:r>
              <w:rPr>
                <w:rFonts w:cs="Arial"/>
                <w:sz w:val="18"/>
                <w:szCs w:val="18"/>
              </w:rPr>
              <w:t>4</w:t>
            </w:r>
            <w:r w:rsidRPr="00E5316B">
              <w:rPr>
                <w:rFonts w:cs="Arial"/>
                <w:sz w:val="18"/>
                <w:szCs w:val="18"/>
              </w:rPr>
              <w:t>.</w:t>
            </w:r>
            <w:r>
              <w:rPr>
                <w:rFonts w:cs="Arial"/>
                <w:sz w:val="18"/>
                <w:szCs w:val="18"/>
              </w:rPr>
              <w:t>556</w:t>
            </w:r>
          </w:p>
        </w:tc>
        <w:tc>
          <w:tcPr>
            <w:tcW w:w="382" w:type="pct"/>
            <w:shd w:val="pct25" w:color="FFFFFF" w:fill="FFFFFF"/>
            <w:vAlign w:val="center"/>
          </w:tcPr>
          <w:p w14:paraId="1D3FFA05" w14:textId="551D7920" w:rsidR="002C0721" w:rsidRPr="00E5316B" w:rsidRDefault="002C0721" w:rsidP="002C0721">
            <w:pPr>
              <w:spacing w:line="240" w:lineRule="auto"/>
              <w:jc w:val="right"/>
              <w:rPr>
                <w:rFonts w:cs="Arial"/>
                <w:sz w:val="18"/>
                <w:szCs w:val="18"/>
              </w:rPr>
            </w:pPr>
            <w:r>
              <w:rPr>
                <w:rFonts w:cs="Arial"/>
                <w:sz w:val="18"/>
                <w:szCs w:val="18"/>
              </w:rPr>
              <w:t>5</w:t>
            </w:r>
            <w:r w:rsidRPr="00E5316B">
              <w:rPr>
                <w:rFonts w:cs="Arial"/>
                <w:sz w:val="18"/>
                <w:szCs w:val="18"/>
              </w:rPr>
              <w:t>.</w:t>
            </w:r>
            <w:r>
              <w:rPr>
                <w:rFonts w:cs="Arial"/>
                <w:sz w:val="18"/>
                <w:szCs w:val="18"/>
              </w:rPr>
              <w:t>497</w:t>
            </w:r>
          </w:p>
        </w:tc>
      </w:tr>
    </w:tbl>
    <w:p w14:paraId="2BB1082E" w14:textId="1FEC6813" w:rsidR="00E860EA" w:rsidRPr="00B85C79" w:rsidRDefault="00E860EA" w:rsidP="00E860EA">
      <w:pPr>
        <w:rPr>
          <w:i/>
          <w:iCs/>
          <w:sz w:val="20"/>
          <w:szCs w:val="20"/>
        </w:rPr>
      </w:pPr>
      <w:r w:rsidRPr="00B85C79">
        <w:rPr>
          <w:bCs/>
          <w:i/>
          <w:iCs/>
          <w:sz w:val="20"/>
          <w:szCs w:val="20"/>
        </w:rPr>
        <w:t>Vir:</w:t>
      </w:r>
      <w:r w:rsidRPr="00B85C79">
        <w:rPr>
          <w:i/>
          <w:iCs/>
          <w:sz w:val="20"/>
          <w:szCs w:val="20"/>
        </w:rPr>
        <w:t xml:space="preserve"> MF</w:t>
      </w:r>
      <w:r w:rsidR="005E0785">
        <w:rPr>
          <w:i/>
          <w:iCs/>
          <w:sz w:val="20"/>
          <w:szCs w:val="20"/>
        </w:rPr>
        <w:t>, primarni trg</w:t>
      </w:r>
    </w:p>
    <w:p w14:paraId="41939AA3" w14:textId="77777777" w:rsidR="00E860EA" w:rsidRPr="00B85C79" w:rsidRDefault="00E860EA" w:rsidP="00E860EA"/>
    <w:p w14:paraId="56A03575" w14:textId="2F2BB433" w:rsidR="00B67AE6" w:rsidRPr="00C608CC" w:rsidRDefault="00A863DE" w:rsidP="00B67AE6">
      <w:r w:rsidRPr="00B85C79">
        <w:t xml:space="preserve">Republika Slovenija se </w:t>
      </w:r>
      <w:r w:rsidR="005B723D">
        <w:t>na finančn</w:t>
      </w:r>
      <w:r w:rsidR="00DD24EF">
        <w:t>ih</w:t>
      </w:r>
      <w:r w:rsidR="005B723D">
        <w:t xml:space="preserve"> trg</w:t>
      </w:r>
      <w:r w:rsidR="00DD24EF">
        <w:t>ih</w:t>
      </w:r>
      <w:r w:rsidR="005B723D">
        <w:t xml:space="preserve"> </w:t>
      </w:r>
      <w:r w:rsidRPr="00B85C79">
        <w:t xml:space="preserve">večinoma zadolžuje z izdajo vrednostnih papirjev. </w:t>
      </w:r>
      <w:r w:rsidR="00F52727">
        <w:t>R</w:t>
      </w:r>
      <w:r w:rsidR="00B73807" w:rsidRPr="00BE69BC">
        <w:t>azdelitev strukture dolga</w:t>
      </w:r>
      <w:r w:rsidR="00DD24EF">
        <w:t xml:space="preserve"> državnega proračuna</w:t>
      </w:r>
      <w:r w:rsidR="00B73807" w:rsidRPr="00BE69BC">
        <w:t xml:space="preserve"> glede na vrsto instrumenta zadolžitve</w:t>
      </w:r>
      <w:r w:rsidR="00F52727" w:rsidRPr="00F52727">
        <w:t xml:space="preserve"> </w:t>
      </w:r>
      <w:r w:rsidR="00F52727" w:rsidRPr="00E071CE">
        <w:t>nam prika</w:t>
      </w:r>
      <w:r w:rsidR="00F52727" w:rsidRPr="009549BD">
        <w:t xml:space="preserve">zuje </w:t>
      </w:r>
      <w:r w:rsidR="00F52727" w:rsidRPr="00B85C79">
        <w:fldChar w:fldCharType="begin"/>
      </w:r>
      <w:r w:rsidR="00F52727" w:rsidRPr="00B85C79">
        <w:instrText xml:space="preserve"> REF _Ref510079937 \h  \* MERGEFORMAT </w:instrText>
      </w:r>
      <w:r w:rsidR="00F52727" w:rsidRPr="00B85C79">
        <w:fldChar w:fldCharType="separate"/>
      </w:r>
      <w:r w:rsidR="008E7086" w:rsidRPr="00F7379B">
        <w:rPr>
          <w:b/>
        </w:rPr>
        <w:t xml:space="preserve">Tabela </w:t>
      </w:r>
      <w:r w:rsidR="008E7086">
        <w:rPr>
          <w:b/>
          <w:noProof/>
        </w:rPr>
        <w:t>5</w:t>
      </w:r>
      <w:r w:rsidR="008E7086" w:rsidRPr="00F7379B">
        <w:rPr>
          <w:b/>
          <w:noProof/>
        </w:rPr>
        <w:noBreakHyphen/>
      </w:r>
      <w:r w:rsidR="008E7086">
        <w:rPr>
          <w:b/>
          <w:noProof/>
        </w:rPr>
        <w:t>4</w:t>
      </w:r>
      <w:r w:rsidR="00F52727" w:rsidRPr="00B85C79">
        <w:fldChar w:fldCharType="end"/>
      </w:r>
      <w:r w:rsidR="00B73807" w:rsidRPr="00125C57">
        <w:t xml:space="preserve">. </w:t>
      </w:r>
      <w:bookmarkStart w:id="1736" w:name="_Ref295387561"/>
      <w:bookmarkStart w:id="1737" w:name="_Toc264622934"/>
      <w:r w:rsidR="00B67AE6" w:rsidRPr="00125C57">
        <w:t xml:space="preserve">V letu </w:t>
      </w:r>
      <w:r w:rsidR="00812A70" w:rsidRPr="00125C57">
        <w:t>20</w:t>
      </w:r>
      <w:r w:rsidR="00A36779" w:rsidRPr="00125C57">
        <w:t>2</w:t>
      </w:r>
      <w:r w:rsidR="005B723D" w:rsidRPr="00125C57">
        <w:t>1</w:t>
      </w:r>
      <w:r w:rsidR="0042488D" w:rsidRPr="00125C57">
        <w:t xml:space="preserve"> </w:t>
      </w:r>
      <w:r w:rsidR="005B723D" w:rsidRPr="00125C57">
        <w:t xml:space="preserve">se </w:t>
      </w:r>
      <w:r w:rsidR="00B67AE6" w:rsidRPr="00125C57">
        <w:t>delež dolga iz naslova</w:t>
      </w:r>
      <w:r w:rsidR="00DD1023" w:rsidRPr="00125C57">
        <w:t xml:space="preserve"> zadolžitve </w:t>
      </w:r>
      <w:r w:rsidR="00F7379B">
        <w:t>s posojili poveča</w:t>
      </w:r>
      <w:r w:rsidR="005B723D" w:rsidRPr="00125C57">
        <w:t xml:space="preserve">, </w:t>
      </w:r>
      <w:r w:rsidR="00DD24EF" w:rsidRPr="00125C57">
        <w:t>kar je posledica zadolžitve</w:t>
      </w:r>
      <w:r w:rsidR="00125C57" w:rsidRPr="00125C57">
        <w:t xml:space="preserve"> s posojilom</w:t>
      </w:r>
      <w:r w:rsidR="00DD24EF" w:rsidRPr="00125C57">
        <w:t xml:space="preserve"> </w:t>
      </w:r>
      <w:r w:rsidR="005B723D" w:rsidRPr="00125C57">
        <w:t>v okviru</w:t>
      </w:r>
      <w:r w:rsidR="003300A9" w:rsidRPr="00125C57">
        <w:t xml:space="preserve"> evropskega</w:t>
      </w:r>
      <w:r w:rsidR="00DD24EF" w:rsidRPr="00125C57">
        <w:t xml:space="preserve"> finančnega instrumenta</w:t>
      </w:r>
      <w:r w:rsidR="005B723D" w:rsidRPr="00125C57">
        <w:t xml:space="preserve"> SURE</w:t>
      </w:r>
      <w:r w:rsidR="00DD24EF" w:rsidRPr="00125C57">
        <w:t xml:space="preserve"> med pandemijo </w:t>
      </w:r>
      <w:r w:rsidR="00CD37A1">
        <w:t>COVID</w:t>
      </w:r>
      <w:r w:rsidR="00DD24EF" w:rsidRPr="00125C57">
        <w:t>-19.</w:t>
      </w:r>
    </w:p>
    <w:p w14:paraId="3EDA872D" w14:textId="77777777" w:rsidR="00642ED8" w:rsidRPr="00AD3F30" w:rsidRDefault="00642ED8" w:rsidP="008F07F2">
      <w:pPr>
        <w:rPr>
          <w:b/>
        </w:rPr>
      </w:pPr>
    </w:p>
    <w:p w14:paraId="4DFED41D" w14:textId="3940C852" w:rsidR="00E860EA" w:rsidRPr="00E071CE" w:rsidRDefault="00E860EA" w:rsidP="00FB4274">
      <w:pPr>
        <w:pStyle w:val="Napis"/>
        <w:jc w:val="both"/>
      </w:pPr>
      <w:bookmarkStart w:id="1738" w:name="_Ref510079937"/>
      <w:bookmarkStart w:id="1739" w:name="_Toc113540450"/>
      <w:r w:rsidRPr="00F7379B">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4</w:t>
      </w:r>
      <w:r w:rsidR="006E5E40">
        <w:rPr>
          <w:b/>
        </w:rPr>
        <w:fldChar w:fldCharType="end"/>
      </w:r>
      <w:bookmarkEnd w:id="1736"/>
      <w:bookmarkEnd w:id="1738"/>
      <w:r w:rsidRPr="00F7379B">
        <w:rPr>
          <w:b/>
        </w:rPr>
        <w:t>:</w:t>
      </w:r>
      <w:r w:rsidRPr="00F7379B">
        <w:t xml:space="preserve"> Struktura dolga državnega proračuna R</w:t>
      </w:r>
      <w:r w:rsidR="008A6194">
        <w:t xml:space="preserve">epublike </w:t>
      </w:r>
      <w:r w:rsidRPr="00F7379B">
        <w:t>S</w:t>
      </w:r>
      <w:r w:rsidR="008A6194">
        <w:t>lovenije</w:t>
      </w:r>
      <w:r w:rsidRPr="00F7379B">
        <w:t xml:space="preserve"> glede na instrument zadolžitve</w:t>
      </w:r>
      <w:bookmarkEnd w:id="1737"/>
      <w:r w:rsidR="00950AF8" w:rsidRPr="00F7379B">
        <w:t xml:space="preserve"> v obdobju 20</w:t>
      </w:r>
      <w:r w:rsidR="00B51811" w:rsidRPr="00F7379B">
        <w:t>1</w:t>
      </w:r>
      <w:r w:rsidR="00D00EB2" w:rsidRPr="00F7379B">
        <w:t>1</w:t>
      </w:r>
      <w:r w:rsidR="00950AF8" w:rsidRPr="00F7379B">
        <w:t xml:space="preserve"> </w:t>
      </w:r>
      <w:r w:rsidR="00460F4F" w:rsidRPr="00F7379B">
        <w:t>–</w:t>
      </w:r>
      <w:r w:rsidR="00950AF8" w:rsidRPr="00F7379B">
        <w:t xml:space="preserve"> 20</w:t>
      </w:r>
      <w:r w:rsidR="00B51811" w:rsidRPr="00F7379B">
        <w:t>2</w:t>
      </w:r>
      <w:r w:rsidR="00D00EB2" w:rsidRPr="00F7379B">
        <w:t>1</w:t>
      </w:r>
      <w:r w:rsidR="00460F4F" w:rsidRPr="00F7379B">
        <w:t>, v %</w:t>
      </w:r>
      <w:bookmarkEnd w:id="17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64"/>
        <w:gridCol w:w="649"/>
        <w:gridCol w:w="651"/>
        <w:gridCol w:w="651"/>
        <w:gridCol w:w="651"/>
        <w:gridCol w:w="651"/>
        <w:gridCol w:w="651"/>
        <w:gridCol w:w="651"/>
        <w:gridCol w:w="651"/>
        <w:gridCol w:w="649"/>
        <w:gridCol w:w="672"/>
        <w:gridCol w:w="669"/>
      </w:tblGrid>
      <w:tr w:rsidR="00D00EB2" w:rsidRPr="00B85C79" w14:paraId="001E61FB" w14:textId="5090A311" w:rsidTr="00460F4F">
        <w:trPr>
          <w:trHeight w:val="298"/>
          <w:tblHeader/>
        </w:trPr>
        <w:tc>
          <w:tcPr>
            <w:tcW w:w="1029" w:type="pct"/>
            <w:shd w:val="clear" w:color="auto" w:fill="2D5195"/>
            <w:noWrap/>
            <w:vAlign w:val="center"/>
          </w:tcPr>
          <w:p w14:paraId="0AAF236B" w14:textId="77777777" w:rsidR="00D00EB2" w:rsidRPr="00B85C79" w:rsidRDefault="00D00EB2" w:rsidP="00D00EB2">
            <w:pPr>
              <w:spacing w:line="240" w:lineRule="auto"/>
              <w:jc w:val="center"/>
              <w:rPr>
                <w:rFonts w:cs="Arial"/>
                <w:b/>
                <w:color w:val="FFFFFF"/>
                <w:sz w:val="20"/>
                <w:szCs w:val="20"/>
                <w:lang w:eastAsia="sl-SI"/>
              </w:rPr>
            </w:pPr>
          </w:p>
        </w:tc>
        <w:tc>
          <w:tcPr>
            <w:tcW w:w="358" w:type="pct"/>
            <w:shd w:val="clear" w:color="auto" w:fill="2D5195"/>
            <w:noWrap/>
            <w:vAlign w:val="center"/>
          </w:tcPr>
          <w:p w14:paraId="0835F334" w14:textId="6554419E"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2011</w:t>
            </w:r>
          </w:p>
        </w:tc>
        <w:tc>
          <w:tcPr>
            <w:tcW w:w="359" w:type="pct"/>
            <w:shd w:val="clear" w:color="auto" w:fill="2D5195"/>
            <w:vAlign w:val="center"/>
          </w:tcPr>
          <w:p w14:paraId="18BFC153" w14:textId="2AB34E58"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2012</w:t>
            </w:r>
          </w:p>
        </w:tc>
        <w:tc>
          <w:tcPr>
            <w:tcW w:w="359" w:type="pct"/>
            <w:shd w:val="clear" w:color="auto" w:fill="2D5195"/>
            <w:vAlign w:val="center"/>
          </w:tcPr>
          <w:p w14:paraId="0F683FCF" w14:textId="67E875CE"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2013</w:t>
            </w:r>
          </w:p>
        </w:tc>
        <w:tc>
          <w:tcPr>
            <w:tcW w:w="359" w:type="pct"/>
            <w:shd w:val="clear" w:color="auto" w:fill="2D5195"/>
            <w:vAlign w:val="center"/>
          </w:tcPr>
          <w:p w14:paraId="2D649396" w14:textId="775726D8"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2014</w:t>
            </w:r>
          </w:p>
        </w:tc>
        <w:tc>
          <w:tcPr>
            <w:tcW w:w="359" w:type="pct"/>
            <w:shd w:val="clear" w:color="auto" w:fill="2D5195"/>
            <w:vAlign w:val="center"/>
          </w:tcPr>
          <w:p w14:paraId="067E9B7E" w14:textId="17F737EE"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2015</w:t>
            </w:r>
          </w:p>
        </w:tc>
        <w:tc>
          <w:tcPr>
            <w:tcW w:w="359" w:type="pct"/>
            <w:shd w:val="clear" w:color="auto" w:fill="2D5195"/>
            <w:vAlign w:val="center"/>
          </w:tcPr>
          <w:p w14:paraId="421FD484" w14:textId="063A6CE4"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2016</w:t>
            </w:r>
          </w:p>
        </w:tc>
        <w:tc>
          <w:tcPr>
            <w:tcW w:w="359" w:type="pct"/>
            <w:shd w:val="clear" w:color="auto" w:fill="2D5195"/>
            <w:vAlign w:val="center"/>
          </w:tcPr>
          <w:p w14:paraId="5A289814" w14:textId="098E6C6D"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2017</w:t>
            </w:r>
          </w:p>
        </w:tc>
        <w:tc>
          <w:tcPr>
            <w:tcW w:w="359" w:type="pct"/>
            <w:shd w:val="clear" w:color="auto" w:fill="2D5195"/>
            <w:vAlign w:val="center"/>
          </w:tcPr>
          <w:p w14:paraId="625F2615" w14:textId="01956C18"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2018</w:t>
            </w:r>
          </w:p>
        </w:tc>
        <w:tc>
          <w:tcPr>
            <w:tcW w:w="358" w:type="pct"/>
            <w:shd w:val="clear" w:color="auto" w:fill="2D5195"/>
            <w:vAlign w:val="center"/>
          </w:tcPr>
          <w:p w14:paraId="7744E644" w14:textId="7F21CEA7"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2019</w:t>
            </w:r>
          </w:p>
        </w:tc>
        <w:tc>
          <w:tcPr>
            <w:tcW w:w="371" w:type="pct"/>
            <w:shd w:val="clear" w:color="auto" w:fill="2D5195"/>
            <w:vAlign w:val="center"/>
          </w:tcPr>
          <w:p w14:paraId="2942BB76" w14:textId="138EFF44"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w:t>
            </w:r>
            <w:r>
              <w:rPr>
                <w:rFonts w:cs="Arial"/>
                <w:b/>
                <w:color w:val="FFFFFF"/>
                <w:sz w:val="20"/>
                <w:szCs w:val="20"/>
                <w:lang w:eastAsia="sl-SI"/>
              </w:rPr>
              <w:t>20</w:t>
            </w:r>
          </w:p>
        </w:tc>
        <w:tc>
          <w:tcPr>
            <w:tcW w:w="369" w:type="pct"/>
            <w:shd w:val="clear" w:color="auto" w:fill="2D5195"/>
            <w:vAlign w:val="center"/>
          </w:tcPr>
          <w:p w14:paraId="1A45FBE6" w14:textId="557E5D73" w:rsidR="00D00EB2" w:rsidRPr="00B85C79" w:rsidRDefault="00D00EB2" w:rsidP="00D00EB2">
            <w:pPr>
              <w:spacing w:line="240" w:lineRule="auto"/>
              <w:jc w:val="center"/>
              <w:rPr>
                <w:rFonts w:cs="Arial"/>
                <w:b/>
                <w:color w:val="FFFFFF"/>
                <w:sz w:val="20"/>
                <w:szCs w:val="20"/>
                <w:lang w:eastAsia="sl-SI"/>
              </w:rPr>
            </w:pPr>
            <w:r w:rsidRPr="00B85C79">
              <w:rPr>
                <w:rFonts w:cs="Arial"/>
                <w:b/>
                <w:color w:val="FFFFFF"/>
                <w:sz w:val="20"/>
                <w:szCs w:val="20"/>
                <w:lang w:eastAsia="sl-SI"/>
              </w:rPr>
              <w:t>20</w:t>
            </w:r>
            <w:r>
              <w:rPr>
                <w:rFonts w:cs="Arial"/>
                <w:b/>
                <w:color w:val="FFFFFF"/>
                <w:sz w:val="20"/>
                <w:szCs w:val="20"/>
                <w:lang w:eastAsia="sl-SI"/>
              </w:rPr>
              <w:t>21</w:t>
            </w:r>
          </w:p>
        </w:tc>
      </w:tr>
      <w:tr w:rsidR="00F7379B" w:rsidRPr="00B85C79" w14:paraId="1E7B7A81" w14:textId="62FAAE3B" w:rsidTr="00F7379B">
        <w:trPr>
          <w:trHeight w:val="339"/>
        </w:trPr>
        <w:tc>
          <w:tcPr>
            <w:tcW w:w="1029" w:type="pct"/>
            <w:shd w:val="clear" w:color="auto" w:fill="auto"/>
            <w:noWrap/>
            <w:vAlign w:val="bottom"/>
          </w:tcPr>
          <w:p w14:paraId="28A191EF" w14:textId="21ECF09B" w:rsidR="00F7379B" w:rsidRPr="00B85C79" w:rsidRDefault="00F7379B" w:rsidP="00F7379B">
            <w:pPr>
              <w:spacing w:line="240" w:lineRule="auto"/>
              <w:jc w:val="left"/>
              <w:rPr>
                <w:rFonts w:cs="Arial"/>
                <w:sz w:val="20"/>
                <w:szCs w:val="20"/>
                <w:lang w:eastAsia="sl-SI"/>
              </w:rPr>
            </w:pPr>
            <w:r>
              <w:rPr>
                <w:rFonts w:cs="Arial"/>
                <w:sz w:val="20"/>
                <w:szCs w:val="20"/>
                <w:lang w:eastAsia="sl-SI"/>
              </w:rPr>
              <w:t>Obveznice</w:t>
            </w:r>
          </w:p>
        </w:tc>
        <w:tc>
          <w:tcPr>
            <w:tcW w:w="358" w:type="pct"/>
            <w:shd w:val="clear" w:color="auto" w:fill="auto"/>
            <w:noWrap/>
            <w:vAlign w:val="bottom"/>
          </w:tcPr>
          <w:p w14:paraId="0E072DB9" w14:textId="5A03D37A" w:rsidR="00F7379B" w:rsidRPr="00F7379B" w:rsidRDefault="00F7379B" w:rsidP="00F7379B">
            <w:pPr>
              <w:spacing w:line="240" w:lineRule="auto"/>
              <w:jc w:val="right"/>
              <w:rPr>
                <w:rFonts w:cs="Arial"/>
                <w:sz w:val="20"/>
                <w:szCs w:val="20"/>
                <w:lang w:eastAsia="sl-SI"/>
              </w:rPr>
            </w:pPr>
            <w:r w:rsidRPr="00F7379B">
              <w:rPr>
                <w:sz w:val="20"/>
                <w:szCs w:val="20"/>
              </w:rPr>
              <w:t>91,4</w:t>
            </w:r>
          </w:p>
        </w:tc>
        <w:tc>
          <w:tcPr>
            <w:tcW w:w="359" w:type="pct"/>
            <w:shd w:val="clear" w:color="auto" w:fill="auto"/>
            <w:vAlign w:val="bottom"/>
          </w:tcPr>
          <w:p w14:paraId="4471CAA1" w14:textId="5FD4D5BF" w:rsidR="00F7379B" w:rsidRPr="00F7379B" w:rsidRDefault="00F7379B" w:rsidP="00F7379B">
            <w:pPr>
              <w:spacing w:line="240" w:lineRule="auto"/>
              <w:jc w:val="right"/>
              <w:rPr>
                <w:rFonts w:cs="Arial"/>
                <w:sz w:val="20"/>
                <w:szCs w:val="20"/>
                <w:lang w:eastAsia="sl-SI"/>
              </w:rPr>
            </w:pPr>
            <w:r w:rsidRPr="00F7379B">
              <w:rPr>
                <w:sz w:val="20"/>
                <w:szCs w:val="20"/>
              </w:rPr>
              <w:t>86,9</w:t>
            </w:r>
          </w:p>
        </w:tc>
        <w:tc>
          <w:tcPr>
            <w:tcW w:w="359" w:type="pct"/>
            <w:shd w:val="clear" w:color="auto" w:fill="auto"/>
            <w:vAlign w:val="bottom"/>
          </w:tcPr>
          <w:p w14:paraId="5C7753B6" w14:textId="0318E5D8" w:rsidR="00F7379B" w:rsidRPr="00F7379B" w:rsidRDefault="00F7379B" w:rsidP="00F7379B">
            <w:pPr>
              <w:spacing w:line="240" w:lineRule="auto"/>
              <w:jc w:val="right"/>
              <w:rPr>
                <w:rFonts w:cs="Arial"/>
                <w:sz w:val="20"/>
                <w:szCs w:val="20"/>
                <w:lang w:eastAsia="sl-SI"/>
              </w:rPr>
            </w:pPr>
            <w:r w:rsidRPr="00F7379B">
              <w:rPr>
                <w:sz w:val="20"/>
                <w:szCs w:val="20"/>
              </w:rPr>
              <w:t>88,0</w:t>
            </w:r>
          </w:p>
        </w:tc>
        <w:tc>
          <w:tcPr>
            <w:tcW w:w="359" w:type="pct"/>
            <w:shd w:val="clear" w:color="auto" w:fill="auto"/>
            <w:vAlign w:val="bottom"/>
          </w:tcPr>
          <w:p w14:paraId="68D3430F" w14:textId="6D3640B2" w:rsidR="00F7379B" w:rsidRPr="00F7379B" w:rsidRDefault="00F7379B" w:rsidP="00F7379B">
            <w:pPr>
              <w:spacing w:line="240" w:lineRule="auto"/>
              <w:jc w:val="right"/>
              <w:rPr>
                <w:rFonts w:cs="Arial"/>
                <w:sz w:val="20"/>
                <w:szCs w:val="20"/>
                <w:lang w:eastAsia="sl-SI"/>
              </w:rPr>
            </w:pPr>
            <w:r w:rsidRPr="00F7379B">
              <w:rPr>
                <w:sz w:val="20"/>
                <w:szCs w:val="20"/>
              </w:rPr>
              <w:t>90,3</w:t>
            </w:r>
          </w:p>
        </w:tc>
        <w:tc>
          <w:tcPr>
            <w:tcW w:w="359" w:type="pct"/>
            <w:shd w:val="clear" w:color="auto" w:fill="auto"/>
            <w:vAlign w:val="bottom"/>
          </w:tcPr>
          <w:p w14:paraId="0BC07D67" w14:textId="555CD378" w:rsidR="00F7379B" w:rsidRPr="00F7379B" w:rsidRDefault="00F7379B" w:rsidP="00F7379B">
            <w:pPr>
              <w:spacing w:line="240" w:lineRule="auto"/>
              <w:jc w:val="right"/>
              <w:rPr>
                <w:rFonts w:cs="Arial"/>
                <w:sz w:val="20"/>
                <w:szCs w:val="20"/>
                <w:lang w:eastAsia="sl-SI"/>
              </w:rPr>
            </w:pPr>
            <w:r w:rsidRPr="00F7379B">
              <w:rPr>
                <w:sz w:val="20"/>
                <w:szCs w:val="20"/>
              </w:rPr>
              <w:t>92,4</w:t>
            </w:r>
          </w:p>
        </w:tc>
        <w:tc>
          <w:tcPr>
            <w:tcW w:w="359" w:type="pct"/>
            <w:shd w:val="clear" w:color="auto" w:fill="auto"/>
            <w:vAlign w:val="bottom"/>
          </w:tcPr>
          <w:p w14:paraId="7297A1EB" w14:textId="6529753D" w:rsidR="00F7379B" w:rsidRPr="00F7379B" w:rsidRDefault="00F7379B" w:rsidP="00F7379B">
            <w:pPr>
              <w:spacing w:line="240" w:lineRule="auto"/>
              <w:jc w:val="right"/>
              <w:rPr>
                <w:rFonts w:cs="Arial"/>
                <w:sz w:val="20"/>
                <w:szCs w:val="20"/>
                <w:lang w:eastAsia="sl-SI"/>
              </w:rPr>
            </w:pPr>
            <w:r w:rsidRPr="00F7379B">
              <w:rPr>
                <w:sz w:val="20"/>
                <w:szCs w:val="20"/>
              </w:rPr>
              <w:t>94,5</w:t>
            </w:r>
          </w:p>
        </w:tc>
        <w:tc>
          <w:tcPr>
            <w:tcW w:w="359" w:type="pct"/>
            <w:vAlign w:val="bottom"/>
          </w:tcPr>
          <w:p w14:paraId="3E2BBBD8" w14:textId="02838C6A" w:rsidR="00F7379B" w:rsidRPr="00F7379B" w:rsidRDefault="00F7379B" w:rsidP="00F7379B">
            <w:pPr>
              <w:spacing w:line="240" w:lineRule="auto"/>
              <w:jc w:val="right"/>
              <w:rPr>
                <w:rFonts w:cs="Arial"/>
                <w:sz w:val="20"/>
                <w:szCs w:val="20"/>
              </w:rPr>
            </w:pPr>
            <w:r w:rsidRPr="00F7379B">
              <w:rPr>
                <w:sz w:val="20"/>
                <w:szCs w:val="20"/>
              </w:rPr>
              <w:t>94,5</w:t>
            </w:r>
          </w:p>
        </w:tc>
        <w:tc>
          <w:tcPr>
            <w:tcW w:w="359" w:type="pct"/>
            <w:shd w:val="clear" w:color="auto" w:fill="auto"/>
            <w:vAlign w:val="bottom"/>
          </w:tcPr>
          <w:p w14:paraId="2ED21088" w14:textId="0BAE7D87" w:rsidR="00F7379B" w:rsidRPr="00F7379B" w:rsidRDefault="00F7379B" w:rsidP="00F7379B">
            <w:pPr>
              <w:spacing w:line="240" w:lineRule="auto"/>
              <w:jc w:val="right"/>
              <w:rPr>
                <w:rFonts w:cs="Arial"/>
                <w:sz w:val="20"/>
                <w:szCs w:val="20"/>
                <w:lang w:eastAsia="sl-SI"/>
              </w:rPr>
            </w:pPr>
            <w:r w:rsidRPr="00F7379B">
              <w:rPr>
                <w:sz w:val="20"/>
                <w:szCs w:val="20"/>
              </w:rPr>
              <w:t>95,1</w:t>
            </w:r>
          </w:p>
        </w:tc>
        <w:tc>
          <w:tcPr>
            <w:tcW w:w="358" w:type="pct"/>
            <w:vAlign w:val="bottom"/>
          </w:tcPr>
          <w:p w14:paraId="4BD0FAB0" w14:textId="40124E4E" w:rsidR="00F7379B" w:rsidRPr="00F7379B" w:rsidRDefault="00F7379B" w:rsidP="00F7379B">
            <w:pPr>
              <w:spacing w:line="240" w:lineRule="auto"/>
              <w:jc w:val="right"/>
              <w:rPr>
                <w:rFonts w:cs="Arial"/>
                <w:sz w:val="20"/>
                <w:szCs w:val="20"/>
              </w:rPr>
            </w:pPr>
            <w:r w:rsidRPr="00F7379B">
              <w:rPr>
                <w:sz w:val="20"/>
                <w:szCs w:val="20"/>
              </w:rPr>
              <w:t>95,5</w:t>
            </w:r>
          </w:p>
        </w:tc>
        <w:tc>
          <w:tcPr>
            <w:tcW w:w="371" w:type="pct"/>
            <w:vAlign w:val="bottom"/>
          </w:tcPr>
          <w:p w14:paraId="2B2DFE24" w14:textId="1952E1E4" w:rsidR="00F7379B" w:rsidRPr="00F7379B" w:rsidRDefault="00F7379B" w:rsidP="00F7379B">
            <w:pPr>
              <w:spacing w:line="240" w:lineRule="auto"/>
              <w:jc w:val="right"/>
              <w:rPr>
                <w:rFonts w:cs="Arial"/>
                <w:sz w:val="20"/>
                <w:szCs w:val="20"/>
              </w:rPr>
            </w:pPr>
            <w:r w:rsidRPr="00F7379B">
              <w:rPr>
                <w:sz w:val="20"/>
                <w:szCs w:val="20"/>
              </w:rPr>
              <w:t>94,3</w:t>
            </w:r>
          </w:p>
        </w:tc>
        <w:tc>
          <w:tcPr>
            <w:tcW w:w="369" w:type="pct"/>
            <w:vAlign w:val="bottom"/>
          </w:tcPr>
          <w:p w14:paraId="0E1B3C54" w14:textId="1BB0B109" w:rsidR="00F7379B" w:rsidRPr="00F7379B" w:rsidRDefault="00F7379B" w:rsidP="00F7379B">
            <w:pPr>
              <w:spacing w:line="240" w:lineRule="auto"/>
              <w:jc w:val="right"/>
              <w:rPr>
                <w:rFonts w:cs="Arial"/>
                <w:sz w:val="20"/>
                <w:szCs w:val="20"/>
              </w:rPr>
            </w:pPr>
            <w:r w:rsidRPr="00F7379B">
              <w:rPr>
                <w:sz w:val="20"/>
                <w:szCs w:val="20"/>
              </w:rPr>
              <w:t>94,2</w:t>
            </w:r>
          </w:p>
        </w:tc>
      </w:tr>
      <w:tr w:rsidR="00F7379B" w:rsidRPr="00B85C79" w14:paraId="2F44EBD4" w14:textId="77777777" w:rsidTr="00F7379B">
        <w:trPr>
          <w:trHeight w:val="339"/>
        </w:trPr>
        <w:tc>
          <w:tcPr>
            <w:tcW w:w="1029" w:type="pct"/>
            <w:shd w:val="clear" w:color="auto" w:fill="auto"/>
            <w:noWrap/>
            <w:vAlign w:val="bottom"/>
          </w:tcPr>
          <w:p w14:paraId="4E104E30" w14:textId="25C77278" w:rsidR="00F7379B" w:rsidRPr="00B85C79" w:rsidRDefault="00F7379B" w:rsidP="00F7379B">
            <w:pPr>
              <w:spacing w:line="240" w:lineRule="auto"/>
              <w:jc w:val="left"/>
              <w:rPr>
                <w:rFonts w:cs="Arial"/>
                <w:sz w:val="20"/>
                <w:szCs w:val="20"/>
                <w:lang w:eastAsia="sl-SI"/>
              </w:rPr>
            </w:pPr>
            <w:r>
              <w:rPr>
                <w:rFonts w:cs="Arial"/>
                <w:sz w:val="20"/>
                <w:szCs w:val="20"/>
                <w:lang w:eastAsia="sl-SI"/>
              </w:rPr>
              <w:t>Zakladne menice</w:t>
            </w:r>
          </w:p>
        </w:tc>
        <w:tc>
          <w:tcPr>
            <w:tcW w:w="358" w:type="pct"/>
            <w:shd w:val="clear" w:color="auto" w:fill="auto"/>
            <w:noWrap/>
            <w:vAlign w:val="bottom"/>
          </w:tcPr>
          <w:p w14:paraId="6294695E" w14:textId="64846B80" w:rsidR="00F7379B" w:rsidRPr="00F7379B" w:rsidRDefault="00F7379B" w:rsidP="00F7379B">
            <w:pPr>
              <w:spacing w:line="240" w:lineRule="auto"/>
              <w:jc w:val="right"/>
              <w:rPr>
                <w:rFonts w:cs="Arial"/>
                <w:sz w:val="20"/>
                <w:szCs w:val="20"/>
              </w:rPr>
            </w:pPr>
            <w:r w:rsidRPr="00F7379B">
              <w:rPr>
                <w:sz w:val="20"/>
                <w:szCs w:val="20"/>
              </w:rPr>
              <w:t>5,8</w:t>
            </w:r>
          </w:p>
        </w:tc>
        <w:tc>
          <w:tcPr>
            <w:tcW w:w="359" w:type="pct"/>
            <w:shd w:val="clear" w:color="auto" w:fill="auto"/>
            <w:vAlign w:val="bottom"/>
          </w:tcPr>
          <w:p w14:paraId="729B247F" w14:textId="471D0769" w:rsidR="00F7379B" w:rsidRPr="00F7379B" w:rsidRDefault="00F7379B" w:rsidP="00F7379B">
            <w:pPr>
              <w:spacing w:line="240" w:lineRule="auto"/>
              <w:jc w:val="right"/>
              <w:rPr>
                <w:rFonts w:cs="Arial"/>
                <w:sz w:val="20"/>
                <w:szCs w:val="20"/>
              </w:rPr>
            </w:pPr>
            <w:r w:rsidRPr="00F7379B">
              <w:rPr>
                <w:sz w:val="20"/>
                <w:szCs w:val="20"/>
              </w:rPr>
              <w:t>9,3</w:t>
            </w:r>
          </w:p>
        </w:tc>
        <w:tc>
          <w:tcPr>
            <w:tcW w:w="359" w:type="pct"/>
            <w:shd w:val="clear" w:color="auto" w:fill="auto"/>
            <w:vAlign w:val="bottom"/>
          </w:tcPr>
          <w:p w14:paraId="44D404D0" w14:textId="3FB20EED" w:rsidR="00F7379B" w:rsidRPr="00F7379B" w:rsidRDefault="00F7379B" w:rsidP="00F7379B">
            <w:pPr>
              <w:spacing w:line="240" w:lineRule="auto"/>
              <w:jc w:val="right"/>
              <w:rPr>
                <w:rFonts w:cs="Arial"/>
                <w:sz w:val="20"/>
                <w:szCs w:val="20"/>
              </w:rPr>
            </w:pPr>
            <w:r w:rsidRPr="00F7379B">
              <w:rPr>
                <w:sz w:val="20"/>
                <w:szCs w:val="20"/>
              </w:rPr>
              <w:t>7,5</w:t>
            </w:r>
          </w:p>
        </w:tc>
        <w:tc>
          <w:tcPr>
            <w:tcW w:w="359" w:type="pct"/>
            <w:shd w:val="clear" w:color="auto" w:fill="auto"/>
            <w:vAlign w:val="bottom"/>
          </w:tcPr>
          <w:p w14:paraId="14C96FF7" w14:textId="2CF37463" w:rsidR="00F7379B" w:rsidRPr="00F7379B" w:rsidRDefault="00F7379B" w:rsidP="00F7379B">
            <w:pPr>
              <w:spacing w:line="240" w:lineRule="auto"/>
              <w:jc w:val="right"/>
              <w:rPr>
                <w:rFonts w:cs="Arial"/>
                <w:sz w:val="20"/>
                <w:szCs w:val="20"/>
              </w:rPr>
            </w:pPr>
            <w:r w:rsidRPr="00F7379B">
              <w:rPr>
                <w:sz w:val="20"/>
                <w:szCs w:val="20"/>
              </w:rPr>
              <w:t>5,3</w:t>
            </w:r>
          </w:p>
        </w:tc>
        <w:tc>
          <w:tcPr>
            <w:tcW w:w="359" w:type="pct"/>
            <w:shd w:val="clear" w:color="auto" w:fill="auto"/>
            <w:vAlign w:val="bottom"/>
          </w:tcPr>
          <w:p w14:paraId="0ED90663" w14:textId="12C4CF16" w:rsidR="00F7379B" w:rsidRPr="00F7379B" w:rsidRDefault="00F7379B" w:rsidP="00F7379B">
            <w:pPr>
              <w:spacing w:line="240" w:lineRule="auto"/>
              <w:jc w:val="right"/>
              <w:rPr>
                <w:rFonts w:cs="Arial"/>
                <w:sz w:val="20"/>
                <w:szCs w:val="20"/>
              </w:rPr>
            </w:pPr>
            <w:r w:rsidRPr="00F7379B">
              <w:rPr>
                <w:sz w:val="20"/>
                <w:szCs w:val="20"/>
              </w:rPr>
              <w:t>3,8</w:t>
            </w:r>
          </w:p>
        </w:tc>
        <w:tc>
          <w:tcPr>
            <w:tcW w:w="359" w:type="pct"/>
            <w:shd w:val="clear" w:color="auto" w:fill="auto"/>
            <w:vAlign w:val="bottom"/>
          </w:tcPr>
          <w:p w14:paraId="36D6CB86" w14:textId="23493FA8" w:rsidR="00F7379B" w:rsidRPr="00F7379B" w:rsidRDefault="00F7379B" w:rsidP="00F7379B">
            <w:pPr>
              <w:spacing w:line="240" w:lineRule="auto"/>
              <w:jc w:val="right"/>
              <w:rPr>
                <w:rFonts w:cs="Arial"/>
                <w:sz w:val="20"/>
                <w:szCs w:val="20"/>
              </w:rPr>
            </w:pPr>
            <w:r w:rsidRPr="00F7379B">
              <w:rPr>
                <w:sz w:val="20"/>
                <w:szCs w:val="20"/>
              </w:rPr>
              <w:t>1,8</w:t>
            </w:r>
          </w:p>
        </w:tc>
        <w:tc>
          <w:tcPr>
            <w:tcW w:w="359" w:type="pct"/>
            <w:vAlign w:val="bottom"/>
          </w:tcPr>
          <w:p w14:paraId="694A9910" w14:textId="4C1BE081" w:rsidR="00F7379B" w:rsidRPr="00F7379B" w:rsidRDefault="00F7379B" w:rsidP="00F7379B">
            <w:pPr>
              <w:spacing w:line="240" w:lineRule="auto"/>
              <w:jc w:val="right"/>
              <w:rPr>
                <w:rFonts w:cs="Arial"/>
                <w:sz w:val="20"/>
                <w:szCs w:val="20"/>
              </w:rPr>
            </w:pPr>
            <w:r w:rsidRPr="00F7379B">
              <w:rPr>
                <w:sz w:val="20"/>
                <w:szCs w:val="20"/>
              </w:rPr>
              <w:t>1,8</w:t>
            </w:r>
          </w:p>
        </w:tc>
        <w:tc>
          <w:tcPr>
            <w:tcW w:w="359" w:type="pct"/>
            <w:shd w:val="clear" w:color="auto" w:fill="auto"/>
            <w:vAlign w:val="bottom"/>
          </w:tcPr>
          <w:p w14:paraId="6DDEDC4B" w14:textId="648091D9" w:rsidR="00F7379B" w:rsidRPr="00F7379B" w:rsidRDefault="00F7379B" w:rsidP="00F7379B">
            <w:pPr>
              <w:spacing w:line="240" w:lineRule="auto"/>
              <w:jc w:val="right"/>
              <w:rPr>
                <w:rFonts w:cs="Arial"/>
                <w:sz w:val="20"/>
                <w:szCs w:val="20"/>
              </w:rPr>
            </w:pPr>
            <w:r w:rsidRPr="00F7379B">
              <w:rPr>
                <w:sz w:val="20"/>
                <w:szCs w:val="20"/>
              </w:rPr>
              <w:t>1,8</w:t>
            </w:r>
          </w:p>
        </w:tc>
        <w:tc>
          <w:tcPr>
            <w:tcW w:w="358" w:type="pct"/>
            <w:vAlign w:val="bottom"/>
          </w:tcPr>
          <w:p w14:paraId="19B60F27" w14:textId="33681BA2" w:rsidR="00F7379B" w:rsidRPr="00F7379B" w:rsidRDefault="00F7379B" w:rsidP="00F7379B">
            <w:pPr>
              <w:spacing w:line="240" w:lineRule="auto"/>
              <w:jc w:val="right"/>
              <w:rPr>
                <w:rFonts w:cs="Arial"/>
                <w:sz w:val="20"/>
                <w:szCs w:val="20"/>
              </w:rPr>
            </w:pPr>
            <w:r w:rsidRPr="00F7379B">
              <w:rPr>
                <w:sz w:val="20"/>
                <w:szCs w:val="20"/>
              </w:rPr>
              <w:t>1,4</w:t>
            </w:r>
          </w:p>
        </w:tc>
        <w:tc>
          <w:tcPr>
            <w:tcW w:w="371" w:type="pct"/>
            <w:vAlign w:val="bottom"/>
          </w:tcPr>
          <w:p w14:paraId="786FFFD7" w14:textId="3BF8DB9C" w:rsidR="00F7379B" w:rsidRPr="00F7379B" w:rsidRDefault="00F7379B" w:rsidP="00F7379B">
            <w:pPr>
              <w:spacing w:line="240" w:lineRule="auto"/>
              <w:jc w:val="right"/>
              <w:rPr>
                <w:rFonts w:cs="Arial"/>
                <w:sz w:val="20"/>
                <w:szCs w:val="20"/>
              </w:rPr>
            </w:pPr>
            <w:r w:rsidRPr="00F7379B">
              <w:rPr>
                <w:sz w:val="20"/>
                <w:szCs w:val="20"/>
              </w:rPr>
              <w:t>2,7</w:t>
            </w:r>
          </w:p>
        </w:tc>
        <w:tc>
          <w:tcPr>
            <w:tcW w:w="369" w:type="pct"/>
            <w:vAlign w:val="bottom"/>
          </w:tcPr>
          <w:p w14:paraId="7BB6CF8A" w14:textId="550DCDA2" w:rsidR="00F7379B" w:rsidRPr="00F7379B" w:rsidRDefault="00F7379B" w:rsidP="00F7379B">
            <w:pPr>
              <w:spacing w:line="240" w:lineRule="auto"/>
              <w:jc w:val="right"/>
              <w:rPr>
                <w:rFonts w:cs="Arial"/>
                <w:sz w:val="20"/>
                <w:szCs w:val="20"/>
              </w:rPr>
            </w:pPr>
            <w:r w:rsidRPr="00F7379B">
              <w:rPr>
                <w:sz w:val="20"/>
                <w:szCs w:val="20"/>
              </w:rPr>
              <w:t>0,5</w:t>
            </w:r>
          </w:p>
        </w:tc>
      </w:tr>
      <w:tr w:rsidR="00F7379B" w:rsidRPr="00B85C79" w14:paraId="4A612C00" w14:textId="487B3817" w:rsidTr="00F7379B">
        <w:trPr>
          <w:trHeight w:val="339"/>
        </w:trPr>
        <w:tc>
          <w:tcPr>
            <w:tcW w:w="1029" w:type="pct"/>
            <w:shd w:val="clear" w:color="auto" w:fill="auto"/>
            <w:noWrap/>
            <w:vAlign w:val="bottom"/>
          </w:tcPr>
          <w:p w14:paraId="02176F06" w14:textId="20EBCA56" w:rsidR="00F7379B" w:rsidRPr="00B85C79" w:rsidRDefault="00F7379B" w:rsidP="00F7379B">
            <w:pPr>
              <w:spacing w:line="240" w:lineRule="auto"/>
              <w:jc w:val="left"/>
              <w:rPr>
                <w:rFonts w:cs="Arial"/>
                <w:sz w:val="20"/>
                <w:szCs w:val="20"/>
                <w:lang w:eastAsia="sl-SI"/>
              </w:rPr>
            </w:pPr>
            <w:r>
              <w:rPr>
                <w:rFonts w:cs="Arial"/>
                <w:sz w:val="20"/>
                <w:szCs w:val="20"/>
                <w:lang w:eastAsia="sl-SI"/>
              </w:rPr>
              <w:t>Posojila</w:t>
            </w:r>
          </w:p>
        </w:tc>
        <w:tc>
          <w:tcPr>
            <w:tcW w:w="358" w:type="pct"/>
            <w:shd w:val="clear" w:color="auto" w:fill="auto"/>
            <w:noWrap/>
            <w:vAlign w:val="bottom"/>
          </w:tcPr>
          <w:p w14:paraId="35AFE002" w14:textId="0D969127" w:rsidR="00F7379B" w:rsidRPr="00F7379B" w:rsidRDefault="00F7379B" w:rsidP="00F7379B">
            <w:pPr>
              <w:spacing w:line="240" w:lineRule="auto"/>
              <w:jc w:val="right"/>
              <w:rPr>
                <w:rFonts w:cs="Arial"/>
                <w:sz w:val="20"/>
                <w:szCs w:val="20"/>
                <w:lang w:eastAsia="sl-SI"/>
              </w:rPr>
            </w:pPr>
            <w:r w:rsidRPr="00F7379B">
              <w:rPr>
                <w:sz w:val="20"/>
                <w:szCs w:val="20"/>
              </w:rPr>
              <w:t>2,8</w:t>
            </w:r>
          </w:p>
        </w:tc>
        <w:tc>
          <w:tcPr>
            <w:tcW w:w="359" w:type="pct"/>
            <w:shd w:val="clear" w:color="auto" w:fill="auto"/>
            <w:vAlign w:val="bottom"/>
          </w:tcPr>
          <w:p w14:paraId="37318644" w14:textId="644B3BB7" w:rsidR="00F7379B" w:rsidRPr="00F7379B" w:rsidRDefault="00F7379B" w:rsidP="00F7379B">
            <w:pPr>
              <w:spacing w:line="240" w:lineRule="auto"/>
              <w:jc w:val="right"/>
              <w:rPr>
                <w:rFonts w:cs="Arial"/>
                <w:sz w:val="20"/>
                <w:szCs w:val="20"/>
                <w:lang w:eastAsia="sl-SI"/>
              </w:rPr>
            </w:pPr>
            <w:r w:rsidRPr="00F7379B">
              <w:rPr>
                <w:sz w:val="20"/>
                <w:szCs w:val="20"/>
              </w:rPr>
              <w:t>3,8</w:t>
            </w:r>
          </w:p>
        </w:tc>
        <w:tc>
          <w:tcPr>
            <w:tcW w:w="359" w:type="pct"/>
            <w:shd w:val="clear" w:color="auto" w:fill="auto"/>
            <w:vAlign w:val="bottom"/>
          </w:tcPr>
          <w:p w14:paraId="01F8BADE" w14:textId="353EBE50" w:rsidR="00F7379B" w:rsidRPr="00F7379B" w:rsidRDefault="00F7379B" w:rsidP="00F7379B">
            <w:pPr>
              <w:spacing w:line="240" w:lineRule="auto"/>
              <w:jc w:val="right"/>
              <w:rPr>
                <w:rFonts w:cs="Arial"/>
                <w:sz w:val="20"/>
                <w:szCs w:val="20"/>
                <w:lang w:eastAsia="sl-SI"/>
              </w:rPr>
            </w:pPr>
            <w:r w:rsidRPr="00F7379B">
              <w:rPr>
                <w:sz w:val="20"/>
                <w:szCs w:val="20"/>
              </w:rPr>
              <w:t>4,5</w:t>
            </w:r>
          </w:p>
        </w:tc>
        <w:tc>
          <w:tcPr>
            <w:tcW w:w="359" w:type="pct"/>
            <w:shd w:val="clear" w:color="auto" w:fill="auto"/>
            <w:vAlign w:val="bottom"/>
          </w:tcPr>
          <w:p w14:paraId="3E259A29" w14:textId="4317CCF1" w:rsidR="00F7379B" w:rsidRPr="00F7379B" w:rsidRDefault="00F7379B" w:rsidP="00F7379B">
            <w:pPr>
              <w:spacing w:line="240" w:lineRule="auto"/>
              <w:jc w:val="right"/>
              <w:rPr>
                <w:rFonts w:cs="Arial"/>
                <w:sz w:val="20"/>
                <w:szCs w:val="20"/>
                <w:lang w:eastAsia="sl-SI"/>
              </w:rPr>
            </w:pPr>
            <w:r w:rsidRPr="00F7379B">
              <w:rPr>
                <w:sz w:val="20"/>
                <w:szCs w:val="20"/>
              </w:rPr>
              <w:t>4,4</w:t>
            </w:r>
          </w:p>
        </w:tc>
        <w:tc>
          <w:tcPr>
            <w:tcW w:w="359" w:type="pct"/>
            <w:shd w:val="clear" w:color="auto" w:fill="auto"/>
            <w:vAlign w:val="bottom"/>
          </w:tcPr>
          <w:p w14:paraId="4397E3A0" w14:textId="031E1724" w:rsidR="00F7379B" w:rsidRPr="00F7379B" w:rsidRDefault="00F7379B" w:rsidP="00F7379B">
            <w:pPr>
              <w:spacing w:line="240" w:lineRule="auto"/>
              <w:jc w:val="right"/>
              <w:rPr>
                <w:rFonts w:cs="Arial"/>
                <w:sz w:val="20"/>
                <w:szCs w:val="20"/>
                <w:lang w:eastAsia="sl-SI"/>
              </w:rPr>
            </w:pPr>
            <w:r w:rsidRPr="00F7379B">
              <w:rPr>
                <w:sz w:val="20"/>
                <w:szCs w:val="20"/>
              </w:rPr>
              <w:t>3,8</w:t>
            </w:r>
          </w:p>
        </w:tc>
        <w:tc>
          <w:tcPr>
            <w:tcW w:w="359" w:type="pct"/>
            <w:shd w:val="clear" w:color="auto" w:fill="auto"/>
            <w:vAlign w:val="bottom"/>
          </w:tcPr>
          <w:p w14:paraId="35043B9B" w14:textId="346A6E89" w:rsidR="00F7379B" w:rsidRPr="00F7379B" w:rsidRDefault="00F7379B" w:rsidP="00F7379B">
            <w:pPr>
              <w:spacing w:line="240" w:lineRule="auto"/>
              <w:jc w:val="right"/>
              <w:rPr>
                <w:rFonts w:cs="Arial"/>
                <w:sz w:val="20"/>
                <w:szCs w:val="20"/>
                <w:lang w:eastAsia="sl-SI"/>
              </w:rPr>
            </w:pPr>
            <w:r w:rsidRPr="00F7379B">
              <w:rPr>
                <w:sz w:val="20"/>
                <w:szCs w:val="20"/>
              </w:rPr>
              <w:t>3,7</w:t>
            </w:r>
          </w:p>
        </w:tc>
        <w:tc>
          <w:tcPr>
            <w:tcW w:w="359" w:type="pct"/>
            <w:vAlign w:val="bottom"/>
          </w:tcPr>
          <w:p w14:paraId="7E6F71E9" w14:textId="721F48EC" w:rsidR="00F7379B" w:rsidRPr="00F7379B" w:rsidRDefault="00F7379B" w:rsidP="00F7379B">
            <w:pPr>
              <w:spacing w:line="240" w:lineRule="auto"/>
              <w:jc w:val="right"/>
              <w:rPr>
                <w:rFonts w:cs="Arial"/>
                <w:sz w:val="20"/>
                <w:szCs w:val="20"/>
              </w:rPr>
            </w:pPr>
            <w:r w:rsidRPr="00F7379B">
              <w:rPr>
                <w:sz w:val="20"/>
                <w:szCs w:val="20"/>
              </w:rPr>
              <w:t>3,7</w:t>
            </w:r>
          </w:p>
        </w:tc>
        <w:tc>
          <w:tcPr>
            <w:tcW w:w="359" w:type="pct"/>
            <w:shd w:val="clear" w:color="auto" w:fill="auto"/>
            <w:vAlign w:val="bottom"/>
          </w:tcPr>
          <w:p w14:paraId="1471F839" w14:textId="353D7DB2" w:rsidR="00F7379B" w:rsidRPr="00F7379B" w:rsidRDefault="00F7379B" w:rsidP="00F7379B">
            <w:pPr>
              <w:spacing w:line="240" w:lineRule="auto"/>
              <w:jc w:val="right"/>
              <w:rPr>
                <w:rFonts w:cs="Arial"/>
                <w:sz w:val="20"/>
                <w:szCs w:val="20"/>
                <w:lang w:eastAsia="sl-SI"/>
              </w:rPr>
            </w:pPr>
            <w:r w:rsidRPr="00F7379B">
              <w:rPr>
                <w:sz w:val="20"/>
                <w:szCs w:val="20"/>
              </w:rPr>
              <w:t>3,2</w:t>
            </w:r>
          </w:p>
        </w:tc>
        <w:tc>
          <w:tcPr>
            <w:tcW w:w="358" w:type="pct"/>
            <w:vAlign w:val="bottom"/>
          </w:tcPr>
          <w:p w14:paraId="734C70DB" w14:textId="130BE82A" w:rsidR="00F7379B" w:rsidRPr="00F7379B" w:rsidRDefault="00F7379B" w:rsidP="00F7379B">
            <w:pPr>
              <w:spacing w:line="240" w:lineRule="auto"/>
              <w:jc w:val="right"/>
              <w:rPr>
                <w:rFonts w:cs="Arial"/>
                <w:sz w:val="20"/>
                <w:szCs w:val="20"/>
              </w:rPr>
            </w:pPr>
            <w:r w:rsidRPr="00F7379B">
              <w:rPr>
                <w:sz w:val="20"/>
                <w:szCs w:val="20"/>
              </w:rPr>
              <w:t>3,0</w:t>
            </w:r>
          </w:p>
        </w:tc>
        <w:tc>
          <w:tcPr>
            <w:tcW w:w="371" w:type="pct"/>
            <w:vAlign w:val="bottom"/>
          </w:tcPr>
          <w:p w14:paraId="56926CB4" w14:textId="4AD64635" w:rsidR="00F7379B" w:rsidRPr="00F7379B" w:rsidRDefault="00F7379B" w:rsidP="00F7379B">
            <w:pPr>
              <w:spacing w:line="240" w:lineRule="auto"/>
              <w:jc w:val="right"/>
              <w:rPr>
                <w:rFonts w:cs="Arial"/>
                <w:sz w:val="20"/>
                <w:szCs w:val="20"/>
              </w:rPr>
            </w:pPr>
            <w:r w:rsidRPr="00F7379B">
              <w:rPr>
                <w:sz w:val="20"/>
                <w:szCs w:val="20"/>
              </w:rPr>
              <w:t>3,0</w:t>
            </w:r>
          </w:p>
        </w:tc>
        <w:tc>
          <w:tcPr>
            <w:tcW w:w="369" w:type="pct"/>
            <w:vAlign w:val="bottom"/>
          </w:tcPr>
          <w:p w14:paraId="27F1D6EB" w14:textId="19504CE0" w:rsidR="00F7379B" w:rsidRPr="00F7379B" w:rsidRDefault="00F7379B" w:rsidP="00F7379B">
            <w:pPr>
              <w:spacing w:line="240" w:lineRule="auto"/>
              <w:jc w:val="right"/>
              <w:rPr>
                <w:rFonts w:cs="Arial"/>
                <w:sz w:val="20"/>
                <w:szCs w:val="20"/>
              </w:rPr>
            </w:pPr>
            <w:r w:rsidRPr="00F7379B">
              <w:rPr>
                <w:sz w:val="20"/>
                <w:szCs w:val="20"/>
              </w:rPr>
              <w:t>5,3</w:t>
            </w:r>
          </w:p>
        </w:tc>
      </w:tr>
      <w:tr w:rsidR="00D00EB2" w:rsidRPr="00B85C79" w14:paraId="1EB52463" w14:textId="02DAD54D" w:rsidTr="00F7379B">
        <w:trPr>
          <w:trHeight w:val="339"/>
        </w:trPr>
        <w:tc>
          <w:tcPr>
            <w:tcW w:w="1029" w:type="pct"/>
            <w:shd w:val="clear" w:color="auto" w:fill="auto"/>
            <w:noWrap/>
            <w:vAlign w:val="bottom"/>
          </w:tcPr>
          <w:p w14:paraId="0CE1EA73" w14:textId="77777777" w:rsidR="00D00EB2" w:rsidRPr="00B85C79" w:rsidRDefault="00D00EB2" w:rsidP="00F7379B">
            <w:pPr>
              <w:spacing w:line="240" w:lineRule="auto"/>
              <w:jc w:val="left"/>
              <w:rPr>
                <w:rFonts w:cs="Arial"/>
                <w:b/>
                <w:sz w:val="20"/>
                <w:szCs w:val="20"/>
                <w:lang w:eastAsia="sl-SI"/>
              </w:rPr>
            </w:pPr>
            <w:r w:rsidRPr="00B85C79">
              <w:rPr>
                <w:rFonts w:cs="Arial"/>
                <w:b/>
                <w:sz w:val="20"/>
                <w:szCs w:val="20"/>
                <w:lang w:eastAsia="sl-SI"/>
              </w:rPr>
              <w:t>Skupaj</w:t>
            </w:r>
          </w:p>
        </w:tc>
        <w:tc>
          <w:tcPr>
            <w:tcW w:w="358" w:type="pct"/>
            <w:shd w:val="clear" w:color="auto" w:fill="auto"/>
            <w:noWrap/>
            <w:vAlign w:val="bottom"/>
          </w:tcPr>
          <w:p w14:paraId="6211ED9D" w14:textId="59A8698E"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shd w:val="clear" w:color="auto" w:fill="auto"/>
            <w:vAlign w:val="bottom"/>
          </w:tcPr>
          <w:p w14:paraId="64D5888F" w14:textId="197351E9"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shd w:val="clear" w:color="auto" w:fill="auto"/>
            <w:vAlign w:val="bottom"/>
          </w:tcPr>
          <w:p w14:paraId="6EE4BEB2" w14:textId="1B48E901"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shd w:val="clear" w:color="auto" w:fill="auto"/>
            <w:vAlign w:val="bottom"/>
          </w:tcPr>
          <w:p w14:paraId="5874B051" w14:textId="6FC1BF39"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shd w:val="clear" w:color="auto" w:fill="auto"/>
            <w:vAlign w:val="bottom"/>
          </w:tcPr>
          <w:p w14:paraId="0F9D04CC" w14:textId="6A3FC7D3"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shd w:val="clear" w:color="auto" w:fill="auto"/>
            <w:vAlign w:val="bottom"/>
          </w:tcPr>
          <w:p w14:paraId="15CDB2C5" w14:textId="153703D6"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vAlign w:val="bottom"/>
          </w:tcPr>
          <w:p w14:paraId="0F4FECF0" w14:textId="23ED8BC6"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9" w:type="pct"/>
            <w:shd w:val="clear" w:color="auto" w:fill="auto"/>
            <w:vAlign w:val="bottom"/>
          </w:tcPr>
          <w:p w14:paraId="08415D9A" w14:textId="10B2EB50"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58" w:type="pct"/>
            <w:vAlign w:val="bottom"/>
          </w:tcPr>
          <w:p w14:paraId="4EB08914" w14:textId="29D648E8"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71" w:type="pct"/>
            <w:vAlign w:val="bottom"/>
          </w:tcPr>
          <w:p w14:paraId="65879D94" w14:textId="4C86DAFE"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c>
          <w:tcPr>
            <w:tcW w:w="369" w:type="pct"/>
            <w:vAlign w:val="bottom"/>
          </w:tcPr>
          <w:p w14:paraId="2FED3C6B" w14:textId="5F8B992F" w:rsidR="00D00EB2" w:rsidRPr="00F7379B" w:rsidRDefault="00D00EB2" w:rsidP="00F7379B">
            <w:pPr>
              <w:spacing w:line="240" w:lineRule="auto"/>
              <w:jc w:val="right"/>
              <w:rPr>
                <w:rFonts w:cs="Arial"/>
                <w:b/>
                <w:sz w:val="20"/>
                <w:szCs w:val="20"/>
                <w:lang w:eastAsia="sl-SI"/>
              </w:rPr>
            </w:pPr>
            <w:r w:rsidRPr="00F7379B">
              <w:rPr>
                <w:rFonts w:cs="Arial"/>
                <w:b/>
                <w:sz w:val="20"/>
                <w:szCs w:val="20"/>
                <w:lang w:eastAsia="sl-SI"/>
              </w:rPr>
              <w:t>100</w:t>
            </w:r>
          </w:p>
        </w:tc>
      </w:tr>
    </w:tbl>
    <w:p w14:paraId="2641B9D7" w14:textId="77777777" w:rsidR="00E860EA" w:rsidRPr="00B85C79" w:rsidRDefault="00E860EA" w:rsidP="00E860EA">
      <w:pPr>
        <w:rPr>
          <w:i/>
          <w:iCs/>
          <w:sz w:val="20"/>
          <w:szCs w:val="20"/>
        </w:rPr>
      </w:pPr>
      <w:r w:rsidRPr="00B85C79">
        <w:rPr>
          <w:bCs/>
          <w:i/>
          <w:iCs/>
          <w:sz w:val="20"/>
          <w:szCs w:val="20"/>
        </w:rPr>
        <w:t>Vir:</w:t>
      </w:r>
      <w:r w:rsidRPr="00B85C79">
        <w:rPr>
          <w:i/>
          <w:iCs/>
          <w:sz w:val="20"/>
          <w:szCs w:val="20"/>
        </w:rPr>
        <w:t xml:space="preserve"> MF</w:t>
      </w:r>
    </w:p>
    <w:p w14:paraId="428338B5" w14:textId="77777777" w:rsidR="00E860EA" w:rsidRPr="00B85C79" w:rsidRDefault="00E860EA" w:rsidP="00E860EA"/>
    <w:p w14:paraId="3F235C28" w14:textId="117EE117" w:rsidR="00C90D14" w:rsidRPr="00B85C79" w:rsidRDefault="00DD7696" w:rsidP="00C90D14">
      <w:r>
        <w:t xml:space="preserve">Ročnostni profil zapadanja odplačil glavnic dolga državnega proračuna </w:t>
      </w:r>
      <w:r w:rsidR="00411A9D">
        <w:t xml:space="preserve">je </w:t>
      </w:r>
      <w:r w:rsidR="00411A9D" w:rsidRPr="00411A9D">
        <w:t xml:space="preserve">prikazan v </w:t>
      </w:r>
      <w:r w:rsidR="00E278A5" w:rsidRPr="00411A9D">
        <w:fldChar w:fldCharType="begin"/>
      </w:r>
      <w:r w:rsidR="00E278A5" w:rsidRPr="00411A9D">
        <w:instrText xml:space="preserve"> REF _Ref99897082 \h </w:instrText>
      </w:r>
      <w:r w:rsidR="00411A9D">
        <w:instrText xml:space="preserve"> \* MERGEFORMAT </w:instrText>
      </w:r>
      <w:r w:rsidR="00E278A5" w:rsidRPr="00411A9D">
        <w:fldChar w:fldCharType="separate"/>
      </w:r>
      <w:r w:rsidR="008E7086" w:rsidRPr="00254BC3">
        <w:rPr>
          <w:b/>
        </w:rPr>
        <w:t xml:space="preserve">Tabela </w:t>
      </w:r>
      <w:r w:rsidR="008E7086">
        <w:rPr>
          <w:b/>
          <w:noProof/>
        </w:rPr>
        <w:t>5</w:t>
      </w:r>
      <w:r w:rsidR="008E7086" w:rsidRPr="00254BC3">
        <w:rPr>
          <w:b/>
          <w:noProof/>
        </w:rPr>
        <w:noBreakHyphen/>
      </w:r>
      <w:r w:rsidR="008E7086">
        <w:rPr>
          <w:b/>
          <w:noProof/>
        </w:rPr>
        <w:t>5</w:t>
      </w:r>
      <w:r w:rsidR="00E278A5" w:rsidRPr="00411A9D">
        <w:fldChar w:fldCharType="end"/>
      </w:r>
      <w:r w:rsidRPr="00411A9D">
        <w:t>.</w:t>
      </w:r>
      <w:r w:rsidR="00C90D14" w:rsidRPr="00411A9D">
        <w:t xml:space="preserve"> </w:t>
      </w:r>
      <w:r w:rsidR="009E6100" w:rsidRPr="00411A9D">
        <w:t>Skoraj ena tretjina dolga državnega proračuna ima zapadlost glavnic d</w:t>
      </w:r>
      <w:r w:rsidR="009E6100" w:rsidRPr="004E533C">
        <w:t xml:space="preserve">aljšo od </w:t>
      </w:r>
      <w:r w:rsidR="009E6100">
        <w:t>deset let</w:t>
      </w:r>
      <w:r w:rsidR="00C90D14" w:rsidRPr="00B85C79">
        <w:t>.</w:t>
      </w:r>
    </w:p>
    <w:p w14:paraId="69A60508" w14:textId="77777777" w:rsidR="00C842EA" w:rsidRPr="00B85C79" w:rsidRDefault="00C842EA" w:rsidP="00E860EA"/>
    <w:p w14:paraId="46670AED" w14:textId="3CED5474" w:rsidR="00E860EA" w:rsidRPr="00BE69BC" w:rsidRDefault="00E860EA" w:rsidP="00460F4F">
      <w:pPr>
        <w:pStyle w:val="Napis"/>
        <w:jc w:val="both"/>
        <w:rPr>
          <w:i/>
          <w:iCs/>
          <w:sz w:val="20"/>
        </w:rPr>
      </w:pPr>
      <w:bookmarkStart w:id="1740" w:name="_Ref99897082"/>
      <w:bookmarkStart w:id="1741" w:name="_Toc264622935"/>
      <w:bookmarkStart w:id="1742" w:name="_Toc113540451"/>
      <w:r w:rsidRPr="00254BC3">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5</w:t>
      </w:r>
      <w:r w:rsidR="006E5E40">
        <w:rPr>
          <w:b/>
        </w:rPr>
        <w:fldChar w:fldCharType="end"/>
      </w:r>
      <w:bookmarkEnd w:id="1740"/>
      <w:r w:rsidRPr="00254BC3">
        <w:rPr>
          <w:b/>
        </w:rPr>
        <w:t>:</w:t>
      </w:r>
      <w:r w:rsidRPr="00254BC3">
        <w:t xml:space="preserve"> Struktura dolga državnega proračuna R</w:t>
      </w:r>
      <w:r w:rsidR="008A6194">
        <w:t xml:space="preserve">epublike </w:t>
      </w:r>
      <w:r w:rsidRPr="00254BC3">
        <w:t>S</w:t>
      </w:r>
      <w:r w:rsidR="008A6194">
        <w:t>lovenije</w:t>
      </w:r>
      <w:r w:rsidRPr="00254BC3">
        <w:t xml:space="preserve"> glede na </w:t>
      </w:r>
      <w:bookmarkEnd w:id="1741"/>
      <w:r w:rsidR="000A260A" w:rsidRPr="00254BC3">
        <w:t>čas do dospetja</w:t>
      </w:r>
      <w:r w:rsidR="00950AF8" w:rsidRPr="00254BC3">
        <w:t xml:space="preserve"> v obdobju 20</w:t>
      </w:r>
      <w:r w:rsidR="00B51811" w:rsidRPr="00254BC3">
        <w:t>1</w:t>
      </w:r>
      <w:r w:rsidR="007E7A4F" w:rsidRPr="00254BC3">
        <w:t>1</w:t>
      </w:r>
      <w:r w:rsidR="00254BC3">
        <w:t> </w:t>
      </w:r>
      <w:r w:rsidR="00460F4F" w:rsidRPr="00254BC3">
        <w:t>–</w:t>
      </w:r>
      <w:r w:rsidR="00254BC3">
        <w:t> </w:t>
      </w:r>
      <w:r w:rsidR="00950AF8" w:rsidRPr="00254BC3">
        <w:t>20</w:t>
      </w:r>
      <w:r w:rsidR="00B51811" w:rsidRPr="00254BC3">
        <w:t>2</w:t>
      </w:r>
      <w:r w:rsidR="007E7A4F" w:rsidRPr="00254BC3">
        <w:t>1</w:t>
      </w:r>
      <w:r w:rsidR="00460F4F" w:rsidRPr="00254BC3">
        <w:t>, v %</w:t>
      </w:r>
      <w:bookmarkEnd w:id="17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61"/>
        <w:gridCol w:w="696"/>
        <w:gridCol w:w="692"/>
        <w:gridCol w:w="694"/>
        <w:gridCol w:w="692"/>
        <w:gridCol w:w="694"/>
        <w:gridCol w:w="692"/>
        <w:gridCol w:w="694"/>
        <w:gridCol w:w="692"/>
        <w:gridCol w:w="694"/>
        <w:gridCol w:w="689"/>
        <w:gridCol w:w="670"/>
      </w:tblGrid>
      <w:tr w:rsidR="007E7A4F" w:rsidRPr="00B85C79" w14:paraId="282A1B30" w14:textId="77777777" w:rsidTr="007E7A4F">
        <w:trPr>
          <w:trHeight w:val="302"/>
          <w:tblHeader/>
        </w:trPr>
        <w:tc>
          <w:tcPr>
            <w:tcW w:w="806" w:type="pct"/>
            <w:shd w:val="clear" w:color="auto" w:fill="2D5195"/>
            <w:noWrap/>
            <w:vAlign w:val="center"/>
          </w:tcPr>
          <w:p w14:paraId="7A1B100B" w14:textId="77777777" w:rsidR="007E7A4F" w:rsidRPr="00CB388E" w:rsidRDefault="007E7A4F" w:rsidP="007E7A4F">
            <w:pPr>
              <w:spacing w:line="240" w:lineRule="auto"/>
              <w:jc w:val="center"/>
              <w:rPr>
                <w:rFonts w:cs="Arial"/>
                <w:b/>
                <w:color w:val="FFFFFF"/>
                <w:sz w:val="20"/>
                <w:szCs w:val="20"/>
                <w:lang w:eastAsia="sl-SI"/>
              </w:rPr>
            </w:pPr>
          </w:p>
        </w:tc>
        <w:tc>
          <w:tcPr>
            <w:tcW w:w="384" w:type="pct"/>
            <w:shd w:val="clear" w:color="auto" w:fill="2D5195"/>
            <w:noWrap/>
            <w:vAlign w:val="center"/>
          </w:tcPr>
          <w:p w14:paraId="652E9EE0" w14:textId="62D04FCE" w:rsidR="007E7A4F" w:rsidRPr="0053448F" w:rsidRDefault="007E7A4F" w:rsidP="007E7A4F">
            <w:pPr>
              <w:spacing w:line="240" w:lineRule="auto"/>
              <w:jc w:val="center"/>
              <w:rPr>
                <w:rFonts w:cs="Arial"/>
                <w:b/>
                <w:color w:val="FFFFFF"/>
                <w:sz w:val="20"/>
                <w:szCs w:val="20"/>
                <w:lang w:eastAsia="sl-SI"/>
              </w:rPr>
            </w:pPr>
            <w:r w:rsidRPr="00C608CC">
              <w:rPr>
                <w:rFonts w:cs="Arial"/>
                <w:b/>
                <w:color w:val="FFFFFF"/>
                <w:sz w:val="20"/>
                <w:szCs w:val="20"/>
                <w:lang w:eastAsia="sl-SI"/>
              </w:rPr>
              <w:t>2011</w:t>
            </w:r>
          </w:p>
        </w:tc>
        <w:tc>
          <w:tcPr>
            <w:tcW w:w="382" w:type="pct"/>
            <w:shd w:val="clear" w:color="auto" w:fill="2D5195"/>
            <w:noWrap/>
            <w:vAlign w:val="center"/>
          </w:tcPr>
          <w:p w14:paraId="4891F6D4" w14:textId="4BA09655" w:rsidR="007E7A4F" w:rsidRPr="00DC58E3" w:rsidRDefault="007E7A4F" w:rsidP="007E7A4F">
            <w:pPr>
              <w:spacing w:line="240" w:lineRule="auto"/>
              <w:jc w:val="center"/>
              <w:rPr>
                <w:rFonts w:cs="Arial"/>
                <w:b/>
                <w:color w:val="FFFFFF"/>
                <w:sz w:val="20"/>
                <w:szCs w:val="20"/>
                <w:lang w:eastAsia="sl-SI"/>
              </w:rPr>
            </w:pPr>
            <w:r w:rsidRPr="00C608CC">
              <w:rPr>
                <w:rFonts w:cs="Arial"/>
                <w:b/>
                <w:color w:val="FFFFFF"/>
                <w:sz w:val="20"/>
                <w:szCs w:val="20"/>
                <w:lang w:eastAsia="sl-SI"/>
              </w:rPr>
              <w:t>2012</w:t>
            </w:r>
          </w:p>
        </w:tc>
        <w:tc>
          <w:tcPr>
            <w:tcW w:w="383" w:type="pct"/>
            <w:shd w:val="clear" w:color="auto" w:fill="2D5195"/>
            <w:noWrap/>
            <w:vAlign w:val="center"/>
          </w:tcPr>
          <w:p w14:paraId="22B6FBBC" w14:textId="1C154B4A" w:rsidR="007E7A4F" w:rsidRPr="00C608CC" w:rsidRDefault="007E7A4F" w:rsidP="007E7A4F">
            <w:pPr>
              <w:spacing w:line="240" w:lineRule="auto"/>
              <w:jc w:val="center"/>
              <w:rPr>
                <w:rFonts w:cs="Arial"/>
                <w:b/>
                <w:color w:val="FFFFFF"/>
                <w:sz w:val="20"/>
                <w:szCs w:val="20"/>
                <w:lang w:eastAsia="sl-SI"/>
              </w:rPr>
            </w:pPr>
            <w:r w:rsidRPr="00AD3F30">
              <w:rPr>
                <w:rFonts w:cs="Arial"/>
                <w:b/>
                <w:color w:val="FFFFFF"/>
                <w:sz w:val="20"/>
                <w:szCs w:val="20"/>
                <w:lang w:eastAsia="sl-SI"/>
              </w:rPr>
              <w:t>2013</w:t>
            </w:r>
          </w:p>
        </w:tc>
        <w:tc>
          <w:tcPr>
            <w:tcW w:w="382" w:type="pct"/>
            <w:shd w:val="clear" w:color="auto" w:fill="2D5195"/>
            <w:noWrap/>
            <w:vAlign w:val="center"/>
          </w:tcPr>
          <w:p w14:paraId="60E4112B" w14:textId="38E83105" w:rsidR="007E7A4F" w:rsidRPr="00C608CC" w:rsidRDefault="007E7A4F" w:rsidP="007E7A4F">
            <w:pPr>
              <w:spacing w:line="240" w:lineRule="auto"/>
              <w:jc w:val="center"/>
              <w:rPr>
                <w:rFonts w:cs="Arial"/>
                <w:b/>
                <w:color w:val="FFFFFF"/>
                <w:sz w:val="20"/>
                <w:szCs w:val="20"/>
                <w:lang w:eastAsia="sl-SI"/>
              </w:rPr>
            </w:pPr>
            <w:r w:rsidRPr="0009420B">
              <w:rPr>
                <w:rFonts w:cs="Arial"/>
                <w:b/>
                <w:color w:val="FFFFFF"/>
                <w:sz w:val="20"/>
                <w:szCs w:val="20"/>
                <w:lang w:eastAsia="sl-SI"/>
              </w:rPr>
              <w:t>2014</w:t>
            </w:r>
          </w:p>
        </w:tc>
        <w:tc>
          <w:tcPr>
            <w:tcW w:w="383" w:type="pct"/>
            <w:shd w:val="clear" w:color="auto" w:fill="2D5195"/>
            <w:noWrap/>
            <w:vAlign w:val="center"/>
          </w:tcPr>
          <w:p w14:paraId="28738F77" w14:textId="1CA713F3" w:rsidR="007E7A4F" w:rsidRPr="00AD3F30" w:rsidRDefault="007E7A4F" w:rsidP="007E7A4F">
            <w:pPr>
              <w:spacing w:line="240" w:lineRule="auto"/>
              <w:jc w:val="center"/>
              <w:rPr>
                <w:rFonts w:cs="Arial"/>
                <w:b/>
                <w:color w:val="FFFFFF"/>
                <w:sz w:val="20"/>
                <w:szCs w:val="20"/>
                <w:lang w:eastAsia="sl-SI"/>
              </w:rPr>
            </w:pPr>
            <w:r w:rsidRPr="00EA3DEE">
              <w:rPr>
                <w:rFonts w:cs="Arial"/>
                <w:b/>
                <w:color w:val="FFFFFF"/>
                <w:sz w:val="20"/>
                <w:szCs w:val="20"/>
                <w:lang w:eastAsia="sl-SI"/>
              </w:rPr>
              <w:t>2015</w:t>
            </w:r>
          </w:p>
        </w:tc>
        <w:tc>
          <w:tcPr>
            <w:tcW w:w="382" w:type="pct"/>
            <w:shd w:val="clear" w:color="auto" w:fill="2D5195"/>
            <w:noWrap/>
            <w:vAlign w:val="center"/>
          </w:tcPr>
          <w:p w14:paraId="745390D5" w14:textId="4B89F187" w:rsidR="007E7A4F" w:rsidRPr="0009420B" w:rsidRDefault="007E7A4F" w:rsidP="007E7A4F">
            <w:pPr>
              <w:spacing w:line="240" w:lineRule="auto"/>
              <w:jc w:val="center"/>
              <w:rPr>
                <w:rFonts w:cs="Arial"/>
                <w:b/>
                <w:color w:val="FFFFFF"/>
                <w:sz w:val="20"/>
                <w:szCs w:val="20"/>
                <w:lang w:eastAsia="sl-SI"/>
              </w:rPr>
            </w:pPr>
            <w:r w:rsidRPr="00D71156">
              <w:rPr>
                <w:rFonts w:cs="Arial"/>
                <w:b/>
                <w:color w:val="FFFFFF"/>
                <w:sz w:val="20"/>
                <w:szCs w:val="20"/>
                <w:lang w:eastAsia="sl-SI"/>
              </w:rPr>
              <w:t>2016</w:t>
            </w:r>
          </w:p>
        </w:tc>
        <w:tc>
          <w:tcPr>
            <w:tcW w:w="383" w:type="pct"/>
            <w:shd w:val="clear" w:color="auto" w:fill="2D5195"/>
            <w:vAlign w:val="center"/>
          </w:tcPr>
          <w:p w14:paraId="44E83BF5" w14:textId="5318BBC6" w:rsidR="007E7A4F" w:rsidRPr="00EA3DEE" w:rsidRDefault="007E7A4F" w:rsidP="007E7A4F">
            <w:pPr>
              <w:spacing w:line="240" w:lineRule="auto"/>
              <w:jc w:val="center"/>
              <w:rPr>
                <w:rFonts w:cs="Arial"/>
                <w:b/>
                <w:color w:val="FFFFFF"/>
                <w:sz w:val="20"/>
                <w:szCs w:val="20"/>
                <w:lang w:eastAsia="sl-SI"/>
              </w:rPr>
            </w:pPr>
            <w:r w:rsidRPr="004F7BE2">
              <w:rPr>
                <w:rFonts w:cs="Arial"/>
                <w:b/>
                <w:color w:val="FFFFFF"/>
                <w:sz w:val="20"/>
                <w:szCs w:val="20"/>
                <w:lang w:eastAsia="sl-SI"/>
              </w:rPr>
              <w:t>2017</w:t>
            </w:r>
          </w:p>
        </w:tc>
        <w:tc>
          <w:tcPr>
            <w:tcW w:w="382" w:type="pct"/>
            <w:shd w:val="clear" w:color="auto" w:fill="2D5195"/>
            <w:noWrap/>
            <w:vAlign w:val="center"/>
          </w:tcPr>
          <w:p w14:paraId="1C50F428" w14:textId="51699D7E" w:rsidR="007E7A4F" w:rsidRPr="00D71156" w:rsidRDefault="007E7A4F" w:rsidP="007E7A4F">
            <w:pPr>
              <w:spacing w:line="240" w:lineRule="auto"/>
              <w:jc w:val="center"/>
              <w:rPr>
                <w:rFonts w:cs="Arial"/>
                <w:b/>
                <w:color w:val="FFFFFF"/>
                <w:sz w:val="20"/>
                <w:szCs w:val="20"/>
                <w:lang w:eastAsia="sl-SI"/>
              </w:rPr>
            </w:pPr>
            <w:r w:rsidRPr="005F20A7">
              <w:rPr>
                <w:rFonts w:cs="Arial"/>
                <w:b/>
                <w:color w:val="FFFFFF"/>
                <w:sz w:val="20"/>
                <w:szCs w:val="20"/>
                <w:lang w:eastAsia="sl-SI"/>
              </w:rPr>
              <w:t>2018</w:t>
            </w:r>
          </w:p>
        </w:tc>
        <w:tc>
          <w:tcPr>
            <w:tcW w:w="383" w:type="pct"/>
            <w:shd w:val="clear" w:color="auto" w:fill="2D5195"/>
            <w:vAlign w:val="center"/>
          </w:tcPr>
          <w:p w14:paraId="68B36750" w14:textId="34E07A16" w:rsidR="007E7A4F" w:rsidRPr="004F7BE2" w:rsidRDefault="007E7A4F" w:rsidP="007E7A4F">
            <w:pPr>
              <w:spacing w:line="240" w:lineRule="auto"/>
              <w:jc w:val="center"/>
              <w:rPr>
                <w:rFonts w:cs="Arial"/>
                <w:b/>
                <w:color w:val="FFFFFF"/>
                <w:sz w:val="20"/>
                <w:szCs w:val="20"/>
                <w:lang w:eastAsia="sl-SI"/>
              </w:rPr>
            </w:pPr>
            <w:r w:rsidRPr="00507FA5">
              <w:rPr>
                <w:rFonts w:cs="Arial"/>
                <w:b/>
                <w:color w:val="FFFFFF"/>
                <w:sz w:val="20"/>
                <w:szCs w:val="20"/>
                <w:lang w:eastAsia="sl-SI"/>
              </w:rPr>
              <w:t>2019</w:t>
            </w:r>
          </w:p>
        </w:tc>
        <w:tc>
          <w:tcPr>
            <w:tcW w:w="380" w:type="pct"/>
            <w:shd w:val="clear" w:color="auto" w:fill="2D5195"/>
            <w:vAlign w:val="center"/>
          </w:tcPr>
          <w:p w14:paraId="342A188E" w14:textId="1716D7DE" w:rsidR="007E7A4F" w:rsidRPr="005F20A7" w:rsidRDefault="007E7A4F" w:rsidP="007E7A4F">
            <w:pPr>
              <w:spacing w:line="240" w:lineRule="auto"/>
              <w:jc w:val="center"/>
              <w:rPr>
                <w:rFonts w:cs="Arial"/>
                <w:b/>
                <w:color w:val="FFFFFF"/>
                <w:sz w:val="20"/>
                <w:szCs w:val="20"/>
                <w:lang w:eastAsia="sl-SI"/>
              </w:rPr>
            </w:pPr>
            <w:r w:rsidRPr="00507FA5">
              <w:rPr>
                <w:rFonts w:cs="Arial"/>
                <w:b/>
                <w:color w:val="FFFFFF"/>
                <w:sz w:val="20"/>
                <w:szCs w:val="20"/>
                <w:lang w:eastAsia="sl-SI"/>
              </w:rPr>
              <w:t>20</w:t>
            </w:r>
            <w:r>
              <w:rPr>
                <w:rFonts w:cs="Arial"/>
                <w:b/>
                <w:color w:val="FFFFFF"/>
                <w:sz w:val="20"/>
                <w:szCs w:val="20"/>
                <w:lang w:eastAsia="sl-SI"/>
              </w:rPr>
              <w:t>20</w:t>
            </w:r>
          </w:p>
        </w:tc>
        <w:tc>
          <w:tcPr>
            <w:tcW w:w="370" w:type="pct"/>
            <w:shd w:val="clear" w:color="auto" w:fill="2D5195"/>
            <w:vAlign w:val="center"/>
          </w:tcPr>
          <w:p w14:paraId="458F5E86" w14:textId="456A62CF" w:rsidR="007E7A4F" w:rsidRPr="00507FA5" w:rsidRDefault="007E7A4F" w:rsidP="007E7A4F">
            <w:pPr>
              <w:spacing w:line="240" w:lineRule="auto"/>
              <w:jc w:val="center"/>
              <w:rPr>
                <w:rFonts w:cs="Arial"/>
                <w:b/>
                <w:color w:val="FFFFFF"/>
                <w:sz w:val="20"/>
                <w:szCs w:val="20"/>
                <w:lang w:eastAsia="sl-SI"/>
              </w:rPr>
            </w:pPr>
            <w:r w:rsidRPr="00507FA5">
              <w:rPr>
                <w:rFonts w:cs="Arial"/>
                <w:b/>
                <w:color w:val="FFFFFF"/>
                <w:sz w:val="20"/>
                <w:szCs w:val="20"/>
                <w:lang w:eastAsia="sl-SI"/>
              </w:rPr>
              <w:t>20</w:t>
            </w:r>
            <w:r>
              <w:rPr>
                <w:rFonts w:cs="Arial"/>
                <w:b/>
                <w:color w:val="FFFFFF"/>
                <w:sz w:val="20"/>
                <w:szCs w:val="20"/>
                <w:lang w:eastAsia="sl-SI"/>
              </w:rPr>
              <w:t>21</w:t>
            </w:r>
          </w:p>
        </w:tc>
      </w:tr>
      <w:tr w:rsidR="00254BC3" w:rsidRPr="00B85C79" w14:paraId="01C545B3" w14:textId="77777777" w:rsidTr="00254BC3">
        <w:trPr>
          <w:trHeight w:val="302"/>
        </w:trPr>
        <w:tc>
          <w:tcPr>
            <w:tcW w:w="806" w:type="pct"/>
            <w:shd w:val="clear" w:color="auto" w:fill="auto"/>
            <w:noWrap/>
            <w:vAlign w:val="bottom"/>
          </w:tcPr>
          <w:p w14:paraId="7261D87A" w14:textId="0F0533FD" w:rsidR="00254BC3" w:rsidRPr="00254BC3" w:rsidRDefault="00254BC3" w:rsidP="00254BC3">
            <w:pPr>
              <w:spacing w:line="240" w:lineRule="auto"/>
              <w:jc w:val="left"/>
              <w:rPr>
                <w:rFonts w:cs="Arial"/>
                <w:sz w:val="20"/>
                <w:szCs w:val="20"/>
                <w:lang w:eastAsia="sl-SI"/>
              </w:rPr>
            </w:pPr>
            <w:r w:rsidRPr="00254BC3">
              <w:rPr>
                <w:sz w:val="20"/>
                <w:szCs w:val="20"/>
              </w:rPr>
              <w:t>Do 1 leta</w:t>
            </w:r>
          </w:p>
        </w:tc>
        <w:tc>
          <w:tcPr>
            <w:tcW w:w="384" w:type="pct"/>
            <w:shd w:val="clear" w:color="auto" w:fill="auto"/>
            <w:noWrap/>
            <w:vAlign w:val="bottom"/>
          </w:tcPr>
          <w:p w14:paraId="4A2E6C65" w14:textId="5AD9F9DB" w:rsidR="00254BC3" w:rsidRPr="00254BC3" w:rsidRDefault="00254BC3" w:rsidP="00254BC3">
            <w:pPr>
              <w:spacing w:line="240" w:lineRule="auto"/>
              <w:jc w:val="right"/>
              <w:rPr>
                <w:rFonts w:cs="Arial"/>
                <w:sz w:val="20"/>
                <w:szCs w:val="20"/>
                <w:lang w:eastAsia="sl-SI"/>
              </w:rPr>
            </w:pPr>
            <w:r w:rsidRPr="00254BC3">
              <w:rPr>
                <w:sz w:val="20"/>
                <w:szCs w:val="20"/>
              </w:rPr>
              <w:t>7,8</w:t>
            </w:r>
          </w:p>
        </w:tc>
        <w:tc>
          <w:tcPr>
            <w:tcW w:w="382" w:type="pct"/>
            <w:shd w:val="clear" w:color="auto" w:fill="auto"/>
            <w:noWrap/>
            <w:vAlign w:val="bottom"/>
          </w:tcPr>
          <w:p w14:paraId="720131DC" w14:textId="77533094" w:rsidR="00254BC3" w:rsidRPr="00254BC3" w:rsidRDefault="00254BC3" w:rsidP="00254BC3">
            <w:pPr>
              <w:spacing w:line="240" w:lineRule="auto"/>
              <w:jc w:val="right"/>
              <w:rPr>
                <w:rFonts w:cs="Arial"/>
                <w:sz w:val="20"/>
                <w:szCs w:val="20"/>
                <w:lang w:eastAsia="sl-SI"/>
              </w:rPr>
            </w:pPr>
            <w:r w:rsidRPr="00254BC3">
              <w:rPr>
                <w:sz w:val="20"/>
                <w:szCs w:val="20"/>
              </w:rPr>
              <w:t>10,6</w:t>
            </w:r>
          </w:p>
        </w:tc>
        <w:tc>
          <w:tcPr>
            <w:tcW w:w="383" w:type="pct"/>
            <w:shd w:val="clear" w:color="auto" w:fill="auto"/>
            <w:noWrap/>
            <w:vAlign w:val="bottom"/>
          </w:tcPr>
          <w:p w14:paraId="32E2B697" w14:textId="4D7B9ECB" w:rsidR="00254BC3" w:rsidRPr="00254BC3" w:rsidRDefault="00254BC3" w:rsidP="00254BC3">
            <w:pPr>
              <w:spacing w:line="240" w:lineRule="auto"/>
              <w:jc w:val="right"/>
              <w:rPr>
                <w:rFonts w:cs="Arial"/>
                <w:sz w:val="20"/>
                <w:szCs w:val="20"/>
                <w:lang w:eastAsia="sl-SI"/>
              </w:rPr>
            </w:pPr>
            <w:r w:rsidRPr="00254BC3">
              <w:rPr>
                <w:sz w:val="20"/>
                <w:szCs w:val="20"/>
              </w:rPr>
              <w:t>15,5</w:t>
            </w:r>
          </w:p>
        </w:tc>
        <w:tc>
          <w:tcPr>
            <w:tcW w:w="382" w:type="pct"/>
            <w:shd w:val="clear" w:color="auto" w:fill="auto"/>
            <w:noWrap/>
            <w:vAlign w:val="bottom"/>
          </w:tcPr>
          <w:p w14:paraId="3E838776" w14:textId="1A87A37F" w:rsidR="00254BC3" w:rsidRPr="00254BC3" w:rsidRDefault="00254BC3" w:rsidP="00254BC3">
            <w:pPr>
              <w:spacing w:line="240" w:lineRule="auto"/>
              <w:jc w:val="right"/>
              <w:rPr>
                <w:rFonts w:cs="Arial"/>
                <w:sz w:val="20"/>
                <w:szCs w:val="20"/>
                <w:lang w:eastAsia="sl-SI"/>
              </w:rPr>
            </w:pPr>
            <w:r w:rsidRPr="00254BC3">
              <w:rPr>
                <w:sz w:val="20"/>
                <w:szCs w:val="20"/>
              </w:rPr>
              <w:t>8,5</w:t>
            </w:r>
          </w:p>
        </w:tc>
        <w:tc>
          <w:tcPr>
            <w:tcW w:w="383" w:type="pct"/>
            <w:shd w:val="clear" w:color="auto" w:fill="auto"/>
            <w:noWrap/>
            <w:vAlign w:val="bottom"/>
          </w:tcPr>
          <w:p w14:paraId="56F09414" w14:textId="6097F921" w:rsidR="00254BC3" w:rsidRPr="00254BC3" w:rsidRDefault="00254BC3" w:rsidP="00254BC3">
            <w:pPr>
              <w:spacing w:line="240" w:lineRule="auto"/>
              <w:jc w:val="right"/>
              <w:rPr>
                <w:rFonts w:cs="Arial"/>
                <w:sz w:val="20"/>
                <w:szCs w:val="20"/>
                <w:lang w:eastAsia="sl-SI"/>
              </w:rPr>
            </w:pPr>
            <w:r w:rsidRPr="00254BC3">
              <w:rPr>
                <w:sz w:val="20"/>
                <w:szCs w:val="20"/>
              </w:rPr>
              <w:t>13,0</w:t>
            </w:r>
          </w:p>
        </w:tc>
        <w:tc>
          <w:tcPr>
            <w:tcW w:w="382" w:type="pct"/>
            <w:shd w:val="clear" w:color="auto" w:fill="auto"/>
            <w:noWrap/>
            <w:vAlign w:val="bottom"/>
          </w:tcPr>
          <w:p w14:paraId="666DB7C7" w14:textId="413D5775" w:rsidR="00254BC3" w:rsidRPr="00254BC3" w:rsidRDefault="00254BC3" w:rsidP="00254BC3">
            <w:pPr>
              <w:spacing w:line="240" w:lineRule="auto"/>
              <w:jc w:val="right"/>
              <w:rPr>
                <w:rFonts w:cs="Arial"/>
                <w:sz w:val="20"/>
                <w:szCs w:val="20"/>
                <w:lang w:eastAsia="sl-SI"/>
              </w:rPr>
            </w:pPr>
            <w:r w:rsidRPr="00254BC3">
              <w:rPr>
                <w:sz w:val="20"/>
                <w:szCs w:val="20"/>
              </w:rPr>
              <w:t>10,0</w:t>
            </w:r>
          </w:p>
        </w:tc>
        <w:tc>
          <w:tcPr>
            <w:tcW w:w="383" w:type="pct"/>
            <w:vAlign w:val="bottom"/>
          </w:tcPr>
          <w:p w14:paraId="1A303871" w14:textId="6950EFA1" w:rsidR="00254BC3" w:rsidRPr="00254BC3" w:rsidRDefault="00254BC3" w:rsidP="00254BC3">
            <w:pPr>
              <w:spacing w:line="240" w:lineRule="auto"/>
              <w:jc w:val="right"/>
              <w:rPr>
                <w:rFonts w:cs="Arial"/>
                <w:sz w:val="20"/>
                <w:szCs w:val="20"/>
              </w:rPr>
            </w:pPr>
            <w:r w:rsidRPr="00254BC3">
              <w:rPr>
                <w:sz w:val="20"/>
                <w:szCs w:val="20"/>
              </w:rPr>
              <w:t>8,3</w:t>
            </w:r>
          </w:p>
        </w:tc>
        <w:tc>
          <w:tcPr>
            <w:tcW w:w="382" w:type="pct"/>
            <w:shd w:val="clear" w:color="auto" w:fill="auto"/>
            <w:noWrap/>
            <w:vAlign w:val="bottom"/>
          </w:tcPr>
          <w:p w14:paraId="46F21726" w14:textId="6105E24E" w:rsidR="00254BC3" w:rsidRPr="00254BC3" w:rsidRDefault="00254BC3" w:rsidP="00254BC3">
            <w:pPr>
              <w:spacing w:line="240" w:lineRule="auto"/>
              <w:jc w:val="right"/>
              <w:rPr>
                <w:rFonts w:cs="Arial"/>
                <w:sz w:val="20"/>
                <w:szCs w:val="20"/>
                <w:lang w:eastAsia="sl-SI"/>
              </w:rPr>
            </w:pPr>
            <w:r w:rsidRPr="00254BC3">
              <w:rPr>
                <w:sz w:val="20"/>
                <w:szCs w:val="20"/>
              </w:rPr>
              <w:t>9,7</w:t>
            </w:r>
          </w:p>
        </w:tc>
        <w:tc>
          <w:tcPr>
            <w:tcW w:w="383" w:type="pct"/>
            <w:vAlign w:val="bottom"/>
          </w:tcPr>
          <w:p w14:paraId="506EED50" w14:textId="39C7BCFA" w:rsidR="00254BC3" w:rsidRPr="00254BC3" w:rsidRDefault="00254BC3" w:rsidP="00254BC3">
            <w:pPr>
              <w:spacing w:line="240" w:lineRule="auto"/>
              <w:jc w:val="right"/>
              <w:rPr>
                <w:rFonts w:cs="Arial"/>
                <w:sz w:val="20"/>
                <w:szCs w:val="20"/>
              </w:rPr>
            </w:pPr>
            <w:r w:rsidRPr="00254BC3">
              <w:rPr>
                <w:sz w:val="20"/>
                <w:szCs w:val="20"/>
              </w:rPr>
              <w:t>7,0</w:t>
            </w:r>
          </w:p>
        </w:tc>
        <w:tc>
          <w:tcPr>
            <w:tcW w:w="380" w:type="pct"/>
            <w:vAlign w:val="bottom"/>
          </w:tcPr>
          <w:p w14:paraId="78E5F3FD" w14:textId="3EA99937" w:rsidR="00254BC3" w:rsidRPr="00254BC3" w:rsidRDefault="00254BC3" w:rsidP="00254BC3">
            <w:pPr>
              <w:spacing w:line="240" w:lineRule="auto"/>
              <w:jc w:val="right"/>
              <w:rPr>
                <w:rFonts w:cs="Arial"/>
                <w:sz w:val="20"/>
                <w:szCs w:val="20"/>
              </w:rPr>
            </w:pPr>
            <w:r w:rsidRPr="00254BC3">
              <w:rPr>
                <w:sz w:val="20"/>
                <w:szCs w:val="20"/>
              </w:rPr>
              <w:t>9,9</w:t>
            </w:r>
          </w:p>
        </w:tc>
        <w:tc>
          <w:tcPr>
            <w:tcW w:w="370" w:type="pct"/>
            <w:vAlign w:val="bottom"/>
          </w:tcPr>
          <w:p w14:paraId="4A92EE1A" w14:textId="0B679705" w:rsidR="00254BC3" w:rsidRPr="00254BC3" w:rsidRDefault="00254BC3" w:rsidP="00254BC3">
            <w:pPr>
              <w:spacing w:line="240" w:lineRule="auto"/>
              <w:jc w:val="right"/>
              <w:rPr>
                <w:rFonts w:cs="Arial"/>
                <w:sz w:val="20"/>
                <w:szCs w:val="20"/>
              </w:rPr>
            </w:pPr>
            <w:r w:rsidRPr="00254BC3">
              <w:rPr>
                <w:sz w:val="20"/>
                <w:szCs w:val="20"/>
              </w:rPr>
              <w:t>4,0</w:t>
            </w:r>
          </w:p>
        </w:tc>
      </w:tr>
      <w:tr w:rsidR="00254BC3" w:rsidRPr="00B85C79" w14:paraId="1F6B45B2" w14:textId="77777777" w:rsidTr="00254BC3">
        <w:trPr>
          <w:trHeight w:val="302"/>
        </w:trPr>
        <w:tc>
          <w:tcPr>
            <w:tcW w:w="806" w:type="pct"/>
            <w:shd w:val="clear" w:color="auto" w:fill="auto"/>
            <w:noWrap/>
            <w:vAlign w:val="bottom"/>
          </w:tcPr>
          <w:p w14:paraId="080F86DF" w14:textId="408B212C" w:rsidR="00254BC3" w:rsidRPr="00254BC3" w:rsidRDefault="00254BC3" w:rsidP="00254BC3">
            <w:pPr>
              <w:spacing w:line="240" w:lineRule="auto"/>
              <w:jc w:val="left"/>
              <w:rPr>
                <w:rFonts w:cs="Arial"/>
                <w:sz w:val="20"/>
                <w:szCs w:val="20"/>
                <w:lang w:eastAsia="sl-SI"/>
              </w:rPr>
            </w:pPr>
            <w:r w:rsidRPr="00254BC3">
              <w:rPr>
                <w:sz w:val="20"/>
                <w:szCs w:val="20"/>
              </w:rPr>
              <w:t>1 do 5 let</w:t>
            </w:r>
          </w:p>
        </w:tc>
        <w:tc>
          <w:tcPr>
            <w:tcW w:w="384" w:type="pct"/>
            <w:shd w:val="clear" w:color="auto" w:fill="auto"/>
            <w:noWrap/>
            <w:vAlign w:val="bottom"/>
          </w:tcPr>
          <w:p w14:paraId="1A1C016E" w14:textId="20194B99" w:rsidR="00254BC3" w:rsidRPr="00254BC3" w:rsidRDefault="00254BC3" w:rsidP="00254BC3">
            <w:pPr>
              <w:spacing w:line="240" w:lineRule="auto"/>
              <w:jc w:val="right"/>
              <w:rPr>
                <w:rFonts w:cs="Arial"/>
                <w:sz w:val="20"/>
                <w:szCs w:val="20"/>
                <w:lang w:eastAsia="sl-SI"/>
              </w:rPr>
            </w:pPr>
            <w:r w:rsidRPr="00254BC3">
              <w:rPr>
                <w:sz w:val="20"/>
                <w:szCs w:val="20"/>
              </w:rPr>
              <w:t>34,5</w:t>
            </w:r>
          </w:p>
        </w:tc>
        <w:tc>
          <w:tcPr>
            <w:tcW w:w="382" w:type="pct"/>
            <w:shd w:val="clear" w:color="auto" w:fill="auto"/>
            <w:noWrap/>
            <w:vAlign w:val="bottom"/>
          </w:tcPr>
          <w:p w14:paraId="3F6F8864" w14:textId="0575E994" w:rsidR="00254BC3" w:rsidRPr="00254BC3" w:rsidRDefault="00254BC3" w:rsidP="00254BC3">
            <w:pPr>
              <w:spacing w:line="240" w:lineRule="auto"/>
              <w:jc w:val="right"/>
              <w:rPr>
                <w:rFonts w:cs="Arial"/>
                <w:sz w:val="20"/>
                <w:szCs w:val="20"/>
                <w:lang w:eastAsia="sl-SI"/>
              </w:rPr>
            </w:pPr>
            <w:r w:rsidRPr="00254BC3">
              <w:rPr>
                <w:sz w:val="20"/>
                <w:szCs w:val="20"/>
              </w:rPr>
              <w:t>28,8</w:t>
            </w:r>
          </w:p>
        </w:tc>
        <w:tc>
          <w:tcPr>
            <w:tcW w:w="383" w:type="pct"/>
            <w:shd w:val="clear" w:color="auto" w:fill="auto"/>
            <w:noWrap/>
            <w:vAlign w:val="bottom"/>
          </w:tcPr>
          <w:p w14:paraId="34D03D58" w14:textId="178E80B3" w:rsidR="00254BC3" w:rsidRPr="00254BC3" w:rsidRDefault="00254BC3" w:rsidP="00254BC3">
            <w:pPr>
              <w:spacing w:line="240" w:lineRule="auto"/>
              <w:jc w:val="right"/>
              <w:rPr>
                <w:rFonts w:cs="Arial"/>
                <w:sz w:val="20"/>
                <w:szCs w:val="20"/>
                <w:lang w:eastAsia="sl-SI"/>
              </w:rPr>
            </w:pPr>
            <w:r w:rsidRPr="00254BC3">
              <w:rPr>
                <w:sz w:val="20"/>
                <w:szCs w:val="20"/>
              </w:rPr>
              <w:t>31,7</w:t>
            </w:r>
          </w:p>
        </w:tc>
        <w:tc>
          <w:tcPr>
            <w:tcW w:w="382" w:type="pct"/>
            <w:shd w:val="clear" w:color="auto" w:fill="auto"/>
            <w:noWrap/>
            <w:vAlign w:val="bottom"/>
          </w:tcPr>
          <w:p w14:paraId="33CE2AB7" w14:textId="50EC13C4" w:rsidR="00254BC3" w:rsidRPr="00254BC3" w:rsidRDefault="00254BC3" w:rsidP="00254BC3">
            <w:pPr>
              <w:spacing w:line="240" w:lineRule="auto"/>
              <w:jc w:val="right"/>
              <w:rPr>
                <w:rFonts w:cs="Arial"/>
                <w:sz w:val="20"/>
                <w:szCs w:val="20"/>
                <w:lang w:eastAsia="sl-SI"/>
              </w:rPr>
            </w:pPr>
            <w:r w:rsidRPr="00254BC3">
              <w:rPr>
                <w:sz w:val="20"/>
                <w:szCs w:val="20"/>
              </w:rPr>
              <w:t>37,6</w:t>
            </w:r>
          </w:p>
        </w:tc>
        <w:tc>
          <w:tcPr>
            <w:tcW w:w="383" w:type="pct"/>
            <w:shd w:val="clear" w:color="auto" w:fill="auto"/>
            <w:noWrap/>
            <w:vAlign w:val="bottom"/>
          </w:tcPr>
          <w:p w14:paraId="07498ED8" w14:textId="0BBF1DA6" w:rsidR="00254BC3" w:rsidRPr="00254BC3" w:rsidRDefault="00254BC3" w:rsidP="00254BC3">
            <w:pPr>
              <w:spacing w:line="240" w:lineRule="auto"/>
              <w:jc w:val="right"/>
              <w:rPr>
                <w:rFonts w:cs="Arial"/>
                <w:sz w:val="20"/>
                <w:szCs w:val="20"/>
                <w:lang w:eastAsia="sl-SI"/>
              </w:rPr>
            </w:pPr>
            <w:r w:rsidRPr="00254BC3">
              <w:rPr>
                <w:sz w:val="20"/>
                <w:szCs w:val="20"/>
              </w:rPr>
              <w:t>30,8</w:t>
            </w:r>
          </w:p>
        </w:tc>
        <w:tc>
          <w:tcPr>
            <w:tcW w:w="382" w:type="pct"/>
            <w:shd w:val="clear" w:color="auto" w:fill="auto"/>
            <w:noWrap/>
            <w:vAlign w:val="bottom"/>
          </w:tcPr>
          <w:p w14:paraId="2BF99836" w14:textId="3DE11BCF" w:rsidR="00254BC3" w:rsidRPr="00254BC3" w:rsidRDefault="00254BC3" w:rsidP="00254BC3">
            <w:pPr>
              <w:spacing w:line="240" w:lineRule="auto"/>
              <w:jc w:val="right"/>
              <w:rPr>
                <w:rFonts w:cs="Arial"/>
                <w:sz w:val="20"/>
                <w:szCs w:val="20"/>
                <w:lang w:eastAsia="sl-SI"/>
              </w:rPr>
            </w:pPr>
            <w:r w:rsidRPr="00254BC3">
              <w:rPr>
                <w:sz w:val="20"/>
                <w:szCs w:val="20"/>
              </w:rPr>
              <w:t>32,1</w:t>
            </w:r>
          </w:p>
        </w:tc>
        <w:tc>
          <w:tcPr>
            <w:tcW w:w="383" w:type="pct"/>
            <w:vAlign w:val="bottom"/>
          </w:tcPr>
          <w:p w14:paraId="21511BBF" w14:textId="7FF49801" w:rsidR="00254BC3" w:rsidRPr="00254BC3" w:rsidRDefault="00254BC3" w:rsidP="00254BC3">
            <w:pPr>
              <w:spacing w:line="240" w:lineRule="auto"/>
              <w:jc w:val="right"/>
              <w:rPr>
                <w:rFonts w:cs="Arial"/>
                <w:sz w:val="20"/>
                <w:szCs w:val="20"/>
              </w:rPr>
            </w:pPr>
            <w:r w:rsidRPr="00254BC3">
              <w:rPr>
                <w:sz w:val="20"/>
                <w:szCs w:val="20"/>
              </w:rPr>
              <w:t>28,3</w:t>
            </w:r>
          </w:p>
        </w:tc>
        <w:tc>
          <w:tcPr>
            <w:tcW w:w="382" w:type="pct"/>
            <w:shd w:val="clear" w:color="auto" w:fill="auto"/>
            <w:noWrap/>
            <w:vAlign w:val="bottom"/>
          </w:tcPr>
          <w:p w14:paraId="3FA236D8" w14:textId="65786D53" w:rsidR="00254BC3" w:rsidRPr="00254BC3" w:rsidRDefault="00254BC3" w:rsidP="00254BC3">
            <w:pPr>
              <w:spacing w:line="240" w:lineRule="auto"/>
              <w:jc w:val="right"/>
              <w:rPr>
                <w:rFonts w:cs="Arial"/>
                <w:sz w:val="20"/>
                <w:szCs w:val="20"/>
                <w:lang w:eastAsia="sl-SI"/>
              </w:rPr>
            </w:pPr>
            <w:r w:rsidRPr="00254BC3">
              <w:rPr>
                <w:sz w:val="20"/>
                <w:szCs w:val="20"/>
              </w:rPr>
              <w:t>19,8</w:t>
            </w:r>
          </w:p>
        </w:tc>
        <w:tc>
          <w:tcPr>
            <w:tcW w:w="383" w:type="pct"/>
            <w:vAlign w:val="bottom"/>
          </w:tcPr>
          <w:p w14:paraId="4D1EC8BF" w14:textId="5806F8DF" w:rsidR="00254BC3" w:rsidRPr="00254BC3" w:rsidRDefault="00254BC3" w:rsidP="00254BC3">
            <w:pPr>
              <w:spacing w:line="240" w:lineRule="auto"/>
              <w:jc w:val="right"/>
              <w:rPr>
                <w:rFonts w:cs="Arial"/>
                <w:sz w:val="20"/>
                <w:szCs w:val="20"/>
              </w:rPr>
            </w:pPr>
            <w:r w:rsidRPr="00254BC3">
              <w:rPr>
                <w:sz w:val="20"/>
                <w:szCs w:val="20"/>
              </w:rPr>
              <w:t>23,5</w:t>
            </w:r>
          </w:p>
        </w:tc>
        <w:tc>
          <w:tcPr>
            <w:tcW w:w="380" w:type="pct"/>
            <w:vAlign w:val="bottom"/>
          </w:tcPr>
          <w:p w14:paraId="09E5AFC9" w14:textId="1E86562F" w:rsidR="00254BC3" w:rsidRPr="00254BC3" w:rsidRDefault="00254BC3" w:rsidP="00254BC3">
            <w:pPr>
              <w:spacing w:line="240" w:lineRule="auto"/>
              <w:jc w:val="right"/>
              <w:rPr>
                <w:rFonts w:cs="Arial"/>
                <w:sz w:val="20"/>
                <w:szCs w:val="20"/>
              </w:rPr>
            </w:pPr>
            <w:r w:rsidRPr="00254BC3">
              <w:rPr>
                <w:sz w:val="20"/>
                <w:szCs w:val="20"/>
              </w:rPr>
              <w:t>25,0</w:t>
            </w:r>
          </w:p>
        </w:tc>
        <w:tc>
          <w:tcPr>
            <w:tcW w:w="370" w:type="pct"/>
            <w:vAlign w:val="bottom"/>
          </w:tcPr>
          <w:p w14:paraId="31081DC8" w14:textId="22A51461" w:rsidR="00254BC3" w:rsidRPr="00254BC3" w:rsidRDefault="00254BC3" w:rsidP="00254BC3">
            <w:pPr>
              <w:spacing w:line="240" w:lineRule="auto"/>
              <w:jc w:val="right"/>
              <w:rPr>
                <w:rFonts w:cs="Arial"/>
                <w:sz w:val="20"/>
                <w:szCs w:val="20"/>
              </w:rPr>
            </w:pPr>
            <w:r w:rsidRPr="00254BC3">
              <w:rPr>
                <w:sz w:val="20"/>
                <w:szCs w:val="20"/>
              </w:rPr>
              <w:t>23,5</w:t>
            </w:r>
          </w:p>
        </w:tc>
      </w:tr>
      <w:tr w:rsidR="00254BC3" w:rsidRPr="00B85C79" w14:paraId="04020D78" w14:textId="77777777" w:rsidTr="00254BC3">
        <w:trPr>
          <w:trHeight w:val="302"/>
        </w:trPr>
        <w:tc>
          <w:tcPr>
            <w:tcW w:w="806" w:type="pct"/>
            <w:shd w:val="clear" w:color="auto" w:fill="auto"/>
            <w:noWrap/>
            <w:vAlign w:val="bottom"/>
          </w:tcPr>
          <w:p w14:paraId="7A09F4B3" w14:textId="677E3E00" w:rsidR="00254BC3" w:rsidRPr="00254BC3" w:rsidRDefault="00254BC3" w:rsidP="00254BC3">
            <w:pPr>
              <w:spacing w:line="240" w:lineRule="auto"/>
              <w:jc w:val="left"/>
              <w:rPr>
                <w:rFonts w:cs="Arial"/>
                <w:sz w:val="20"/>
                <w:szCs w:val="20"/>
                <w:lang w:eastAsia="sl-SI"/>
              </w:rPr>
            </w:pPr>
            <w:r w:rsidRPr="00254BC3">
              <w:rPr>
                <w:sz w:val="20"/>
                <w:szCs w:val="20"/>
              </w:rPr>
              <w:t>5 do 10 let</w:t>
            </w:r>
          </w:p>
        </w:tc>
        <w:tc>
          <w:tcPr>
            <w:tcW w:w="384" w:type="pct"/>
            <w:shd w:val="clear" w:color="auto" w:fill="auto"/>
            <w:noWrap/>
            <w:vAlign w:val="bottom"/>
          </w:tcPr>
          <w:p w14:paraId="6AFD7B20" w14:textId="320B95C5" w:rsidR="00254BC3" w:rsidRPr="00254BC3" w:rsidRDefault="00254BC3" w:rsidP="00254BC3">
            <w:pPr>
              <w:spacing w:line="240" w:lineRule="auto"/>
              <w:jc w:val="right"/>
              <w:rPr>
                <w:rFonts w:cs="Arial"/>
                <w:sz w:val="20"/>
                <w:szCs w:val="20"/>
              </w:rPr>
            </w:pPr>
            <w:r w:rsidRPr="00254BC3">
              <w:rPr>
                <w:sz w:val="20"/>
                <w:szCs w:val="20"/>
              </w:rPr>
              <w:t>36,8</w:t>
            </w:r>
          </w:p>
        </w:tc>
        <w:tc>
          <w:tcPr>
            <w:tcW w:w="382" w:type="pct"/>
            <w:shd w:val="clear" w:color="auto" w:fill="auto"/>
            <w:noWrap/>
            <w:vAlign w:val="bottom"/>
          </w:tcPr>
          <w:p w14:paraId="19695D75" w14:textId="017D79D1" w:rsidR="00254BC3" w:rsidRPr="00254BC3" w:rsidRDefault="00254BC3" w:rsidP="00254BC3">
            <w:pPr>
              <w:spacing w:line="240" w:lineRule="auto"/>
              <w:jc w:val="right"/>
              <w:rPr>
                <w:rFonts w:cs="Arial"/>
                <w:sz w:val="20"/>
                <w:szCs w:val="20"/>
              </w:rPr>
            </w:pPr>
            <w:r w:rsidRPr="00254BC3">
              <w:rPr>
                <w:sz w:val="20"/>
                <w:szCs w:val="20"/>
              </w:rPr>
              <w:t>42,0</w:t>
            </w:r>
          </w:p>
        </w:tc>
        <w:tc>
          <w:tcPr>
            <w:tcW w:w="383" w:type="pct"/>
            <w:shd w:val="clear" w:color="auto" w:fill="auto"/>
            <w:noWrap/>
            <w:vAlign w:val="bottom"/>
          </w:tcPr>
          <w:p w14:paraId="7A331B74" w14:textId="45B6F2D5" w:rsidR="00254BC3" w:rsidRPr="00254BC3" w:rsidRDefault="00254BC3" w:rsidP="00254BC3">
            <w:pPr>
              <w:spacing w:line="240" w:lineRule="auto"/>
              <w:jc w:val="right"/>
              <w:rPr>
                <w:rFonts w:cs="Arial"/>
                <w:sz w:val="20"/>
                <w:szCs w:val="20"/>
              </w:rPr>
            </w:pPr>
            <w:r w:rsidRPr="00254BC3">
              <w:rPr>
                <w:sz w:val="20"/>
                <w:szCs w:val="20"/>
              </w:rPr>
              <w:t>37,7</w:t>
            </w:r>
          </w:p>
        </w:tc>
        <w:tc>
          <w:tcPr>
            <w:tcW w:w="382" w:type="pct"/>
            <w:shd w:val="clear" w:color="auto" w:fill="auto"/>
            <w:noWrap/>
            <w:vAlign w:val="bottom"/>
          </w:tcPr>
          <w:p w14:paraId="15B13C10" w14:textId="168EC028" w:rsidR="00254BC3" w:rsidRPr="00254BC3" w:rsidRDefault="00254BC3" w:rsidP="00254BC3">
            <w:pPr>
              <w:spacing w:line="240" w:lineRule="auto"/>
              <w:jc w:val="right"/>
              <w:rPr>
                <w:rFonts w:cs="Arial"/>
                <w:sz w:val="20"/>
                <w:szCs w:val="20"/>
              </w:rPr>
            </w:pPr>
            <w:r w:rsidRPr="00254BC3">
              <w:rPr>
                <w:sz w:val="20"/>
                <w:szCs w:val="20"/>
              </w:rPr>
              <w:t>46,1</w:t>
            </w:r>
          </w:p>
        </w:tc>
        <w:tc>
          <w:tcPr>
            <w:tcW w:w="383" w:type="pct"/>
            <w:shd w:val="clear" w:color="auto" w:fill="auto"/>
            <w:noWrap/>
            <w:vAlign w:val="bottom"/>
          </w:tcPr>
          <w:p w14:paraId="4B59DC4C" w14:textId="7D6E7740" w:rsidR="00254BC3" w:rsidRPr="00254BC3" w:rsidRDefault="00254BC3" w:rsidP="00254BC3">
            <w:pPr>
              <w:spacing w:line="240" w:lineRule="auto"/>
              <w:jc w:val="right"/>
              <w:rPr>
                <w:rFonts w:cs="Arial"/>
                <w:sz w:val="20"/>
                <w:szCs w:val="20"/>
              </w:rPr>
            </w:pPr>
            <w:r w:rsidRPr="00254BC3">
              <w:rPr>
                <w:sz w:val="20"/>
                <w:szCs w:val="20"/>
              </w:rPr>
              <w:t>42,9</w:t>
            </w:r>
          </w:p>
        </w:tc>
        <w:tc>
          <w:tcPr>
            <w:tcW w:w="382" w:type="pct"/>
            <w:shd w:val="clear" w:color="auto" w:fill="auto"/>
            <w:noWrap/>
            <w:vAlign w:val="bottom"/>
          </w:tcPr>
          <w:p w14:paraId="51652913" w14:textId="11E1BF59" w:rsidR="00254BC3" w:rsidRPr="00254BC3" w:rsidRDefault="00254BC3" w:rsidP="00254BC3">
            <w:pPr>
              <w:spacing w:line="240" w:lineRule="auto"/>
              <w:jc w:val="right"/>
              <w:rPr>
                <w:rFonts w:cs="Arial"/>
                <w:sz w:val="20"/>
                <w:szCs w:val="20"/>
              </w:rPr>
            </w:pPr>
            <w:r w:rsidRPr="00254BC3">
              <w:rPr>
                <w:sz w:val="20"/>
                <w:szCs w:val="20"/>
              </w:rPr>
              <w:t>34,5</w:t>
            </w:r>
          </w:p>
        </w:tc>
        <w:tc>
          <w:tcPr>
            <w:tcW w:w="383" w:type="pct"/>
            <w:vAlign w:val="bottom"/>
          </w:tcPr>
          <w:p w14:paraId="30E59319" w14:textId="1C767ECB" w:rsidR="00254BC3" w:rsidRPr="00254BC3" w:rsidRDefault="00254BC3" w:rsidP="00254BC3">
            <w:pPr>
              <w:spacing w:line="240" w:lineRule="auto"/>
              <w:jc w:val="right"/>
              <w:rPr>
                <w:rFonts w:cs="Arial"/>
                <w:sz w:val="20"/>
                <w:szCs w:val="20"/>
              </w:rPr>
            </w:pPr>
            <w:r w:rsidRPr="00254BC3">
              <w:rPr>
                <w:sz w:val="20"/>
                <w:szCs w:val="20"/>
              </w:rPr>
              <w:t>33,4</w:t>
            </w:r>
          </w:p>
        </w:tc>
        <w:tc>
          <w:tcPr>
            <w:tcW w:w="382" w:type="pct"/>
            <w:shd w:val="clear" w:color="auto" w:fill="auto"/>
            <w:noWrap/>
            <w:vAlign w:val="bottom"/>
          </w:tcPr>
          <w:p w14:paraId="7248EDB6" w14:textId="08EAF3D6" w:rsidR="00254BC3" w:rsidRPr="00254BC3" w:rsidRDefault="00254BC3" w:rsidP="00254BC3">
            <w:pPr>
              <w:spacing w:line="240" w:lineRule="auto"/>
              <w:jc w:val="right"/>
              <w:rPr>
                <w:rFonts w:cs="Arial"/>
                <w:sz w:val="20"/>
                <w:szCs w:val="20"/>
              </w:rPr>
            </w:pPr>
            <w:r w:rsidRPr="00254BC3">
              <w:rPr>
                <w:sz w:val="20"/>
                <w:szCs w:val="20"/>
              </w:rPr>
              <w:t>39,6</w:t>
            </w:r>
          </w:p>
        </w:tc>
        <w:tc>
          <w:tcPr>
            <w:tcW w:w="383" w:type="pct"/>
            <w:vAlign w:val="bottom"/>
          </w:tcPr>
          <w:p w14:paraId="72D451D4" w14:textId="38991429" w:rsidR="00254BC3" w:rsidRPr="00254BC3" w:rsidRDefault="00254BC3" w:rsidP="00254BC3">
            <w:pPr>
              <w:spacing w:line="240" w:lineRule="auto"/>
              <w:jc w:val="right"/>
              <w:rPr>
                <w:rFonts w:cs="Arial"/>
                <w:sz w:val="20"/>
                <w:szCs w:val="20"/>
              </w:rPr>
            </w:pPr>
            <w:r w:rsidRPr="00254BC3">
              <w:rPr>
                <w:sz w:val="20"/>
                <w:szCs w:val="20"/>
              </w:rPr>
              <w:t>39,2</w:t>
            </w:r>
          </w:p>
        </w:tc>
        <w:tc>
          <w:tcPr>
            <w:tcW w:w="380" w:type="pct"/>
            <w:vAlign w:val="bottom"/>
          </w:tcPr>
          <w:p w14:paraId="565435D0" w14:textId="63A7444E" w:rsidR="00254BC3" w:rsidRPr="00254BC3" w:rsidRDefault="00254BC3" w:rsidP="00254BC3">
            <w:pPr>
              <w:spacing w:line="240" w:lineRule="auto"/>
              <w:jc w:val="right"/>
              <w:rPr>
                <w:rFonts w:cs="Arial"/>
                <w:sz w:val="20"/>
                <w:szCs w:val="20"/>
              </w:rPr>
            </w:pPr>
            <w:r w:rsidRPr="00254BC3">
              <w:rPr>
                <w:sz w:val="20"/>
                <w:szCs w:val="20"/>
              </w:rPr>
              <w:t>34,9</w:t>
            </w:r>
          </w:p>
        </w:tc>
        <w:tc>
          <w:tcPr>
            <w:tcW w:w="370" w:type="pct"/>
            <w:vAlign w:val="bottom"/>
          </w:tcPr>
          <w:p w14:paraId="77A159E1" w14:textId="22F45541" w:rsidR="00254BC3" w:rsidRPr="00254BC3" w:rsidRDefault="00254BC3" w:rsidP="00254BC3">
            <w:pPr>
              <w:spacing w:line="240" w:lineRule="auto"/>
              <w:jc w:val="right"/>
              <w:rPr>
                <w:rFonts w:cs="Arial"/>
                <w:sz w:val="20"/>
                <w:szCs w:val="20"/>
              </w:rPr>
            </w:pPr>
            <w:r w:rsidRPr="00254BC3">
              <w:rPr>
                <w:sz w:val="20"/>
                <w:szCs w:val="20"/>
              </w:rPr>
              <w:t>40,2</w:t>
            </w:r>
          </w:p>
        </w:tc>
      </w:tr>
      <w:tr w:rsidR="00254BC3" w:rsidRPr="00B85C79" w14:paraId="72348EFF" w14:textId="77777777" w:rsidTr="00254BC3">
        <w:trPr>
          <w:trHeight w:val="302"/>
        </w:trPr>
        <w:tc>
          <w:tcPr>
            <w:tcW w:w="806" w:type="pct"/>
            <w:shd w:val="clear" w:color="auto" w:fill="auto"/>
            <w:noWrap/>
            <w:vAlign w:val="bottom"/>
          </w:tcPr>
          <w:p w14:paraId="3B95CD6A" w14:textId="33184310" w:rsidR="00254BC3" w:rsidRPr="00254BC3" w:rsidRDefault="00254BC3" w:rsidP="00254BC3">
            <w:pPr>
              <w:spacing w:line="240" w:lineRule="auto"/>
              <w:jc w:val="left"/>
              <w:rPr>
                <w:rFonts w:cs="Arial"/>
                <w:sz w:val="20"/>
                <w:szCs w:val="20"/>
                <w:lang w:eastAsia="sl-SI"/>
              </w:rPr>
            </w:pPr>
            <w:r w:rsidRPr="00254BC3">
              <w:rPr>
                <w:sz w:val="20"/>
                <w:szCs w:val="20"/>
              </w:rPr>
              <w:t>10 do 15 let</w:t>
            </w:r>
          </w:p>
        </w:tc>
        <w:tc>
          <w:tcPr>
            <w:tcW w:w="384" w:type="pct"/>
            <w:shd w:val="clear" w:color="auto" w:fill="auto"/>
            <w:noWrap/>
            <w:vAlign w:val="bottom"/>
          </w:tcPr>
          <w:p w14:paraId="7CF63F75" w14:textId="12776E31" w:rsidR="00254BC3" w:rsidRPr="00254BC3" w:rsidRDefault="00254BC3" w:rsidP="00254BC3">
            <w:pPr>
              <w:spacing w:line="240" w:lineRule="auto"/>
              <w:jc w:val="right"/>
              <w:rPr>
                <w:rFonts w:cs="Arial"/>
                <w:sz w:val="20"/>
                <w:szCs w:val="20"/>
              </w:rPr>
            </w:pPr>
            <w:r w:rsidRPr="00254BC3">
              <w:rPr>
                <w:sz w:val="20"/>
                <w:szCs w:val="20"/>
              </w:rPr>
              <w:t>20,5</w:t>
            </w:r>
          </w:p>
        </w:tc>
        <w:tc>
          <w:tcPr>
            <w:tcW w:w="382" w:type="pct"/>
            <w:shd w:val="clear" w:color="auto" w:fill="auto"/>
            <w:noWrap/>
            <w:vAlign w:val="bottom"/>
          </w:tcPr>
          <w:p w14:paraId="0DED778C" w14:textId="0ACAFD89" w:rsidR="00254BC3" w:rsidRPr="00254BC3" w:rsidRDefault="00254BC3" w:rsidP="00254BC3">
            <w:pPr>
              <w:spacing w:line="240" w:lineRule="auto"/>
              <w:jc w:val="right"/>
              <w:rPr>
                <w:rFonts w:cs="Arial"/>
                <w:sz w:val="20"/>
                <w:szCs w:val="20"/>
              </w:rPr>
            </w:pPr>
            <w:r w:rsidRPr="00254BC3">
              <w:rPr>
                <w:sz w:val="20"/>
                <w:szCs w:val="20"/>
              </w:rPr>
              <w:t>18,3</w:t>
            </w:r>
          </w:p>
        </w:tc>
        <w:tc>
          <w:tcPr>
            <w:tcW w:w="383" w:type="pct"/>
            <w:shd w:val="clear" w:color="auto" w:fill="auto"/>
            <w:noWrap/>
            <w:vAlign w:val="bottom"/>
          </w:tcPr>
          <w:p w14:paraId="6A0FFC11" w14:textId="286D18EF" w:rsidR="00254BC3" w:rsidRPr="00254BC3" w:rsidRDefault="00254BC3" w:rsidP="00254BC3">
            <w:pPr>
              <w:spacing w:line="240" w:lineRule="auto"/>
              <w:jc w:val="right"/>
              <w:rPr>
                <w:rFonts w:cs="Arial"/>
                <w:sz w:val="20"/>
                <w:szCs w:val="20"/>
              </w:rPr>
            </w:pPr>
            <w:r w:rsidRPr="00254BC3">
              <w:rPr>
                <w:sz w:val="20"/>
                <w:szCs w:val="20"/>
              </w:rPr>
              <w:t>13,6</w:t>
            </w:r>
          </w:p>
        </w:tc>
        <w:tc>
          <w:tcPr>
            <w:tcW w:w="382" w:type="pct"/>
            <w:shd w:val="clear" w:color="auto" w:fill="auto"/>
            <w:noWrap/>
            <w:vAlign w:val="bottom"/>
          </w:tcPr>
          <w:p w14:paraId="0245F996" w14:textId="7C624A15" w:rsidR="00254BC3" w:rsidRPr="00254BC3" w:rsidRDefault="00254BC3" w:rsidP="00254BC3">
            <w:pPr>
              <w:spacing w:line="240" w:lineRule="auto"/>
              <w:jc w:val="right"/>
              <w:rPr>
                <w:rFonts w:cs="Arial"/>
                <w:sz w:val="20"/>
                <w:szCs w:val="20"/>
              </w:rPr>
            </w:pPr>
            <w:r w:rsidRPr="00254BC3">
              <w:rPr>
                <w:sz w:val="20"/>
                <w:szCs w:val="20"/>
              </w:rPr>
              <w:t>5,8</w:t>
            </w:r>
          </w:p>
        </w:tc>
        <w:tc>
          <w:tcPr>
            <w:tcW w:w="383" w:type="pct"/>
            <w:shd w:val="clear" w:color="auto" w:fill="auto"/>
            <w:noWrap/>
            <w:vAlign w:val="bottom"/>
          </w:tcPr>
          <w:p w14:paraId="5184A810" w14:textId="61C10FD9" w:rsidR="00254BC3" w:rsidRPr="00254BC3" w:rsidRDefault="00254BC3" w:rsidP="00254BC3">
            <w:pPr>
              <w:spacing w:line="240" w:lineRule="auto"/>
              <w:jc w:val="right"/>
              <w:rPr>
                <w:rFonts w:cs="Arial"/>
                <w:sz w:val="20"/>
                <w:szCs w:val="20"/>
              </w:rPr>
            </w:pPr>
            <w:r w:rsidRPr="00254BC3">
              <w:rPr>
                <w:sz w:val="20"/>
                <w:szCs w:val="20"/>
              </w:rPr>
              <w:t>5,5</w:t>
            </w:r>
          </w:p>
        </w:tc>
        <w:tc>
          <w:tcPr>
            <w:tcW w:w="382" w:type="pct"/>
            <w:shd w:val="clear" w:color="auto" w:fill="auto"/>
            <w:noWrap/>
            <w:vAlign w:val="bottom"/>
          </w:tcPr>
          <w:p w14:paraId="69304CF9" w14:textId="4689DA5D" w:rsidR="00254BC3" w:rsidRPr="00254BC3" w:rsidRDefault="00254BC3" w:rsidP="00254BC3">
            <w:pPr>
              <w:spacing w:line="240" w:lineRule="auto"/>
              <w:jc w:val="right"/>
              <w:rPr>
                <w:rFonts w:cs="Arial"/>
                <w:sz w:val="20"/>
                <w:szCs w:val="20"/>
              </w:rPr>
            </w:pPr>
            <w:r w:rsidRPr="00254BC3">
              <w:rPr>
                <w:sz w:val="20"/>
                <w:szCs w:val="20"/>
              </w:rPr>
              <w:t>0,6</w:t>
            </w:r>
          </w:p>
        </w:tc>
        <w:tc>
          <w:tcPr>
            <w:tcW w:w="383" w:type="pct"/>
            <w:vAlign w:val="bottom"/>
          </w:tcPr>
          <w:p w14:paraId="7D05D128" w14:textId="318AF628" w:rsidR="00254BC3" w:rsidRPr="00254BC3" w:rsidRDefault="00254BC3" w:rsidP="00254BC3">
            <w:pPr>
              <w:spacing w:line="240" w:lineRule="auto"/>
              <w:jc w:val="right"/>
              <w:rPr>
                <w:rFonts w:cs="Arial"/>
                <w:sz w:val="20"/>
                <w:szCs w:val="20"/>
              </w:rPr>
            </w:pPr>
            <w:r w:rsidRPr="00254BC3">
              <w:rPr>
                <w:sz w:val="20"/>
                <w:szCs w:val="20"/>
              </w:rPr>
              <w:t>7,5</w:t>
            </w:r>
          </w:p>
        </w:tc>
        <w:tc>
          <w:tcPr>
            <w:tcW w:w="382" w:type="pct"/>
            <w:shd w:val="clear" w:color="auto" w:fill="auto"/>
            <w:noWrap/>
            <w:vAlign w:val="bottom"/>
          </w:tcPr>
          <w:p w14:paraId="6335F087" w14:textId="3B12243D" w:rsidR="00254BC3" w:rsidRPr="00254BC3" w:rsidRDefault="00254BC3" w:rsidP="00254BC3">
            <w:pPr>
              <w:spacing w:line="240" w:lineRule="auto"/>
              <w:jc w:val="right"/>
              <w:rPr>
                <w:rFonts w:cs="Arial"/>
                <w:sz w:val="20"/>
                <w:szCs w:val="20"/>
              </w:rPr>
            </w:pPr>
            <w:r w:rsidRPr="00254BC3">
              <w:rPr>
                <w:sz w:val="20"/>
                <w:szCs w:val="20"/>
              </w:rPr>
              <w:t>7,7</w:t>
            </w:r>
          </w:p>
        </w:tc>
        <w:tc>
          <w:tcPr>
            <w:tcW w:w="383" w:type="pct"/>
            <w:vAlign w:val="bottom"/>
          </w:tcPr>
          <w:p w14:paraId="275954C5" w14:textId="42050B7B" w:rsidR="00254BC3" w:rsidRPr="00254BC3" w:rsidRDefault="00254BC3" w:rsidP="00254BC3">
            <w:pPr>
              <w:spacing w:line="240" w:lineRule="auto"/>
              <w:jc w:val="right"/>
              <w:rPr>
                <w:rFonts w:cs="Arial"/>
                <w:sz w:val="20"/>
                <w:szCs w:val="20"/>
              </w:rPr>
            </w:pPr>
            <w:r w:rsidRPr="00254BC3">
              <w:rPr>
                <w:sz w:val="20"/>
                <w:szCs w:val="20"/>
              </w:rPr>
              <w:t>7,4</w:t>
            </w:r>
          </w:p>
        </w:tc>
        <w:tc>
          <w:tcPr>
            <w:tcW w:w="380" w:type="pct"/>
            <w:vAlign w:val="bottom"/>
          </w:tcPr>
          <w:p w14:paraId="2915C85C" w14:textId="569646EC" w:rsidR="00254BC3" w:rsidRPr="00254BC3" w:rsidRDefault="00254BC3" w:rsidP="00254BC3">
            <w:pPr>
              <w:spacing w:line="240" w:lineRule="auto"/>
              <w:jc w:val="right"/>
              <w:rPr>
                <w:rFonts w:cs="Arial"/>
                <w:sz w:val="20"/>
                <w:szCs w:val="20"/>
              </w:rPr>
            </w:pPr>
            <w:r w:rsidRPr="00254BC3">
              <w:rPr>
                <w:sz w:val="20"/>
                <w:szCs w:val="20"/>
              </w:rPr>
              <w:t>13,6</w:t>
            </w:r>
          </w:p>
        </w:tc>
        <w:tc>
          <w:tcPr>
            <w:tcW w:w="370" w:type="pct"/>
            <w:vAlign w:val="bottom"/>
          </w:tcPr>
          <w:p w14:paraId="43B42D24" w14:textId="5E2BB262" w:rsidR="00254BC3" w:rsidRPr="00254BC3" w:rsidRDefault="00254BC3" w:rsidP="00254BC3">
            <w:pPr>
              <w:spacing w:line="240" w:lineRule="auto"/>
              <w:jc w:val="right"/>
              <w:rPr>
                <w:rFonts w:cs="Arial"/>
                <w:sz w:val="20"/>
                <w:szCs w:val="20"/>
              </w:rPr>
            </w:pPr>
            <w:r w:rsidRPr="00254BC3">
              <w:rPr>
                <w:sz w:val="20"/>
                <w:szCs w:val="20"/>
              </w:rPr>
              <w:t>13,0</w:t>
            </w:r>
          </w:p>
        </w:tc>
      </w:tr>
      <w:tr w:rsidR="00254BC3" w:rsidRPr="00B85C79" w14:paraId="2190AB35" w14:textId="77777777" w:rsidTr="00254BC3">
        <w:trPr>
          <w:trHeight w:val="302"/>
        </w:trPr>
        <w:tc>
          <w:tcPr>
            <w:tcW w:w="806" w:type="pct"/>
            <w:shd w:val="clear" w:color="auto" w:fill="auto"/>
            <w:noWrap/>
            <w:vAlign w:val="bottom"/>
          </w:tcPr>
          <w:p w14:paraId="715D6E71" w14:textId="7C77CC49" w:rsidR="00254BC3" w:rsidRPr="00254BC3" w:rsidRDefault="00254BC3" w:rsidP="00254BC3">
            <w:pPr>
              <w:spacing w:line="240" w:lineRule="auto"/>
              <w:jc w:val="left"/>
              <w:rPr>
                <w:rFonts w:cs="Arial"/>
                <w:sz w:val="20"/>
                <w:szCs w:val="20"/>
                <w:lang w:eastAsia="sl-SI"/>
              </w:rPr>
            </w:pPr>
            <w:r w:rsidRPr="00254BC3">
              <w:rPr>
                <w:sz w:val="20"/>
                <w:szCs w:val="20"/>
              </w:rPr>
              <w:t>Nad 15 let</w:t>
            </w:r>
          </w:p>
        </w:tc>
        <w:tc>
          <w:tcPr>
            <w:tcW w:w="384" w:type="pct"/>
            <w:shd w:val="clear" w:color="auto" w:fill="auto"/>
            <w:noWrap/>
            <w:vAlign w:val="bottom"/>
          </w:tcPr>
          <w:p w14:paraId="70AF1239" w14:textId="4D6753F5" w:rsidR="00254BC3" w:rsidRPr="00254BC3" w:rsidRDefault="00254BC3" w:rsidP="00254BC3">
            <w:pPr>
              <w:spacing w:line="240" w:lineRule="auto"/>
              <w:jc w:val="right"/>
              <w:rPr>
                <w:rFonts w:cs="Arial"/>
                <w:sz w:val="20"/>
                <w:szCs w:val="20"/>
                <w:lang w:eastAsia="sl-SI"/>
              </w:rPr>
            </w:pPr>
            <w:r w:rsidRPr="00254BC3">
              <w:rPr>
                <w:sz w:val="20"/>
                <w:szCs w:val="20"/>
              </w:rPr>
              <w:t>0,3</w:t>
            </w:r>
          </w:p>
        </w:tc>
        <w:tc>
          <w:tcPr>
            <w:tcW w:w="382" w:type="pct"/>
            <w:shd w:val="clear" w:color="auto" w:fill="auto"/>
            <w:noWrap/>
            <w:vAlign w:val="bottom"/>
          </w:tcPr>
          <w:p w14:paraId="075B09C0" w14:textId="100CCF99" w:rsidR="00254BC3" w:rsidRPr="00254BC3" w:rsidRDefault="00254BC3" w:rsidP="00254BC3">
            <w:pPr>
              <w:spacing w:line="240" w:lineRule="auto"/>
              <w:jc w:val="right"/>
              <w:rPr>
                <w:rFonts w:cs="Arial"/>
                <w:sz w:val="20"/>
                <w:szCs w:val="20"/>
                <w:lang w:eastAsia="sl-SI"/>
              </w:rPr>
            </w:pPr>
            <w:r w:rsidRPr="00254BC3">
              <w:rPr>
                <w:sz w:val="20"/>
                <w:szCs w:val="20"/>
              </w:rPr>
              <w:t>0,3</w:t>
            </w:r>
          </w:p>
        </w:tc>
        <w:tc>
          <w:tcPr>
            <w:tcW w:w="383" w:type="pct"/>
            <w:shd w:val="clear" w:color="auto" w:fill="auto"/>
            <w:noWrap/>
            <w:vAlign w:val="bottom"/>
          </w:tcPr>
          <w:p w14:paraId="4A91B3BC" w14:textId="5684E225" w:rsidR="00254BC3" w:rsidRPr="00254BC3" w:rsidRDefault="00254BC3" w:rsidP="00254BC3">
            <w:pPr>
              <w:spacing w:line="240" w:lineRule="auto"/>
              <w:jc w:val="right"/>
              <w:rPr>
                <w:rFonts w:cs="Arial"/>
                <w:sz w:val="20"/>
                <w:szCs w:val="20"/>
                <w:lang w:eastAsia="sl-SI"/>
              </w:rPr>
            </w:pPr>
            <w:r w:rsidRPr="00254BC3">
              <w:rPr>
                <w:sz w:val="20"/>
                <w:szCs w:val="20"/>
              </w:rPr>
              <w:t>1,4</w:t>
            </w:r>
          </w:p>
        </w:tc>
        <w:tc>
          <w:tcPr>
            <w:tcW w:w="382" w:type="pct"/>
            <w:shd w:val="clear" w:color="auto" w:fill="auto"/>
            <w:noWrap/>
            <w:vAlign w:val="bottom"/>
          </w:tcPr>
          <w:p w14:paraId="52A91AD9" w14:textId="42E47CCF" w:rsidR="00254BC3" w:rsidRPr="00254BC3" w:rsidRDefault="00254BC3" w:rsidP="00254BC3">
            <w:pPr>
              <w:spacing w:line="240" w:lineRule="auto"/>
              <w:jc w:val="right"/>
              <w:rPr>
                <w:rFonts w:cs="Arial"/>
                <w:sz w:val="20"/>
                <w:szCs w:val="20"/>
                <w:lang w:eastAsia="sl-SI"/>
              </w:rPr>
            </w:pPr>
            <w:r w:rsidRPr="00254BC3">
              <w:rPr>
                <w:sz w:val="20"/>
                <w:szCs w:val="20"/>
              </w:rPr>
              <w:t>2,1</w:t>
            </w:r>
          </w:p>
        </w:tc>
        <w:tc>
          <w:tcPr>
            <w:tcW w:w="383" w:type="pct"/>
            <w:shd w:val="clear" w:color="auto" w:fill="auto"/>
            <w:noWrap/>
            <w:vAlign w:val="bottom"/>
          </w:tcPr>
          <w:p w14:paraId="3C77D1B8" w14:textId="5294E318" w:rsidR="00254BC3" w:rsidRPr="00254BC3" w:rsidRDefault="00254BC3" w:rsidP="00254BC3">
            <w:pPr>
              <w:spacing w:line="240" w:lineRule="auto"/>
              <w:jc w:val="right"/>
              <w:rPr>
                <w:rFonts w:cs="Arial"/>
                <w:sz w:val="20"/>
                <w:szCs w:val="20"/>
                <w:lang w:eastAsia="sl-SI"/>
              </w:rPr>
            </w:pPr>
            <w:r w:rsidRPr="00254BC3">
              <w:rPr>
                <w:sz w:val="20"/>
                <w:szCs w:val="20"/>
              </w:rPr>
              <w:t>7,8</w:t>
            </w:r>
          </w:p>
        </w:tc>
        <w:tc>
          <w:tcPr>
            <w:tcW w:w="382" w:type="pct"/>
            <w:shd w:val="clear" w:color="auto" w:fill="auto"/>
            <w:noWrap/>
            <w:vAlign w:val="bottom"/>
          </w:tcPr>
          <w:p w14:paraId="5BB56658" w14:textId="34D8FE04" w:rsidR="00254BC3" w:rsidRPr="00254BC3" w:rsidRDefault="00254BC3" w:rsidP="00254BC3">
            <w:pPr>
              <w:spacing w:line="240" w:lineRule="auto"/>
              <w:jc w:val="right"/>
              <w:rPr>
                <w:rFonts w:cs="Arial"/>
                <w:sz w:val="20"/>
                <w:szCs w:val="20"/>
                <w:lang w:eastAsia="sl-SI"/>
              </w:rPr>
            </w:pPr>
            <w:r w:rsidRPr="00254BC3">
              <w:rPr>
                <w:sz w:val="20"/>
                <w:szCs w:val="20"/>
              </w:rPr>
              <w:t>22,9</w:t>
            </w:r>
          </w:p>
        </w:tc>
        <w:tc>
          <w:tcPr>
            <w:tcW w:w="383" w:type="pct"/>
            <w:vAlign w:val="bottom"/>
          </w:tcPr>
          <w:p w14:paraId="59242A64" w14:textId="0395A152" w:rsidR="00254BC3" w:rsidRPr="00254BC3" w:rsidRDefault="00254BC3" w:rsidP="00254BC3">
            <w:pPr>
              <w:spacing w:line="240" w:lineRule="auto"/>
              <w:jc w:val="right"/>
              <w:rPr>
                <w:rFonts w:cs="Arial"/>
                <w:sz w:val="20"/>
                <w:szCs w:val="20"/>
              </w:rPr>
            </w:pPr>
            <w:r w:rsidRPr="00254BC3">
              <w:rPr>
                <w:sz w:val="20"/>
                <w:szCs w:val="20"/>
              </w:rPr>
              <w:t>22,6</w:t>
            </w:r>
          </w:p>
        </w:tc>
        <w:tc>
          <w:tcPr>
            <w:tcW w:w="382" w:type="pct"/>
            <w:shd w:val="clear" w:color="auto" w:fill="auto"/>
            <w:noWrap/>
            <w:vAlign w:val="bottom"/>
          </w:tcPr>
          <w:p w14:paraId="5B7B11CC" w14:textId="1E5A6D4E" w:rsidR="00254BC3" w:rsidRPr="00254BC3" w:rsidRDefault="00254BC3" w:rsidP="00254BC3">
            <w:pPr>
              <w:spacing w:line="240" w:lineRule="auto"/>
              <w:jc w:val="right"/>
              <w:rPr>
                <w:rFonts w:cs="Arial"/>
                <w:sz w:val="20"/>
                <w:szCs w:val="20"/>
                <w:lang w:eastAsia="sl-SI"/>
              </w:rPr>
            </w:pPr>
            <w:r w:rsidRPr="00254BC3">
              <w:rPr>
                <w:sz w:val="20"/>
                <w:szCs w:val="20"/>
              </w:rPr>
              <w:t>23,2</w:t>
            </w:r>
          </w:p>
        </w:tc>
        <w:tc>
          <w:tcPr>
            <w:tcW w:w="383" w:type="pct"/>
            <w:vAlign w:val="bottom"/>
          </w:tcPr>
          <w:p w14:paraId="1B66A64A" w14:textId="0E200AC0" w:rsidR="00254BC3" w:rsidRPr="00254BC3" w:rsidRDefault="00254BC3" w:rsidP="00254BC3">
            <w:pPr>
              <w:spacing w:line="240" w:lineRule="auto"/>
              <w:jc w:val="right"/>
              <w:rPr>
                <w:rFonts w:cs="Arial"/>
                <w:sz w:val="20"/>
                <w:szCs w:val="20"/>
              </w:rPr>
            </w:pPr>
            <w:r w:rsidRPr="00254BC3">
              <w:rPr>
                <w:sz w:val="20"/>
                <w:szCs w:val="20"/>
              </w:rPr>
              <w:t>22,9</w:t>
            </w:r>
          </w:p>
        </w:tc>
        <w:tc>
          <w:tcPr>
            <w:tcW w:w="380" w:type="pct"/>
            <w:vAlign w:val="bottom"/>
          </w:tcPr>
          <w:p w14:paraId="3D0A6ED1" w14:textId="7E49312D" w:rsidR="00254BC3" w:rsidRPr="00254BC3" w:rsidRDefault="00254BC3" w:rsidP="00254BC3">
            <w:pPr>
              <w:spacing w:line="240" w:lineRule="auto"/>
              <w:jc w:val="right"/>
              <w:rPr>
                <w:rFonts w:cs="Arial"/>
                <w:sz w:val="20"/>
                <w:szCs w:val="20"/>
              </w:rPr>
            </w:pPr>
            <w:r w:rsidRPr="00254BC3">
              <w:rPr>
                <w:sz w:val="20"/>
                <w:szCs w:val="20"/>
              </w:rPr>
              <w:t>16,6</w:t>
            </w:r>
          </w:p>
        </w:tc>
        <w:tc>
          <w:tcPr>
            <w:tcW w:w="370" w:type="pct"/>
            <w:vAlign w:val="bottom"/>
          </w:tcPr>
          <w:p w14:paraId="4C061CEE" w14:textId="58F08BD9" w:rsidR="00254BC3" w:rsidRPr="00254BC3" w:rsidRDefault="00254BC3" w:rsidP="00254BC3">
            <w:pPr>
              <w:spacing w:line="240" w:lineRule="auto"/>
              <w:jc w:val="right"/>
              <w:rPr>
                <w:rFonts w:cs="Arial"/>
                <w:sz w:val="20"/>
                <w:szCs w:val="20"/>
              </w:rPr>
            </w:pPr>
            <w:r w:rsidRPr="00254BC3">
              <w:rPr>
                <w:sz w:val="20"/>
                <w:szCs w:val="20"/>
              </w:rPr>
              <w:t>19,3</w:t>
            </w:r>
          </w:p>
        </w:tc>
      </w:tr>
      <w:tr w:rsidR="007E7A4F" w:rsidRPr="00B85C79" w14:paraId="17A59F75" w14:textId="77777777" w:rsidTr="007E7A4F">
        <w:trPr>
          <w:trHeight w:val="302"/>
        </w:trPr>
        <w:tc>
          <w:tcPr>
            <w:tcW w:w="806" w:type="pct"/>
            <w:shd w:val="clear" w:color="auto" w:fill="auto"/>
            <w:noWrap/>
            <w:vAlign w:val="center"/>
          </w:tcPr>
          <w:p w14:paraId="4604D470" w14:textId="77777777" w:rsidR="007E7A4F" w:rsidRPr="00B85C79" w:rsidRDefault="007E7A4F" w:rsidP="007E7A4F">
            <w:pPr>
              <w:spacing w:line="240" w:lineRule="auto"/>
              <w:jc w:val="left"/>
              <w:rPr>
                <w:rFonts w:cs="Arial"/>
                <w:b/>
                <w:sz w:val="20"/>
                <w:szCs w:val="20"/>
                <w:lang w:eastAsia="sl-SI"/>
              </w:rPr>
            </w:pPr>
            <w:r w:rsidRPr="00B85C79">
              <w:rPr>
                <w:rFonts w:cs="Arial"/>
                <w:b/>
                <w:sz w:val="20"/>
                <w:szCs w:val="20"/>
                <w:lang w:eastAsia="sl-SI"/>
              </w:rPr>
              <w:t>Skupaj</w:t>
            </w:r>
          </w:p>
        </w:tc>
        <w:tc>
          <w:tcPr>
            <w:tcW w:w="384" w:type="pct"/>
            <w:shd w:val="clear" w:color="auto" w:fill="auto"/>
            <w:noWrap/>
            <w:vAlign w:val="center"/>
          </w:tcPr>
          <w:p w14:paraId="12EE8752" w14:textId="762D4BE0"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2" w:type="pct"/>
            <w:shd w:val="clear" w:color="auto" w:fill="auto"/>
            <w:noWrap/>
            <w:vAlign w:val="center"/>
          </w:tcPr>
          <w:p w14:paraId="63CA0378" w14:textId="11018C48"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3" w:type="pct"/>
            <w:shd w:val="clear" w:color="auto" w:fill="auto"/>
            <w:noWrap/>
            <w:vAlign w:val="center"/>
          </w:tcPr>
          <w:p w14:paraId="57F3F2A7" w14:textId="617B1146"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2" w:type="pct"/>
            <w:shd w:val="clear" w:color="auto" w:fill="auto"/>
            <w:noWrap/>
            <w:vAlign w:val="center"/>
          </w:tcPr>
          <w:p w14:paraId="44B0C543" w14:textId="7E4175E1"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3" w:type="pct"/>
            <w:shd w:val="clear" w:color="auto" w:fill="auto"/>
            <w:noWrap/>
            <w:vAlign w:val="center"/>
          </w:tcPr>
          <w:p w14:paraId="4C8C77F3" w14:textId="2BCB53D9"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2" w:type="pct"/>
            <w:shd w:val="clear" w:color="auto" w:fill="auto"/>
            <w:noWrap/>
            <w:vAlign w:val="center"/>
          </w:tcPr>
          <w:p w14:paraId="43E29299" w14:textId="1D81C2B5"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3" w:type="pct"/>
            <w:vAlign w:val="center"/>
          </w:tcPr>
          <w:p w14:paraId="661ED1F2" w14:textId="1B86CDBB"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2" w:type="pct"/>
            <w:shd w:val="clear" w:color="auto" w:fill="auto"/>
            <w:noWrap/>
            <w:vAlign w:val="center"/>
          </w:tcPr>
          <w:p w14:paraId="47690D00" w14:textId="1C53B7E0"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3" w:type="pct"/>
            <w:vAlign w:val="center"/>
          </w:tcPr>
          <w:p w14:paraId="24249BE8" w14:textId="7087A1BB"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80" w:type="pct"/>
            <w:vAlign w:val="center"/>
          </w:tcPr>
          <w:p w14:paraId="3CD2B8CC" w14:textId="2AFB4A41"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c>
          <w:tcPr>
            <w:tcW w:w="370" w:type="pct"/>
            <w:vAlign w:val="center"/>
          </w:tcPr>
          <w:p w14:paraId="2B7DE421" w14:textId="448A8996" w:rsidR="007E7A4F" w:rsidRPr="00B85C79" w:rsidRDefault="007E7A4F" w:rsidP="007E7A4F">
            <w:pPr>
              <w:spacing w:line="240" w:lineRule="auto"/>
              <w:jc w:val="right"/>
              <w:rPr>
                <w:rFonts w:cs="Arial"/>
                <w:b/>
                <w:sz w:val="20"/>
                <w:szCs w:val="20"/>
                <w:lang w:eastAsia="sl-SI"/>
              </w:rPr>
            </w:pPr>
            <w:r w:rsidRPr="00B85C79">
              <w:rPr>
                <w:rFonts w:cs="Arial"/>
                <w:b/>
                <w:sz w:val="20"/>
                <w:szCs w:val="20"/>
                <w:lang w:eastAsia="sl-SI"/>
              </w:rPr>
              <w:t>100</w:t>
            </w:r>
          </w:p>
        </w:tc>
      </w:tr>
    </w:tbl>
    <w:p w14:paraId="47E2FA55" w14:textId="77777777" w:rsidR="00E860EA" w:rsidRPr="00B85C79" w:rsidRDefault="00E860EA" w:rsidP="00E860EA">
      <w:pPr>
        <w:rPr>
          <w:i/>
          <w:iCs/>
          <w:sz w:val="20"/>
          <w:szCs w:val="20"/>
        </w:rPr>
      </w:pPr>
      <w:r w:rsidRPr="00B85C79">
        <w:rPr>
          <w:bCs/>
          <w:i/>
          <w:iCs/>
          <w:sz w:val="20"/>
          <w:szCs w:val="20"/>
        </w:rPr>
        <w:t>Vir:</w:t>
      </w:r>
      <w:r w:rsidRPr="00B85C79">
        <w:rPr>
          <w:i/>
          <w:iCs/>
          <w:sz w:val="20"/>
          <w:szCs w:val="20"/>
        </w:rPr>
        <w:t xml:space="preserve"> MF</w:t>
      </w:r>
    </w:p>
    <w:p w14:paraId="2599A563" w14:textId="77777777" w:rsidR="00411A9D" w:rsidRDefault="00411A9D" w:rsidP="00A8261F"/>
    <w:p w14:paraId="4C8569BA" w14:textId="2E33B018" w:rsidR="00A8261F" w:rsidRDefault="00E92266" w:rsidP="00A8261F">
      <w:r w:rsidRPr="00B85C79">
        <w:t xml:space="preserve">V obdobju </w:t>
      </w:r>
      <w:r w:rsidR="00DD1023" w:rsidRPr="00B85C79">
        <w:t>20</w:t>
      </w:r>
      <w:r w:rsidR="00B51811">
        <w:t>1</w:t>
      </w:r>
      <w:r w:rsidR="007E7A4F">
        <w:t>1</w:t>
      </w:r>
      <w:r w:rsidR="00DD1023" w:rsidRPr="00B85C79">
        <w:t xml:space="preserve"> </w:t>
      </w:r>
      <w:r w:rsidR="00174DC6">
        <w:t>-</w:t>
      </w:r>
      <w:r w:rsidRPr="00B85C79">
        <w:t xml:space="preserve"> </w:t>
      </w:r>
      <w:r w:rsidR="00DD1023" w:rsidRPr="00B85C79">
        <w:t>20</w:t>
      </w:r>
      <w:r w:rsidR="00B51811">
        <w:t>2</w:t>
      </w:r>
      <w:r w:rsidR="007E7A4F">
        <w:t>1</w:t>
      </w:r>
      <w:r w:rsidR="00DD1023" w:rsidRPr="00B85C79">
        <w:t xml:space="preserve"> </w:t>
      </w:r>
      <w:r w:rsidR="00977A86" w:rsidRPr="00B85C79">
        <w:t>je povprečni tehtani čas do dospetja dolga državnega proračuna Republike Slovenije večinoma naraščal, kar je posledica zadolževanja</w:t>
      </w:r>
      <w:r w:rsidR="00C50212" w:rsidRPr="00B85C79">
        <w:t xml:space="preserve"> in upravljanja z dolgom</w:t>
      </w:r>
      <w:r w:rsidR="00977A86" w:rsidRPr="00B85C79">
        <w:t xml:space="preserve"> z vrednostnimi papirji daljših ročnosti. Povprečni tehtani čas do dospetja</w:t>
      </w:r>
      <w:r w:rsidR="0042488D">
        <w:t xml:space="preserve"> celotnega dolga</w:t>
      </w:r>
      <w:r w:rsidR="00977A86" w:rsidRPr="00B85C79">
        <w:t xml:space="preserve"> je v letu </w:t>
      </w:r>
      <w:r w:rsidR="00DD1023" w:rsidRPr="00B85C79">
        <w:t>20</w:t>
      </w:r>
      <w:r w:rsidR="00B51811">
        <w:t>2</w:t>
      </w:r>
      <w:r w:rsidR="007E7A4F">
        <w:t>1</w:t>
      </w:r>
      <w:r w:rsidR="00DD1023" w:rsidRPr="00B85C79">
        <w:t xml:space="preserve"> </w:t>
      </w:r>
      <w:r w:rsidR="00977A86" w:rsidRPr="00B85C79">
        <w:t>znašal</w:t>
      </w:r>
      <w:r w:rsidR="00F52EBA" w:rsidRPr="00B85C79">
        <w:t xml:space="preserve"> </w:t>
      </w:r>
      <w:r w:rsidR="00A42047">
        <w:t>9</w:t>
      </w:r>
      <w:r w:rsidR="00977A86" w:rsidRPr="00B85C79">
        <w:t>,</w:t>
      </w:r>
      <w:r w:rsidR="007E7A4F">
        <w:t>98</w:t>
      </w:r>
      <w:r w:rsidR="00C9436B" w:rsidRPr="00B85C79">
        <w:t xml:space="preserve"> </w:t>
      </w:r>
      <w:r w:rsidR="00977A86" w:rsidRPr="00B85C79">
        <w:t>let.</w:t>
      </w:r>
      <w:r w:rsidR="00CD7549" w:rsidRPr="00B85C79">
        <w:t xml:space="preserve"> </w:t>
      </w:r>
      <w:r w:rsidR="007E3447" w:rsidRPr="00B85C79">
        <w:t>Povprečni tehtani čas</w:t>
      </w:r>
      <w:r w:rsidR="00A8261F" w:rsidRPr="00B85C79">
        <w:t xml:space="preserve"> do dospetja dolga nad 1 letom znaša </w:t>
      </w:r>
      <w:r w:rsidR="007E7A4F">
        <w:t>10</w:t>
      </w:r>
      <w:r w:rsidR="00283290" w:rsidRPr="00B85C79">
        <w:t>,</w:t>
      </w:r>
      <w:r w:rsidR="00C9436B" w:rsidRPr="00B85C79">
        <w:t>0</w:t>
      </w:r>
      <w:r w:rsidR="007E7A4F">
        <w:t>2</w:t>
      </w:r>
      <w:r w:rsidR="00C9436B" w:rsidRPr="00B85C79">
        <w:t xml:space="preserve"> </w:t>
      </w:r>
      <w:r w:rsidR="00A8261F" w:rsidRPr="00B85C79">
        <w:t>let</w:t>
      </w:r>
      <w:r w:rsidR="00C9436B" w:rsidRPr="00B85C79">
        <w:t>a</w:t>
      </w:r>
      <w:r w:rsidR="00A8261F" w:rsidRPr="00B85C79">
        <w:t>.</w:t>
      </w:r>
    </w:p>
    <w:p w14:paraId="4425C575" w14:textId="7814EE65" w:rsidR="00411A9D" w:rsidRDefault="00411A9D" w:rsidP="00A8261F"/>
    <w:p w14:paraId="1E98232E" w14:textId="0E533A32" w:rsidR="00E860EA" w:rsidRPr="00460F4F" w:rsidRDefault="00E860EA" w:rsidP="00E860EA">
      <w:pPr>
        <w:pStyle w:val="Napis"/>
        <w:rPr>
          <w:sz w:val="20"/>
        </w:rPr>
      </w:pPr>
      <w:bookmarkStart w:id="1743" w:name="_Toc264622938"/>
      <w:bookmarkStart w:id="1744" w:name="_Toc113540452"/>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6</w:t>
      </w:r>
      <w:r w:rsidR="006E5E40">
        <w:rPr>
          <w:b/>
        </w:rPr>
        <w:fldChar w:fldCharType="end"/>
      </w:r>
      <w:r w:rsidRPr="00B85C79">
        <w:rPr>
          <w:b/>
        </w:rPr>
        <w:t>:</w:t>
      </w:r>
      <w:r w:rsidRPr="00B85C79">
        <w:t xml:space="preserve"> </w:t>
      </w:r>
      <w:r w:rsidR="000A260A" w:rsidRPr="00E071CE">
        <w:t>Povprečni čas vezave</w:t>
      </w:r>
      <w:r w:rsidRPr="00E071CE">
        <w:t xml:space="preserve"> dolga državnega pro</w:t>
      </w:r>
      <w:bookmarkEnd w:id="1743"/>
      <w:r w:rsidRPr="00E071CE">
        <w:t>računa R</w:t>
      </w:r>
      <w:r w:rsidR="008A6194">
        <w:t xml:space="preserve">epublike </w:t>
      </w:r>
      <w:r w:rsidRPr="00E071CE">
        <w:t>S</w:t>
      </w:r>
      <w:r w:rsidR="008A6194">
        <w:t>lovenije</w:t>
      </w:r>
      <w:r w:rsidR="00950AF8" w:rsidRPr="009549BD">
        <w:t xml:space="preserve"> v obdobju 20</w:t>
      </w:r>
      <w:r w:rsidR="00A42047">
        <w:t>1</w:t>
      </w:r>
      <w:r w:rsidR="007E7A4F">
        <w:t>1</w:t>
      </w:r>
      <w:r w:rsidR="00950AF8" w:rsidRPr="009549BD">
        <w:t xml:space="preserve"> </w:t>
      </w:r>
      <w:r w:rsidR="00460F4F">
        <w:t>–</w:t>
      </w:r>
      <w:r w:rsidR="00950AF8" w:rsidRPr="009549BD">
        <w:t xml:space="preserve"> 20</w:t>
      </w:r>
      <w:r w:rsidR="00A42047">
        <w:t>2</w:t>
      </w:r>
      <w:r w:rsidR="007E7A4F">
        <w:t>1</w:t>
      </w:r>
      <w:r w:rsidR="00460F4F">
        <w:t>, v letih</w:t>
      </w:r>
      <w:bookmarkEnd w:id="17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3"/>
        <w:gridCol w:w="560"/>
        <w:gridCol w:w="560"/>
        <w:gridCol w:w="560"/>
        <w:gridCol w:w="561"/>
        <w:gridCol w:w="561"/>
        <w:gridCol w:w="561"/>
        <w:gridCol w:w="561"/>
        <w:gridCol w:w="561"/>
        <w:gridCol w:w="561"/>
        <w:gridCol w:w="561"/>
        <w:gridCol w:w="590"/>
      </w:tblGrid>
      <w:tr w:rsidR="00D809ED" w:rsidRPr="00B85C79" w14:paraId="513894BC" w14:textId="77777777" w:rsidTr="00B51811">
        <w:trPr>
          <w:trHeight w:val="288"/>
          <w:tblHeader/>
        </w:trPr>
        <w:tc>
          <w:tcPr>
            <w:tcW w:w="1582" w:type="pct"/>
            <w:shd w:val="clear" w:color="auto" w:fill="2D5195"/>
            <w:noWrap/>
            <w:vAlign w:val="center"/>
            <w:hideMark/>
          </w:tcPr>
          <w:p w14:paraId="4D8A552E" w14:textId="77777777" w:rsidR="00D809ED" w:rsidRPr="00CB388E" w:rsidRDefault="00D809ED" w:rsidP="00D809ED">
            <w:pPr>
              <w:spacing w:line="240" w:lineRule="auto"/>
              <w:jc w:val="center"/>
              <w:rPr>
                <w:rFonts w:eastAsia="Times New Roman" w:cs="Arial"/>
                <w:b/>
                <w:bCs/>
                <w:color w:val="FF0000"/>
                <w:sz w:val="20"/>
                <w:szCs w:val="20"/>
                <w:lang w:eastAsia="sl-SI"/>
              </w:rPr>
            </w:pPr>
          </w:p>
        </w:tc>
        <w:tc>
          <w:tcPr>
            <w:tcW w:w="311" w:type="pct"/>
            <w:shd w:val="clear" w:color="auto" w:fill="2D5195"/>
            <w:noWrap/>
            <w:vAlign w:val="center"/>
            <w:hideMark/>
          </w:tcPr>
          <w:p w14:paraId="4EF2ABC3" w14:textId="42ECDA7B" w:rsidR="00D809ED" w:rsidRPr="0053448F" w:rsidRDefault="00D809ED" w:rsidP="00D809ED">
            <w:pPr>
              <w:spacing w:line="240" w:lineRule="auto"/>
              <w:jc w:val="center"/>
              <w:rPr>
                <w:rFonts w:eastAsia="Times New Roman" w:cs="Arial"/>
                <w:b/>
                <w:bCs/>
                <w:color w:val="FFFFFF"/>
                <w:sz w:val="20"/>
                <w:szCs w:val="20"/>
                <w:lang w:eastAsia="sl-SI"/>
              </w:rPr>
            </w:pPr>
            <w:r w:rsidRPr="00C608CC">
              <w:rPr>
                <w:rFonts w:eastAsia="Times New Roman" w:cs="Arial"/>
                <w:b/>
                <w:bCs/>
                <w:color w:val="FFFFFF"/>
                <w:sz w:val="20"/>
                <w:szCs w:val="20"/>
                <w:lang w:eastAsia="sl-SI"/>
              </w:rPr>
              <w:t>2011</w:t>
            </w:r>
          </w:p>
        </w:tc>
        <w:tc>
          <w:tcPr>
            <w:tcW w:w="311" w:type="pct"/>
            <w:shd w:val="clear" w:color="auto" w:fill="2D5195"/>
            <w:noWrap/>
            <w:vAlign w:val="center"/>
            <w:hideMark/>
          </w:tcPr>
          <w:p w14:paraId="4EB440D0" w14:textId="2A47EAA5" w:rsidR="00D809ED" w:rsidRPr="00DC58E3" w:rsidRDefault="00D809ED" w:rsidP="00D809ED">
            <w:pPr>
              <w:spacing w:line="240" w:lineRule="auto"/>
              <w:jc w:val="center"/>
              <w:rPr>
                <w:rFonts w:eastAsia="Times New Roman" w:cs="Arial"/>
                <w:b/>
                <w:bCs/>
                <w:color w:val="FFFFFF"/>
                <w:sz w:val="20"/>
                <w:szCs w:val="20"/>
                <w:lang w:eastAsia="sl-SI"/>
              </w:rPr>
            </w:pPr>
            <w:r w:rsidRPr="00C608CC">
              <w:rPr>
                <w:rFonts w:eastAsia="Times New Roman" w:cs="Arial"/>
                <w:b/>
                <w:bCs/>
                <w:color w:val="FFFFFF"/>
                <w:sz w:val="20"/>
                <w:szCs w:val="20"/>
                <w:lang w:eastAsia="sl-SI"/>
              </w:rPr>
              <w:t>2012</w:t>
            </w:r>
          </w:p>
        </w:tc>
        <w:tc>
          <w:tcPr>
            <w:tcW w:w="311" w:type="pct"/>
            <w:shd w:val="clear" w:color="auto" w:fill="2D5195"/>
            <w:noWrap/>
            <w:vAlign w:val="center"/>
            <w:hideMark/>
          </w:tcPr>
          <w:p w14:paraId="742757C2" w14:textId="699185B5" w:rsidR="00D809ED" w:rsidRPr="00C608CC" w:rsidRDefault="00D809ED" w:rsidP="00D809ED">
            <w:pPr>
              <w:spacing w:line="240" w:lineRule="auto"/>
              <w:jc w:val="center"/>
              <w:rPr>
                <w:rFonts w:eastAsia="Times New Roman" w:cs="Arial"/>
                <w:b/>
                <w:bCs/>
                <w:color w:val="FFFFFF"/>
                <w:sz w:val="20"/>
                <w:szCs w:val="20"/>
                <w:lang w:eastAsia="sl-SI"/>
              </w:rPr>
            </w:pPr>
            <w:r w:rsidRPr="00AD3F30">
              <w:rPr>
                <w:rFonts w:eastAsia="Times New Roman" w:cs="Arial"/>
                <w:b/>
                <w:bCs/>
                <w:color w:val="FFFFFF"/>
                <w:sz w:val="20"/>
                <w:szCs w:val="20"/>
                <w:lang w:eastAsia="sl-SI"/>
              </w:rPr>
              <w:t>2013</w:t>
            </w:r>
          </w:p>
        </w:tc>
        <w:tc>
          <w:tcPr>
            <w:tcW w:w="311" w:type="pct"/>
            <w:shd w:val="clear" w:color="auto" w:fill="2D5195"/>
            <w:noWrap/>
            <w:vAlign w:val="center"/>
            <w:hideMark/>
          </w:tcPr>
          <w:p w14:paraId="245E9268" w14:textId="7A417F24" w:rsidR="00D809ED" w:rsidRPr="00C608CC" w:rsidRDefault="00D809ED" w:rsidP="00D809ED">
            <w:pPr>
              <w:spacing w:line="240" w:lineRule="auto"/>
              <w:jc w:val="center"/>
              <w:rPr>
                <w:rFonts w:eastAsia="Times New Roman" w:cs="Arial"/>
                <w:b/>
                <w:bCs/>
                <w:color w:val="FFFFFF"/>
                <w:sz w:val="20"/>
                <w:szCs w:val="20"/>
                <w:lang w:eastAsia="sl-SI"/>
              </w:rPr>
            </w:pPr>
            <w:r w:rsidRPr="0009420B">
              <w:rPr>
                <w:rFonts w:eastAsia="Times New Roman" w:cs="Arial"/>
                <w:b/>
                <w:bCs/>
                <w:color w:val="FFFFFF"/>
                <w:sz w:val="20"/>
                <w:szCs w:val="20"/>
                <w:lang w:eastAsia="sl-SI"/>
              </w:rPr>
              <w:t>2014</w:t>
            </w:r>
          </w:p>
        </w:tc>
        <w:tc>
          <w:tcPr>
            <w:tcW w:w="311" w:type="pct"/>
            <w:shd w:val="clear" w:color="auto" w:fill="2D5195"/>
            <w:noWrap/>
            <w:vAlign w:val="center"/>
            <w:hideMark/>
          </w:tcPr>
          <w:p w14:paraId="5B236D08" w14:textId="41452E52" w:rsidR="00D809ED" w:rsidRPr="00AD3F30" w:rsidRDefault="00D809ED" w:rsidP="00D809ED">
            <w:pPr>
              <w:spacing w:line="240" w:lineRule="auto"/>
              <w:jc w:val="center"/>
              <w:rPr>
                <w:rFonts w:eastAsia="Times New Roman" w:cs="Arial"/>
                <w:b/>
                <w:bCs/>
                <w:color w:val="FFFFFF"/>
                <w:sz w:val="20"/>
                <w:szCs w:val="20"/>
                <w:lang w:eastAsia="sl-SI"/>
              </w:rPr>
            </w:pPr>
            <w:r w:rsidRPr="00EA3DEE">
              <w:rPr>
                <w:rFonts w:eastAsia="Times New Roman" w:cs="Arial"/>
                <w:b/>
                <w:bCs/>
                <w:color w:val="FFFFFF"/>
                <w:sz w:val="20"/>
                <w:szCs w:val="20"/>
                <w:lang w:eastAsia="sl-SI"/>
              </w:rPr>
              <w:t>2015</w:t>
            </w:r>
          </w:p>
        </w:tc>
        <w:tc>
          <w:tcPr>
            <w:tcW w:w="311" w:type="pct"/>
            <w:shd w:val="clear" w:color="auto" w:fill="2D5195"/>
            <w:noWrap/>
            <w:vAlign w:val="center"/>
            <w:hideMark/>
          </w:tcPr>
          <w:p w14:paraId="791AB028" w14:textId="5512CC64" w:rsidR="00D809ED" w:rsidRPr="0009420B" w:rsidRDefault="00D809ED" w:rsidP="00D809ED">
            <w:pPr>
              <w:spacing w:line="240" w:lineRule="auto"/>
              <w:jc w:val="center"/>
              <w:rPr>
                <w:rFonts w:eastAsia="Times New Roman" w:cs="Arial"/>
                <w:b/>
                <w:bCs/>
                <w:color w:val="FFFFFF"/>
                <w:sz w:val="20"/>
                <w:szCs w:val="20"/>
                <w:lang w:eastAsia="sl-SI"/>
              </w:rPr>
            </w:pPr>
            <w:r w:rsidRPr="00D71156">
              <w:rPr>
                <w:rFonts w:eastAsia="Times New Roman" w:cs="Arial"/>
                <w:b/>
                <w:bCs/>
                <w:color w:val="FFFFFF"/>
                <w:sz w:val="20"/>
                <w:szCs w:val="20"/>
                <w:lang w:eastAsia="sl-SI"/>
              </w:rPr>
              <w:t>2016</w:t>
            </w:r>
          </w:p>
        </w:tc>
        <w:tc>
          <w:tcPr>
            <w:tcW w:w="311" w:type="pct"/>
            <w:shd w:val="clear" w:color="auto" w:fill="2D5195"/>
            <w:noWrap/>
            <w:vAlign w:val="center"/>
            <w:hideMark/>
          </w:tcPr>
          <w:p w14:paraId="0FE4F016" w14:textId="74E51DB7" w:rsidR="00D809ED" w:rsidRPr="00EA3DEE" w:rsidRDefault="00D809ED" w:rsidP="00D809ED">
            <w:pPr>
              <w:spacing w:line="240" w:lineRule="auto"/>
              <w:jc w:val="center"/>
              <w:rPr>
                <w:rFonts w:eastAsia="Times New Roman" w:cs="Arial"/>
                <w:b/>
                <w:bCs/>
                <w:color w:val="FFFFFF"/>
                <w:sz w:val="20"/>
                <w:szCs w:val="20"/>
                <w:lang w:eastAsia="sl-SI"/>
              </w:rPr>
            </w:pPr>
            <w:r w:rsidRPr="004F7BE2">
              <w:rPr>
                <w:rFonts w:eastAsia="Times New Roman" w:cs="Arial"/>
                <w:b/>
                <w:bCs/>
                <w:color w:val="FFFFFF"/>
                <w:sz w:val="20"/>
                <w:szCs w:val="20"/>
                <w:lang w:eastAsia="sl-SI"/>
              </w:rPr>
              <w:t>2017</w:t>
            </w:r>
          </w:p>
        </w:tc>
        <w:tc>
          <w:tcPr>
            <w:tcW w:w="311" w:type="pct"/>
            <w:shd w:val="clear" w:color="auto" w:fill="2D5195"/>
            <w:vAlign w:val="center"/>
          </w:tcPr>
          <w:p w14:paraId="5CDB31B7" w14:textId="080BC4D8" w:rsidR="00D809ED" w:rsidRPr="00D71156" w:rsidRDefault="00D809ED" w:rsidP="00D809ED">
            <w:pPr>
              <w:spacing w:line="240" w:lineRule="auto"/>
              <w:jc w:val="center"/>
              <w:rPr>
                <w:rFonts w:eastAsia="Times New Roman" w:cs="Arial"/>
                <w:b/>
                <w:bCs/>
                <w:color w:val="FFFFFF"/>
                <w:sz w:val="20"/>
                <w:szCs w:val="20"/>
                <w:lang w:eastAsia="sl-SI"/>
              </w:rPr>
            </w:pPr>
            <w:r w:rsidRPr="005F20A7">
              <w:rPr>
                <w:rFonts w:eastAsia="Times New Roman" w:cs="Arial"/>
                <w:b/>
                <w:bCs/>
                <w:color w:val="FFFFFF"/>
                <w:sz w:val="20"/>
                <w:szCs w:val="20"/>
                <w:lang w:eastAsia="sl-SI"/>
              </w:rPr>
              <w:t>2018</w:t>
            </w:r>
          </w:p>
        </w:tc>
        <w:tc>
          <w:tcPr>
            <w:tcW w:w="311" w:type="pct"/>
            <w:shd w:val="clear" w:color="auto" w:fill="2D5195"/>
            <w:noWrap/>
            <w:vAlign w:val="center"/>
            <w:hideMark/>
          </w:tcPr>
          <w:p w14:paraId="600F1C62" w14:textId="660A5D79" w:rsidR="00D809ED" w:rsidRPr="004F7BE2" w:rsidRDefault="00D809ED" w:rsidP="00D809ED">
            <w:pPr>
              <w:spacing w:line="240" w:lineRule="auto"/>
              <w:jc w:val="center"/>
              <w:rPr>
                <w:rFonts w:eastAsia="Times New Roman" w:cs="Arial"/>
                <w:b/>
                <w:bCs/>
                <w:color w:val="FFFFFF"/>
                <w:sz w:val="20"/>
                <w:szCs w:val="20"/>
                <w:lang w:eastAsia="sl-SI"/>
              </w:rPr>
            </w:pPr>
            <w:r w:rsidRPr="00507FA5">
              <w:rPr>
                <w:rFonts w:eastAsia="Times New Roman" w:cs="Arial"/>
                <w:b/>
                <w:bCs/>
                <w:color w:val="FFFFFF"/>
                <w:sz w:val="20"/>
                <w:szCs w:val="20"/>
                <w:lang w:eastAsia="sl-SI"/>
              </w:rPr>
              <w:t>2019</w:t>
            </w:r>
          </w:p>
        </w:tc>
        <w:tc>
          <w:tcPr>
            <w:tcW w:w="311" w:type="pct"/>
            <w:shd w:val="clear" w:color="auto" w:fill="2D5195"/>
            <w:vAlign w:val="center"/>
          </w:tcPr>
          <w:p w14:paraId="3EC0D2D0" w14:textId="3C3D3570" w:rsidR="00D809ED" w:rsidRPr="005F20A7" w:rsidRDefault="00D809ED" w:rsidP="00D809ED">
            <w:pPr>
              <w:spacing w:line="240" w:lineRule="auto"/>
              <w:jc w:val="center"/>
              <w:rPr>
                <w:rFonts w:eastAsia="Times New Roman" w:cs="Arial"/>
                <w:b/>
                <w:bCs/>
                <w:color w:val="FFFFFF"/>
                <w:sz w:val="20"/>
                <w:szCs w:val="20"/>
                <w:lang w:eastAsia="sl-SI"/>
              </w:rPr>
            </w:pPr>
            <w:r w:rsidRPr="00507FA5">
              <w:rPr>
                <w:rFonts w:eastAsia="Times New Roman" w:cs="Arial"/>
                <w:b/>
                <w:bCs/>
                <w:color w:val="FFFFFF"/>
                <w:sz w:val="20"/>
                <w:szCs w:val="20"/>
                <w:lang w:eastAsia="sl-SI"/>
              </w:rPr>
              <w:t>20</w:t>
            </w:r>
            <w:r>
              <w:rPr>
                <w:rFonts w:eastAsia="Times New Roman" w:cs="Arial"/>
                <w:b/>
                <w:bCs/>
                <w:color w:val="FFFFFF"/>
                <w:sz w:val="20"/>
                <w:szCs w:val="20"/>
                <w:lang w:eastAsia="sl-SI"/>
              </w:rPr>
              <w:t>20</w:t>
            </w:r>
          </w:p>
        </w:tc>
        <w:tc>
          <w:tcPr>
            <w:tcW w:w="308" w:type="pct"/>
            <w:shd w:val="clear" w:color="auto" w:fill="2D5195"/>
            <w:vAlign w:val="center"/>
          </w:tcPr>
          <w:p w14:paraId="06644F08" w14:textId="648899B8" w:rsidR="00D809ED" w:rsidRPr="009405A7" w:rsidRDefault="00D809ED" w:rsidP="00D809ED">
            <w:pPr>
              <w:spacing w:line="240" w:lineRule="auto"/>
              <w:jc w:val="center"/>
              <w:rPr>
                <w:rFonts w:eastAsia="Times New Roman" w:cs="Arial"/>
                <w:b/>
                <w:bCs/>
                <w:color w:val="FFFFFF"/>
                <w:sz w:val="20"/>
                <w:szCs w:val="20"/>
                <w:lang w:eastAsia="sl-SI"/>
              </w:rPr>
            </w:pPr>
            <w:r w:rsidRPr="00507FA5">
              <w:rPr>
                <w:rFonts w:eastAsia="Times New Roman" w:cs="Arial"/>
                <w:b/>
                <w:bCs/>
                <w:color w:val="FFFFFF"/>
                <w:sz w:val="20"/>
                <w:szCs w:val="20"/>
                <w:lang w:eastAsia="sl-SI"/>
              </w:rPr>
              <w:t>20</w:t>
            </w:r>
            <w:r>
              <w:rPr>
                <w:rFonts w:eastAsia="Times New Roman" w:cs="Arial"/>
                <w:b/>
                <w:bCs/>
                <w:color w:val="FFFFFF"/>
                <w:sz w:val="20"/>
                <w:szCs w:val="20"/>
                <w:lang w:eastAsia="sl-SI"/>
              </w:rPr>
              <w:t>21</w:t>
            </w:r>
          </w:p>
        </w:tc>
      </w:tr>
      <w:tr w:rsidR="00D809ED" w:rsidRPr="001F0C4E" w14:paraId="2E6122A4" w14:textId="77777777" w:rsidTr="00B51811">
        <w:trPr>
          <w:trHeight w:val="352"/>
        </w:trPr>
        <w:tc>
          <w:tcPr>
            <w:tcW w:w="1582" w:type="pct"/>
            <w:shd w:val="clear" w:color="auto" w:fill="auto"/>
            <w:noWrap/>
            <w:vAlign w:val="center"/>
            <w:hideMark/>
          </w:tcPr>
          <w:p w14:paraId="02AEDE4C" w14:textId="77777777" w:rsidR="00D809ED" w:rsidRPr="00B85C79" w:rsidRDefault="00D809ED" w:rsidP="00D809ED">
            <w:pPr>
              <w:spacing w:line="240" w:lineRule="auto"/>
              <w:jc w:val="left"/>
              <w:rPr>
                <w:rFonts w:eastAsia="Times New Roman" w:cs="Arial"/>
                <w:sz w:val="20"/>
                <w:szCs w:val="20"/>
                <w:lang w:eastAsia="sl-SI"/>
              </w:rPr>
            </w:pPr>
            <w:r w:rsidRPr="00B85C79">
              <w:rPr>
                <w:rFonts w:eastAsia="Times New Roman" w:cs="Arial"/>
                <w:sz w:val="20"/>
                <w:szCs w:val="20"/>
                <w:lang w:eastAsia="sl-SI"/>
              </w:rPr>
              <w:t>Dolg državnega proračuna RS</w:t>
            </w:r>
          </w:p>
        </w:tc>
        <w:tc>
          <w:tcPr>
            <w:tcW w:w="311" w:type="pct"/>
            <w:shd w:val="clear" w:color="auto" w:fill="auto"/>
            <w:noWrap/>
            <w:vAlign w:val="center"/>
            <w:hideMark/>
          </w:tcPr>
          <w:p w14:paraId="0992AF9A" w14:textId="61712B9A"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6,61</w:t>
            </w:r>
          </w:p>
        </w:tc>
        <w:tc>
          <w:tcPr>
            <w:tcW w:w="311" w:type="pct"/>
            <w:shd w:val="clear" w:color="auto" w:fill="auto"/>
            <w:noWrap/>
            <w:vAlign w:val="center"/>
            <w:hideMark/>
          </w:tcPr>
          <w:p w14:paraId="5B675DF2" w14:textId="731C08DE"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6,22</w:t>
            </w:r>
          </w:p>
        </w:tc>
        <w:tc>
          <w:tcPr>
            <w:tcW w:w="311" w:type="pct"/>
            <w:shd w:val="clear" w:color="auto" w:fill="auto"/>
            <w:noWrap/>
            <w:vAlign w:val="center"/>
            <w:hideMark/>
          </w:tcPr>
          <w:p w14:paraId="278BE3D3" w14:textId="5F94CBD7"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5,67</w:t>
            </w:r>
          </w:p>
        </w:tc>
        <w:tc>
          <w:tcPr>
            <w:tcW w:w="311" w:type="pct"/>
            <w:shd w:val="clear" w:color="auto" w:fill="auto"/>
            <w:noWrap/>
            <w:vAlign w:val="center"/>
            <w:hideMark/>
          </w:tcPr>
          <w:p w14:paraId="3CAFD4D1" w14:textId="090D1FF5"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5,67</w:t>
            </w:r>
          </w:p>
        </w:tc>
        <w:tc>
          <w:tcPr>
            <w:tcW w:w="311" w:type="pct"/>
            <w:shd w:val="clear" w:color="auto" w:fill="auto"/>
            <w:noWrap/>
            <w:vAlign w:val="center"/>
            <w:hideMark/>
          </w:tcPr>
          <w:p w14:paraId="4084347C" w14:textId="3C6F8B55"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6,36</w:t>
            </w:r>
          </w:p>
        </w:tc>
        <w:tc>
          <w:tcPr>
            <w:tcW w:w="311" w:type="pct"/>
            <w:shd w:val="clear" w:color="auto" w:fill="auto"/>
            <w:noWrap/>
            <w:vAlign w:val="center"/>
            <w:hideMark/>
          </w:tcPr>
          <w:p w14:paraId="2ADE5BBB" w14:textId="41752AD1"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8,05</w:t>
            </w:r>
          </w:p>
        </w:tc>
        <w:tc>
          <w:tcPr>
            <w:tcW w:w="311" w:type="pct"/>
            <w:shd w:val="clear" w:color="auto" w:fill="auto"/>
            <w:noWrap/>
            <w:vAlign w:val="center"/>
            <w:hideMark/>
          </w:tcPr>
          <w:p w14:paraId="2F71D0E1" w14:textId="45D98FE1"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9,31</w:t>
            </w:r>
          </w:p>
        </w:tc>
        <w:tc>
          <w:tcPr>
            <w:tcW w:w="311" w:type="pct"/>
            <w:vAlign w:val="center"/>
          </w:tcPr>
          <w:p w14:paraId="3C670734" w14:textId="0E3F7930" w:rsidR="00D809ED" w:rsidRPr="00B85C79" w:rsidRDefault="00D809ED" w:rsidP="00D809ED">
            <w:pPr>
              <w:spacing w:line="240" w:lineRule="auto"/>
              <w:jc w:val="right"/>
              <w:rPr>
                <w:rFonts w:cs="Arial"/>
                <w:sz w:val="20"/>
                <w:szCs w:val="20"/>
              </w:rPr>
            </w:pPr>
            <w:r w:rsidRPr="00B85C79">
              <w:rPr>
                <w:rFonts w:cs="Arial"/>
                <w:sz w:val="20"/>
                <w:szCs w:val="20"/>
              </w:rPr>
              <w:t>9,20</w:t>
            </w:r>
          </w:p>
        </w:tc>
        <w:tc>
          <w:tcPr>
            <w:tcW w:w="311" w:type="pct"/>
            <w:shd w:val="clear" w:color="auto" w:fill="auto"/>
            <w:noWrap/>
            <w:vAlign w:val="center"/>
            <w:hideMark/>
          </w:tcPr>
          <w:p w14:paraId="578C29F6" w14:textId="39780BA7"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8,96</w:t>
            </w:r>
          </w:p>
        </w:tc>
        <w:tc>
          <w:tcPr>
            <w:tcW w:w="311" w:type="pct"/>
            <w:vAlign w:val="center"/>
          </w:tcPr>
          <w:p w14:paraId="37329490" w14:textId="0B7F7008" w:rsidR="00D809ED" w:rsidRPr="00B85C79" w:rsidRDefault="00D809ED" w:rsidP="00D809ED">
            <w:pPr>
              <w:spacing w:line="240" w:lineRule="auto"/>
              <w:jc w:val="right"/>
              <w:rPr>
                <w:rFonts w:cs="Arial"/>
                <w:sz w:val="20"/>
                <w:szCs w:val="20"/>
              </w:rPr>
            </w:pPr>
            <w:r>
              <w:rPr>
                <w:rFonts w:cs="Arial"/>
                <w:sz w:val="20"/>
                <w:szCs w:val="20"/>
              </w:rPr>
              <w:t>9</w:t>
            </w:r>
            <w:r w:rsidRPr="00B85C79">
              <w:rPr>
                <w:rFonts w:cs="Arial"/>
                <w:sz w:val="20"/>
                <w:szCs w:val="20"/>
              </w:rPr>
              <w:t>,</w:t>
            </w:r>
            <w:r>
              <w:rPr>
                <w:rFonts w:cs="Arial"/>
                <w:sz w:val="20"/>
                <w:szCs w:val="20"/>
              </w:rPr>
              <w:t>00</w:t>
            </w:r>
          </w:p>
        </w:tc>
        <w:tc>
          <w:tcPr>
            <w:tcW w:w="308" w:type="pct"/>
            <w:vAlign w:val="center"/>
          </w:tcPr>
          <w:p w14:paraId="2A7A3C1E" w14:textId="4440FA63" w:rsidR="00D809ED" w:rsidRPr="001F0C4E" w:rsidRDefault="00D809ED" w:rsidP="00D809ED">
            <w:pPr>
              <w:spacing w:line="240" w:lineRule="auto"/>
              <w:jc w:val="right"/>
              <w:rPr>
                <w:rFonts w:cs="Arial"/>
                <w:sz w:val="20"/>
                <w:szCs w:val="20"/>
              </w:rPr>
            </w:pPr>
            <w:r w:rsidRPr="001F0C4E">
              <w:rPr>
                <w:rFonts w:cs="Arial"/>
                <w:sz w:val="20"/>
                <w:szCs w:val="20"/>
              </w:rPr>
              <w:t>9,</w:t>
            </w:r>
            <w:r w:rsidR="007E7A4F" w:rsidRPr="001F0C4E">
              <w:rPr>
                <w:rFonts w:cs="Arial"/>
                <w:sz w:val="20"/>
                <w:szCs w:val="20"/>
              </w:rPr>
              <w:t>98</w:t>
            </w:r>
          </w:p>
        </w:tc>
      </w:tr>
      <w:tr w:rsidR="00D809ED" w:rsidRPr="00B85C79" w14:paraId="6F04A0DC" w14:textId="77777777" w:rsidTr="00B51811">
        <w:trPr>
          <w:trHeight w:val="352"/>
        </w:trPr>
        <w:tc>
          <w:tcPr>
            <w:tcW w:w="1582" w:type="pct"/>
            <w:shd w:val="clear" w:color="auto" w:fill="auto"/>
            <w:noWrap/>
            <w:vAlign w:val="center"/>
            <w:hideMark/>
          </w:tcPr>
          <w:p w14:paraId="5F7ABBF4" w14:textId="77777777" w:rsidR="00D809ED" w:rsidRPr="00B85C79" w:rsidRDefault="00D809ED" w:rsidP="00D809ED">
            <w:pPr>
              <w:spacing w:line="240" w:lineRule="auto"/>
              <w:jc w:val="left"/>
              <w:rPr>
                <w:rFonts w:eastAsia="Times New Roman" w:cs="Arial"/>
                <w:sz w:val="20"/>
                <w:szCs w:val="20"/>
                <w:lang w:eastAsia="sl-SI"/>
              </w:rPr>
            </w:pPr>
            <w:r w:rsidRPr="00B85C79">
              <w:rPr>
                <w:rFonts w:eastAsia="Times New Roman" w:cs="Arial"/>
                <w:sz w:val="20"/>
                <w:szCs w:val="20"/>
                <w:lang w:eastAsia="sl-SI"/>
              </w:rPr>
              <w:t>Kratkoročni dolg</w:t>
            </w:r>
          </w:p>
        </w:tc>
        <w:tc>
          <w:tcPr>
            <w:tcW w:w="311" w:type="pct"/>
            <w:shd w:val="clear" w:color="auto" w:fill="auto"/>
            <w:noWrap/>
            <w:vAlign w:val="center"/>
            <w:hideMark/>
          </w:tcPr>
          <w:p w14:paraId="02895955" w14:textId="2C97D8F0"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0,14</w:t>
            </w:r>
          </w:p>
        </w:tc>
        <w:tc>
          <w:tcPr>
            <w:tcW w:w="311" w:type="pct"/>
            <w:shd w:val="clear" w:color="auto" w:fill="auto"/>
            <w:noWrap/>
            <w:vAlign w:val="center"/>
            <w:hideMark/>
          </w:tcPr>
          <w:p w14:paraId="6A34D59D" w14:textId="7EEB1572"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0,35</w:t>
            </w:r>
          </w:p>
        </w:tc>
        <w:tc>
          <w:tcPr>
            <w:tcW w:w="311" w:type="pct"/>
            <w:shd w:val="clear" w:color="auto" w:fill="auto"/>
            <w:noWrap/>
            <w:vAlign w:val="center"/>
            <w:hideMark/>
          </w:tcPr>
          <w:p w14:paraId="07F3C9AC" w14:textId="4D0AF425"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0,47</w:t>
            </w:r>
          </w:p>
        </w:tc>
        <w:tc>
          <w:tcPr>
            <w:tcW w:w="311" w:type="pct"/>
            <w:shd w:val="clear" w:color="auto" w:fill="auto"/>
            <w:noWrap/>
            <w:vAlign w:val="center"/>
            <w:hideMark/>
          </w:tcPr>
          <w:p w14:paraId="2E8C899A" w14:textId="4ED1DAAD"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0,40</w:t>
            </w:r>
          </w:p>
        </w:tc>
        <w:tc>
          <w:tcPr>
            <w:tcW w:w="311" w:type="pct"/>
            <w:shd w:val="clear" w:color="auto" w:fill="auto"/>
            <w:noWrap/>
            <w:vAlign w:val="center"/>
            <w:hideMark/>
          </w:tcPr>
          <w:p w14:paraId="6087A2AC" w14:textId="320F15D3"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0,41</w:t>
            </w:r>
          </w:p>
        </w:tc>
        <w:tc>
          <w:tcPr>
            <w:tcW w:w="311" w:type="pct"/>
            <w:shd w:val="clear" w:color="auto" w:fill="auto"/>
            <w:noWrap/>
            <w:vAlign w:val="center"/>
            <w:hideMark/>
          </w:tcPr>
          <w:p w14:paraId="4E78967F" w14:textId="2CDD8610"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0,38</w:t>
            </w:r>
          </w:p>
        </w:tc>
        <w:tc>
          <w:tcPr>
            <w:tcW w:w="311" w:type="pct"/>
            <w:shd w:val="clear" w:color="auto" w:fill="auto"/>
            <w:noWrap/>
            <w:vAlign w:val="center"/>
            <w:hideMark/>
          </w:tcPr>
          <w:p w14:paraId="03326334" w14:textId="70876CA0"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0,31</w:t>
            </w:r>
          </w:p>
        </w:tc>
        <w:tc>
          <w:tcPr>
            <w:tcW w:w="311" w:type="pct"/>
            <w:vAlign w:val="center"/>
          </w:tcPr>
          <w:p w14:paraId="3F1465EE" w14:textId="5BB73D3A" w:rsidR="00D809ED" w:rsidRPr="00B85C79" w:rsidRDefault="00D809ED" w:rsidP="00D809ED">
            <w:pPr>
              <w:spacing w:line="240" w:lineRule="auto"/>
              <w:jc w:val="right"/>
              <w:rPr>
                <w:rFonts w:cs="Arial"/>
                <w:sz w:val="20"/>
                <w:szCs w:val="20"/>
              </w:rPr>
            </w:pPr>
            <w:r w:rsidRPr="00B85C79">
              <w:rPr>
                <w:rFonts w:cs="Arial"/>
                <w:sz w:val="20"/>
                <w:szCs w:val="20"/>
              </w:rPr>
              <w:t>0,39</w:t>
            </w:r>
          </w:p>
        </w:tc>
        <w:tc>
          <w:tcPr>
            <w:tcW w:w="311" w:type="pct"/>
            <w:shd w:val="clear" w:color="auto" w:fill="auto"/>
            <w:noWrap/>
            <w:vAlign w:val="center"/>
            <w:hideMark/>
          </w:tcPr>
          <w:p w14:paraId="0C974378" w14:textId="74804B21"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0,39</w:t>
            </w:r>
          </w:p>
        </w:tc>
        <w:tc>
          <w:tcPr>
            <w:tcW w:w="311" w:type="pct"/>
            <w:vAlign w:val="center"/>
          </w:tcPr>
          <w:p w14:paraId="2203FB35" w14:textId="3F0C5D12" w:rsidR="00D809ED" w:rsidRPr="00B85C79" w:rsidRDefault="00D809ED" w:rsidP="00D809ED">
            <w:pPr>
              <w:spacing w:line="240" w:lineRule="auto"/>
              <w:jc w:val="right"/>
              <w:rPr>
                <w:rFonts w:cs="Arial"/>
                <w:sz w:val="20"/>
                <w:szCs w:val="20"/>
              </w:rPr>
            </w:pPr>
            <w:r w:rsidRPr="00B85C79">
              <w:rPr>
                <w:rFonts w:cs="Arial"/>
                <w:sz w:val="20"/>
                <w:szCs w:val="20"/>
              </w:rPr>
              <w:t>0,</w:t>
            </w:r>
            <w:r>
              <w:rPr>
                <w:rFonts w:cs="Arial"/>
                <w:sz w:val="20"/>
                <w:szCs w:val="20"/>
              </w:rPr>
              <w:t>07</w:t>
            </w:r>
          </w:p>
        </w:tc>
        <w:tc>
          <w:tcPr>
            <w:tcW w:w="308" w:type="pct"/>
            <w:vAlign w:val="center"/>
          </w:tcPr>
          <w:p w14:paraId="0DC8E4F7" w14:textId="23AAE4F6" w:rsidR="00D809ED" w:rsidRPr="00B85C79" w:rsidRDefault="00D809ED" w:rsidP="00D809ED">
            <w:pPr>
              <w:spacing w:line="240" w:lineRule="auto"/>
              <w:jc w:val="right"/>
              <w:rPr>
                <w:rFonts w:cs="Arial"/>
                <w:sz w:val="20"/>
                <w:szCs w:val="20"/>
              </w:rPr>
            </w:pPr>
            <w:r w:rsidRPr="00B85C79">
              <w:rPr>
                <w:rFonts w:cs="Arial"/>
                <w:sz w:val="20"/>
                <w:szCs w:val="20"/>
              </w:rPr>
              <w:t>0,</w:t>
            </w:r>
            <w:r>
              <w:rPr>
                <w:rFonts w:cs="Arial"/>
                <w:sz w:val="20"/>
                <w:szCs w:val="20"/>
              </w:rPr>
              <w:t>07</w:t>
            </w:r>
          </w:p>
        </w:tc>
      </w:tr>
      <w:tr w:rsidR="00D809ED" w:rsidRPr="00B85C79" w14:paraId="1EF83681" w14:textId="77777777" w:rsidTr="00B51811">
        <w:trPr>
          <w:trHeight w:val="352"/>
        </w:trPr>
        <w:tc>
          <w:tcPr>
            <w:tcW w:w="1582" w:type="pct"/>
            <w:shd w:val="clear" w:color="auto" w:fill="auto"/>
            <w:noWrap/>
            <w:vAlign w:val="center"/>
            <w:hideMark/>
          </w:tcPr>
          <w:p w14:paraId="1F9BFC8E" w14:textId="77777777" w:rsidR="00D809ED" w:rsidRPr="00B85C79" w:rsidRDefault="00D809ED" w:rsidP="00D809ED">
            <w:pPr>
              <w:spacing w:line="240" w:lineRule="auto"/>
              <w:jc w:val="left"/>
              <w:rPr>
                <w:rFonts w:eastAsia="Times New Roman" w:cs="Arial"/>
                <w:sz w:val="20"/>
                <w:szCs w:val="20"/>
                <w:lang w:eastAsia="sl-SI"/>
              </w:rPr>
            </w:pPr>
            <w:r w:rsidRPr="00B85C79">
              <w:rPr>
                <w:rFonts w:eastAsia="Times New Roman" w:cs="Arial"/>
                <w:sz w:val="20"/>
                <w:szCs w:val="20"/>
                <w:lang w:eastAsia="sl-SI"/>
              </w:rPr>
              <w:t>Dolgoročni dolg</w:t>
            </w:r>
          </w:p>
        </w:tc>
        <w:tc>
          <w:tcPr>
            <w:tcW w:w="311" w:type="pct"/>
            <w:shd w:val="clear" w:color="auto" w:fill="auto"/>
            <w:noWrap/>
            <w:vAlign w:val="center"/>
            <w:hideMark/>
          </w:tcPr>
          <w:p w14:paraId="3E3484F7" w14:textId="3FD95F16"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7,16</w:t>
            </w:r>
          </w:p>
        </w:tc>
        <w:tc>
          <w:tcPr>
            <w:tcW w:w="311" w:type="pct"/>
            <w:shd w:val="clear" w:color="auto" w:fill="auto"/>
            <w:noWrap/>
            <w:vAlign w:val="center"/>
            <w:hideMark/>
          </w:tcPr>
          <w:p w14:paraId="7FDDC61A" w14:textId="54877757"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6,92</w:t>
            </w:r>
          </w:p>
        </w:tc>
        <w:tc>
          <w:tcPr>
            <w:tcW w:w="311" w:type="pct"/>
            <w:shd w:val="clear" w:color="auto" w:fill="auto"/>
            <w:noWrap/>
            <w:vAlign w:val="center"/>
            <w:hideMark/>
          </w:tcPr>
          <w:p w14:paraId="7A05D37F" w14:textId="78E42540"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5,81</w:t>
            </w:r>
          </w:p>
        </w:tc>
        <w:tc>
          <w:tcPr>
            <w:tcW w:w="311" w:type="pct"/>
            <w:shd w:val="clear" w:color="auto" w:fill="auto"/>
            <w:noWrap/>
            <w:vAlign w:val="center"/>
            <w:hideMark/>
          </w:tcPr>
          <w:p w14:paraId="4C8F994F" w14:textId="41A52218"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5,86</w:t>
            </w:r>
          </w:p>
        </w:tc>
        <w:tc>
          <w:tcPr>
            <w:tcW w:w="311" w:type="pct"/>
            <w:shd w:val="clear" w:color="auto" w:fill="auto"/>
            <w:noWrap/>
            <w:vAlign w:val="center"/>
            <w:hideMark/>
          </w:tcPr>
          <w:p w14:paraId="3BF95460" w14:textId="35A96606"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6,44</w:t>
            </w:r>
          </w:p>
        </w:tc>
        <w:tc>
          <w:tcPr>
            <w:tcW w:w="311" w:type="pct"/>
            <w:shd w:val="clear" w:color="auto" w:fill="auto"/>
            <w:noWrap/>
            <w:vAlign w:val="center"/>
            <w:hideMark/>
          </w:tcPr>
          <w:p w14:paraId="6726B732" w14:textId="46262420"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8,14</w:t>
            </w:r>
          </w:p>
        </w:tc>
        <w:tc>
          <w:tcPr>
            <w:tcW w:w="311" w:type="pct"/>
            <w:shd w:val="clear" w:color="auto" w:fill="auto"/>
            <w:noWrap/>
            <w:vAlign w:val="center"/>
            <w:hideMark/>
          </w:tcPr>
          <w:p w14:paraId="534EEE93" w14:textId="28AB4EF9"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9,44</w:t>
            </w:r>
          </w:p>
        </w:tc>
        <w:tc>
          <w:tcPr>
            <w:tcW w:w="311" w:type="pct"/>
            <w:vAlign w:val="center"/>
          </w:tcPr>
          <w:p w14:paraId="16236F72" w14:textId="034E2734" w:rsidR="00D809ED" w:rsidRPr="00B85C79" w:rsidRDefault="00D809ED" w:rsidP="00D809ED">
            <w:pPr>
              <w:spacing w:line="240" w:lineRule="auto"/>
              <w:jc w:val="right"/>
              <w:rPr>
                <w:rFonts w:cs="Arial"/>
                <w:sz w:val="20"/>
                <w:szCs w:val="20"/>
              </w:rPr>
            </w:pPr>
            <w:r w:rsidRPr="00B85C79">
              <w:rPr>
                <w:rFonts w:cs="Arial"/>
                <w:sz w:val="20"/>
                <w:szCs w:val="20"/>
              </w:rPr>
              <w:t>9,32</w:t>
            </w:r>
          </w:p>
        </w:tc>
        <w:tc>
          <w:tcPr>
            <w:tcW w:w="311" w:type="pct"/>
            <w:shd w:val="clear" w:color="auto" w:fill="auto"/>
            <w:noWrap/>
            <w:vAlign w:val="center"/>
            <w:hideMark/>
          </w:tcPr>
          <w:p w14:paraId="68772D6C" w14:textId="63032ED1" w:rsidR="00D809ED" w:rsidRPr="00B85C79" w:rsidRDefault="00D809ED" w:rsidP="00D809ED">
            <w:pPr>
              <w:spacing w:line="240" w:lineRule="auto"/>
              <w:jc w:val="right"/>
              <w:rPr>
                <w:rFonts w:eastAsia="Times New Roman" w:cs="Arial"/>
                <w:sz w:val="20"/>
                <w:szCs w:val="20"/>
                <w:lang w:eastAsia="sl-SI"/>
              </w:rPr>
            </w:pPr>
            <w:r w:rsidRPr="00B85C79">
              <w:rPr>
                <w:rFonts w:cs="Arial"/>
                <w:sz w:val="20"/>
                <w:szCs w:val="20"/>
              </w:rPr>
              <w:t>9,03</w:t>
            </w:r>
          </w:p>
        </w:tc>
        <w:tc>
          <w:tcPr>
            <w:tcW w:w="311" w:type="pct"/>
            <w:vAlign w:val="center"/>
          </w:tcPr>
          <w:p w14:paraId="3F166D3D" w14:textId="74E121C6" w:rsidR="00D809ED" w:rsidRPr="00B85C79" w:rsidRDefault="00D809ED" w:rsidP="00D809ED">
            <w:pPr>
              <w:spacing w:line="240" w:lineRule="auto"/>
              <w:jc w:val="right"/>
              <w:rPr>
                <w:rFonts w:cs="Arial"/>
                <w:sz w:val="20"/>
                <w:szCs w:val="20"/>
              </w:rPr>
            </w:pPr>
            <w:r w:rsidRPr="00B85C79">
              <w:rPr>
                <w:rFonts w:cs="Arial"/>
                <w:sz w:val="20"/>
                <w:szCs w:val="20"/>
              </w:rPr>
              <w:t>9,03</w:t>
            </w:r>
          </w:p>
        </w:tc>
        <w:tc>
          <w:tcPr>
            <w:tcW w:w="308" w:type="pct"/>
            <w:vAlign w:val="center"/>
          </w:tcPr>
          <w:p w14:paraId="5A69914E" w14:textId="3F7382DF" w:rsidR="00D809ED" w:rsidRPr="00B85C79" w:rsidRDefault="007E7A4F" w:rsidP="00D809ED">
            <w:pPr>
              <w:spacing w:line="240" w:lineRule="auto"/>
              <w:jc w:val="right"/>
              <w:rPr>
                <w:rFonts w:cs="Arial"/>
                <w:sz w:val="20"/>
                <w:szCs w:val="20"/>
              </w:rPr>
            </w:pPr>
            <w:r>
              <w:rPr>
                <w:rFonts w:cs="Arial"/>
                <w:sz w:val="20"/>
                <w:szCs w:val="20"/>
              </w:rPr>
              <w:t>10</w:t>
            </w:r>
            <w:r w:rsidR="00D809ED" w:rsidRPr="00B85C79">
              <w:rPr>
                <w:rFonts w:cs="Arial"/>
                <w:sz w:val="20"/>
                <w:szCs w:val="20"/>
              </w:rPr>
              <w:t>,0</w:t>
            </w:r>
            <w:r>
              <w:rPr>
                <w:rFonts w:cs="Arial"/>
                <w:sz w:val="20"/>
                <w:szCs w:val="20"/>
              </w:rPr>
              <w:t>2</w:t>
            </w:r>
          </w:p>
        </w:tc>
      </w:tr>
    </w:tbl>
    <w:p w14:paraId="334FAC2F" w14:textId="77777777" w:rsidR="00E860EA" w:rsidRPr="00B85C79" w:rsidRDefault="00E860EA" w:rsidP="00E860EA">
      <w:pPr>
        <w:rPr>
          <w:rFonts w:cs="Arial"/>
          <w:i/>
          <w:iCs/>
          <w:sz w:val="20"/>
        </w:rPr>
      </w:pPr>
      <w:r w:rsidRPr="00B85C79">
        <w:rPr>
          <w:rFonts w:cs="Arial"/>
          <w:bCs/>
          <w:i/>
          <w:iCs/>
          <w:sz w:val="20"/>
          <w:szCs w:val="20"/>
        </w:rPr>
        <w:t>Vir: MF</w:t>
      </w:r>
    </w:p>
    <w:p w14:paraId="128D5F31" w14:textId="77777777" w:rsidR="00E860EA" w:rsidRPr="00B85C79" w:rsidRDefault="00E860EA" w:rsidP="00E860EA"/>
    <w:p w14:paraId="5489A5A7" w14:textId="05A5C7A9" w:rsidR="00C83214" w:rsidRPr="00E071CE" w:rsidRDefault="00115CDD" w:rsidP="00571004">
      <w:pPr>
        <w:rPr>
          <w:highlight w:val="yellow"/>
        </w:rPr>
      </w:pPr>
      <w:r w:rsidRPr="00E071CE">
        <w:t>V portfelju dolga</w:t>
      </w:r>
      <w:r w:rsidR="00FD6751" w:rsidRPr="00FD6751">
        <w:t xml:space="preserve"> </w:t>
      </w:r>
      <w:r w:rsidR="00FD6751" w:rsidRPr="00B85C79">
        <w:t>državnega proračuna Republike Slovenije</w:t>
      </w:r>
      <w:r w:rsidRPr="00E071CE">
        <w:t xml:space="preserve"> prevladujejo posli z nespremenljivo obrestno mero</w:t>
      </w:r>
      <w:r w:rsidR="00FD6751">
        <w:t xml:space="preserve"> (</w:t>
      </w:r>
      <w:r w:rsidR="00736D08">
        <w:fldChar w:fldCharType="begin"/>
      </w:r>
      <w:r w:rsidR="00736D08">
        <w:instrText xml:space="preserve"> REF _Ref508017211 \h </w:instrText>
      </w:r>
      <w:r w:rsidR="00736D08">
        <w:fldChar w:fldCharType="separate"/>
      </w:r>
      <w:r w:rsidR="008E7086" w:rsidRPr="009549BD">
        <w:rPr>
          <w:b/>
        </w:rPr>
        <w:t xml:space="preserve">Tabela </w:t>
      </w:r>
      <w:r w:rsidR="008E7086">
        <w:rPr>
          <w:b/>
          <w:noProof/>
        </w:rPr>
        <w:t>5</w:t>
      </w:r>
      <w:r w:rsidR="008E7086">
        <w:rPr>
          <w:b/>
        </w:rPr>
        <w:noBreakHyphen/>
      </w:r>
      <w:r w:rsidR="008E7086">
        <w:rPr>
          <w:b/>
          <w:noProof/>
        </w:rPr>
        <w:t>7</w:t>
      </w:r>
      <w:r w:rsidR="00736D08">
        <w:fldChar w:fldCharType="end"/>
      </w:r>
      <w:r w:rsidR="00FD6751">
        <w:t>)</w:t>
      </w:r>
      <w:r w:rsidRPr="00E071CE">
        <w:t>. V letu 20</w:t>
      </w:r>
      <w:r w:rsidR="00A42047">
        <w:t>2</w:t>
      </w:r>
      <w:r w:rsidR="00661C1E">
        <w:t>1</w:t>
      </w:r>
      <w:r w:rsidRPr="00E071CE">
        <w:t xml:space="preserve"> predstavljajo 99,</w:t>
      </w:r>
      <w:r w:rsidR="00A42047">
        <w:t>3</w:t>
      </w:r>
      <w:r w:rsidR="00862E44">
        <w:t> </w:t>
      </w:r>
      <w:r w:rsidRPr="00E071CE">
        <w:t>% celotnega dolga.</w:t>
      </w:r>
    </w:p>
    <w:p w14:paraId="3FA4E31E" w14:textId="77777777" w:rsidR="00E860EA" w:rsidRPr="009549BD" w:rsidRDefault="00E860EA" w:rsidP="00E860EA">
      <w:bookmarkStart w:id="1745" w:name="_Ref295387985"/>
      <w:bookmarkStart w:id="1746" w:name="_Toc264622936"/>
    </w:p>
    <w:p w14:paraId="33A9BB82" w14:textId="1A3B03B4" w:rsidR="009B261A" w:rsidRPr="00E071CE" w:rsidRDefault="00E860EA" w:rsidP="00E860EA">
      <w:pPr>
        <w:pStyle w:val="Napis"/>
        <w:jc w:val="both"/>
      </w:pPr>
      <w:bookmarkStart w:id="1747" w:name="_Ref508017211"/>
      <w:bookmarkStart w:id="1748" w:name="_Toc113540453"/>
      <w:r w:rsidRPr="009549BD">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7</w:t>
      </w:r>
      <w:r w:rsidR="006E5E40">
        <w:rPr>
          <w:b/>
        </w:rPr>
        <w:fldChar w:fldCharType="end"/>
      </w:r>
      <w:bookmarkEnd w:id="1745"/>
      <w:bookmarkEnd w:id="1747"/>
      <w:r w:rsidRPr="00B85C79">
        <w:rPr>
          <w:b/>
        </w:rPr>
        <w:t>:</w:t>
      </w:r>
      <w:r w:rsidRPr="00B85C79">
        <w:t xml:space="preserve"> Struktura dolga državnega proračuna R</w:t>
      </w:r>
      <w:r w:rsidR="008A6194">
        <w:t xml:space="preserve">epublike </w:t>
      </w:r>
      <w:r w:rsidRPr="00B85C79">
        <w:t>S</w:t>
      </w:r>
      <w:r w:rsidR="008A6194">
        <w:t>lovenije</w:t>
      </w:r>
      <w:r w:rsidRPr="00B85C79">
        <w:t xml:space="preserve"> glede na vrsto instrumenta oziroma obrestno mero</w:t>
      </w:r>
      <w:bookmarkEnd w:id="1746"/>
      <w:r w:rsidR="00950AF8" w:rsidRPr="00E071CE">
        <w:t xml:space="preserve"> v obdobju 20</w:t>
      </w:r>
      <w:r w:rsidR="00A42047">
        <w:t>1</w:t>
      </w:r>
      <w:r w:rsidR="00661C1E">
        <w:t>1</w:t>
      </w:r>
      <w:r w:rsidR="00950AF8" w:rsidRPr="00E071CE">
        <w:t xml:space="preserve"> </w:t>
      </w:r>
      <w:r w:rsidR="00460F4F">
        <w:t>–</w:t>
      </w:r>
      <w:r w:rsidR="00950AF8" w:rsidRPr="00E071CE">
        <w:t xml:space="preserve"> 20</w:t>
      </w:r>
      <w:r w:rsidR="00A42047">
        <w:t>2</w:t>
      </w:r>
      <w:r w:rsidR="00661C1E">
        <w:t>1</w:t>
      </w:r>
      <w:r w:rsidR="00460F4F">
        <w:t>, v %</w:t>
      </w:r>
      <w:bookmarkEnd w:id="17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708"/>
        <w:gridCol w:w="582"/>
        <w:gridCol w:w="580"/>
        <w:gridCol w:w="580"/>
        <w:gridCol w:w="580"/>
        <w:gridCol w:w="580"/>
        <w:gridCol w:w="580"/>
        <w:gridCol w:w="580"/>
        <w:gridCol w:w="578"/>
        <w:gridCol w:w="578"/>
        <w:gridCol w:w="569"/>
        <w:gridCol w:w="565"/>
      </w:tblGrid>
      <w:tr w:rsidR="007E7A4F" w:rsidRPr="00B85C79" w14:paraId="37543F55" w14:textId="5F5FE307" w:rsidTr="00A42047">
        <w:trPr>
          <w:trHeight w:val="289"/>
          <w:tblHeader/>
        </w:trPr>
        <w:tc>
          <w:tcPr>
            <w:tcW w:w="1494" w:type="pct"/>
            <w:shd w:val="clear" w:color="auto" w:fill="2D5195"/>
            <w:noWrap/>
            <w:vAlign w:val="center"/>
          </w:tcPr>
          <w:p w14:paraId="254682CB" w14:textId="77777777" w:rsidR="007E7A4F" w:rsidRPr="0053448F" w:rsidRDefault="007E7A4F" w:rsidP="007E7A4F">
            <w:pPr>
              <w:spacing w:line="240" w:lineRule="auto"/>
              <w:jc w:val="center"/>
              <w:rPr>
                <w:rFonts w:cs="Arial"/>
                <w:b/>
                <w:color w:val="FFFFFF"/>
                <w:sz w:val="20"/>
                <w:szCs w:val="20"/>
                <w:lang w:eastAsia="sl-SI"/>
              </w:rPr>
            </w:pPr>
          </w:p>
        </w:tc>
        <w:tc>
          <w:tcPr>
            <w:tcW w:w="321" w:type="pct"/>
            <w:shd w:val="clear" w:color="auto" w:fill="2D5195"/>
            <w:vAlign w:val="center"/>
          </w:tcPr>
          <w:p w14:paraId="3108CD5F" w14:textId="409006F0" w:rsidR="007E7A4F" w:rsidRPr="00DC58E3" w:rsidRDefault="007E7A4F" w:rsidP="007E7A4F">
            <w:pPr>
              <w:spacing w:line="240" w:lineRule="auto"/>
              <w:jc w:val="center"/>
              <w:rPr>
                <w:rFonts w:cs="Arial"/>
                <w:b/>
                <w:color w:val="FFFFFF"/>
                <w:sz w:val="20"/>
                <w:szCs w:val="20"/>
                <w:lang w:eastAsia="sl-SI"/>
              </w:rPr>
            </w:pPr>
            <w:r w:rsidRPr="00C608CC">
              <w:rPr>
                <w:rFonts w:cs="Arial"/>
                <w:b/>
                <w:color w:val="FFFFFF"/>
                <w:sz w:val="20"/>
                <w:szCs w:val="20"/>
                <w:lang w:eastAsia="sl-SI"/>
              </w:rPr>
              <w:t>2011</w:t>
            </w:r>
          </w:p>
        </w:tc>
        <w:tc>
          <w:tcPr>
            <w:tcW w:w="320" w:type="pct"/>
            <w:shd w:val="clear" w:color="auto" w:fill="2D5195"/>
            <w:vAlign w:val="center"/>
          </w:tcPr>
          <w:p w14:paraId="39BB823D" w14:textId="3C100D2B" w:rsidR="007E7A4F" w:rsidRPr="00C608CC" w:rsidRDefault="007E7A4F" w:rsidP="007E7A4F">
            <w:pPr>
              <w:spacing w:line="240" w:lineRule="auto"/>
              <w:jc w:val="center"/>
              <w:rPr>
                <w:rFonts w:cs="Arial"/>
                <w:b/>
                <w:color w:val="FFFFFF"/>
                <w:sz w:val="20"/>
                <w:szCs w:val="20"/>
                <w:lang w:eastAsia="sl-SI"/>
              </w:rPr>
            </w:pPr>
            <w:r w:rsidRPr="00AD3F30">
              <w:rPr>
                <w:rFonts w:cs="Arial"/>
                <w:b/>
                <w:color w:val="FFFFFF"/>
                <w:sz w:val="20"/>
                <w:szCs w:val="20"/>
                <w:lang w:eastAsia="sl-SI"/>
              </w:rPr>
              <w:t>2012</w:t>
            </w:r>
          </w:p>
        </w:tc>
        <w:tc>
          <w:tcPr>
            <w:tcW w:w="320" w:type="pct"/>
            <w:shd w:val="clear" w:color="auto" w:fill="2D5195"/>
            <w:vAlign w:val="center"/>
          </w:tcPr>
          <w:p w14:paraId="698037FF" w14:textId="056A1E0A" w:rsidR="007E7A4F" w:rsidRPr="00C608CC" w:rsidRDefault="007E7A4F" w:rsidP="007E7A4F">
            <w:pPr>
              <w:spacing w:line="240" w:lineRule="auto"/>
              <w:jc w:val="center"/>
              <w:rPr>
                <w:rFonts w:cs="Arial"/>
                <w:b/>
                <w:color w:val="FFFFFF"/>
                <w:sz w:val="20"/>
                <w:szCs w:val="20"/>
                <w:lang w:eastAsia="sl-SI"/>
              </w:rPr>
            </w:pPr>
            <w:r w:rsidRPr="0009420B">
              <w:rPr>
                <w:rFonts w:cs="Arial"/>
                <w:b/>
                <w:color w:val="FFFFFF"/>
                <w:sz w:val="20"/>
                <w:szCs w:val="20"/>
                <w:lang w:eastAsia="sl-SI"/>
              </w:rPr>
              <w:t>2013</w:t>
            </w:r>
          </w:p>
        </w:tc>
        <w:tc>
          <w:tcPr>
            <w:tcW w:w="320" w:type="pct"/>
            <w:shd w:val="clear" w:color="auto" w:fill="2D5195"/>
            <w:vAlign w:val="center"/>
          </w:tcPr>
          <w:p w14:paraId="76F129AB" w14:textId="06F80531" w:rsidR="007E7A4F" w:rsidRPr="00AD3F30" w:rsidRDefault="007E7A4F" w:rsidP="007E7A4F">
            <w:pPr>
              <w:spacing w:line="240" w:lineRule="auto"/>
              <w:jc w:val="center"/>
              <w:rPr>
                <w:rFonts w:cs="Arial"/>
                <w:b/>
                <w:color w:val="FFFFFF"/>
                <w:sz w:val="20"/>
                <w:szCs w:val="20"/>
                <w:lang w:eastAsia="sl-SI"/>
              </w:rPr>
            </w:pPr>
            <w:r w:rsidRPr="00EA3DEE">
              <w:rPr>
                <w:rFonts w:cs="Arial"/>
                <w:b/>
                <w:color w:val="FFFFFF"/>
                <w:sz w:val="20"/>
                <w:szCs w:val="20"/>
                <w:lang w:eastAsia="sl-SI"/>
              </w:rPr>
              <w:t>2014</w:t>
            </w:r>
          </w:p>
        </w:tc>
        <w:tc>
          <w:tcPr>
            <w:tcW w:w="320" w:type="pct"/>
            <w:shd w:val="clear" w:color="auto" w:fill="2D5195"/>
            <w:vAlign w:val="center"/>
          </w:tcPr>
          <w:p w14:paraId="1CD884E0" w14:textId="387A37F8" w:rsidR="007E7A4F" w:rsidRPr="0009420B" w:rsidRDefault="007E7A4F" w:rsidP="007E7A4F">
            <w:pPr>
              <w:spacing w:line="240" w:lineRule="auto"/>
              <w:jc w:val="center"/>
              <w:rPr>
                <w:rFonts w:cs="Arial"/>
                <w:b/>
                <w:color w:val="FFFFFF"/>
                <w:sz w:val="20"/>
                <w:szCs w:val="20"/>
                <w:lang w:eastAsia="sl-SI"/>
              </w:rPr>
            </w:pPr>
            <w:r w:rsidRPr="00D71156">
              <w:rPr>
                <w:rFonts w:cs="Arial"/>
                <w:b/>
                <w:color w:val="FFFFFF"/>
                <w:sz w:val="20"/>
                <w:szCs w:val="20"/>
                <w:lang w:eastAsia="sl-SI"/>
              </w:rPr>
              <w:t>2015</w:t>
            </w:r>
          </w:p>
        </w:tc>
        <w:tc>
          <w:tcPr>
            <w:tcW w:w="320" w:type="pct"/>
            <w:shd w:val="clear" w:color="auto" w:fill="2D5195"/>
            <w:vAlign w:val="center"/>
          </w:tcPr>
          <w:p w14:paraId="396E53AD" w14:textId="02867DB6" w:rsidR="007E7A4F" w:rsidRPr="00EA3DEE" w:rsidRDefault="007E7A4F" w:rsidP="007E7A4F">
            <w:pPr>
              <w:spacing w:line="240" w:lineRule="auto"/>
              <w:jc w:val="center"/>
              <w:rPr>
                <w:rFonts w:cs="Arial"/>
                <w:b/>
                <w:color w:val="FFFFFF"/>
                <w:sz w:val="20"/>
                <w:szCs w:val="20"/>
                <w:lang w:eastAsia="sl-SI"/>
              </w:rPr>
            </w:pPr>
            <w:r w:rsidRPr="004F7BE2">
              <w:rPr>
                <w:rFonts w:cs="Arial"/>
                <w:b/>
                <w:color w:val="FFFFFF"/>
                <w:sz w:val="20"/>
                <w:szCs w:val="20"/>
                <w:lang w:eastAsia="sl-SI"/>
              </w:rPr>
              <w:t>2016</w:t>
            </w:r>
          </w:p>
        </w:tc>
        <w:tc>
          <w:tcPr>
            <w:tcW w:w="320" w:type="pct"/>
            <w:shd w:val="clear" w:color="auto" w:fill="2D5195"/>
            <w:vAlign w:val="center"/>
          </w:tcPr>
          <w:p w14:paraId="588CE691" w14:textId="6E3B8D04" w:rsidR="007E7A4F" w:rsidRPr="00D71156" w:rsidRDefault="007E7A4F" w:rsidP="007E7A4F">
            <w:pPr>
              <w:spacing w:line="240" w:lineRule="auto"/>
              <w:jc w:val="center"/>
              <w:rPr>
                <w:rFonts w:cs="Arial"/>
                <w:b/>
                <w:color w:val="FFFFFF"/>
                <w:sz w:val="20"/>
                <w:szCs w:val="20"/>
                <w:lang w:eastAsia="sl-SI"/>
              </w:rPr>
            </w:pPr>
            <w:r w:rsidRPr="005F20A7">
              <w:rPr>
                <w:rFonts w:cs="Arial"/>
                <w:b/>
                <w:color w:val="FFFFFF"/>
                <w:sz w:val="20"/>
                <w:szCs w:val="20"/>
                <w:lang w:eastAsia="sl-SI"/>
              </w:rPr>
              <w:t>2017</w:t>
            </w:r>
          </w:p>
        </w:tc>
        <w:tc>
          <w:tcPr>
            <w:tcW w:w="319" w:type="pct"/>
            <w:shd w:val="clear" w:color="auto" w:fill="2D5195"/>
            <w:vAlign w:val="center"/>
          </w:tcPr>
          <w:p w14:paraId="307636E6" w14:textId="2690F7DB" w:rsidR="007E7A4F" w:rsidRPr="004F7BE2" w:rsidRDefault="007E7A4F" w:rsidP="007E7A4F">
            <w:pPr>
              <w:spacing w:line="240" w:lineRule="auto"/>
              <w:jc w:val="center"/>
              <w:rPr>
                <w:rFonts w:cs="Arial"/>
                <w:b/>
                <w:color w:val="FFFFFF"/>
                <w:sz w:val="20"/>
                <w:szCs w:val="20"/>
                <w:lang w:eastAsia="sl-SI"/>
              </w:rPr>
            </w:pPr>
            <w:r w:rsidRPr="00507FA5">
              <w:rPr>
                <w:rFonts w:cs="Arial"/>
                <w:b/>
                <w:color w:val="FFFFFF"/>
                <w:sz w:val="20"/>
                <w:szCs w:val="20"/>
                <w:lang w:eastAsia="sl-SI"/>
              </w:rPr>
              <w:t>2018</w:t>
            </w:r>
          </w:p>
        </w:tc>
        <w:tc>
          <w:tcPr>
            <w:tcW w:w="319" w:type="pct"/>
            <w:shd w:val="clear" w:color="auto" w:fill="2D5195"/>
            <w:vAlign w:val="center"/>
          </w:tcPr>
          <w:p w14:paraId="4224D073" w14:textId="5514D8D6" w:rsidR="007E7A4F" w:rsidRPr="005F20A7" w:rsidRDefault="007E7A4F" w:rsidP="007E7A4F">
            <w:pPr>
              <w:spacing w:line="240" w:lineRule="auto"/>
              <w:jc w:val="center"/>
              <w:rPr>
                <w:rFonts w:cs="Arial"/>
                <w:b/>
                <w:color w:val="FFFFFF"/>
                <w:sz w:val="20"/>
                <w:szCs w:val="20"/>
                <w:lang w:eastAsia="sl-SI"/>
              </w:rPr>
            </w:pPr>
            <w:r w:rsidRPr="009405A7">
              <w:rPr>
                <w:rFonts w:cs="Arial"/>
                <w:b/>
                <w:color w:val="FFFFFF"/>
                <w:sz w:val="20"/>
                <w:szCs w:val="20"/>
                <w:lang w:eastAsia="sl-SI"/>
              </w:rPr>
              <w:t>2019</w:t>
            </w:r>
          </w:p>
        </w:tc>
        <w:tc>
          <w:tcPr>
            <w:tcW w:w="314" w:type="pct"/>
            <w:shd w:val="clear" w:color="auto" w:fill="2D5195"/>
            <w:vAlign w:val="center"/>
          </w:tcPr>
          <w:p w14:paraId="195D9CC7" w14:textId="7DE16029" w:rsidR="007E7A4F" w:rsidRPr="00507FA5" w:rsidRDefault="007E7A4F" w:rsidP="007E7A4F">
            <w:pPr>
              <w:spacing w:line="240" w:lineRule="auto"/>
              <w:jc w:val="center"/>
              <w:rPr>
                <w:rFonts w:cs="Arial"/>
                <w:b/>
                <w:color w:val="FFFFFF"/>
                <w:sz w:val="20"/>
                <w:szCs w:val="20"/>
                <w:lang w:eastAsia="sl-SI"/>
              </w:rPr>
            </w:pPr>
            <w:r w:rsidRPr="009405A7">
              <w:rPr>
                <w:rFonts w:cs="Arial"/>
                <w:b/>
                <w:color w:val="FFFFFF"/>
                <w:sz w:val="20"/>
                <w:szCs w:val="20"/>
                <w:lang w:eastAsia="sl-SI"/>
              </w:rPr>
              <w:t>20</w:t>
            </w:r>
            <w:r>
              <w:rPr>
                <w:rFonts w:cs="Arial"/>
                <w:b/>
                <w:color w:val="FFFFFF"/>
                <w:sz w:val="20"/>
                <w:szCs w:val="20"/>
                <w:lang w:eastAsia="sl-SI"/>
              </w:rPr>
              <w:t>20</w:t>
            </w:r>
          </w:p>
        </w:tc>
        <w:tc>
          <w:tcPr>
            <w:tcW w:w="312" w:type="pct"/>
            <w:shd w:val="clear" w:color="auto" w:fill="2D5195"/>
            <w:vAlign w:val="center"/>
          </w:tcPr>
          <w:p w14:paraId="7C95750E" w14:textId="26BCA072" w:rsidR="007E7A4F" w:rsidRPr="009405A7" w:rsidRDefault="007E7A4F" w:rsidP="007E7A4F">
            <w:pPr>
              <w:spacing w:line="240" w:lineRule="auto"/>
              <w:jc w:val="right"/>
              <w:rPr>
                <w:rFonts w:cs="Arial"/>
                <w:b/>
                <w:color w:val="FFFFFF"/>
                <w:sz w:val="20"/>
                <w:szCs w:val="20"/>
                <w:lang w:eastAsia="sl-SI"/>
              </w:rPr>
            </w:pPr>
            <w:r w:rsidRPr="009405A7">
              <w:rPr>
                <w:rFonts w:cs="Arial"/>
                <w:b/>
                <w:color w:val="FFFFFF"/>
                <w:sz w:val="20"/>
                <w:szCs w:val="20"/>
                <w:lang w:eastAsia="sl-SI"/>
              </w:rPr>
              <w:t>20</w:t>
            </w:r>
            <w:r>
              <w:rPr>
                <w:rFonts w:cs="Arial"/>
                <w:b/>
                <w:color w:val="FFFFFF"/>
                <w:sz w:val="20"/>
                <w:szCs w:val="20"/>
                <w:lang w:eastAsia="sl-SI"/>
              </w:rPr>
              <w:t>2</w:t>
            </w:r>
            <w:r w:rsidR="00661C1E">
              <w:rPr>
                <w:rFonts w:cs="Arial"/>
                <w:b/>
                <w:color w:val="FFFFFF"/>
                <w:sz w:val="20"/>
                <w:szCs w:val="20"/>
                <w:lang w:eastAsia="sl-SI"/>
              </w:rPr>
              <w:t>1</w:t>
            </w:r>
          </w:p>
        </w:tc>
      </w:tr>
      <w:tr w:rsidR="007E7A4F" w:rsidRPr="00B85C79" w14:paraId="0C79618C" w14:textId="1D0DF72B" w:rsidTr="00A42047">
        <w:trPr>
          <w:trHeight w:val="289"/>
        </w:trPr>
        <w:tc>
          <w:tcPr>
            <w:tcW w:w="1494" w:type="pct"/>
            <w:shd w:val="clear" w:color="auto" w:fill="auto"/>
            <w:noWrap/>
            <w:vAlign w:val="center"/>
          </w:tcPr>
          <w:p w14:paraId="37911F30" w14:textId="403E0972" w:rsidR="007E7A4F" w:rsidRPr="00B85C79" w:rsidRDefault="007E7A4F" w:rsidP="007E7A4F">
            <w:pPr>
              <w:spacing w:line="240" w:lineRule="auto"/>
              <w:jc w:val="left"/>
              <w:rPr>
                <w:rFonts w:cs="Arial"/>
                <w:sz w:val="20"/>
                <w:szCs w:val="20"/>
                <w:lang w:eastAsia="sl-SI"/>
              </w:rPr>
            </w:pPr>
            <w:r w:rsidRPr="00B85C79">
              <w:rPr>
                <w:rFonts w:cs="Arial"/>
                <w:sz w:val="20"/>
                <w:szCs w:val="20"/>
                <w:lang w:eastAsia="sl-SI"/>
              </w:rPr>
              <w:t>1. Indeksiran (tečaj)</w:t>
            </w:r>
          </w:p>
        </w:tc>
        <w:tc>
          <w:tcPr>
            <w:tcW w:w="321" w:type="pct"/>
            <w:shd w:val="clear" w:color="auto" w:fill="auto"/>
            <w:vAlign w:val="center"/>
          </w:tcPr>
          <w:p w14:paraId="5173E45A" w14:textId="21157051" w:rsidR="007E7A4F" w:rsidRPr="00B85C79" w:rsidRDefault="007E7A4F" w:rsidP="007E7A4F">
            <w:pPr>
              <w:spacing w:line="240" w:lineRule="auto"/>
              <w:jc w:val="right"/>
              <w:rPr>
                <w:rFonts w:cs="Arial"/>
                <w:sz w:val="20"/>
                <w:szCs w:val="20"/>
                <w:lang w:eastAsia="sl-SI"/>
              </w:rPr>
            </w:pPr>
            <w:r w:rsidRPr="00B85C79">
              <w:rPr>
                <w:rFonts w:cs="Arial"/>
                <w:sz w:val="20"/>
                <w:szCs w:val="20"/>
              </w:rPr>
              <w:t>0,3</w:t>
            </w:r>
          </w:p>
        </w:tc>
        <w:tc>
          <w:tcPr>
            <w:tcW w:w="320" w:type="pct"/>
            <w:shd w:val="clear" w:color="auto" w:fill="auto"/>
            <w:vAlign w:val="center"/>
          </w:tcPr>
          <w:p w14:paraId="660C2D9B" w14:textId="01A63046" w:rsidR="007E7A4F" w:rsidRPr="00B85C79" w:rsidRDefault="007E7A4F" w:rsidP="007E7A4F">
            <w:pPr>
              <w:spacing w:line="240" w:lineRule="auto"/>
              <w:jc w:val="right"/>
              <w:rPr>
                <w:rFonts w:cs="Arial"/>
                <w:sz w:val="20"/>
                <w:szCs w:val="20"/>
                <w:lang w:eastAsia="sl-SI"/>
              </w:rPr>
            </w:pPr>
            <w:r w:rsidRPr="00B85C79">
              <w:rPr>
                <w:rFonts w:cs="Arial"/>
                <w:sz w:val="20"/>
                <w:szCs w:val="20"/>
              </w:rPr>
              <w:t>0,2</w:t>
            </w:r>
          </w:p>
        </w:tc>
        <w:tc>
          <w:tcPr>
            <w:tcW w:w="320" w:type="pct"/>
            <w:shd w:val="clear" w:color="auto" w:fill="auto"/>
            <w:vAlign w:val="center"/>
          </w:tcPr>
          <w:p w14:paraId="7C3E7623" w14:textId="30379B00" w:rsidR="007E7A4F" w:rsidRPr="00B85C79" w:rsidRDefault="007E7A4F" w:rsidP="007E7A4F">
            <w:pPr>
              <w:spacing w:line="240" w:lineRule="auto"/>
              <w:jc w:val="right"/>
              <w:rPr>
                <w:rFonts w:cs="Arial"/>
                <w:sz w:val="20"/>
                <w:szCs w:val="20"/>
                <w:lang w:eastAsia="sl-SI"/>
              </w:rPr>
            </w:pPr>
            <w:r w:rsidRPr="00B85C79">
              <w:rPr>
                <w:rFonts w:cs="Arial"/>
                <w:sz w:val="20"/>
                <w:szCs w:val="20"/>
              </w:rPr>
              <w:t>0,1</w:t>
            </w:r>
          </w:p>
        </w:tc>
        <w:tc>
          <w:tcPr>
            <w:tcW w:w="320" w:type="pct"/>
            <w:shd w:val="clear" w:color="auto" w:fill="auto"/>
            <w:vAlign w:val="center"/>
          </w:tcPr>
          <w:p w14:paraId="03470CF6" w14:textId="6223346F" w:rsidR="007E7A4F" w:rsidRPr="00B85C79" w:rsidRDefault="007E7A4F" w:rsidP="007E7A4F">
            <w:pPr>
              <w:spacing w:line="240" w:lineRule="auto"/>
              <w:jc w:val="right"/>
              <w:rPr>
                <w:rFonts w:cs="Arial"/>
                <w:sz w:val="20"/>
                <w:szCs w:val="20"/>
                <w:lang w:eastAsia="sl-SI"/>
              </w:rPr>
            </w:pPr>
            <w:r w:rsidRPr="00B85C79">
              <w:rPr>
                <w:rFonts w:cs="Arial"/>
                <w:sz w:val="20"/>
                <w:szCs w:val="20"/>
              </w:rPr>
              <w:t>0,1</w:t>
            </w:r>
          </w:p>
        </w:tc>
        <w:tc>
          <w:tcPr>
            <w:tcW w:w="320" w:type="pct"/>
            <w:shd w:val="clear" w:color="auto" w:fill="auto"/>
            <w:vAlign w:val="center"/>
          </w:tcPr>
          <w:p w14:paraId="57C8F0BD" w14:textId="30B10976" w:rsidR="007E7A4F" w:rsidRPr="00B85C79" w:rsidRDefault="007E7A4F" w:rsidP="007E7A4F">
            <w:pPr>
              <w:spacing w:line="240" w:lineRule="auto"/>
              <w:jc w:val="right"/>
              <w:rPr>
                <w:rFonts w:cs="Arial"/>
                <w:sz w:val="20"/>
                <w:szCs w:val="20"/>
                <w:lang w:eastAsia="sl-SI"/>
              </w:rPr>
            </w:pPr>
            <w:r w:rsidRPr="00B85C79">
              <w:rPr>
                <w:rFonts w:cs="Arial"/>
                <w:sz w:val="20"/>
                <w:szCs w:val="20"/>
              </w:rPr>
              <w:t>0,1</w:t>
            </w:r>
          </w:p>
        </w:tc>
        <w:tc>
          <w:tcPr>
            <w:tcW w:w="320" w:type="pct"/>
            <w:shd w:val="clear" w:color="auto" w:fill="auto"/>
            <w:vAlign w:val="center"/>
          </w:tcPr>
          <w:p w14:paraId="52C8656B" w14:textId="1EAD9D20" w:rsidR="007E7A4F" w:rsidRPr="00B85C79" w:rsidRDefault="007E7A4F" w:rsidP="007E7A4F">
            <w:pPr>
              <w:spacing w:line="240" w:lineRule="auto"/>
              <w:jc w:val="right"/>
              <w:rPr>
                <w:rFonts w:cs="Arial"/>
                <w:sz w:val="20"/>
                <w:szCs w:val="20"/>
                <w:lang w:eastAsia="sl-SI"/>
              </w:rPr>
            </w:pPr>
            <w:r w:rsidRPr="00B85C79">
              <w:rPr>
                <w:rFonts w:cs="Arial"/>
                <w:sz w:val="20"/>
                <w:szCs w:val="20"/>
              </w:rPr>
              <w:t>0,0</w:t>
            </w:r>
          </w:p>
        </w:tc>
        <w:tc>
          <w:tcPr>
            <w:tcW w:w="320" w:type="pct"/>
            <w:vAlign w:val="center"/>
          </w:tcPr>
          <w:p w14:paraId="6CE793C8" w14:textId="700ED8A6" w:rsidR="007E7A4F" w:rsidRPr="00B85C79" w:rsidRDefault="007E7A4F" w:rsidP="007E7A4F">
            <w:pPr>
              <w:spacing w:line="240" w:lineRule="auto"/>
              <w:jc w:val="right"/>
              <w:rPr>
                <w:rFonts w:cs="Arial"/>
                <w:sz w:val="20"/>
                <w:szCs w:val="20"/>
              </w:rPr>
            </w:pPr>
            <w:r w:rsidRPr="00B85C79">
              <w:rPr>
                <w:rFonts w:cs="Arial"/>
                <w:sz w:val="20"/>
                <w:szCs w:val="20"/>
              </w:rPr>
              <w:t>0,0</w:t>
            </w:r>
          </w:p>
        </w:tc>
        <w:tc>
          <w:tcPr>
            <w:tcW w:w="319" w:type="pct"/>
            <w:shd w:val="clear" w:color="auto" w:fill="auto"/>
            <w:vAlign w:val="center"/>
          </w:tcPr>
          <w:p w14:paraId="0B1D5EAA" w14:textId="2E0EDE53" w:rsidR="007E7A4F" w:rsidRPr="00B85C79" w:rsidRDefault="007E7A4F" w:rsidP="007E7A4F">
            <w:pPr>
              <w:spacing w:line="240" w:lineRule="auto"/>
              <w:jc w:val="right"/>
              <w:rPr>
                <w:rFonts w:cs="Arial"/>
                <w:sz w:val="20"/>
                <w:szCs w:val="20"/>
                <w:lang w:eastAsia="sl-SI"/>
              </w:rPr>
            </w:pPr>
            <w:r w:rsidRPr="00B85C79">
              <w:rPr>
                <w:rFonts w:cs="Arial"/>
                <w:sz w:val="20"/>
                <w:szCs w:val="20"/>
              </w:rPr>
              <w:t>0,0</w:t>
            </w:r>
          </w:p>
        </w:tc>
        <w:tc>
          <w:tcPr>
            <w:tcW w:w="319" w:type="pct"/>
            <w:vAlign w:val="center"/>
          </w:tcPr>
          <w:p w14:paraId="00C54EBE" w14:textId="75558849" w:rsidR="007E7A4F" w:rsidRPr="00B85C79" w:rsidRDefault="007E7A4F" w:rsidP="007E7A4F">
            <w:pPr>
              <w:spacing w:line="240" w:lineRule="auto"/>
              <w:jc w:val="right"/>
              <w:rPr>
                <w:rFonts w:cs="Arial"/>
                <w:sz w:val="20"/>
                <w:szCs w:val="20"/>
              </w:rPr>
            </w:pPr>
            <w:r w:rsidRPr="00B85C79">
              <w:rPr>
                <w:rFonts w:cs="Arial"/>
                <w:sz w:val="20"/>
                <w:szCs w:val="20"/>
              </w:rPr>
              <w:t>0,0</w:t>
            </w:r>
          </w:p>
        </w:tc>
        <w:tc>
          <w:tcPr>
            <w:tcW w:w="314" w:type="pct"/>
            <w:vAlign w:val="center"/>
          </w:tcPr>
          <w:p w14:paraId="2C6A7E3B" w14:textId="3BF0FB10" w:rsidR="007E7A4F" w:rsidRPr="00B85C79" w:rsidRDefault="007E7A4F" w:rsidP="007E7A4F">
            <w:pPr>
              <w:spacing w:line="240" w:lineRule="auto"/>
              <w:jc w:val="right"/>
              <w:rPr>
                <w:rFonts w:cs="Arial"/>
                <w:sz w:val="20"/>
                <w:szCs w:val="20"/>
              </w:rPr>
            </w:pPr>
            <w:r w:rsidRPr="00B85C79">
              <w:rPr>
                <w:rFonts w:cs="Arial"/>
                <w:sz w:val="20"/>
                <w:szCs w:val="20"/>
              </w:rPr>
              <w:t>0,0</w:t>
            </w:r>
          </w:p>
        </w:tc>
        <w:tc>
          <w:tcPr>
            <w:tcW w:w="312" w:type="pct"/>
            <w:vAlign w:val="center"/>
          </w:tcPr>
          <w:p w14:paraId="3BCFF7A0" w14:textId="39A4EB30" w:rsidR="007E7A4F" w:rsidRPr="00B85C79" w:rsidRDefault="007E7A4F" w:rsidP="007E7A4F">
            <w:pPr>
              <w:spacing w:line="240" w:lineRule="auto"/>
              <w:jc w:val="right"/>
              <w:rPr>
                <w:rFonts w:cs="Arial"/>
                <w:sz w:val="20"/>
                <w:szCs w:val="20"/>
              </w:rPr>
            </w:pPr>
            <w:r w:rsidRPr="00B85C79">
              <w:rPr>
                <w:rFonts w:cs="Arial"/>
                <w:sz w:val="20"/>
                <w:szCs w:val="20"/>
              </w:rPr>
              <w:t>0,0</w:t>
            </w:r>
          </w:p>
        </w:tc>
      </w:tr>
      <w:tr w:rsidR="007E7A4F" w:rsidRPr="00B85C79" w14:paraId="0EF6A2E5" w14:textId="345B8826" w:rsidTr="00A42047">
        <w:trPr>
          <w:trHeight w:val="289"/>
        </w:trPr>
        <w:tc>
          <w:tcPr>
            <w:tcW w:w="1494" w:type="pct"/>
            <w:shd w:val="clear" w:color="auto" w:fill="auto"/>
            <w:noWrap/>
            <w:vAlign w:val="center"/>
          </w:tcPr>
          <w:p w14:paraId="279FFB1C" w14:textId="77777777" w:rsidR="007E7A4F" w:rsidRPr="00B85C79" w:rsidRDefault="007E7A4F" w:rsidP="007E7A4F">
            <w:pPr>
              <w:spacing w:line="240" w:lineRule="auto"/>
              <w:jc w:val="left"/>
              <w:rPr>
                <w:rFonts w:cs="Arial"/>
                <w:sz w:val="20"/>
                <w:szCs w:val="20"/>
                <w:lang w:eastAsia="sl-SI"/>
              </w:rPr>
            </w:pPr>
            <w:r w:rsidRPr="00B85C79">
              <w:rPr>
                <w:rFonts w:cs="Arial"/>
                <w:sz w:val="20"/>
                <w:szCs w:val="20"/>
                <w:lang w:eastAsia="sl-SI"/>
              </w:rPr>
              <w:t>2. Nespremenljiv</w:t>
            </w:r>
          </w:p>
        </w:tc>
        <w:tc>
          <w:tcPr>
            <w:tcW w:w="321" w:type="pct"/>
            <w:shd w:val="clear" w:color="auto" w:fill="auto"/>
            <w:vAlign w:val="center"/>
          </w:tcPr>
          <w:p w14:paraId="7332E361" w14:textId="7200C92A" w:rsidR="007E7A4F" w:rsidRPr="00B85C79" w:rsidRDefault="007E7A4F" w:rsidP="007E7A4F">
            <w:pPr>
              <w:spacing w:line="240" w:lineRule="auto"/>
              <w:jc w:val="right"/>
              <w:rPr>
                <w:rFonts w:cs="Arial"/>
                <w:sz w:val="20"/>
                <w:szCs w:val="20"/>
                <w:lang w:eastAsia="sl-SI"/>
              </w:rPr>
            </w:pPr>
            <w:r w:rsidRPr="00B85C79">
              <w:rPr>
                <w:rFonts w:cs="Arial"/>
                <w:sz w:val="20"/>
                <w:szCs w:val="20"/>
              </w:rPr>
              <w:t>97,4</w:t>
            </w:r>
          </w:p>
        </w:tc>
        <w:tc>
          <w:tcPr>
            <w:tcW w:w="320" w:type="pct"/>
            <w:shd w:val="clear" w:color="auto" w:fill="auto"/>
            <w:vAlign w:val="center"/>
          </w:tcPr>
          <w:p w14:paraId="0249F6EE" w14:textId="5A7F650C" w:rsidR="007E7A4F" w:rsidRPr="00B85C79" w:rsidRDefault="007E7A4F" w:rsidP="007E7A4F">
            <w:pPr>
              <w:spacing w:line="240" w:lineRule="auto"/>
              <w:jc w:val="right"/>
              <w:rPr>
                <w:rFonts w:cs="Arial"/>
                <w:sz w:val="20"/>
                <w:szCs w:val="20"/>
                <w:lang w:eastAsia="sl-SI"/>
              </w:rPr>
            </w:pPr>
            <w:r w:rsidRPr="00B85C79">
              <w:rPr>
                <w:rFonts w:cs="Arial"/>
                <w:sz w:val="20"/>
                <w:szCs w:val="20"/>
              </w:rPr>
              <w:t>95,1</w:t>
            </w:r>
          </w:p>
        </w:tc>
        <w:tc>
          <w:tcPr>
            <w:tcW w:w="320" w:type="pct"/>
            <w:shd w:val="clear" w:color="auto" w:fill="auto"/>
            <w:vAlign w:val="center"/>
          </w:tcPr>
          <w:p w14:paraId="6A92B125" w14:textId="1373E7C3" w:rsidR="007E7A4F" w:rsidRPr="00B85C79" w:rsidRDefault="007E7A4F" w:rsidP="007E7A4F">
            <w:pPr>
              <w:spacing w:line="240" w:lineRule="auto"/>
              <w:jc w:val="right"/>
              <w:rPr>
                <w:rFonts w:cs="Arial"/>
                <w:sz w:val="20"/>
                <w:szCs w:val="20"/>
                <w:lang w:eastAsia="sl-SI"/>
              </w:rPr>
            </w:pPr>
            <w:r w:rsidRPr="00B85C79">
              <w:rPr>
                <w:rFonts w:cs="Arial"/>
                <w:sz w:val="20"/>
                <w:szCs w:val="20"/>
              </w:rPr>
              <w:t>96,9</w:t>
            </w:r>
          </w:p>
        </w:tc>
        <w:tc>
          <w:tcPr>
            <w:tcW w:w="320" w:type="pct"/>
            <w:shd w:val="clear" w:color="auto" w:fill="auto"/>
            <w:vAlign w:val="center"/>
          </w:tcPr>
          <w:p w14:paraId="18A2CA7D" w14:textId="63BEA665" w:rsidR="007E7A4F" w:rsidRPr="00B85C79" w:rsidRDefault="007E7A4F" w:rsidP="007E7A4F">
            <w:pPr>
              <w:spacing w:line="240" w:lineRule="auto"/>
              <w:jc w:val="right"/>
              <w:rPr>
                <w:rFonts w:cs="Arial"/>
                <w:sz w:val="20"/>
                <w:szCs w:val="20"/>
                <w:lang w:eastAsia="sl-SI"/>
              </w:rPr>
            </w:pPr>
            <w:r w:rsidRPr="00B85C79">
              <w:rPr>
                <w:rFonts w:cs="Arial"/>
                <w:sz w:val="20"/>
                <w:szCs w:val="20"/>
              </w:rPr>
              <w:t>97,6</w:t>
            </w:r>
          </w:p>
        </w:tc>
        <w:tc>
          <w:tcPr>
            <w:tcW w:w="320" w:type="pct"/>
            <w:shd w:val="clear" w:color="auto" w:fill="auto"/>
            <w:vAlign w:val="center"/>
          </w:tcPr>
          <w:p w14:paraId="383ED30F" w14:textId="0C4D3765" w:rsidR="007E7A4F" w:rsidRPr="00B85C79" w:rsidRDefault="007E7A4F" w:rsidP="007E7A4F">
            <w:pPr>
              <w:spacing w:line="240" w:lineRule="auto"/>
              <w:jc w:val="right"/>
              <w:rPr>
                <w:rFonts w:cs="Arial"/>
                <w:sz w:val="20"/>
                <w:szCs w:val="20"/>
                <w:lang w:eastAsia="sl-SI"/>
              </w:rPr>
            </w:pPr>
            <w:r w:rsidRPr="00B85C79">
              <w:rPr>
                <w:rFonts w:cs="Arial"/>
                <w:sz w:val="20"/>
                <w:szCs w:val="20"/>
              </w:rPr>
              <w:t>98,1</w:t>
            </w:r>
          </w:p>
        </w:tc>
        <w:tc>
          <w:tcPr>
            <w:tcW w:w="320" w:type="pct"/>
            <w:shd w:val="clear" w:color="auto" w:fill="auto"/>
            <w:vAlign w:val="center"/>
          </w:tcPr>
          <w:p w14:paraId="5D33C263" w14:textId="47BC60FA" w:rsidR="007E7A4F" w:rsidRPr="00B85C79" w:rsidRDefault="007E7A4F" w:rsidP="007E7A4F">
            <w:pPr>
              <w:spacing w:line="240" w:lineRule="auto"/>
              <w:jc w:val="right"/>
              <w:rPr>
                <w:rFonts w:cs="Arial"/>
                <w:sz w:val="20"/>
                <w:szCs w:val="20"/>
                <w:lang w:eastAsia="sl-SI"/>
              </w:rPr>
            </w:pPr>
            <w:r w:rsidRPr="00B85C79">
              <w:rPr>
                <w:rFonts w:cs="Arial"/>
                <w:sz w:val="20"/>
                <w:szCs w:val="20"/>
              </w:rPr>
              <w:t>98,7</w:t>
            </w:r>
          </w:p>
        </w:tc>
        <w:tc>
          <w:tcPr>
            <w:tcW w:w="320" w:type="pct"/>
            <w:vAlign w:val="center"/>
          </w:tcPr>
          <w:p w14:paraId="25B524EF" w14:textId="79317F48" w:rsidR="007E7A4F" w:rsidRPr="00B85C79" w:rsidRDefault="007E7A4F" w:rsidP="007E7A4F">
            <w:pPr>
              <w:spacing w:line="240" w:lineRule="auto"/>
              <w:jc w:val="right"/>
              <w:rPr>
                <w:rFonts w:cs="Arial"/>
                <w:sz w:val="20"/>
                <w:szCs w:val="20"/>
              </w:rPr>
            </w:pPr>
            <w:r w:rsidRPr="00B85C79">
              <w:rPr>
                <w:rFonts w:cs="Arial"/>
                <w:sz w:val="20"/>
                <w:szCs w:val="20"/>
              </w:rPr>
              <w:t>98,6</w:t>
            </w:r>
          </w:p>
        </w:tc>
        <w:tc>
          <w:tcPr>
            <w:tcW w:w="319" w:type="pct"/>
            <w:shd w:val="clear" w:color="auto" w:fill="auto"/>
            <w:vAlign w:val="center"/>
          </w:tcPr>
          <w:p w14:paraId="3156BDEA" w14:textId="6B557708" w:rsidR="007E7A4F" w:rsidRPr="00B85C79" w:rsidRDefault="007E7A4F" w:rsidP="007E7A4F">
            <w:pPr>
              <w:spacing w:line="240" w:lineRule="auto"/>
              <w:jc w:val="right"/>
              <w:rPr>
                <w:rFonts w:cs="Arial"/>
                <w:sz w:val="20"/>
                <w:szCs w:val="20"/>
                <w:lang w:eastAsia="sl-SI"/>
              </w:rPr>
            </w:pPr>
            <w:r w:rsidRPr="00B85C79">
              <w:rPr>
                <w:rFonts w:cs="Arial"/>
                <w:sz w:val="20"/>
                <w:szCs w:val="20"/>
              </w:rPr>
              <w:t>99,0</w:t>
            </w:r>
          </w:p>
        </w:tc>
        <w:tc>
          <w:tcPr>
            <w:tcW w:w="319" w:type="pct"/>
            <w:vAlign w:val="center"/>
          </w:tcPr>
          <w:p w14:paraId="67C092B9" w14:textId="2E712B95" w:rsidR="007E7A4F" w:rsidRPr="00B85C79" w:rsidRDefault="007E7A4F" w:rsidP="007E7A4F">
            <w:pPr>
              <w:spacing w:line="240" w:lineRule="auto"/>
              <w:jc w:val="right"/>
              <w:rPr>
                <w:rFonts w:cs="Arial"/>
                <w:sz w:val="20"/>
                <w:szCs w:val="20"/>
              </w:rPr>
            </w:pPr>
            <w:r w:rsidRPr="00B85C79">
              <w:rPr>
                <w:rFonts w:cs="Arial"/>
                <w:sz w:val="20"/>
                <w:szCs w:val="20"/>
              </w:rPr>
              <w:t>99,1</w:t>
            </w:r>
          </w:p>
        </w:tc>
        <w:tc>
          <w:tcPr>
            <w:tcW w:w="314" w:type="pct"/>
            <w:vAlign w:val="center"/>
          </w:tcPr>
          <w:p w14:paraId="61C99F71" w14:textId="44EB5E2D" w:rsidR="007E7A4F" w:rsidRPr="00B85C79" w:rsidRDefault="007E7A4F" w:rsidP="007E7A4F">
            <w:pPr>
              <w:spacing w:line="240" w:lineRule="auto"/>
              <w:jc w:val="right"/>
              <w:rPr>
                <w:rFonts w:cs="Arial"/>
                <w:sz w:val="20"/>
                <w:szCs w:val="20"/>
              </w:rPr>
            </w:pPr>
            <w:r w:rsidRPr="00B85C79">
              <w:rPr>
                <w:rFonts w:cs="Arial"/>
                <w:sz w:val="20"/>
                <w:szCs w:val="20"/>
              </w:rPr>
              <w:t>99,</w:t>
            </w:r>
            <w:r>
              <w:rPr>
                <w:rFonts w:cs="Arial"/>
                <w:sz w:val="20"/>
                <w:szCs w:val="20"/>
              </w:rPr>
              <w:t>3</w:t>
            </w:r>
          </w:p>
        </w:tc>
        <w:tc>
          <w:tcPr>
            <w:tcW w:w="312" w:type="pct"/>
            <w:vAlign w:val="center"/>
          </w:tcPr>
          <w:p w14:paraId="3682D72C" w14:textId="3520C4B6" w:rsidR="007E7A4F" w:rsidRPr="00B85C79" w:rsidRDefault="007E7A4F" w:rsidP="007E7A4F">
            <w:pPr>
              <w:spacing w:line="240" w:lineRule="auto"/>
              <w:jc w:val="right"/>
              <w:rPr>
                <w:rFonts w:cs="Arial"/>
                <w:sz w:val="20"/>
                <w:szCs w:val="20"/>
              </w:rPr>
            </w:pPr>
            <w:r w:rsidRPr="00B85C79">
              <w:rPr>
                <w:rFonts w:cs="Arial"/>
                <w:sz w:val="20"/>
                <w:szCs w:val="20"/>
              </w:rPr>
              <w:t>99,</w:t>
            </w:r>
            <w:r>
              <w:rPr>
                <w:rFonts w:cs="Arial"/>
                <w:sz w:val="20"/>
                <w:szCs w:val="20"/>
              </w:rPr>
              <w:t>3</w:t>
            </w:r>
          </w:p>
        </w:tc>
      </w:tr>
      <w:tr w:rsidR="007E7A4F" w:rsidRPr="00B85C79" w14:paraId="7209B9F5" w14:textId="548583C2" w:rsidTr="00A42047">
        <w:trPr>
          <w:trHeight w:val="289"/>
        </w:trPr>
        <w:tc>
          <w:tcPr>
            <w:tcW w:w="1494" w:type="pct"/>
            <w:shd w:val="clear" w:color="auto" w:fill="auto"/>
            <w:noWrap/>
            <w:vAlign w:val="center"/>
          </w:tcPr>
          <w:p w14:paraId="26D3F3CC" w14:textId="77777777" w:rsidR="007E7A4F" w:rsidRPr="00B85C79" w:rsidRDefault="007E7A4F" w:rsidP="007E7A4F">
            <w:pPr>
              <w:spacing w:line="240" w:lineRule="auto"/>
              <w:jc w:val="left"/>
              <w:rPr>
                <w:rFonts w:cs="Arial"/>
                <w:sz w:val="20"/>
                <w:szCs w:val="20"/>
                <w:lang w:eastAsia="sl-SI"/>
              </w:rPr>
            </w:pPr>
            <w:r w:rsidRPr="00B85C79">
              <w:rPr>
                <w:rFonts w:cs="Arial"/>
                <w:sz w:val="20"/>
                <w:szCs w:val="20"/>
                <w:lang w:eastAsia="sl-SI"/>
              </w:rPr>
              <w:t>3. Spremenljiv</w:t>
            </w:r>
          </w:p>
        </w:tc>
        <w:tc>
          <w:tcPr>
            <w:tcW w:w="321" w:type="pct"/>
            <w:shd w:val="clear" w:color="auto" w:fill="auto"/>
            <w:vAlign w:val="center"/>
          </w:tcPr>
          <w:p w14:paraId="2FB8454E" w14:textId="5C56F039" w:rsidR="007E7A4F" w:rsidRPr="00B85C79" w:rsidRDefault="007E7A4F" w:rsidP="007E7A4F">
            <w:pPr>
              <w:spacing w:line="240" w:lineRule="auto"/>
              <w:jc w:val="right"/>
              <w:rPr>
                <w:rFonts w:cs="Arial"/>
                <w:sz w:val="20"/>
                <w:szCs w:val="20"/>
                <w:lang w:eastAsia="sl-SI"/>
              </w:rPr>
            </w:pPr>
            <w:r w:rsidRPr="00B85C79">
              <w:rPr>
                <w:rFonts w:cs="Arial"/>
                <w:sz w:val="20"/>
                <w:szCs w:val="20"/>
              </w:rPr>
              <w:t>2,4</w:t>
            </w:r>
          </w:p>
        </w:tc>
        <w:tc>
          <w:tcPr>
            <w:tcW w:w="320" w:type="pct"/>
            <w:shd w:val="clear" w:color="auto" w:fill="auto"/>
            <w:vAlign w:val="center"/>
          </w:tcPr>
          <w:p w14:paraId="4B47861F" w14:textId="5D993762" w:rsidR="007E7A4F" w:rsidRPr="00B85C79" w:rsidRDefault="007E7A4F" w:rsidP="007E7A4F">
            <w:pPr>
              <w:spacing w:line="240" w:lineRule="auto"/>
              <w:jc w:val="right"/>
              <w:rPr>
                <w:rFonts w:cs="Arial"/>
                <w:sz w:val="20"/>
                <w:szCs w:val="20"/>
                <w:lang w:eastAsia="sl-SI"/>
              </w:rPr>
            </w:pPr>
            <w:r w:rsidRPr="00B85C79">
              <w:rPr>
                <w:rFonts w:cs="Arial"/>
                <w:sz w:val="20"/>
                <w:szCs w:val="20"/>
              </w:rPr>
              <w:t>4,7</w:t>
            </w:r>
          </w:p>
        </w:tc>
        <w:tc>
          <w:tcPr>
            <w:tcW w:w="320" w:type="pct"/>
            <w:shd w:val="clear" w:color="auto" w:fill="auto"/>
            <w:vAlign w:val="center"/>
          </w:tcPr>
          <w:p w14:paraId="11F1235D" w14:textId="3246E797" w:rsidR="007E7A4F" w:rsidRPr="00B85C79" w:rsidRDefault="007E7A4F" w:rsidP="007E7A4F">
            <w:pPr>
              <w:spacing w:line="240" w:lineRule="auto"/>
              <w:jc w:val="right"/>
              <w:rPr>
                <w:rFonts w:cs="Arial"/>
                <w:sz w:val="20"/>
                <w:szCs w:val="20"/>
                <w:lang w:eastAsia="sl-SI"/>
              </w:rPr>
            </w:pPr>
            <w:r w:rsidRPr="00B85C79">
              <w:rPr>
                <w:rFonts w:cs="Arial"/>
                <w:sz w:val="20"/>
                <w:szCs w:val="20"/>
              </w:rPr>
              <w:t>3,0</w:t>
            </w:r>
          </w:p>
        </w:tc>
        <w:tc>
          <w:tcPr>
            <w:tcW w:w="320" w:type="pct"/>
            <w:shd w:val="clear" w:color="auto" w:fill="auto"/>
            <w:vAlign w:val="center"/>
          </w:tcPr>
          <w:p w14:paraId="6AE660ED" w14:textId="637A7092" w:rsidR="007E7A4F" w:rsidRPr="00B85C79" w:rsidRDefault="007E7A4F" w:rsidP="007E7A4F">
            <w:pPr>
              <w:spacing w:line="240" w:lineRule="auto"/>
              <w:jc w:val="right"/>
              <w:rPr>
                <w:rFonts w:cs="Arial"/>
                <w:sz w:val="20"/>
                <w:szCs w:val="20"/>
                <w:lang w:eastAsia="sl-SI"/>
              </w:rPr>
            </w:pPr>
            <w:r w:rsidRPr="00B85C79">
              <w:rPr>
                <w:rFonts w:cs="Arial"/>
                <w:sz w:val="20"/>
                <w:szCs w:val="20"/>
              </w:rPr>
              <w:t>2,3</w:t>
            </w:r>
          </w:p>
        </w:tc>
        <w:tc>
          <w:tcPr>
            <w:tcW w:w="320" w:type="pct"/>
            <w:shd w:val="clear" w:color="auto" w:fill="auto"/>
            <w:vAlign w:val="center"/>
          </w:tcPr>
          <w:p w14:paraId="23216281" w14:textId="31A6C3F8" w:rsidR="007E7A4F" w:rsidRPr="00B85C79" w:rsidRDefault="007E7A4F" w:rsidP="007E7A4F">
            <w:pPr>
              <w:spacing w:line="240" w:lineRule="auto"/>
              <w:jc w:val="right"/>
              <w:rPr>
                <w:rFonts w:cs="Arial"/>
                <w:sz w:val="20"/>
                <w:szCs w:val="20"/>
                <w:lang w:eastAsia="sl-SI"/>
              </w:rPr>
            </w:pPr>
            <w:r w:rsidRPr="00B85C79">
              <w:rPr>
                <w:rFonts w:cs="Arial"/>
                <w:sz w:val="20"/>
                <w:szCs w:val="20"/>
              </w:rPr>
              <w:t>1,8</w:t>
            </w:r>
          </w:p>
        </w:tc>
        <w:tc>
          <w:tcPr>
            <w:tcW w:w="320" w:type="pct"/>
            <w:shd w:val="clear" w:color="auto" w:fill="auto"/>
            <w:vAlign w:val="center"/>
          </w:tcPr>
          <w:p w14:paraId="52CCB2D3" w14:textId="7B4187B5" w:rsidR="007E7A4F" w:rsidRPr="00B85C79" w:rsidRDefault="007E7A4F" w:rsidP="007E7A4F">
            <w:pPr>
              <w:spacing w:line="240" w:lineRule="auto"/>
              <w:jc w:val="right"/>
              <w:rPr>
                <w:rFonts w:cs="Arial"/>
                <w:sz w:val="20"/>
                <w:szCs w:val="20"/>
                <w:lang w:eastAsia="sl-SI"/>
              </w:rPr>
            </w:pPr>
            <w:r w:rsidRPr="00B85C79">
              <w:rPr>
                <w:rFonts w:cs="Arial"/>
                <w:sz w:val="20"/>
                <w:szCs w:val="20"/>
              </w:rPr>
              <w:t>1,3</w:t>
            </w:r>
          </w:p>
        </w:tc>
        <w:tc>
          <w:tcPr>
            <w:tcW w:w="320" w:type="pct"/>
            <w:vAlign w:val="center"/>
          </w:tcPr>
          <w:p w14:paraId="11F518D4" w14:textId="4AC52A0C" w:rsidR="007E7A4F" w:rsidRPr="00B85C79" w:rsidRDefault="007E7A4F" w:rsidP="007E7A4F">
            <w:pPr>
              <w:spacing w:line="240" w:lineRule="auto"/>
              <w:jc w:val="right"/>
              <w:rPr>
                <w:rFonts w:cs="Arial"/>
                <w:sz w:val="20"/>
                <w:szCs w:val="20"/>
              </w:rPr>
            </w:pPr>
            <w:r w:rsidRPr="00B85C79">
              <w:rPr>
                <w:rFonts w:cs="Arial"/>
                <w:sz w:val="20"/>
                <w:szCs w:val="20"/>
              </w:rPr>
              <w:t>1,4</w:t>
            </w:r>
          </w:p>
        </w:tc>
        <w:tc>
          <w:tcPr>
            <w:tcW w:w="319" w:type="pct"/>
            <w:shd w:val="clear" w:color="auto" w:fill="auto"/>
            <w:vAlign w:val="center"/>
          </w:tcPr>
          <w:p w14:paraId="02C63E22" w14:textId="37CF1335" w:rsidR="007E7A4F" w:rsidRPr="00B85C79" w:rsidRDefault="007E7A4F" w:rsidP="007E7A4F">
            <w:pPr>
              <w:spacing w:line="240" w:lineRule="auto"/>
              <w:jc w:val="right"/>
              <w:rPr>
                <w:rFonts w:cs="Arial"/>
                <w:sz w:val="20"/>
                <w:szCs w:val="20"/>
                <w:lang w:eastAsia="sl-SI"/>
              </w:rPr>
            </w:pPr>
            <w:r w:rsidRPr="00B85C79">
              <w:rPr>
                <w:rFonts w:cs="Arial"/>
                <w:sz w:val="20"/>
                <w:szCs w:val="20"/>
              </w:rPr>
              <w:t>1,0</w:t>
            </w:r>
          </w:p>
        </w:tc>
        <w:tc>
          <w:tcPr>
            <w:tcW w:w="319" w:type="pct"/>
            <w:vAlign w:val="center"/>
          </w:tcPr>
          <w:p w14:paraId="0A4A4BE9" w14:textId="668B3DD4" w:rsidR="007E7A4F" w:rsidRPr="00B85C79" w:rsidRDefault="007E7A4F" w:rsidP="007E7A4F">
            <w:pPr>
              <w:spacing w:line="240" w:lineRule="auto"/>
              <w:jc w:val="right"/>
              <w:rPr>
                <w:rFonts w:cs="Arial"/>
                <w:sz w:val="20"/>
                <w:szCs w:val="20"/>
              </w:rPr>
            </w:pPr>
            <w:r w:rsidRPr="00B85C79">
              <w:rPr>
                <w:rFonts w:cs="Arial"/>
                <w:sz w:val="20"/>
                <w:szCs w:val="20"/>
              </w:rPr>
              <w:t>0,9</w:t>
            </w:r>
          </w:p>
        </w:tc>
        <w:tc>
          <w:tcPr>
            <w:tcW w:w="314" w:type="pct"/>
            <w:vAlign w:val="center"/>
          </w:tcPr>
          <w:p w14:paraId="5F4EEDE8" w14:textId="70F89744" w:rsidR="007E7A4F" w:rsidRPr="00B85C79" w:rsidRDefault="007E7A4F" w:rsidP="007E7A4F">
            <w:pPr>
              <w:spacing w:line="240" w:lineRule="auto"/>
              <w:jc w:val="right"/>
              <w:rPr>
                <w:rFonts w:cs="Arial"/>
                <w:sz w:val="20"/>
                <w:szCs w:val="20"/>
              </w:rPr>
            </w:pPr>
            <w:r w:rsidRPr="00B85C79">
              <w:rPr>
                <w:rFonts w:cs="Arial"/>
                <w:sz w:val="20"/>
                <w:szCs w:val="20"/>
              </w:rPr>
              <w:t>0,</w:t>
            </w:r>
            <w:r>
              <w:rPr>
                <w:rFonts w:cs="Arial"/>
                <w:sz w:val="20"/>
                <w:szCs w:val="20"/>
              </w:rPr>
              <w:t>7</w:t>
            </w:r>
          </w:p>
        </w:tc>
        <w:tc>
          <w:tcPr>
            <w:tcW w:w="312" w:type="pct"/>
            <w:vAlign w:val="center"/>
          </w:tcPr>
          <w:p w14:paraId="211C7BFA" w14:textId="104B5580" w:rsidR="007E7A4F" w:rsidRPr="00B85C79" w:rsidRDefault="007E7A4F" w:rsidP="007E7A4F">
            <w:pPr>
              <w:spacing w:line="240" w:lineRule="auto"/>
              <w:jc w:val="right"/>
              <w:rPr>
                <w:rFonts w:cs="Arial"/>
                <w:sz w:val="20"/>
                <w:szCs w:val="20"/>
              </w:rPr>
            </w:pPr>
            <w:r w:rsidRPr="00B85C79">
              <w:rPr>
                <w:rFonts w:cs="Arial"/>
                <w:sz w:val="20"/>
                <w:szCs w:val="20"/>
              </w:rPr>
              <w:t>0,</w:t>
            </w:r>
            <w:r>
              <w:rPr>
                <w:rFonts w:cs="Arial"/>
                <w:sz w:val="20"/>
                <w:szCs w:val="20"/>
              </w:rPr>
              <w:t>7</w:t>
            </w:r>
          </w:p>
        </w:tc>
      </w:tr>
    </w:tbl>
    <w:p w14:paraId="7A2FD101" w14:textId="77777777" w:rsidR="00E860EA" w:rsidRPr="00B85C79" w:rsidRDefault="00E860EA" w:rsidP="00E860EA">
      <w:r w:rsidRPr="00B85C79">
        <w:rPr>
          <w:rFonts w:cs="Arial"/>
          <w:bCs/>
          <w:i/>
          <w:iCs/>
          <w:sz w:val="20"/>
          <w:szCs w:val="20"/>
        </w:rPr>
        <w:t>Vir:</w:t>
      </w:r>
      <w:r w:rsidRPr="00B85C79">
        <w:rPr>
          <w:rFonts w:cs="Arial"/>
          <w:i/>
          <w:iCs/>
          <w:sz w:val="20"/>
          <w:szCs w:val="20"/>
        </w:rPr>
        <w:t xml:space="preserve"> MF</w:t>
      </w:r>
    </w:p>
    <w:p w14:paraId="17720DE0" w14:textId="77777777" w:rsidR="00EF697C" w:rsidRPr="00B85C79" w:rsidRDefault="00EF697C" w:rsidP="00E860EA"/>
    <w:p w14:paraId="2E05CD55" w14:textId="29EF88C5" w:rsidR="003B0458" w:rsidRDefault="003B0458" w:rsidP="00570DA8">
      <w:r w:rsidRPr="00B85C79">
        <w:t xml:space="preserve">V </w:t>
      </w:r>
      <w:r w:rsidR="00DA3F0C">
        <w:t xml:space="preserve">razdelitvi glede na </w:t>
      </w:r>
      <w:r w:rsidRPr="00B85C79">
        <w:t>v</w:t>
      </w:r>
      <w:r w:rsidR="00C50212" w:rsidRPr="00B85C79">
        <w:t>alutn</w:t>
      </w:r>
      <w:r w:rsidR="00DA3F0C">
        <w:t>o</w:t>
      </w:r>
      <w:r w:rsidR="00C50212" w:rsidRPr="00B85C79">
        <w:t xml:space="preserve"> </w:t>
      </w:r>
      <w:r w:rsidRPr="00B85C79">
        <w:t>struktur</w:t>
      </w:r>
      <w:r w:rsidR="00DA3F0C">
        <w:t>o</w:t>
      </w:r>
      <w:r w:rsidRPr="00B85C79">
        <w:t xml:space="preserve"> </w:t>
      </w:r>
      <w:r w:rsidR="00C50212" w:rsidRPr="00B85C79">
        <w:t xml:space="preserve">dolga državnega proračuna Republike Slovenije </w:t>
      </w:r>
      <w:r w:rsidR="00DA3F0C" w:rsidRPr="00B85C79">
        <w:t xml:space="preserve">predstavljajo </w:t>
      </w:r>
      <w:r w:rsidRPr="00B85C79">
        <w:t>največji delež dolga zadolžitve v</w:t>
      </w:r>
      <w:r w:rsidR="006E41CF">
        <w:t xml:space="preserve"> valuti</w:t>
      </w:r>
      <w:r w:rsidRPr="00B85C79">
        <w:t xml:space="preserve"> EUR</w:t>
      </w:r>
      <w:r w:rsidR="006E41CF">
        <w:t xml:space="preserve"> in sicer</w:t>
      </w:r>
      <w:r w:rsidRPr="00B85C79">
        <w:t xml:space="preserve"> </w:t>
      </w:r>
      <w:r w:rsidR="00FD6751" w:rsidRPr="00B85C79">
        <w:t>9</w:t>
      </w:r>
      <w:r w:rsidR="00BB7382">
        <w:t>6</w:t>
      </w:r>
      <w:r w:rsidR="00FD6751" w:rsidRPr="00B85C79">
        <w:t>,</w:t>
      </w:r>
      <w:r w:rsidR="00661C1E">
        <w:t>3</w:t>
      </w:r>
      <w:r w:rsidR="00862E44">
        <w:t> </w:t>
      </w:r>
      <w:r w:rsidR="00FD6751" w:rsidRPr="00B85C79">
        <w:t>%</w:t>
      </w:r>
      <w:r w:rsidR="00FD6751">
        <w:t xml:space="preserve"> </w:t>
      </w:r>
      <w:r w:rsidR="006E41CF">
        <w:t>v</w:t>
      </w:r>
      <w:r w:rsidR="006E41CF" w:rsidRPr="00E071CE">
        <w:t xml:space="preserve"> letu 20</w:t>
      </w:r>
      <w:r w:rsidR="006E41CF">
        <w:t>21</w:t>
      </w:r>
      <w:r w:rsidR="00FD6751" w:rsidRPr="00E071CE">
        <w:t>.</w:t>
      </w:r>
    </w:p>
    <w:p w14:paraId="0E5023C2" w14:textId="43554574" w:rsidR="00436FFB" w:rsidRDefault="00436FFB" w:rsidP="00570DA8"/>
    <w:p w14:paraId="40AE5584" w14:textId="1A323336" w:rsidR="00436FFB" w:rsidRPr="00B85C79" w:rsidRDefault="00436FFB" w:rsidP="00436FFB">
      <w:r w:rsidRPr="00B85C79">
        <w:t>Z izdajo USD obveznic na ameriškem trgu v letih 2012, 2013 in 2014 se je delež izdanega dolga v USD povečal. Ob vsakokratni izvršitvi transakcije v USD je bila, z namenom ščitenja pred valutnimi tveganji, hkrati izvedena tudi transakcija valutne zamenjave s popolnim ujemanjem vseh obveznosti v USD z denarnimi tokovi v EUR. Ob upoštevanju le-tega</w:t>
      </w:r>
      <w:r w:rsidR="00F66EF1">
        <w:t xml:space="preserve"> je</w:t>
      </w:r>
      <w:r w:rsidRPr="00B85C79">
        <w:t xml:space="preserve"> delež dolga v EUR 99,9</w:t>
      </w:r>
      <w:r w:rsidR="00862E44">
        <w:t> </w:t>
      </w:r>
      <w:r w:rsidRPr="00B85C79">
        <w:t>% celotnega dolga.</w:t>
      </w:r>
    </w:p>
    <w:p w14:paraId="7B138CE7" w14:textId="77777777" w:rsidR="00436FFB" w:rsidRPr="00B85C79" w:rsidRDefault="00436FFB" w:rsidP="00436FFB"/>
    <w:p w14:paraId="381185F6" w14:textId="78296A6C" w:rsidR="00436FFB" w:rsidRPr="009549BD" w:rsidRDefault="00436FFB" w:rsidP="00436FFB">
      <w:r w:rsidRPr="00B85C79">
        <w:t xml:space="preserve">V obdobju 2016 </w:t>
      </w:r>
      <w:r w:rsidR="00DA1873">
        <w:t>-</w:t>
      </w:r>
      <w:r w:rsidRPr="00B85C79">
        <w:t xml:space="preserve"> 2018 je Republika Slovenija s transakcijami medvalutnega EUR-USD upravljanja z dolgom zamenjala del dražjih dolarskih obveznic s cenejšimi evrskimi obveznicami daljših ročnosti. Tako je bil predčasno z evrskim refinanciran dolarski portfelj dolga državnega proračuna, </w:t>
      </w:r>
      <w:r w:rsidR="006E41CF">
        <w:t>kar se je posledično izrazilo</w:t>
      </w:r>
      <w:r w:rsidRPr="00B85C79">
        <w:t xml:space="preserve"> </w:t>
      </w:r>
      <w:r w:rsidR="006E41CF">
        <w:t>v nižjem</w:t>
      </w:r>
      <w:r w:rsidRPr="00B85C79">
        <w:t xml:space="preserve"> delež</w:t>
      </w:r>
      <w:r w:rsidR="006E41CF">
        <w:t>u</w:t>
      </w:r>
      <w:r w:rsidRPr="00B85C79">
        <w:t xml:space="preserve"> </w:t>
      </w:r>
      <w:r w:rsidR="00F66EF1">
        <w:t xml:space="preserve">USD dolga </w:t>
      </w:r>
      <w:r w:rsidRPr="00B85C79">
        <w:t>(</w:t>
      </w:r>
      <w:r w:rsidRPr="00B85C79">
        <w:fldChar w:fldCharType="begin"/>
      </w:r>
      <w:r w:rsidRPr="00B85C79">
        <w:instrText xml:space="preserve"> REF _Ref508017246 \h  \* MERGEFORMAT </w:instrText>
      </w:r>
      <w:r w:rsidRPr="00B85C79">
        <w:fldChar w:fldCharType="separate"/>
      </w:r>
      <w:r w:rsidR="008E7086" w:rsidRPr="00B85C79">
        <w:rPr>
          <w:b/>
        </w:rPr>
        <w:t xml:space="preserve">Tabela </w:t>
      </w:r>
      <w:r w:rsidR="008E7086">
        <w:rPr>
          <w:b/>
          <w:noProof/>
        </w:rPr>
        <w:t>5</w:t>
      </w:r>
      <w:r w:rsidR="008E7086">
        <w:rPr>
          <w:b/>
          <w:noProof/>
        </w:rPr>
        <w:noBreakHyphen/>
        <w:t>8</w:t>
      </w:r>
      <w:r w:rsidRPr="00B85C79">
        <w:fldChar w:fldCharType="end"/>
      </w:r>
      <w:r w:rsidRPr="00B85C79">
        <w:t>).</w:t>
      </w:r>
    </w:p>
    <w:p w14:paraId="140765E1" w14:textId="77777777" w:rsidR="00436FFB" w:rsidRPr="00B85C79" w:rsidRDefault="00436FFB" w:rsidP="001E41BB"/>
    <w:p w14:paraId="7E2988B8" w14:textId="436093FD" w:rsidR="009B261A" w:rsidRPr="00B85C79" w:rsidRDefault="00E860EA" w:rsidP="00E860EA">
      <w:pPr>
        <w:pStyle w:val="Napis"/>
        <w:jc w:val="both"/>
      </w:pPr>
      <w:bookmarkStart w:id="1749" w:name="_Ref295388234"/>
      <w:bookmarkStart w:id="1750" w:name="_Ref508017246"/>
      <w:bookmarkStart w:id="1751" w:name="_Toc264622937"/>
      <w:bookmarkStart w:id="1752" w:name="_Toc113540454"/>
      <w:r w:rsidRPr="00B85C7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5</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8</w:t>
      </w:r>
      <w:r w:rsidR="006E5E40">
        <w:rPr>
          <w:b/>
        </w:rPr>
        <w:fldChar w:fldCharType="end"/>
      </w:r>
      <w:bookmarkEnd w:id="1749"/>
      <w:bookmarkEnd w:id="1750"/>
      <w:r w:rsidRPr="009549BD">
        <w:fldChar w:fldCharType="begin"/>
      </w:r>
      <w:r w:rsidRPr="00B85C79">
        <w:instrText xml:space="preserve"> HYPERLINK "file:///C:\\Documents%20and%20Settings\\mf32026\\Desktop\\poročilo%20o%20upravljanju%20z%20dolgom%20državnega%20proračuna.xls" \l "RANGE!_ftn1#RANGE!_ftn1" </w:instrText>
      </w:r>
      <w:r w:rsidRPr="009549BD">
        <w:fldChar w:fldCharType="separate"/>
      </w:r>
      <w:r w:rsidRPr="00E071CE">
        <w:rPr>
          <w:b/>
        </w:rPr>
        <w:t>:</w:t>
      </w:r>
      <w:r w:rsidRPr="009549BD">
        <w:t xml:space="preserve"> Valutna struktura dolga državnega proračuna Republike Slovenije glede na valuto zadolžitve</w:t>
      </w:r>
      <w:bookmarkEnd w:id="1751"/>
      <w:r w:rsidRPr="009549BD">
        <w:fldChar w:fldCharType="end"/>
      </w:r>
      <w:r w:rsidR="00950AF8" w:rsidRPr="00B85C79">
        <w:t xml:space="preserve"> v obdobju 20</w:t>
      </w:r>
      <w:r w:rsidR="00BB7382">
        <w:t>1</w:t>
      </w:r>
      <w:r w:rsidR="00661C1E">
        <w:t>1</w:t>
      </w:r>
      <w:r w:rsidR="00950AF8" w:rsidRPr="00B85C79">
        <w:t xml:space="preserve"> </w:t>
      </w:r>
      <w:r w:rsidR="00460F4F">
        <w:t>–</w:t>
      </w:r>
      <w:r w:rsidR="00950AF8" w:rsidRPr="00B85C79">
        <w:t xml:space="preserve"> 20</w:t>
      </w:r>
      <w:r w:rsidR="00BB7382">
        <w:t>2</w:t>
      </w:r>
      <w:r w:rsidR="00661C1E">
        <w:t>1</w:t>
      </w:r>
      <w:r w:rsidR="00460F4F">
        <w:t>, v %</w:t>
      </w:r>
      <w:bookmarkEnd w:id="17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6"/>
        <w:gridCol w:w="731"/>
        <w:gridCol w:w="731"/>
        <w:gridCol w:w="731"/>
        <w:gridCol w:w="728"/>
        <w:gridCol w:w="728"/>
        <w:gridCol w:w="728"/>
        <w:gridCol w:w="728"/>
        <w:gridCol w:w="728"/>
        <w:gridCol w:w="728"/>
        <w:gridCol w:w="719"/>
        <w:gridCol w:w="714"/>
      </w:tblGrid>
      <w:tr w:rsidR="007E7A4F" w:rsidRPr="00B85C79" w14:paraId="5120185F" w14:textId="2B92A09C" w:rsidTr="007E7A4F">
        <w:trPr>
          <w:trHeight w:val="288"/>
          <w:tblHeader/>
        </w:trPr>
        <w:tc>
          <w:tcPr>
            <w:tcW w:w="588" w:type="pct"/>
            <w:shd w:val="clear" w:color="auto" w:fill="2D5195"/>
            <w:noWrap/>
            <w:vAlign w:val="center"/>
            <w:hideMark/>
          </w:tcPr>
          <w:p w14:paraId="2E42F173" w14:textId="77777777" w:rsidR="007E7A4F" w:rsidRPr="00B85C79" w:rsidRDefault="007E7A4F" w:rsidP="007E7A4F">
            <w:pPr>
              <w:spacing w:line="240" w:lineRule="auto"/>
              <w:jc w:val="center"/>
              <w:rPr>
                <w:rFonts w:eastAsia="Times New Roman" w:cs="Arial"/>
                <w:color w:val="FFFFFF"/>
                <w:sz w:val="20"/>
                <w:szCs w:val="20"/>
                <w:lang w:eastAsia="sl-SI"/>
              </w:rPr>
            </w:pPr>
          </w:p>
        </w:tc>
        <w:tc>
          <w:tcPr>
            <w:tcW w:w="403" w:type="pct"/>
            <w:shd w:val="clear" w:color="auto" w:fill="2D5195"/>
            <w:noWrap/>
            <w:vAlign w:val="center"/>
            <w:hideMark/>
          </w:tcPr>
          <w:p w14:paraId="7913FFEC" w14:textId="79A238EE"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2011</w:t>
            </w:r>
          </w:p>
        </w:tc>
        <w:tc>
          <w:tcPr>
            <w:tcW w:w="403" w:type="pct"/>
            <w:shd w:val="clear" w:color="auto" w:fill="2D5195"/>
            <w:vAlign w:val="center"/>
            <w:hideMark/>
          </w:tcPr>
          <w:p w14:paraId="0F4DF4BA" w14:textId="3F47B6C8"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2012</w:t>
            </w:r>
          </w:p>
        </w:tc>
        <w:tc>
          <w:tcPr>
            <w:tcW w:w="403" w:type="pct"/>
            <w:shd w:val="clear" w:color="auto" w:fill="2D5195"/>
            <w:vAlign w:val="center"/>
            <w:hideMark/>
          </w:tcPr>
          <w:p w14:paraId="3CB23DF1" w14:textId="3D7241BC"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2013</w:t>
            </w:r>
          </w:p>
        </w:tc>
        <w:tc>
          <w:tcPr>
            <w:tcW w:w="402" w:type="pct"/>
            <w:shd w:val="clear" w:color="auto" w:fill="2D5195"/>
            <w:vAlign w:val="center"/>
            <w:hideMark/>
          </w:tcPr>
          <w:p w14:paraId="1CFF0D23" w14:textId="26C33092"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2014</w:t>
            </w:r>
          </w:p>
        </w:tc>
        <w:tc>
          <w:tcPr>
            <w:tcW w:w="402" w:type="pct"/>
            <w:shd w:val="clear" w:color="auto" w:fill="2D5195"/>
            <w:vAlign w:val="center"/>
            <w:hideMark/>
          </w:tcPr>
          <w:p w14:paraId="7FA7AF3C" w14:textId="75E284E2"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2015</w:t>
            </w:r>
          </w:p>
        </w:tc>
        <w:tc>
          <w:tcPr>
            <w:tcW w:w="402" w:type="pct"/>
            <w:shd w:val="clear" w:color="auto" w:fill="2D5195"/>
            <w:vAlign w:val="center"/>
            <w:hideMark/>
          </w:tcPr>
          <w:p w14:paraId="5EFA817D" w14:textId="373E220D"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2016</w:t>
            </w:r>
          </w:p>
        </w:tc>
        <w:tc>
          <w:tcPr>
            <w:tcW w:w="402" w:type="pct"/>
            <w:shd w:val="clear" w:color="auto" w:fill="2D5195"/>
            <w:vAlign w:val="center"/>
          </w:tcPr>
          <w:p w14:paraId="4B467971" w14:textId="3D0C66BD"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2017</w:t>
            </w:r>
          </w:p>
        </w:tc>
        <w:tc>
          <w:tcPr>
            <w:tcW w:w="402" w:type="pct"/>
            <w:shd w:val="clear" w:color="auto" w:fill="2D5195"/>
            <w:vAlign w:val="center"/>
          </w:tcPr>
          <w:p w14:paraId="69ADC681" w14:textId="43260F03"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2018</w:t>
            </w:r>
          </w:p>
        </w:tc>
        <w:tc>
          <w:tcPr>
            <w:tcW w:w="402" w:type="pct"/>
            <w:shd w:val="clear" w:color="auto" w:fill="2D5195"/>
            <w:vAlign w:val="center"/>
          </w:tcPr>
          <w:p w14:paraId="4AA536A1" w14:textId="6AEE82E2"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2019</w:t>
            </w:r>
          </w:p>
        </w:tc>
        <w:tc>
          <w:tcPr>
            <w:tcW w:w="397" w:type="pct"/>
            <w:shd w:val="clear" w:color="auto" w:fill="2D5195"/>
            <w:vAlign w:val="center"/>
          </w:tcPr>
          <w:p w14:paraId="3F2D8A51" w14:textId="7429D55E" w:rsidR="007E7A4F" w:rsidRPr="00B85C79" w:rsidRDefault="007E7A4F" w:rsidP="007E7A4F">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20</w:t>
            </w:r>
          </w:p>
        </w:tc>
        <w:tc>
          <w:tcPr>
            <w:tcW w:w="395" w:type="pct"/>
            <w:shd w:val="clear" w:color="auto" w:fill="2D5195"/>
            <w:vAlign w:val="center"/>
          </w:tcPr>
          <w:p w14:paraId="33285A23" w14:textId="39D788DB"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w:t>
            </w:r>
            <w:r w:rsidR="00661C1E">
              <w:rPr>
                <w:rFonts w:eastAsia="Times New Roman" w:cs="Arial"/>
                <w:b/>
                <w:bCs/>
                <w:color w:val="FFFFFF"/>
                <w:sz w:val="20"/>
                <w:szCs w:val="20"/>
                <w:lang w:eastAsia="sl-SI"/>
              </w:rPr>
              <w:t>1</w:t>
            </w:r>
          </w:p>
        </w:tc>
      </w:tr>
      <w:tr w:rsidR="007E7A4F" w:rsidRPr="00B85C79" w14:paraId="3977CE20" w14:textId="0A28C726" w:rsidTr="007E7A4F">
        <w:trPr>
          <w:trHeight w:val="276"/>
        </w:trPr>
        <w:tc>
          <w:tcPr>
            <w:tcW w:w="588" w:type="pct"/>
            <w:shd w:val="clear" w:color="auto" w:fill="auto"/>
            <w:vAlign w:val="center"/>
            <w:hideMark/>
          </w:tcPr>
          <w:p w14:paraId="2267194B" w14:textId="77777777" w:rsidR="007E7A4F" w:rsidRPr="00B85C79" w:rsidRDefault="007E7A4F" w:rsidP="007E7A4F">
            <w:pPr>
              <w:spacing w:line="240" w:lineRule="auto"/>
              <w:jc w:val="left"/>
              <w:rPr>
                <w:rFonts w:eastAsia="Times New Roman" w:cs="Arial"/>
                <w:sz w:val="20"/>
                <w:szCs w:val="20"/>
                <w:lang w:eastAsia="sl-SI"/>
              </w:rPr>
            </w:pPr>
            <w:r w:rsidRPr="00B85C79">
              <w:rPr>
                <w:rFonts w:eastAsia="Times New Roman" w:cs="Arial"/>
                <w:sz w:val="20"/>
                <w:szCs w:val="20"/>
                <w:lang w:eastAsia="sl-SI"/>
              </w:rPr>
              <w:t>USD</w:t>
            </w:r>
          </w:p>
        </w:tc>
        <w:tc>
          <w:tcPr>
            <w:tcW w:w="403" w:type="pct"/>
            <w:shd w:val="clear" w:color="auto" w:fill="auto"/>
            <w:vAlign w:val="center"/>
          </w:tcPr>
          <w:p w14:paraId="486695EE" w14:textId="7740D833"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0,0</w:t>
            </w:r>
          </w:p>
        </w:tc>
        <w:tc>
          <w:tcPr>
            <w:tcW w:w="403" w:type="pct"/>
            <w:shd w:val="clear" w:color="auto" w:fill="auto"/>
            <w:vAlign w:val="center"/>
          </w:tcPr>
          <w:p w14:paraId="2292A71A" w14:textId="2C229B18"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10,1</w:t>
            </w:r>
          </w:p>
        </w:tc>
        <w:tc>
          <w:tcPr>
            <w:tcW w:w="403" w:type="pct"/>
            <w:shd w:val="clear" w:color="auto" w:fill="auto"/>
            <w:vAlign w:val="center"/>
          </w:tcPr>
          <w:p w14:paraId="6F21498A" w14:textId="34C5B49F"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20,1</w:t>
            </w:r>
          </w:p>
        </w:tc>
        <w:tc>
          <w:tcPr>
            <w:tcW w:w="402" w:type="pct"/>
            <w:shd w:val="clear" w:color="auto" w:fill="auto"/>
            <w:vAlign w:val="center"/>
          </w:tcPr>
          <w:p w14:paraId="6B0F1CB4" w14:textId="17661399"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26,9</w:t>
            </w:r>
          </w:p>
        </w:tc>
        <w:tc>
          <w:tcPr>
            <w:tcW w:w="402" w:type="pct"/>
            <w:shd w:val="clear" w:color="auto" w:fill="auto"/>
            <w:vAlign w:val="center"/>
          </w:tcPr>
          <w:p w14:paraId="3DCD230C" w14:textId="2B42FFE7"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25,6</w:t>
            </w:r>
          </w:p>
        </w:tc>
        <w:tc>
          <w:tcPr>
            <w:tcW w:w="402" w:type="pct"/>
            <w:shd w:val="clear" w:color="auto" w:fill="auto"/>
            <w:vAlign w:val="center"/>
          </w:tcPr>
          <w:p w14:paraId="01C64E5E" w14:textId="362BB36F"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sz w:val="20"/>
                <w:szCs w:val="20"/>
              </w:rPr>
              <w:t>18,4</w:t>
            </w:r>
          </w:p>
        </w:tc>
        <w:tc>
          <w:tcPr>
            <w:tcW w:w="402" w:type="pct"/>
            <w:vAlign w:val="center"/>
          </w:tcPr>
          <w:p w14:paraId="2FB918CF" w14:textId="2C1DE5A6" w:rsidR="007E7A4F" w:rsidRPr="00B85C79" w:rsidRDefault="007E7A4F" w:rsidP="007E7A4F">
            <w:pPr>
              <w:spacing w:line="240" w:lineRule="auto"/>
              <w:jc w:val="right"/>
              <w:rPr>
                <w:rFonts w:cs="Arial"/>
                <w:sz w:val="20"/>
                <w:szCs w:val="20"/>
              </w:rPr>
            </w:pPr>
            <w:r w:rsidRPr="00B85C79">
              <w:rPr>
                <w:rFonts w:cs="Arial"/>
                <w:sz w:val="20"/>
                <w:szCs w:val="20"/>
              </w:rPr>
              <w:t>12,2</w:t>
            </w:r>
          </w:p>
        </w:tc>
        <w:tc>
          <w:tcPr>
            <w:tcW w:w="402" w:type="pct"/>
            <w:vAlign w:val="center"/>
          </w:tcPr>
          <w:p w14:paraId="6AF97A91" w14:textId="203AAFA5"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sz w:val="20"/>
                <w:szCs w:val="20"/>
              </w:rPr>
              <w:t>8,2</w:t>
            </w:r>
          </w:p>
        </w:tc>
        <w:tc>
          <w:tcPr>
            <w:tcW w:w="402" w:type="pct"/>
            <w:vAlign w:val="center"/>
          </w:tcPr>
          <w:p w14:paraId="7FDFF473" w14:textId="395D6CB5" w:rsidR="007E7A4F" w:rsidRPr="00B85C79" w:rsidRDefault="007E7A4F" w:rsidP="007E7A4F">
            <w:pPr>
              <w:spacing w:line="240" w:lineRule="auto"/>
              <w:jc w:val="right"/>
              <w:rPr>
                <w:rFonts w:cs="Arial"/>
                <w:sz w:val="20"/>
                <w:szCs w:val="20"/>
              </w:rPr>
            </w:pPr>
            <w:r w:rsidRPr="00B85C79">
              <w:rPr>
                <w:rFonts w:cs="Arial"/>
                <w:sz w:val="20"/>
                <w:szCs w:val="20"/>
              </w:rPr>
              <w:t>4,5</w:t>
            </w:r>
          </w:p>
        </w:tc>
        <w:tc>
          <w:tcPr>
            <w:tcW w:w="397" w:type="pct"/>
            <w:vAlign w:val="center"/>
          </w:tcPr>
          <w:p w14:paraId="4DB1CFA5" w14:textId="7BCC5B62" w:rsidR="007E7A4F" w:rsidRPr="00B85C79" w:rsidRDefault="007E7A4F" w:rsidP="007E7A4F">
            <w:pPr>
              <w:spacing w:line="240" w:lineRule="auto"/>
              <w:jc w:val="right"/>
              <w:rPr>
                <w:rFonts w:cs="Arial"/>
                <w:sz w:val="20"/>
                <w:szCs w:val="20"/>
              </w:rPr>
            </w:pPr>
            <w:r>
              <w:rPr>
                <w:rFonts w:cs="Arial"/>
                <w:sz w:val="20"/>
                <w:szCs w:val="20"/>
              </w:rPr>
              <w:t>3</w:t>
            </w:r>
            <w:r w:rsidRPr="00B85C79">
              <w:rPr>
                <w:rFonts w:cs="Arial"/>
                <w:sz w:val="20"/>
                <w:szCs w:val="20"/>
              </w:rPr>
              <w:t>,</w:t>
            </w:r>
            <w:r>
              <w:rPr>
                <w:rFonts w:cs="Arial"/>
                <w:sz w:val="20"/>
                <w:szCs w:val="20"/>
              </w:rPr>
              <w:t>8</w:t>
            </w:r>
          </w:p>
        </w:tc>
        <w:tc>
          <w:tcPr>
            <w:tcW w:w="395" w:type="pct"/>
            <w:vAlign w:val="center"/>
          </w:tcPr>
          <w:p w14:paraId="596CB3CD" w14:textId="4AD13B04" w:rsidR="007E7A4F" w:rsidRPr="00B85C79" w:rsidRDefault="007E7A4F" w:rsidP="007E7A4F">
            <w:pPr>
              <w:spacing w:line="240" w:lineRule="auto"/>
              <w:jc w:val="right"/>
              <w:rPr>
                <w:rFonts w:cs="Arial"/>
                <w:sz w:val="20"/>
                <w:szCs w:val="20"/>
              </w:rPr>
            </w:pPr>
            <w:r>
              <w:rPr>
                <w:rFonts w:cs="Arial"/>
                <w:sz w:val="20"/>
                <w:szCs w:val="20"/>
              </w:rPr>
              <w:t>3</w:t>
            </w:r>
            <w:r w:rsidRPr="00B85C79">
              <w:rPr>
                <w:rFonts w:cs="Arial"/>
                <w:sz w:val="20"/>
                <w:szCs w:val="20"/>
              </w:rPr>
              <w:t>,</w:t>
            </w:r>
            <w:r w:rsidR="00661C1E">
              <w:rPr>
                <w:rFonts w:cs="Arial"/>
                <w:sz w:val="20"/>
                <w:szCs w:val="20"/>
              </w:rPr>
              <w:t>6</w:t>
            </w:r>
          </w:p>
        </w:tc>
      </w:tr>
      <w:tr w:rsidR="007E7A4F" w:rsidRPr="00B85C79" w14:paraId="2AE85D69" w14:textId="3A3AA5C0" w:rsidTr="007E7A4F">
        <w:trPr>
          <w:trHeight w:val="276"/>
        </w:trPr>
        <w:tc>
          <w:tcPr>
            <w:tcW w:w="588" w:type="pct"/>
            <w:shd w:val="clear" w:color="auto" w:fill="auto"/>
            <w:vAlign w:val="center"/>
            <w:hideMark/>
          </w:tcPr>
          <w:p w14:paraId="442B6BA7" w14:textId="77777777" w:rsidR="007E7A4F" w:rsidRPr="00B85C79" w:rsidRDefault="007E7A4F" w:rsidP="007E7A4F">
            <w:pPr>
              <w:spacing w:line="240" w:lineRule="auto"/>
              <w:jc w:val="left"/>
              <w:rPr>
                <w:rFonts w:eastAsia="Times New Roman" w:cs="Arial"/>
                <w:sz w:val="20"/>
                <w:szCs w:val="20"/>
                <w:lang w:eastAsia="sl-SI"/>
              </w:rPr>
            </w:pPr>
            <w:r w:rsidRPr="00B85C79">
              <w:rPr>
                <w:rFonts w:eastAsia="Times New Roman" w:cs="Arial"/>
                <w:sz w:val="20"/>
                <w:szCs w:val="20"/>
                <w:lang w:eastAsia="sl-SI"/>
              </w:rPr>
              <w:t>EUR</w:t>
            </w:r>
          </w:p>
        </w:tc>
        <w:tc>
          <w:tcPr>
            <w:tcW w:w="403" w:type="pct"/>
            <w:shd w:val="clear" w:color="auto" w:fill="auto"/>
            <w:vAlign w:val="center"/>
          </w:tcPr>
          <w:p w14:paraId="02DF1162" w14:textId="06BFE335"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99,8</w:t>
            </w:r>
          </w:p>
        </w:tc>
        <w:tc>
          <w:tcPr>
            <w:tcW w:w="403" w:type="pct"/>
            <w:shd w:val="clear" w:color="auto" w:fill="auto"/>
            <w:vAlign w:val="center"/>
          </w:tcPr>
          <w:p w14:paraId="42AA8224" w14:textId="54F055BC"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89,7</w:t>
            </w:r>
          </w:p>
        </w:tc>
        <w:tc>
          <w:tcPr>
            <w:tcW w:w="403" w:type="pct"/>
            <w:shd w:val="clear" w:color="auto" w:fill="auto"/>
            <w:vAlign w:val="center"/>
          </w:tcPr>
          <w:p w14:paraId="224F78FF" w14:textId="1D843688"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79,8</w:t>
            </w:r>
          </w:p>
        </w:tc>
        <w:tc>
          <w:tcPr>
            <w:tcW w:w="402" w:type="pct"/>
            <w:shd w:val="clear" w:color="auto" w:fill="auto"/>
            <w:vAlign w:val="center"/>
          </w:tcPr>
          <w:p w14:paraId="5DE197EA" w14:textId="73FC6112"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73,0</w:t>
            </w:r>
          </w:p>
        </w:tc>
        <w:tc>
          <w:tcPr>
            <w:tcW w:w="402" w:type="pct"/>
            <w:shd w:val="clear" w:color="auto" w:fill="auto"/>
            <w:vAlign w:val="center"/>
          </w:tcPr>
          <w:p w14:paraId="328DDE93" w14:textId="050600B1"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74,3</w:t>
            </w:r>
          </w:p>
        </w:tc>
        <w:tc>
          <w:tcPr>
            <w:tcW w:w="402" w:type="pct"/>
            <w:shd w:val="clear" w:color="auto" w:fill="auto"/>
            <w:vAlign w:val="center"/>
          </w:tcPr>
          <w:p w14:paraId="07A07CD5" w14:textId="2B962D75"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sz w:val="20"/>
                <w:szCs w:val="20"/>
              </w:rPr>
              <w:t>81,5</w:t>
            </w:r>
          </w:p>
        </w:tc>
        <w:tc>
          <w:tcPr>
            <w:tcW w:w="402" w:type="pct"/>
            <w:vAlign w:val="center"/>
          </w:tcPr>
          <w:p w14:paraId="32E1992C" w14:textId="1F87B689" w:rsidR="007E7A4F" w:rsidRPr="00B85C79" w:rsidRDefault="007E7A4F" w:rsidP="007E7A4F">
            <w:pPr>
              <w:spacing w:line="240" w:lineRule="auto"/>
              <w:jc w:val="right"/>
              <w:rPr>
                <w:rFonts w:cs="Arial"/>
                <w:sz w:val="20"/>
                <w:szCs w:val="20"/>
              </w:rPr>
            </w:pPr>
            <w:r w:rsidRPr="00B85C79">
              <w:rPr>
                <w:rFonts w:cs="Arial"/>
                <w:sz w:val="20"/>
                <w:szCs w:val="20"/>
              </w:rPr>
              <w:t>87,7</w:t>
            </w:r>
          </w:p>
        </w:tc>
        <w:tc>
          <w:tcPr>
            <w:tcW w:w="402" w:type="pct"/>
            <w:vAlign w:val="center"/>
          </w:tcPr>
          <w:p w14:paraId="13BE03C1" w14:textId="247FD8E9"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sz w:val="20"/>
                <w:szCs w:val="20"/>
              </w:rPr>
              <w:t>91,7</w:t>
            </w:r>
          </w:p>
        </w:tc>
        <w:tc>
          <w:tcPr>
            <w:tcW w:w="402" w:type="pct"/>
            <w:vAlign w:val="center"/>
          </w:tcPr>
          <w:p w14:paraId="7BA2C3A0" w14:textId="42B571E3" w:rsidR="007E7A4F" w:rsidRPr="00B85C79" w:rsidRDefault="007E7A4F" w:rsidP="007E7A4F">
            <w:pPr>
              <w:spacing w:line="240" w:lineRule="auto"/>
              <w:jc w:val="right"/>
              <w:rPr>
                <w:rFonts w:cs="Arial"/>
                <w:sz w:val="20"/>
                <w:szCs w:val="20"/>
              </w:rPr>
            </w:pPr>
            <w:r w:rsidRPr="00B85C79">
              <w:rPr>
                <w:rFonts w:cs="Arial"/>
                <w:sz w:val="20"/>
                <w:szCs w:val="20"/>
              </w:rPr>
              <w:t>95,4</w:t>
            </w:r>
          </w:p>
        </w:tc>
        <w:tc>
          <w:tcPr>
            <w:tcW w:w="397" w:type="pct"/>
            <w:vAlign w:val="center"/>
          </w:tcPr>
          <w:p w14:paraId="2E37BA07" w14:textId="1340C929" w:rsidR="007E7A4F" w:rsidRPr="00B85C79" w:rsidRDefault="007E7A4F" w:rsidP="007E7A4F">
            <w:pPr>
              <w:spacing w:line="240" w:lineRule="auto"/>
              <w:jc w:val="right"/>
              <w:rPr>
                <w:rFonts w:cs="Arial"/>
                <w:sz w:val="20"/>
                <w:szCs w:val="20"/>
              </w:rPr>
            </w:pPr>
            <w:r w:rsidRPr="00B85C79">
              <w:rPr>
                <w:rFonts w:cs="Arial"/>
                <w:sz w:val="20"/>
                <w:szCs w:val="20"/>
              </w:rPr>
              <w:t>9</w:t>
            </w:r>
            <w:r>
              <w:rPr>
                <w:rFonts w:cs="Arial"/>
                <w:sz w:val="20"/>
                <w:szCs w:val="20"/>
              </w:rPr>
              <w:t>6</w:t>
            </w:r>
            <w:r w:rsidRPr="00B85C79">
              <w:rPr>
                <w:rFonts w:cs="Arial"/>
                <w:sz w:val="20"/>
                <w:szCs w:val="20"/>
              </w:rPr>
              <w:t>,</w:t>
            </w:r>
            <w:r>
              <w:rPr>
                <w:rFonts w:cs="Arial"/>
                <w:sz w:val="20"/>
                <w:szCs w:val="20"/>
              </w:rPr>
              <w:t>1</w:t>
            </w:r>
          </w:p>
        </w:tc>
        <w:tc>
          <w:tcPr>
            <w:tcW w:w="395" w:type="pct"/>
            <w:vAlign w:val="center"/>
          </w:tcPr>
          <w:p w14:paraId="76F58E43" w14:textId="2D166410" w:rsidR="007E7A4F" w:rsidRPr="00B85C79" w:rsidRDefault="007E7A4F" w:rsidP="007E7A4F">
            <w:pPr>
              <w:spacing w:line="240" w:lineRule="auto"/>
              <w:jc w:val="right"/>
              <w:rPr>
                <w:rFonts w:cs="Arial"/>
                <w:sz w:val="20"/>
                <w:szCs w:val="20"/>
              </w:rPr>
            </w:pPr>
            <w:r w:rsidRPr="00B85C79">
              <w:rPr>
                <w:rFonts w:cs="Arial"/>
                <w:sz w:val="20"/>
                <w:szCs w:val="20"/>
              </w:rPr>
              <w:t>9</w:t>
            </w:r>
            <w:r>
              <w:rPr>
                <w:rFonts w:cs="Arial"/>
                <w:sz w:val="20"/>
                <w:szCs w:val="20"/>
              </w:rPr>
              <w:t>6</w:t>
            </w:r>
            <w:r w:rsidRPr="00B85C79">
              <w:rPr>
                <w:rFonts w:cs="Arial"/>
                <w:sz w:val="20"/>
                <w:szCs w:val="20"/>
              </w:rPr>
              <w:t>,</w:t>
            </w:r>
            <w:r w:rsidR="00661C1E">
              <w:rPr>
                <w:rFonts w:cs="Arial"/>
                <w:sz w:val="20"/>
                <w:szCs w:val="20"/>
              </w:rPr>
              <w:t>3</w:t>
            </w:r>
          </w:p>
        </w:tc>
      </w:tr>
      <w:tr w:rsidR="007E7A4F" w:rsidRPr="00B85C79" w14:paraId="13C56D92" w14:textId="77C93E5A" w:rsidTr="007E7A4F">
        <w:trPr>
          <w:trHeight w:val="276"/>
        </w:trPr>
        <w:tc>
          <w:tcPr>
            <w:tcW w:w="588" w:type="pct"/>
            <w:shd w:val="clear" w:color="auto" w:fill="auto"/>
            <w:vAlign w:val="center"/>
            <w:hideMark/>
          </w:tcPr>
          <w:p w14:paraId="13B5CFED" w14:textId="77777777" w:rsidR="007E7A4F" w:rsidRPr="00B85C79" w:rsidRDefault="007E7A4F" w:rsidP="007E7A4F">
            <w:pPr>
              <w:spacing w:line="240" w:lineRule="auto"/>
              <w:jc w:val="left"/>
              <w:rPr>
                <w:rFonts w:eastAsia="Times New Roman" w:cs="Arial"/>
                <w:sz w:val="20"/>
                <w:szCs w:val="20"/>
                <w:lang w:eastAsia="sl-SI"/>
              </w:rPr>
            </w:pPr>
            <w:r w:rsidRPr="00B85C79">
              <w:rPr>
                <w:rFonts w:eastAsia="Times New Roman" w:cs="Arial"/>
                <w:sz w:val="20"/>
                <w:szCs w:val="20"/>
                <w:lang w:eastAsia="sl-SI"/>
              </w:rPr>
              <w:t>Ostalo</w:t>
            </w:r>
          </w:p>
        </w:tc>
        <w:tc>
          <w:tcPr>
            <w:tcW w:w="403" w:type="pct"/>
            <w:shd w:val="clear" w:color="auto" w:fill="auto"/>
            <w:vAlign w:val="center"/>
          </w:tcPr>
          <w:p w14:paraId="4ACA7F66" w14:textId="24DF075A"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0,2</w:t>
            </w:r>
          </w:p>
        </w:tc>
        <w:tc>
          <w:tcPr>
            <w:tcW w:w="403" w:type="pct"/>
            <w:shd w:val="clear" w:color="auto" w:fill="auto"/>
            <w:vAlign w:val="center"/>
          </w:tcPr>
          <w:p w14:paraId="558645E5" w14:textId="2D629D1C"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0,2</w:t>
            </w:r>
          </w:p>
        </w:tc>
        <w:tc>
          <w:tcPr>
            <w:tcW w:w="403" w:type="pct"/>
            <w:shd w:val="clear" w:color="auto" w:fill="auto"/>
            <w:vAlign w:val="center"/>
          </w:tcPr>
          <w:p w14:paraId="1B3433DE" w14:textId="0BFAFEA7"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0,1</w:t>
            </w:r>
          </w:p>
        </w:tc>
        <w:tc>
          <w:tcPr>
            <w:tcW w:w="402" w:type="pct"/>
            <w:shd w:val="clear" w:color="auto" w:fill="auto"/>
            <w:vAlign w:val="center"/>
          </w:tcPr>
          <w:p w14:paraId="3CB67EAD" w14:textId="497037D0"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0,1</w:t>
            </w:r>
          </w:p>
        </w:tc>
        <w:tc>
          <w:tcPr>
            <w:tcW w:w="402" w:type="pct"/>
            <w:shd w:val="clear" w:color="auto" w:fill="auto"/>
            <w:vAlign w:val="center"/>
          </w:tcPr>
          <w:p w14:paraId="40268113" w14:textId="0B29FCA4" w:rsidR="007E7A4F" w:rsidRPr="00B85C79" w:rsidRDefault="007E7A4F" w:rsidP="007E7A4F">
            <w:pPr>
              <w:spacing w:line="240" w:lineRule="auto"/>
              <w:jc w:val="right"/>
              <w:rPr>
                <w:rFonts w:eastAsia="Times New Roman" w:cs="Arial"/>
                <w:sz w:val="20"/>
                <w:szCs w:val="20"/>
                <w:lang w:eastAsia="sl-SI"/>
              </w:rPr>
            </w:pPr>
            <w:r w:rsidRPr="00B85C79">
              <w:rPr>
                <w:rFonts w:cs="Arial"/>
                <w:sz w:val="20"/>
                <w:szCs w:val="20"/>
              </w:rPr>
              <w:t>0,1</w:t>
            </w:r>
          </w:p>
        </w:tc>
        <w:tc>
          <w:tcPr>
            <w:tcW w:w="402" w:type="pct"/>
            <w:shd w:val="clear" w:color="auto" w:fill="auto"/>
            <w:vAlign w:val="center"/>
          </w:tcPr>
          <w:p w14:paraId="203281A8" w14:textId="4668DA4B"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sz w:val="20"/>
                <w:szCs w:val="20"/>
              </w:rPr>
              <w:t>0,1</w:t>
            </w:r>
          </w:p>
        </w:tc>
        <w:tc>
          <w:tcPr>
            <w:tcW w:w="402" w:type="pct"/>
            <w:vAlign w:val="center"/>
          </w:tcPr>
          <w:p w14:paraId="4CA4D602" w14:textId="5DF29D7D" w:rsidR="007E7A4F" w:rsidRPr="00B85C79" w:rsidRDefault="007E7A4F" w:rsidP="007E7A4F">
            <w:pPr>
              <w:spacing w:line="240" w:lineRule="auto"/>
              <w:jc w:val="right"/>
              <w:rPr>
                <w:rFonts w:cs="Arial"/>
                <w:sz w:val="20"/>
                <w:szCs w:val="20"/>
              </w:rPr>
            </w:pPr>
            <w:r w:rsidRPr="00B85C79">
              <w:rPr>
                <w:rFonts w:cs="Arial"/>
                <w:sz w:val="20"/>
                <w:szCs w:val="20"/>
              </w:rPr>
              <w:t>0,1</w:t>
            </w:r>
          </w:p>
        </w:tc>
        <w:tc>
          <w:tcPr>
            <w:tcW w:w="402" w:type="pct"/>
            <w:vAlign w:val="center"/>
          </w:tcPr>
          <w:p w14:paraId="6AB2EB9B" w14:textId="2E0D6124"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sz w:val="20"/>
                <w:szCs w:val="20"/>
              </w:rPr>
              <w:t>0,1</w:t>
            </w:r>
          </w:p>
        </w:tc>
        <w:tc>
          <w:tcPr>
            <w:tcW w:w="402" w:type="pct"/>
            <w:vAlign w:val="center"/>
          </w:tcPr>
          <w:p w14:paraId="6D059430" w14:textId="0DE93AA2" w:rsidR="007E7A4F" w:rsidRPr="00B85C79" w:rsidRDefault="007E7A4F" w:rsidP="007E7A4F">
            <w:pPr>
              <w:spacing w:line="240" w:lineRule="auto"/>
              <w:jc w:val="right"/>
              <w:rPr>
                <w:rFonts w:cs="Arial"/>
                <w:sz w:val="20"/>
                <w:szCs w:val="20"/>
              </w:rPr>
            </w:pPr>
            <w:r w:rsidRPr="00B85C79">
              <w:rPr>
                <w:rFonts w:cs="Arial"/>
                <w:sz w:val="20"/>
                <w:szCs w:val="20"/>
              </w:rPr>
              <w:t>0,1</w:t>
            </w:r>
          </w:p>
        </w:tc>
        <w:tc>
          <w:tcPr>
            <w:tcW w:w="397" w:type="pct"/>
            <w:vAlign w:val="center"/>
          </w:tcPr>
          <w:p w14:paraId="0A12F173" w14:textId="575DFB22" w:rsidR="007E7A4F" w:rsidRPr="00B85C79" w:rsidRDefault="007E7A4F" w:rsidP="007E7A4F">
            <w:pPr>
              <w:spacing w:line="240" w:lineRule="auto"/>
              <w:jc w:val="right"/>
              <w:rPr>
                <w:rFonts w:cs="Arial"/>
                <w:sz w:val="20"/>
                <w:szCs w:val="20"/>
              </w:rPr>
            </w:pPr>
            <w:r w:rsidRPr="00B85C79">
              <w:rPr>
                <w:rFonts w:cs="Arial"/>
                <w:sz w:val="20"/>
                <w:szCs w:val="20"/>
              </w:rPr>
              <w:t>0,1</w:t>
            </w:r>
          </w:p>
        </w:tc>
        <w:tc>
          <w:tcPr>
            <w:tcW w:w="395" w:type="pct"/>
            <w:vAlign w:val="center"/>
          </w:tcPr>
          <w:p w14:paraId="7E69F6D5" w14:textId="6A73B9A6" w:rsidR="007E7A4F" w:rsidRPr="00B85C79" w:rsidRDefault="007E7A4F" w:rsidP="007E7A4F">
            <w:pPr>
              <w:spacing w:line="240" w:lineRule="auto"/>
              <w:jc w:val="right"/>
              <w:rPr>
                <w:rFonts w:cs="Arial"/>
                <w:sz w:val="20"/>
                <w:szCs w:val="20"/>
              </w:rPr>
            </w:pPr>
            <w:r w:rsidRPr="00B85C79">
              <w:rPr>
                <w:rFonts w:cs="Arial"/>
                <w:sz w:val="20"/>
                <w:szCs w:val="20"/>
              </w:rPr>
              <w:t>0,1</w:t>
            </w:r>
          </w:p>
        </w:tc>
      </w:tr>
      <w:tr w:rsidR="007E7A4F" w:rsidRPr="00B85C79" w14:paraId="09FE06A8" w14:textId="422F380C" w:rsidTr="007E7A4F">
        <w:trPr>
          <w:trHeight w:val="288"/>
        </w:trPr>
        <w:tc>
          <w:tcPr>
            <w:tcW w:w="588" w:type="pct"/>
            <w:shd w:val="clear" w:color="auto" w:fill="auto"/>
            <w:vAlign w:val="center"/>
            <w:hideMark/>
          </w:tcPr>
          <w:p w14:paraId="180934A3" w14:textId="77777777" w:rsidR="007E7A4F" w:rsidRPr="00B85C79" w:rsidRDefault="007E7A4F" w:rsidP="007E7A4F">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SKUPAJ</w:t>
            </w:r>
          </w:p>
        </w:tc>
        <w:tc>
          <w:tcPr>
            <w:tcW w:w="403" w:type="pct"/>
            <w:shd w:val="clear" w:color="auto" w:fill="auto"/>
            <w:vAlign w:val="center"/>
          </w:tcPr>
          <w:p w14:paraId="71410920" w14:textId="5D50076F" w:rsidR="007E7A4F" w:rsidRPr="00B85C79" w:rsidRDefault="007E7A4F" w:rsidP="007E7A4F">
            <w:pPr>
              <w:spacing w:line="240" w:lineRule="auto"/>
              <w:jc w:val="right"/>
              <w:rPr>
                <w:rFonts w:eastAsia="Times New Roman" w:cs="Arial"/>
                <w:b/>
                <w:bCs/>
                <w:sz w:val="20"/>
                <w:szCs w:val="20"/>
                <w:lang w:eastAsia="sl-SI"/>
              </w:rPr>
            </w:pPr>
            <w:r w:rsidRPr="00B85C79">
              <w:rPr>
                <w:rFonts w:cs="Arial"/>
                <w:b/>
                <w:bCs/>
                <w:sz w:val="20"/>
                <w:szCs w:val="20"/>
              </w:rPr>
              <w:t>100,0</w:t>
            </w:r>
          </w:p>
        </w:tc>
        <w:tc>
          <w:tcPr>
            <w:tcW w:w="403" w:type="pct"/>
            <w:shd w:val="clear" w:color="auto" w:fill="auto"/>
            <w:vAlign w:val="center"/>
          </w:tcPr>
          <w:p w14:paraId="67080270" w14:textId="68625A38" w:rsidR="007E7A4F" w:rsidRPr="00B85C79" w:rsidRDefault="007E7A4F" w:rsidP="007E7A4F">
            <w:pPr>
              <w:spacing w:line="240" w:lineRule="auto"/>
              <w:jc w:val="right"/>
              <w:rPr>
                <w:rFonts w:eastAsia="Times New Roman" w:cs="Arial"/>
                <w:b/>
                <w:bCs/>
                <w:sz w:val="20"/>
                <w:szCs w:val="20"/>
                <w:lang w:eastAsia="sl-SI"/>
              </w:rPr>
            </w:pPr>
            <w:r w:rsidRPr="00B85C79">
              <w:rPr>
                <w:rFonts w:cs="Arial"/>
                <w:b/>
                <w:bCs/>
                <w:sz w:val="20"/>
                <w:szCs w:val="20"/>
              </w:rPr>
              <w:t>100,0</w:t>
            </w:r>
          </w:p>
        </w:tc>
        <w:tc>
          <w:tcPr>
            <w:tcW w:w="403" w:type="pct"/>
            <w:shd w:val="clear" w:color="auto" w:fill="auto"/>
            <w:vAlign w:val="center"/>
          </w:tcPr>
          <w:p w14:paraId="39527F98" w14:textId="541F64EA" w:rsidR="007E7A4F" w:rsidRPr="00B85C79" w:rsidRDefault="007E7A4F" w:rsidP="007E7A4F">
            <w:pPr>
              <w:spacing w:line="240" w:lineRule="auto"/>
              <w:jc w:val="right"/>
              <w:rPr>
                <w:rFonts w:eastAsia="Times New Roman" w:cs="Arial"/>
                <w:b/>
                <w:bCs/>
                <w:sz w:val="20"/>
                <w:szCs w:val="20"/>
                <w:lang w:eastAsia="sl-SI"/>
              </w:rPr>
            </w:pPr>
            <w:r w:rsidRPr="00B85C79">
              <w:rPr>
                <w:rFonts w:cs="Arial"/>
                <w:b/>
                <w:bCs/>
                <w:sz w:val="20"/>
                <w:szCs w:val="20"/>
              </w:rPr>
              <w:t>100,0</w:t>
            </w:r>
          </w:p>
        </w:tc>
        <w:tc>
          <w:tcPr>
            <w:tcW w:w="402" w:type="pct"/>
            <w:shd w:val="clear" w:color="auto" w:fill="auto"/>
            <w:vAlign w:val="center"/>
          </w:tcPr>
          <w:p w14:paraId="2CF5BC31" w14:textId="6D3B22F8" w:rsidR="007E7A4F" w:rsidRPr="00B85C79" w:rsidRDefault="007E7A4F" w:rsidP="007E7A4F">
            <w:pPr>
              <w:spacing w:line="240" w:lineRule="auto"/>
              <w:jc w:val="right"/>
              <w:rPr>
                <w:rFonts w:eastAsia="Times New Roman" w:cs="Arial"/>
                <w:b/>
                <w:bCs/>
                <w:sz w:val="20"/>
                <w:szCs w:val="20"/>
                <w:lang w:eastAsia="sl-SI"/>
              </w:rPr>
            </w:pPr>
            <w:r w:rsidRPr="00B85C79">
              <w:rPr>
                <w:rFonts w:cs="Arial"/>
                <w:b/>
                <w:bCs/>
                <w:sz w:val="20"/>
                <w:szCs w:val="20"/>
              </w:rPr>
              <w:t>100,0</w:t>
            </w:r>
          </w:p>
        </w:tc>
        <w:tc>
          <w:tcPr>
            <w:tcW w:w="402" w:type="pct"/>
            <w:shd w:val="clear" w:color="auto" w:fill="auto"/>
            <w:vAlign w:val="center"/>
          </w:tcPr>
          <w:p w14:paraId="6A4172B3" w14:textId="346653C7" w:rsidR="007E7A4F" w:rsidRPr="00B85C79" w:rsidRDefault="007E7A4F" w:rsidP="007E7A4F">
            <w:pPr>
              <w:spacing w:line="240" w:lineRule="auto"/>
              <w:jc w:val="right"/>
              <w:rPr>
                <w:rFonts w:eastAsia="Times New Roman" w:cs="Arial"/>
                <w:b/>
                <w:bCs/>
                <w:sz w:val="20"/>
                <w:szCs w:val="20"/>
                <w:lang w:eastAsia="sl-SI"/>
              </w:rPr>
            </w:pPr>
            <w:r w:rsidRPr="00B85C79">
              <w:rPr>
                <w:rFonts w:cs="Arial"/>
                <w:b/>
                <w:bCs/>
                <w:sz w:val="20"/>
                <w:szCs w:val="20"/>
              </w:rPr>
              <w:t>100,0</w:t>
            </w:r>
          </w:p>
        </w:tc>
        <w:tc>
          <w:tcPr>
            <w:tcW w:w="402" w:type="pct"/>
            <w:shd w:val="clear" w:color="auto" w:fill="auto"/>
            <w:vAlign w:val="center"/>
          </w:tcPr>
          <w:p w14:paraId="6BDA2121" w14:textId="684BD877"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b/>
                <w:bCs/>
                <w:sz w:val="20"/>
                <w:szCs w:val="20"/>
              </w:rPr>
              <w:t>100,0</w:t>
            </w:r>
          </w:p>
        </w:tc>
        <w:tc>
          <w:tcPr>
            <w:tcW w:w="402" w:type="pct"/>
            <w:vAlign w:val="center"/>
          </w:tcPr>
          <w:p w14:paraId="2A35E29B" w14:textId="11865D6C" w:rsidR="007E7A4F" w:rsidRPr="00B85C79" w:rsidRDefault="007E7A4F" w:rsidP="007E7A4F">
            <w:pPr>
              <w:spacing w:line="240" w:lineRule="auto"/>
              <w:jc w:val="right"/>
              <w:rPr>
                <w:rFonts w:cs="Arial"/>
                <w:b/>
                <w:bCs/>
                <w:sz w:val="20"/>
                <w:szCs w:val="20"/>
              </w:rPr>
            </w:pPr>
            <w:r w:rsidRPr="00B85C79">
              <w:rPr>
                <w:rFonts w:cs="Arial"/>
                <w:b/>
                <w:bCs/>
                <w:sz w:val="20"/>
                <w:szCs w:val="20"/>
              </w:rPr>
              <w:t>100,0</w:t>
            </w:r>
          </w:p>
        </w:tc>
        <w:tc>
          <w:tcPr>
            <w:tcW w:w="402" w:type="pct"/>
            <w:vAlign w:val="center"/>
          </w:tcPr>
          <w:p w14:paraId="70431246" w14:textId="19FAAD05" w:rsidR="007E7A4F" w:rsidRPr="00B85C79" w:rsidRDefault="007E7A4F" w:rsidP="007E7A4F">
            <w:pPr>
              <w:spacing w:line="240" w:lineRule="auto"/>
              <w:jc w:val="right"/>
              <w:rPr>
                <w:rFonts w:eastAsia="Times New Roman" w:cs="Arial"/>
                <w:b/>
                <w:bCs/>
                <w:color w:val="FFFFFF"/>
                <w:sz w:val="20"/>
                <w:szCs w:val="20"/>
                <w:lang w:eastAsia="sl-SI"/>
              </w:rPr>
            </w:pPr>
            <w:r w:rsidRPr="00B85C79">
              <w:rPr>
                <w:rFonts w:cs="Arial"/>
                <w:b/>
                <w:bCs/>
                <w:sz w:val="20"/>
                <w:szCs w:val="20"/>
              </w:rPr>
              <w:t>100,0</w:t>
            </w:r>
          </w:p>
        </w:tc>
        <w:tc>
          <w:tcPr>
            <w:tcW w:w="402" w:type="pct"/>
            <w:vAlign w:val="center"/>
          </w:tcPr>
          <w:p w14:paraId="5820E996" w14:textId="7A43F7A5" w:rsidR="007E7A4F" w:rsidRPr="00B85C79" w:rsidRDefault="007E7A4F" w:rsidP="007E7A4F">
            <w:pPr>
              <w:spacing w:line="240" w:lineRule="auto"/>
              <w:jc w:val="right"/>
              <w:rPr>
                <w:rFonts w:cs="Arial"/>
                <w:b/>
                <w:bCs/>
                <w:sz w:val="20"/>
                <w:szCs w:val="20"/>
              </w:rPr>
            </w:pPr>
            <w:r w:rsidRPr="00B85C79">
              <w:rPr>
                <w:rFonts w:cs="Arial"/>
                <w:b/>
                <w:bCs/>
                <w:sz w:val="20"/>
                <w:szCs w:val="20"/>
              </w:rPr>
              <w:t>100,0</w:t>
            </w:r>
          </w:p>
        </w:tc>
        <w:tc>
          <w:tcPr>
            <w:tcW w:w="397" w:type="pct"/>
            <w:vAlign w:val="center"/>
          </w:tcPr>
          <w:p w14:paraId="01ADF789" w14:textId="0700FF6E" w:rsidR="007E7A4F" w:rsidRPr="00B85C79" w:rsidRDefault="007E7A4F" w:rsidP="007E7A4F">
            <w:pPr>
              <w:spacing w:line="240" w:lineRule="auto"/>
              <w:jc w:val="right"/>
              <w:rPr>
                <w:rFonts w:cs="Arial"/>
                <w:b/>
                <w:bCs/>
                <w:sz w:val="20"/>
                <w:szCs w:val="20"/>
              </w:rPr>
            </w:pPr>
            <w:r w:rsidRPr="00B85C79">
              <w:rPr>
                <w:rFonts w:cs="Arial"/>
                <w:b/>
                <w:bCs/>
                <w:sz w:val="20"/>
                <w:szCs w:val="20"/>
              </w:rPr>
              <w:t>100,0</w:t>
            </w:r>
          </w:p>
        </w:tc>
        <w:tc>
          <w:tcPr>
            <w:tcW w:w="395" w:type="pct"/>
            <w:vAlign w:val="center"/>
          </w:tcPr>
          <w:p w14:paraId="28860924" w14:textId="74A60A0A" w:rsidR="007E7A4F" w:rsidRPr="00B85C79" w:rsidRDefault="007E7A4F" w:rsidP="007E7A4F">
            <w:pPr>
              <w:spacing w:line="240" w:lineRule="auto"/>
              <w:jc w:val="right"/>
              <w:rPr>
                <w:rFonts w:cs="Arial"/>
                <w:b/>
                <w:bCs/>
                <w:sz w:val="20"/>
                <w:szCs w:val="20"/>
              </w:rPr>
            </w:pPr>
            <w:r w:rsidRPr="00B85C79">
              <w:rPr>
                <w:rFonts w:cs="Arial"/>
                <w:b/>
                <w:bCs/>
                <w:sz w:val="20"/>
                <w:szCs w:val="20"/>
              </w:rPr>
              <w:t>100,0</w:t>
            </w:r>
          </w:p>
        </w:tc>
      </w:tr>
    </w:tbl>
    <w:p w14:paraId="7152243C" w14:textId="77777777" w:rsidR="00E860EA" w:rsidRPr="00B85C79" w:rsidRDefault="00E860EA" w:rsidP="00E860EA">
      <w:pPr>
        <w:rPr>
          <w:rFonts w:cs="Arial"/>
          <w:i/>
          <w:iCs/>
          <w:sz w:val="20"/>
          <w:szCs w:val="20"/>
        </w:rPr>
      </w:pPr>
      <w:r w:rsidRPr="00B85C79">
        <w:rPr>
          <w:rFonts w:cs="Arial"/>
          <w:bCs/>
          <w:i/>
          <w:iCs/>
          <w:sz w:val="20"/>
          <w:szCs w:val="20"/>
        </w:rPr>
        <w:t>Vir:</w:t>
      </w:r>
      <w:r w:rsidRPr="00B85C79">
        <w:rPr>
          <w:rFonts w:cs="Arial"/>
          <w:i/>
          <w:iCs/>
          <w:sz w:val="20"/>
          <w:szCs w:val="20"/>
        </w:rPr>
        <w:t xml:space="preserve"> MF</w:t>
      </w:r>
    </w:p>
    <w:p w14:paraId="77451462" w14:textId="77777777" w:rsidR="00EF697C" w:rsidRPr="00436FFB" w:rsidRDefault="00EF697C" w:rsidP="00E860EA">
      <w:pPr>
        <w:rPr>
          <w:rFonts w:cs="Arial"/>
          <w:sz w:val="20"/>
          <w:szCs w:val="20"/>
        </w:rPr>
      </w:pPr>
    </w:p>
    <w:p w14:paraId="54A5F41D" w14:textId="77777777" w:rsidR="00634D87" w:rsidRPr="00594024" w:rsidRDefault="00634D87" w:rsidP="00716A19">
      <w:pPr>
        <w:pStyle w:val="Naslov1"/>
      </w:pPr>
      <w:bookmarkStart w:id="1753" w:name="_Toc113540413"/>
      <w:r w:rsidRPr="00594024">
        <w:lastRenderedPageBreak/>
        <w:t xml:space="preserve">DOLG PRAVNIH OSEB JAVNEGA SEKTORJA IZ 87. ČLENA </w:t>
      </w:r>
      <w:r w:rsidR="00D344D0" w:rsidRPr="00594024">
        <w:t>ZJF</w:t>
      </w:r>
      <w:bookmarkEnd w:id="1753"/>
    </w:p>
    <w:p w14:paraId="7D92ED99" w14:textId="77777777" w:rsidR="008626AC" w:rsidRPr="00594024" w:rsidRDefault="008626AC" w:rsidP="00BB01D6"/>
    <w:p w14:paraId="08B20A76" w14:textId="77777777" w:rsidR="008626AC" w:rsidRPr="00594024" w:rsidRDefault="008626AC" w:rsidP="00285EA8">
      <w:pPr>
        <w:pStyle w:val="Naslov2"/>
      </w:pPr>
      <w:bookmarkStart w:id="1754" w:name="_Toc326587594"/>
      <w:bookmarkStart w:id="1755" w:name="_Toc327513330"/>
      <w:bookmarkStart w:id="1756" w:name="_Toc327513526"/>
      <w:bookmarkStart w:id="1757" w:name="_Toc327514659"/>
      <w:bookmarkStart w:id="1758" w:name="_Toc327514788"/>
      <w:bookmarkStart w:id="1759" w:name="_Toc327514923"/>
      <w:bookmarkStart w:id="1760" w:name="_Toc327515025"/>
      <w:bookmarkStart w:id="1761" w:name="_Toc327515183"/>
      <w:bookmarkStart w:id="1762" w:name="_Toc326587595"/>
      <w:bookmarkStart w:id="1763" w:name="_Toc327513331"/>
      <w:bookmarkStart w:id="1764" w:name="_Toc327513527"/>
      <w:bookmarkStart w:id="1765" w:name="_Toc327514660"/>
      <w:bookmarkStart w:id="1766" w:name="_Toc327514789"/>
      <w:bookmarkStart w:id="1767" w:name="_Toc327514924"/>
      <w:bookmarkStart w:id="1768" w:name="_Toc327515026"/>
      <w:bookmarkStart w:id="1769" w:name="_Toc327515184"/>
      <w:bookmarkStart w:id="1770" w:name="_Toc113540414"/>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rsidRPr="00594024">
        <w:t>Pojem pravnih oseb javnega sektorja iz 87. člena ZJF</w:t>
      </w:r>
      <w:bookmarkEnd w:id="1770"/>
    </w:p>
    <w:p w14:paraId="3147F85B" w14:textId="77777777" w:rsidR="008626AC" w:rsidRPr="00594024" w:rsidRDefault="008626AC" w:rsidP="00285EA8"/>
    <w:p w14:paraId="0B4455E9" w14:textId="77777777" w:rsidR="007B47C4" w:rsidRPr="00594024" w:rsidRDefault="007B47C4" w:rsidP="007B47C4">
      <w:pPr>
        <w:rPr>
          <w:rFonts w:cs="Arial"/>
        </w:rPr>
      </w:pPr>
      <w:r w:rsidRPr="00594024">
        <w:rPr>
          <w:rFonts w:cs="Arial"/>
        </w:rPr>
        <w:t>Pravne osebe iz 87. člena ZJF zajemajo:</w:t>
      </w:r>
    </w:p>
    <w:p w14:paraId="57A08FC1" w14:textId="77777777" w:rsidR="007B47C4" w:rsidRPr="00594024" w:rsidRDefault="007B47C4" w:rsidP="007B47C4">
      <w:pPr>
        <w:rPr>
          <w:rFonts w:cs="Arial"/>
        </w:rPr>
      </w:pPr>
    </w:p>
    <w:p w14:paraId="45B7BD39" w14:textId="77777777" w:rsidR="007B47C4" w:rsidRPr="00594024" w:rsidRDefault="007B47C4" w:rsidP="007B47C4">
      <w:pPr>
        <w:numPr>
          <w:ilvl w:val="0"/>
          <w:numId w:val="16"/>
        </w:numPr>
        <w:rPr>
          <w:rFonts w:cs="Arial"/>
        </w:rPr>
      </w:pPr>
      <w:r w:rsidRPr="00594024">
        <w:rPr>
          <w:rFonts w:cs="Arial"/>
        </w:rPr>
        <w:t>posredne proračunske uporabnike (javni zavodi in drugi izvajalci javnih služb, agencije, skladi socialnega zavarovanja, javni skladi na ravni države), katerih ustanoviteljica je država ali posredni uporabniki državnega proračuna;</w:t>
      </w:r>
    </w:p>
    <w:p w14:paraId="34E312F1" w14:textId="4226FD40" w:rsidR="007B47C4" w:rsidRPr="00594024" w:rsidRDefault="007B47C4" w:rsidP="007B47C4">
      <w:pPr>
        <w:numPr>
          <w:ilvl w:val="0"/>
          <w:numId w:val="16"/>
        </w:numPr>
        <w:rPr>
          <w:rFonts w:cs="Arial"/>
        </w:rPr>
      </w:pPr>
      <w:r w:rsidRPr="00594024">
        <w:rPr>
          <w:rFonts w:cs="Arial"/>
        </w:rPr>
        <w:t>javne gospodarske zavode, javna podjetja in druge pravne osebe, v katerih ima država odločujoč vpliv na upravljanje (lastniški delež Republike Slovenije v pravni osebi je 50 ali več odstot</w:t>
      </w:r>
      <w:r w:rsidR="00973CCA">
        <w:rPr>
          <w:rFonts w:cs="Arial"/>
        </w:rPr>
        <w:t>e</w:t>
      </w:r>
      <w:r w:rsidRPr="00594024">
        <w:rPr>
          <w:rFonts w:cs="Arial"/>
        </w:rPr>
        <w:t>n).</w:t>
      </w:r>
    </w:p>
    <w:p w14:paraId="065A7C39" w14:textId="77777777" w:rsidR="007B47C4" w:rsidRPr="00594024" w:rsidRDefault="007B47C4" w:rsidP="007B47C4">
      <w:pPr>
        <w:rPr>
          <w:rFonts w:cs="Arial"/>
        </w:rPr>
      </w:pPr>
    </w:p>
    <w:p w14:paraId="129B2D6C" w14:textId="585C53EC" w:rsidR="00FD7146" w:rsidRPr="00594024" w:rsidRDefault="007B47C4" w:rsidP="007B47C4">
      <w:r w:rsidRPr="00594024">
        <w:rPr>
          <w:rFonts w:cs="Arial"/>
        </w:rPr>
        <w:t>87. člen ZJF določa, da se pravne osebe iz tega člena, ki jih s sklepom potrdi Vlada RS, lahko zadolžujejo in izdajajo poroštva drugim pravnim osebam le pod pogoji, ki jih določi Vlada RS na predlog ministrstva, pristojnega za finance.</w:t>
      </w:r>
      <w:r w:rsidR="00FD7146" w:rsidRPr="00594024">
        <w:rPr>
          <w:rFonts w:cs="Arial"/>
        </w:rPr>
        <w:t xml:space="preserve"> </w:t>
      </w:r>
      <w:r w:rsidR="00FD7146" w:rsidRPr="00594024">
        <w:t xml:space="preserve">                                                                        </w:t>
      </w:r>
    </w:p>
    <w:p w14:paraId="78639D00" w14:textId="77777777" w:rsidR="00261CD2" w:rsidRPr="00594024" w:rsidRDefault="00261CD2" w:rsidP="00261CD2"/>
    <w:p w14:paraId="208B0010" w14:textId="77777777" w:rsidR="00261CD2" w:rsidRPr="00594024" w:rsidRDefault="00261CD2" w:rsidP="00261CD2">
      <w:pPr>
        <w:pStyle w:val="Naslov2"/>
      </w:pPr>
      <w:bookmarkStart w:id="1771" w:name="_Toc113540415"/>
      <w:r w:rsidRPr="00594024">
        <w:t>Pravne podlage nadzora in spremljanja zadolževanja pravnih oseb iz 87. člena ZJF</w:t>
      </w:r>
      <w:bookmarkEnd w:id="1771"/>
    </w:p>
    <w:p w14:paraId="0F8E316B" w14:textId="77777777" w:rsidR="00261CD2" w:rsidRPr="00594024" w:rsidRDefault="00261CD2" w:rsidP="00261CD2"/>
    <w:p w14:paraId="7D1B14BF" w14:textId="77777777" w:rsidR="007B47C4" w:rsidRPr="00594024" w:rsidRDefault="007B47C4" w:rsidP="007B47C4">
      <w:pPr>
        <w:rPr>
          <w:rFonts w:cs="Arial"/>
        </w:rPr>
      </w:pPr>
      <w:r w:rsidRPr="00594024">
        <w:rPr>
          <w:rFonts w:cs="Arial"/>
        </w:rPr>
        <w:t>Pravne podlage nadzora in spremljanja zadolževanja pravnih oseb iz 87. člena ZJF so bile v letu 2021 naslednje:</w:t>
      </w:r>
    </w:p>
    <w:p w14:paraId="12F7E17E" w14:textId="77777777" w:rsidR="007B47C4" w:rsidRPr="00594024" w:rsidRDefault="007B47C4" w:rsidP="007B47C4">
      <w:pPr>
        <w:rPr>
          <w:rFonts w:cs="Arial"/>
        </w:rPr>
      </w:pPr>
    </w:p>
    <w:p w14:paraId="4A926D39" w14:textId="77777777" w:rsidR="007B47C4" w:rsidRPr="00594024" w:rsidRDefault="007B47C4" w:rsidP="007B47C4">
      <w:pPr>
        <w:numPr>
          <w:ilvl w:val="0"/>
          <w:numId w:val="17"/>
        </w:numPr>
        <w:rPr>
          <w:rFonts w:cs="Arial"/>
        </w:rPr>
      </w:pPr>
      <w:r w:rsidRPr="00594024">
        <w:rPr>
          <w:rFonts w:cs="Arial"/>
        </w:rPr>
        <w:t>ZJF;</w:t>
      </w:r>
    </w:p>
    <w:p w14:paraId="6E75045D" w14:textId="77777777" w:rsidR="007B47C4" w:rsidRPr="00594024" w:rsidRDefault="007B47C4" w:rsidP="007B47C4">
      <w:pPr>
        <w:numPr>
          <w:ilvl w:val="0"/>
          <w:numId w:val="17"/>
        </w:numPr>
        <w:rPr>
          <w:rFonts w:cs="Arial"/>
        </w:rPr>
      </w:pPr>
      <w:r w:rsidRPr="00594024">
        <w:rPr>
          <w:rFonts w:cs="Arial"/>
          <w:bCs/>
        </w:rPr>
        <w:t>ZIPRS2122</w:t>
      </w:r>
      <w:r w:rsidRPr="00594024">
        <w:rPr>
          <w:rFonts w:cs="Arial"/>
        </w:rPr>
        <w:t>;</w:t>
      </w:r>
    </w:p>
    <w:p w14:paraId="1A3549C4" w14:textId="77777777" w:rsidR="007B47C4" w:rsidRPr="00594024" w:rsidRDefault="007B47C4" w:rsidP="007B47C4">
      <w:pPr>
        <w:numPr>
          <w:ilvl w:val="0"/>
          <w:numId w:val="17"/>
        </w:numPr>
        <w:rPr>
          <w:rFonts w:cs="Arial"/>
        </w:rPr>
      </w:pPr>
      <w:r w:rsidRPr="00594024">
        <w:rPr>
          <w:rFonts w:cs="Arial"/>
        </w:rPr>
        <w:t>Uredba o pogojih in postopkih zadolževanja pravnih oseb iz 87. člena Zakona o javnih financah (Uradni list RS, št. 112/09, v nadaljevanju uredba);</w:t>
      </w:r>
    </w:p>
    <w:p w14:paraId="095B9FED" w14:textId="77777777" w:rsidR="007B47C4" w:rsidRPr="00594024" w:rsidRDefault="007B47C4" w:rsidP="007B47C4">
      <w:pPr>
        <w:numPr>
          <w:ilvl w:val="0"/>
          <w:numId w:val="17"/>
        </w:numPr>
        <w:rPr>
          <w:rFonts w:cs="Arial"/>
        </w:rPr>
      </w:pPr>
      <w:r w:rsidRPr="00594024">
        <w:rPr>
          <w:rFonts w:cs="Arial"/>
        </w:rPr>
        <w:t>Pravilnik o pošiljanju podatkov o stanju in spremembah zadolžitve pravnih oseb javnega sektorja in občin (Uradni list RS, št. 3/13, v nadaljevanju pravilnik).</w:t>
      </w:r>
    </w:p>
    <w:p w14:paraId="1B12F1A9" w14:textId="77777777" w:rsidR="007B47C4" w:rsidRPr="00594024" w:rsidRDefault="007B47C4" w:rsidP="007B47C4">
      <w:pPr>
        <w:rPr>
          <w:rFonts w:cs="Arial"/>
        </w:rPr>
      </w:pPr>
    </w:p>
    <w:p w14:paraId="40CD9A77" w14:textId="77777777" w:rsidR="007B47C4" w:rsidRPr="00594024" w:rsidRDefault="007B47C4" w:rsidP="007B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rPr>
      </w:pPr>
      <w:r w:rsidRPr="00594024">
        <w:rPr>
          <w:rFonts w:cs="Arial"/>
        </w:rPr>
        <w:t xml:space="preserve">ZIPRS2122 je v prvem odstavku 52. člena določil, da se </w:t>
      </w:r>
      <w:r w:rsidRPr="00594024">
        <w:rPr>
          <w:rFonts w:cs="Arial"/>
          <w:color w:val="000000"/>
        </w:rPr>
        <w:t>pravne osebe javnega sektorja v letu 2021 lahko zadolžijo in izdajo poroštva drugim fizičnim in pravnim osebam do skupne višine 600.000.000 EUR. Zadolžitev v posameznem letu pomeni razliko med vsemi črpanji in odplačili glavnic zadolžitev v posameznem koledarskem letu.</w:t>
      </w:r>
    </w:p>
    <w:p w14:paraId="2AAB984E" w14:textId="77777777" w:rsidR="007B47C4" w:rsidRPr="00594024" w:rsidRDefault="007B47C4" w:rsidP="007B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rPr>
      </w:pPr>
    </w:p>
    <w:p w14:paraId="13FEB058" w14:textId="77777777" w:rsidR="007B47C4" w:rsidRPr="00594024" w:rsidRDefault="007B47C4" w:rsidP="007B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r w:rsidRPr="00594024">
        <w:rPr>
          <w:rFonts w:cs="Arial"/>
        </w:rPr>
        <w:t xml:space="preserve">Uredba določa postopke zadolževanja pravnih oseb iz 87. člena ZJF pred sklenitvijo pogodbe o zadolžitvi. V skladu s predpisanim postopkom morajo pravne osebe pridobiti ustrezna soglasja Ministrstva za finance k zadolževanju. Namen uredbe je spoštovanje načela konkurenčnosti pri zbiranju ponudb o zadolžitvi in posledična zadolžitev pravne osebe po najnižjih možnih stroških. Obenem je namen uredbe tudi kontrola višine zadolžitve posamezne pravne osebe in skupne višine zadolžitve pravnih oseb iz 87. člena ZJF, saj skupno </w:t>
      </w:r>
      <w:r w:rsidRPr="00594024">
        <w:rPr>
          <w:rFonts w:cs="Arial"/>
        </w:rPr>
        <w:lastRenderedPageBreak/>
        <w:t>povečanje višine zadolžitve pravnih oseb iz 87. člena ZJF v posameznem letu ne sme preseči kvote zadolžitve, ki jo določa ZIPRS za posamezno leto.</w:t>
      </w:r>
    </w:p>
    <w:p w14:paraId="2CBFE8CD" w14:textId="77777777" w:rsidR="007B47C4" w:rsidRPr="00594024" w:rsidRDefault="007B47C4" w:rsidP="007B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13DFF5F3" w14:textId="5952C93A" w:rsidR="00261CD2" w:rsidRPr="00594024" w:rsidRDefault="007B47C4" w:rsidP="007B47C4">
      <w:r w:rsidRPr="00594024">
        <w:rPr>
          <w:rFonts w:cs="Arial"/>
        </w:rPr>
        <w:t>Pravilnik določa način poročanja pravnih oseb iz 87. člena ZJF o stanju in spremembah njihovih obstoječih – že sklenjenih pogodb o zadolžitvah. Obenem določa tudi oddajo napovedi zadolževanja za naslednja tri koledarska leta. Pravne osebe iz 87. člena ZJF izvajajo poročanje elektronsko preko posebne spletne aplikacije e-Dolg.</w:t>
      </w:r>
    </w:p>
    <w:p w14:paraId="11EB26B3" w14:textId="77777777" w:rsidR="00261CD2" w:rsidRPr="00594024" w:rsidRDefault="00261CD2" w:rsidP="00261CD2">
      <w:pPr>
        <w:pStyle w:val="Naslov2"/>
        <w:tabs>
          <w:tab w:val="num" w:pos="1080"/>
        </w:tabs>
      </w:pPr>
      <w:bookmarkStart w:id="1772" w:name="_Toc113540416"/>
      <w:r w:rsidRPr="00594024">
        <w:t>Definicija zadolžitve</w:t>
      </w:r>
      <w:bookmarkEnd w:id="1772"/>
    </w:p>
    <w:p w14:paraId="05385615" w14:textId="77777777" w:rsidR="00261CD2" w:rsidRPr="00594024" w:rsidRDefault="00261CD2" w:rsidP="00261CD2"/>
    <w:p w14:paraId="4BF9FE06" w14:textId="77777777" w:rsidR="007B47C4" w:rsidRPr="00594024" w:rsidRDefault="007B47C4" w:rsidP="007B47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Zadolžitev po uredbi pomeni:</w:t>
      </w:r>
    </w:p>
    <w:p w14:paraId="5092F9CE" w14:textId="77777777" w:rsidR="007B47C4" w:rsidRPr="00594024" w:rsidRDefault="007B47C4" w:rsidP="007B47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p>
    <w:p w14:paraId="31863492" w14:textId="77777777" w:rsidR="007B47C4" w:rsidRPr="00594024" w:rsidRDefault="007B47C4" w:rsidP="007B47C4">
      <w:pPr>
        <w:pStyle w:val="HTML-oblikovano"/>
        <w:numPr>
          <w:ilvl w:val="0"/>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najem posojila ali kredita;</w:t>
      </w:r>
    </w:p>
    <w:p w14:paraId="049B8BA0" w14:textId="77777777" w:rsidR="007B47C4" w:rsidRPr="00594024" w:rsidRDefault="007B47C4" w:rsidP="007B47C4">
      <w:pPr>
        <w:pStyle w:val="HTML-oblikovano"/>
        <w:numPr>
          <w:ilvl w:val="0"/>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izdajo poroštva (jamstva) za obveznosti druge pravne osebe iz naslova kreditov, posojil ali dolžniških vrednostnih papirjev;</w:t>
      </w:r>
    </w:p>
    <w:p w14:paraId="5E4830A5" w14:textId="77777777" w:rsidR="007B47C4" w:rsidRPr="00594024" w:rsidRDefault="007B47C4" w:rsidP="007B47C4">
      <w:pPr>
        <w:pStyle w:val="HTML-oblikovano"/>
        <w:numPr>
          <w:ilvl w:val="0"/>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izdajo dolžniških vrednostnih papirjev;</w:t>
      </w:r>
    </w:p>
    <w:p w14:paraId="127F1AA3" w14:textId="77777777" w:rsidR="007B47C4" w:rsidRPr="00594024" w:rsidRDefault="007B47C4" w:rsidP="007B47C4">
      <w:pPr>
        <w:pStyle w:val="HTML-oblikovano"/>
        <w:numPr>
          <w:ilvl w:val="0"/>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 xml:space="preserve">finančni najem (lizing) </w:t>
      </w:r>
      <w:r w:rsidRPr="00594024">
        <w:rPr>
          <w:rFonts w:ascii="Book Antiqua" w:hAnsi="Book Antiqua" w:cs="Arial"/>
          <w:color w:val="auto"/>
          <w:sz w:val="22"/>
          <w:szCs w:val="22"/>
        </w:rPr>
        <w:t xml:space="preserve">pravnih oseb iz 87. člena ZJF, ki so </w:t>
      </w:r>
      <w:r w:rsidRPr="00594024">
        <w:rPr>
          <w:rFonts w:ascii="Book Antiqua" w:hAnsi="Book Antiqua" w:cs="Arial"/>
          <w:sz w:val="22"/>
          <w:szCs w:val="22"/>
        </w:rPr>
        <w:t>v skladu s standardno klasifikacijo institucionalnih sektorjev razvrščene v sektor S 13. DRŽAVA;</w:t>
      </w:r>
    </w:p>
    <w:p w14:paraId="312D99E3" w14:textId="77777777" w:rsidR="007B47C4" w:rsidRPr="00594024" w:rsidRDefault="007B47C4" w:rsidP="007B47C4">
      <w:pPr>
        <w:pStyle w:val="HTML-oblikovano"/>
        <w:numPr>
          <w:ilvl w:val="0"/>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plasmaji prostih denarnih sredstev (zadolžitve) med povezanimi družbami.</w:t>
      </w:r>
    </w:p>
    <w:p w14:paraId="3D75558F" w14:textId="77777777" w:rsidR="007B47C4" w:rsidRPr="00594024" w:rsidRDefault="007B47C4" w:rsidP="007B47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color w:val="auto"/>
          <w:sz w:val="22"/>
          <w:szCs w:val="22"/>
        </w:rPr>
      </w:pPr>
    </w:p>
    <w:p w14:paraId="59601C59" w14:textId="77777777" w:rsidR="007B47C4" w:rsidRPr="00594024" w:rsidRDefault="007B47C4" w:rsidP="007B47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color w:val="auto"/>
          <w:sz w:val="22"/>
          <w:szCs w:val="22"/>
        </w:rPr>
      </w:pPr>
      <w:r w:rsidRPr="00594024">
        <w:rPr>
          <w:rFonts w:ascii="Book Antiqua" w:hAnsi="Book Antiqua" w:cs="Arial"/>
          <w:color w:val="auto"/>
          <w:sz w:val="22"/>
          <w:szCs w:val="22"/>
        </w:rPr>
        <w:t>V uredbi je sicer uporabljena beseda jamstvo, ki pa se po vsebini in obveznostih pogodbenih strank ne razlikuje od poroštva, ki ga določa ZJF, zaradi česar v nadaljevanju uporabljamo besedo poroštvo.</w:t>
      </w:r>
    </w:p>
    <w:p w14:paraId="572C7486" w14:textId="77777777" w:rsidR="007B47C4" w:rsidRPr="00594024" w:rsidRDefault="007B47C4" w:rsidP="007B47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color w:val="auto"/>
          <w:sz w:val="22"/>
          <w:szCs w:val="22"/>
        </w:rPr>
      </w:pPr>
    </w:p>
    <w:p w14:paraId="5F7F0BA0" w14:textId="77777777" w:rsidR="007B47C4" w:rsidRPr="00594024" w:rsidRDefault="007B47C4" w:rsidP="007B47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Book Antiqua" w:hAnsi="Book Antiqua" w:cs="Arial"/>
          <w:sz w:val="22"/>
          <w:szCs w:val="22"/>
        </w:rPr>
      </w:pPr>
      <w:r w:rsidRPr="00594024">
        <w:rPr>
          <w:rFonts w:ascii="Book Antiqua" w:hAnsi="Book Antiqua" w:cs="Arial"/>
          <w:sz w:val="22"/>
          <w:szCs w:val="22"/>
        </w:rPr>
        <w:t>Krediti po uredbi so tudi okvirni krediti, krediti po načelu tekočega računa (limiti) in revolving krediti. Pri izvedbi postopka zadolžitve se za višino zadolžitve pri teh kreditih šteje zgornji limit odobrenega kredita, v stanje dolga pa se všteva dejansko stanje zadolžitve na določen dan. Med zadolžitve po uredbi pa ne sodijo blagovni krediti.</w:t>
      </w:r>
    </w:p>
    <w:p w14:paraId="26277350" w14:textId="77777777" w:rsidR="0061087D" w:rsidRPr="00594024" w:rsidRDefault="0061087D" w:rsidP="00261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rPr>
      </w:pPr>
    </w:p>
    <w:p w14:paraId="26501608" w14:textId="4F1889F5" w:rsidR="00261CD2" w:rsidRPr="00594024" w:rsidRDefault="00261CD2" w:rsidP="00261CD2">
      <w:pPr>
        <w:pStyle w:val="Naslov2"/>
      </w:pPr>
      <w:bookmarkStart w:id="1773" w:name="_Toc42075200"/>
      <w:bookmarkStart w:id="1774" w:name="_Toc42079498"/>
      <w:bookmarkStart w:id="1775" w:name="_Toc42075201"/>
      <w:bookmarkStart w:id="1776" w:name="_Toc42079499"/>
      <w:bookmarkStart w:id="1777" w:name="_Toc42075202"/>
      <w:bookmarkStart w:id="1778" w:name="_Toc42079500"/>
      <w:bookmarkStart w:id="1779" w:name="_Toc511978289"/>
      <w:bookmarkStart w:id="1780" w:name="_Toc511978823"/>
      <w:bookmarkStart w:id="1781" w:name="_Toc113540417"/>
      <w:bookmarkEnd w:id="1773"/>
      <w:bookmarkEnd w:id="1774"/>
      <w:bookmarkEnd w:id="1775"/>
      <w:bookmarkEnd w:id="1776"/>
      <w:bookmarkEnd w:id="1777"/>
      <w:bookmarkEnd w:id="1778"/>
      <w:bookmarkEnd w:id="1779"/>
      <w:bookmarkEnd w:id="1780"/>
      <w:r w:rsidRPr="00594024">
        <w:t xml:space="preserve">Gibanje zadolženosti pravnih oseb iz 87. člena ZJF v preteklih letih, stanje </w:t>
      </w:r>
      <w:r w:rsidR="009D4068" w:rsidRPr="00594024">
        <w:t xml:space="preserve">in struktura </w:t>
      </w:r>
      <w:r w:rsidRPr="00594024">
        <w:t xml:space="preserve">zadolžitve v letu </w:t>
      </w:r>
      <w:r w:rsidR="0054339D" w:rsidRPr="00594024">
        <w:t>20</w:t>
      </w:r>
      <w:r w:rsidR="00FD7146" w:rsidRPr="00594024">
        <w:t>2</w:t>
      </w:r>
      <w:r w:rsidR="007B47C4" w:rsidRPr="00594024">
        <w:t>1</w:t>
      </w:r>
      <w:bookmarkEnd w:id="1781"/>
    </w:p>
    <w:p w14:paraId="6969F2FE" w14:textId="77777777" w:rsidR="00261CD2" w:rsidRPr="00FD3E23" w:rsidRDefault="00261CD2" w:rsidP="00261CD2">
      <w:pPr>
        <w:rPr>
          <w:rFonts w:cs="Arial"/>
          <w:highlight w:val="yellow"/>
        </w:rPr>
      </w:pPr>
    </w:p>
    <w:p w14:paraId="4BD7F173" w14:textId="714FD336" w:rsidR="00FD7146" w:rsidRPr="007B47C4" w:rsidRDefault="00FD7146" w:rsidP="00FD7146">
      <w:pPr>
        <w:pStyle w:val="Napis"/>
        <w:rPr>
          <w:rFonts w:cs="Arial"/>
          <w:bCs w:val="0"/>
          <w:szCs w:val="22"/>
        </w:rPr>
      </w:pPr>
      <w:bookmarkStart w:id="1782" w:name="_Toc7006603"/>
      <w:bookmarkStart w:id="1783" w:name="_Toc7006900"/>
      <w:bookmarkStart w:id="1784" w:name="_Toc7090796"/>
      <w:bookmarkStart w:id="1785" w:name="_Toc7168147"/>
      <w:bookmarkStart w:id="1786" w:name="_Toc7168602"/>
      <w:bookmarkStart w:id="1787" w:name="_Toc7172572"/>
      <w:bookmarkStart w:id="1788" w:name="_Toc7006604"/>
      <w:bookmarkStart w:id="1789" w:name="_Toc7006901"/>
      <w:bookmarkStart w:id="1790" w:name="_Toc7090797"/>
      <w:bookmarkStart w:id="1791" w:name="_Toc7168148"/>
      <w:bookmarkStart w:id="1792" w:name="_Toc7168603"/>
      <w:bookmarkStart w:id="1793" w:name="_Toc7172573"/>
      <w:bookmarkStart w:id="1794" w:name="_Toc7006605"/>
      <w:bookmarkStart w:id="1795" w:name="_Toc7006902"/>
      <w:bookmarkStart w:id="1796" w:name="_Toc7090798"/>
      <w:bookmarkStart w:id="1797" w:name="_Toc7168149"/>
      <w:bookmarkStart w:id="1798" w:name="_Toc7168604"/>
      <w:bookmarkStart w:id="1799" w:name="_Toc7172574"/>
      <w:bookmarkStart w:id="1800" w:name="_Toc7006606"/>
      <w:bookmarkStart w:id="1801" w:name="_Toc7006903"/>
      <w:bookmarkStart w:id="1802" w:name="_Toc7090799"/>
      <w:bookmarkStart w:id="1803" w:name="_Toc7168150"/>
      <w:bookmarkStart w:id="1804" w:name="_Toc7168605"/>
      <w:bookmarkStart w:id="1805" w:name="_Toc7172575"/>
      <w:bookmarkStart w:id="1806" w:name="_Toc7006607"/>
      <w:bookmarkStart w:id="1807" w:name="_Toc7006904"/>
      <w:bookmarkStart w:id="1808" w:name="_Toc7090800"/>
      <w:bookmarkStart w:id="1809" w:name="_Toc7168151"/>
      <w:bookmarkStart w:id="1810" w:name="_Toc7168606"/>
      <w:bookmarkStart w:id="1811" w:name="_Toc7172576"/>
      <w:bookmarkStart w:id="1812" w:name="_Toc7006608"/>
      <w:bookmarkStart w:id="1813" w:name="_Toc7006905"/>
      <w:bookmarkStart w:id="1814" w:name="_Toc7090801"/>
      <w:bookmarkStart w:id="1815" w:name="_Toc7168152"/>
      <w:bookmarkStart w:id="1816" w:name="_Toc7168607"/>
      <w:bookmarkStart w:id="1817" w:name="_Toc7172577"/>
      <w:bookmarkStart w:id="1818" w:name="_Toc7006609"/>
      <w:bookmarkStart w:id="1819" w:name="_Toc7006906"/>
      <w:bookmarkStart w:id="1820" w:name="_Toc7090802"/>
      <w:bookmarkStart w:id="1821" w:name="_Toc7168153"/>
      <w:bookmarkStart w:id="1822" w:name="_Toc7168608"/>
      <w:bookmarkStart w:id="1823" w:name="_Toc7172578"/>
      <w:bookmarkStart w:id="1824" w:name="_Toc7006610"/>
      <w:bookmarkStart w:id="1825" w:name="_Toc7006907"/>
      <w:bookmarkStart w:id="1826" w:name="_Toc7090803"/>
      <w:bookmarkStart w:id="1827" w:name="_Toc7168154"/>
      <w:bookmarkStart w:id="1828" w:name="_Toc7168609"/>
      <w:bookmarkStart w:id="1829" w:name="_Toc7172579"/>
      <w:bookmarkStart w:id="1830" w:name="_Toc7006611"/>
      <w:bookmarkStart w:id="1831" w:name="_Toc7006908"/>
      <w:bookmarkStart w:id="1832" w:name="_Toc7090804"/>
      <w:bookmarkStart w:id="1833" w:name="_Toc7168155"/>
      <w:bookmarkStart w:id="1834" w:name="_Toc7168610"/>
      <w:bookmarkStart w:id="1835" w:name="_Toc7172580"/>
      <w:bookmarkStart w:id="1836" w:name="_Toc7006612"/>
      <w:bookmarkStart w:id="1837" w:name="_Toc7006909"/>
      <w:bookmarkStart w:id="1838" w:name="_Toc7090805"/>
      <w:bookmarkStart w:id="1839" w:name="_Toc7168156"/>
      <w:bookmarkStart w:id="1840" w:name="_Toc7168611"/>
      <w:bookmarkStart w:id="1841" w:name="_Toc7172581"/>
      <w:bookmarkStart w:id="1842" w:name="_Toc7006613"/>
      <w:bookmarkStart w:id="1843" w:name="_Toc7006910"/>
      <w:bookmarkStart w:id="1844" w:name="_Toc7090806"/>
      <w:bookmarkStart w:id="1845" w:name="_Toc7168157"/>
      <w:bookmarkStart w:id="1846" w:name="_Toc7168612"/>
      <w:bookmarkStart w:id="1847" w:name="_Toc7172582"/>
      <w:bookmarkStart w:id="1848" w:name="_Toc511977632"/>
      <w:bookmarkStart w:id="1849" w:name="_Toc511977956"/>
      <w:bookmarkStart w:id="1850" w:name="_Toc511978131"/>
      <w:bookmarkStart w:id="1851" w:name="_Toc511978304"/>
      <w:bookmarkStart w:id="1852" w:name="_Toc511978838"/>
      <w:bookmarkStart w:id="1853" w:name="_Toc511977633"/>
      <w:bookmarkStart w:id="1854" w:name="_Toc511977957"/>
      <w:bookmarkStart w:id="1855" w:name="_Toc511978132"/>
      <w:bookmarkStart w:id="1856" w:name="_Toc511978305"/>
      <w:bookmarkStart w:id="1857" w:name="_Toc511978839"/>
      <w:bookmarkStart w:id="1858" w:name="_Toc511977634"/>
      <w:bookmarkStart w:id="1859" w:name="_Toc511977958"/>
      <w:bookmarkStart w:id="1860" w:name="_Toc511978133"/>
      <w:bookmarkStart w:id="1861" w:name="_Toc511978306"/>
      <w:bookmarkStart w:id="1862" w:name="_Toc511978840"/>
      <w:bookmarkStart w:id="1863" w:name="_Toc511977635"/>
      <w:bookmarkStart w:id="1864" w:name="_Toc511977959"/>
      <w:bookmarkStart w:id="1865" w:name="_Toc511978134"/>
      <w:bookmarkStart w:id="1866" w:name="_Toc511978307"/>
      <w:bookmarkStart w:id="1867" w:name="_Toc511978841"/>
      <w:bookmarkStart w:id="1868" w:name="_Toc511977636"/>
      <w:bookmarkStart w:id="1869" w:name="_Toc511977960"/>
      <w:bookmarkStart w:id="1870" w:name="_Toc511978135"/>
      <w:bookmarkStart w:id="1871" w:name="_Toc511978308"/>
      <w:bookmarkStart w:id="1872" w:name="_Toc511978842"/>
      <w:bookmarkStart w:id="1873" w:name="_Toc511977637"/>
      <w:bookmarkStart w:id="1874" w:name="_Toc511977961"/>
      <w:bookmarkStart w:id="1875" w:name="_Toc511978136"/>
      <w:bookmarkStart w:id="1876" w:name="_Toc511978309"/>
      <w:bookmarkStart w:id="1877" w:name="_Toc511978843"/>
      <w:bookmarkStart w:id="1878" w:name="_Toc511977638"/>
      <w:bookmarkStart w:id="1879" w:name="_Toc511977962"/>
      <w:bookmarkStart w:id="1880" w:name="_Toc511978137"/>
      <w:bookmarkStart w:id="1881" w:name="_Toc511978310"/>
      <w:bookmarkStart w:id="1882" w:name="_Toc511978844"/>
      <w:bookmarkStart w:id="1883" w:name="_Toc511977639"/>
      <w:bookmarkStart w:id="1884" w:name="_Toc511977963"/>
      <w:bookmarkStart w:id="1885" w:name="_Toc511978138"/>
      <w:bookmarkStart w:id="1886" w:name="_Toc511978311"/>
      <w:bookmarkStart w:id="1887" w:name="_Toc511978845"/>
      <w:bookmarkStart w:id="1888" w:name="_Toc511977640"/>
      <w:bookmarkStart w:id="1889" w:name="_Toc511977964"/>
      <w:bookmarkStart w:id="1890" w:name="_Toc511978139"/>
      <w:bookmarkStart w:id="1891" w:name="_Toc511978312"/>
      <w:bookmarkStart w:id="1892" w:name="_Toc511978846"/>
      <w:bookmarkStart w:id="1893" w:name="_Toc511977641"/>
      <w:bookmarkStart w:id="1894" w:name="_Toc511977965"/>
      <w:bookmarkStart w:id="1895" w:name="_Toc511978140"/>
      <w:bookmarkStart w:id="1896" w:name="_Toc511978313"/>
      <w:bookmarkStart w:id="1897" w:name="_Toc511978847"/>
      <w:bookmarkStart w:id="1898" w:name="_Toc511977642"/>
      <w:bookmarkStart w:id="1899" w:name="_Toc511977966"/>
      <w:bookmarkStart w:id="1900" w:name="_Toc511978141"/>
      <w:bookmarkStart w:id="1901" w:name="_Toc511978314"/>
      <w:bookmarkStart w:id="1902" w:name="_Toc511978848"/>
      <w:bookmarkStart w:id="1903" w:name="_Toc485028881"/>
      <w:bookmarkStart w:id="1904" w:name="_Toc485978539"/>
      <w:bookmarkStart w:id="1905" w:name="_Toc485979949"/>
      <w:bookmarkStart w:id="1906" w:name="_Toc485028882"/>
      <w:bookmarkStart w:id="1907" w:name="_Toc485978540"/>
      <w:bookmarkStart w:id="1908" w:name="_Toc485979950"/>
      <w:bookmarkStart w:id="1909" w:name="_Toc485028883"/>
      <w:bookmarkStart w:id="1910" w:name="_Toc485978541"/>
      <w:bookmarkStart w:id="1911" w:name="_Toc485979951"/>
      <w:bookmarkStart w:id="1912" w:name="_Toc485028884"/>
      <w:bookmarkStart w:id="1913" w:name="_Toc485978542"/>
      <w:bookmarkStart w:id="1914" w:name="_Toc485979952"/>
      <w:bookmarkStart w:id="1915" w:name="_Toc485028885"/>
      <w:bookmarkStart w:id="1916" w:name="_Toc485978543"/>
      <w:bookmarkStart w:id="1917" w:name="_Toc485979953"/>
      <w:bookmarkStart w:id="1918" w:name="_Toc485028886"/>
      <w:bookmarkStart w:id="1919" w:name="_Toc485978544"/>
      <w:bookmarkStart w:id="1920" w:name="_Toc485979954"/>
      <w:bookmarkStart w:id="1921" w:name="_Toc485028887"/>
      <w:bookmarkStart w:id="1922" w:name="_Toc485978545"/>
      <w:bookmarkStart w:id="1923" w:name="_Toc485979955"/>
      <w:bookmarkStart w:id="1924" w:name="_Toc485028888"/>
      <w:bookmarkStart w:id="1925" w:name="_Toc485978546"/>
      <w:bookmarkStart w:id="1926" w:name="_Toc485979956"/>
      <w:bookmarkStart w:id="1927" w:name="_Toc485028889"/>
      <w:bookmarkStart w:id="1928" w:name="_Toc485978547"/>
      <w:bookmarkStart w:id="1929" w:name="_Toc485979957"/>
      <w:bookmarkStart w:id="1930" w:name="_Toc485028890"/>
      <w:bookmarkStart w:id="1931" w:name="_Toc485978548"/>
      <w:bookmarkStart w:id="1932" w:name="_Toc485979958"/>
      <w:bookmarkStart w:id="1933" w:name="_Toc485028891"/>
      <w:bookmarkStart w:id="1934" w:name="_Toc485978549"/>
      <w:bookmarkStart w:id="1935" w:name="_Toc485979959"/>
      <w:bookmarkStart w:id="1936" w:name="_Toc485028892"/>
      <w:bookmarkStart w:id="1937" w:name="_Toc485978550"/>
      <w:bookmarkStart w:id="1938" w:name="_Toc485979960"/>
      <w:bookmarkStart w:id="1939" w:name="_Toc326053330"/>
      <w:bookmarkStart w:id="1940" w:name="_Toc326067843"/>
      <w:bookmarkStart w:id="1941" w:name="_Toc326067974"/>
      <w:bookmarkStart w:id="1942" w:name="_Toc326587468"/>
      <w:bookmarkStart w:id="1943" w:name="_Toc326587599"/>
      <w:bookmarkStart w:id="1944" w:name="_Toc327513335"/>
      <w:bookmarkStart w:id="1945" w:name="_Toc327513531"/>
      <w:bookmarkStart w:id="1946" w:name="_Toc327514664"/>
      <w:bookmarkStart w:id="1947" w:name="_Toc327514793"/>
      <w:bookmarkStart w:id="1948" w:name="_Toc327514928"/>
      <w:bookmarkStart w:id="1949" w:name="_Toc327515030"/>
      <w:bookmarkStart w:id="1950" w:name="_Toc327515188"/>
      <w:bookmarkStart w:id="1951" w:name="_Toc326053331"/>
      <w:bookmarkStart w:id="1952" w:name="_Toc326067844"/>
      <w:bookmarkStart w:id="1953" w:name="_Toc326067975"/>
      <w:bookmarkStart w:id="1954" w:name="_Toc326587469"/>
      <w:bookmarkStart w:id="1955" w:name="_Toc326587600"/>
      <w:bookmarkStart w:id="1956" w:name="_Toc327513336"/>
      <w:bookmarkStart w:id="1957" w:name="_Toc327513532"/>
      <w:bookmarkStart w:id="1958" w:name="_Toc327514665"/>
      <w:bookmarkStart w:id="1959" w:name="_Toc327514794"/>
      <w:bookmarkStart w:id="1960" w:name="_Toc327514929"/>
      <w:bookmarkStart w:id="1961" w:name="_Toc327515031"/>
      <w:bookmarkStart w:id="1962" w:name="_Toc327515189"/>
      <w:bookmarkStart w:id="1963" w:name="_Toc326053332"/>
      <w:bookmarkStart w:id="1964" w:name="_Toc326067845"/>
      <w:bookmarkStart w:id="1965" w:name="_Toc326067976"/>
      <w:bookmarkStart w:id="1966" w:name="_Toc326587470"/>
      <w:bookmarkStart w:id="1967" w:name="_Toc326587601"/>
      <w:bookmarkStart w:id="1968" w:name="_Toc327513337"/>
      <w:bookmarkStart w:id="1969" w:name="_Toc327513533"/>
      <w:bookmarkStart w:id="1970" w:name="_Toc327514666"/>
      <w:bookmarkStart w:id="1971" w:name="_Toc327514795"/>
      <w:bookmarkStart w:id="1972" w:name="_Toc327514930"/>
      <w:bookmarkStart w:id="1973" w:name="_Toc327515032"/>
      <w:bookmarkStart w:id="1974" w:name="_Toc327515190"/>
      <w:bookmarkStart w:id="1975" w:name="_Toc326053333"/>
      <w:bookmarkStart w:id="1976" w:name="_Toc326067846"/>
      <w:bookmarkStart w:id="1977" w:name="_Toc326067977"/>
      <w:bookmarkStart w:id="1978" w:name="_Toc326587471"/>
      <w:bookmarkStart w:id="1979" w:name="_Toc326587602"/>
      <w:bookmarkStart w:id="1980" w:name="_Toc327513338"/>
      <w:bookmarkStart w:id="1981" w:name="_Toc327513534"/>
      <w:bookmarkStart w:id="1982" w:name="_Toc327514667"/>
      <w:bookmarkStart w:id="1983" w:name="_Toc327514796"/>
      <w:bookmarkStart w:id="1984" w:name="_Toc327514931"/>
      <w:bookmarkStart w:id="1985" w:name="_Toc327515033"/>
      <w:bookmarkStart w:id="1986" w:name="_Toc327515191"/>
      <w:bookmarkStart w:id="1987" w:name="_Toc326053334"/>
      <w:bookmarkStart w:id="1988" w:name="_Toc326067847"/>
      <w:bookmarkStart w:id="1989" w:name="_Toc326067978"/>
      <w:bookmarkStart w:id="1990" w:name="_Toc326587472"/>
      <w:bookmarkStart w:id="1991" w:name="_Toc326587603"/>
      <w:bookmarkStart w:id="1992" w:name="_Toc327513339"/>
      <w:bookmarkStart w:id="1993" w:name="_Toc327513535"/>
      <w:bookmarkStart w:id="1994" w:name="_Toc327514668"/>
      <w:bookmarkStart w:id="1995" w:name="_Toc327514797"/>
      <w:bookmarkStart w:id="1996" w:name="_Toc327514932"/>
      <w:bookmarkStart w:id="1997" w:name="_Toc327515034"/>
      <w:bookmarkStart w:id="1998" w:name="_Toc327515192"/>
      <w:bookmarkStart w:id="1999" w:name="_Toc326053335"/>
      <w:bookmarkStart w:id="2000" w:name="_Toc326067848"/>
      <w:bookmarkStart w:id="2001" w:name="_Toc326067979"/>
      <w:bookmarkStart w:id="2002" w:name="_Toc326587473"/>
      <w:bookmarkStart w:id="2003" w:name="_Toc326587604"/>
      <w:bookmarkStart w:id="2004" w:name="_Toc327513340"/>
      <w:bookmarkStart w:id="2005" w:name="_Toc327513536"/>
      <w:bookmarkStart w:id="2006" w:name="_Toc327514669"/>
      <w:bookmarkStart w:id="2007" w:name="_Toc327514798"/>
      <w:bookmarkStart w:id="2008" w:name="_Toc327514933"/>
      <w:bookmarkStart w:id="2009" w:name="_Toc327515035"/>
      <w:bookmarkStart w:id="2010" w:name="_Toc327515193"/>
      <w:bookmarkStart w:id="2011" w:name="_Toc326053336"/>
      <w:bookmarkStart w:id="2012" w:name="_Toc326067849"/>
      <w:bookmarkStart w:id="2013" w:name="_Toc326067980"/>
      <w:bookmarkStart w:id="2014" w:name="_Toc326587474"/>
      <w:bookmarkStart w:id="2015" w:name="_Toc326587605"/>
      <w:bookmarkStart w:id="2016" w:name="_Toc327513341"/>
      <w:bookmarkStart w:id="2017" w:name="_Toc327513537"/>
      <w:bookmarkStart w:id="2018" w:name="_Toc327514670"/>
      <w:bookmarkStart w:id="2019" w:name="_Toc327514799"/>
      <w:bookmarkStart w:id="2020" w:name="_Toc327514934"/>
      <w:bookmarkStart w:id="2021" w:name="_Toc327515036"/>
      <w:bookmarkStart w:id="2022" w:name="_Toc327515194"/>
      <w:bookmarkStart w:id="2023" w:name="_Toc326053337"/>
      <w:bookmarkStart w:id="2024" w:name="_Toc326067850"/>
      <w:bookmarkStart w:id="2025" w:name="_Toc326067981"/>
      <w:bookmarkStart w:id="2026" w:name="_Toc326587475"/>
      <w:bookmarkStart w:id="2027" w:name="_Toc326587606"/>
      <w:bookmarkStart w:id="2028" w:name="_Toc327513342"/>
      <w:bookmarkStart w:id="2029" w:name="_Toc327513538"/>
      <w:bookmarkStart w:id="2030" w:name="_Toc327514671"/>
      <w:bookmarkStart w:id="2031" w:name="_Toc327514800"/>
      <w:bookmarkStart w:id="2032" w:name="_Toc327514935"/>
      <w:bookmarkStart w:id="2033" w:name="_Toc327515037"/>
      <w:bookmarkStart w:id="2034" w:name="_Toc327515195"/>
      <w:bookmarkStart w:id="2035" w:name="_Toc326053338"/>
      <w:bookmarkStart w:id="2036" w:name="_Toc326067851"/>
      <w:bookmarkStart w:id="2037" w:name="_Toc326067982"/>
      <w:bookmarkStart w:id="2038" w:name="_Toc326587476"/>
      <w:bookmarkStart w:id="2039" w:name="_Toc326587607"/>
      <w:bookmarkStart w:id="2040" w:name="_Toc327513343"/>
      <w:bookmarkStart w:id="2041" w:name="_Toc327513539"/>
      <w:bookmarkStart w:id="2042" w:name="_Toc327514672"/>
      <w:bookmarkStart w:id="2043" w:name="_Toc327514801"/>
      <w:bookmarkStart w:id="2044" w:name="_Toc327514936"/>
      <w:bookmarkStart w:id="2045" w:name="_Toc327515038"/>
      <w:bookmarkStart w:id="2046" w:name="_Toc327515196"/>
      <w:bookmarkStart w:id="2047" w:name="_Toc326053339"/>
      <w:bookmarkStart w:id="2048" w:name="_Toc326067852"/>
      <w:bookmarkStart w:id="2049" w:name="_Toc326067983"/>
      <w:bookmarkStart w:id="2050" w:name="_Toc326587477"/>
      <w:bookmarkStart w:id="2051" w:name="_Toc326587608"/>
      <w:bookmarkStart w:id="2052" w:name="_Toc327513344"/>
      <w:bookmarkStart w:id="2053" w:name="_Toc327513540"/>
      <w:bookmarkStart w:id="2054" w:name="_Toc327514673"/>
      <w:bookmarkStart w:id="2055" w:name="_Toc327514802"/>
      <w:bookmarkStart w:id="2056" w:name="_Toc327514937"/>
      <w:bookmarkStart w:id="2057" w:name="_Toc327515039"/>
      <w:bookmarkStart w:id="2058" w:name="_Toc327515197"/>
      <w:bookmarkStart w:id="2059" w:name="_Toc326049198"/>
      <w:bookmarkStart w:id="2060" w:name="_Toc326053340"/>
      <w:bookmarkStart w:id="2061" w:name="_Toc326067853"/>
      <w:bookmarkStart w:id="2062" w:name="_Toc326067984"/>
      <w:bookmarkStart w:id="2063" w:name="_Toc326587478"/>
      <w:bookmarkStart w:id="2064" w:name="_Toc326587609"/>
      <w:bookmarkStart w:id="2065" w:name="_Toc327513345"/>
      <w:bookmarkStart w:id="2066" w:name="_Toc327513541"/>
      <w:bookmarkStart w:id="2067" w:name="_Toc327514674"/>
      <w:bookmarkStart w:id="2068" w:name="_Toc327514803"/>
      <w:bookmarkStart w:id="2069" w:name="_Toc327514938"/>
      <w:bookmarkStart w:id="2070" w:name="_Toc327515040"/>
      <w:bookmarkStart w:id="2071" w:name="_Toc327515198"/>
      <w:bookmarkStart w:id="2072" w:name="_Toc326049199"/>
      <w:bookmarkStart w:id="2073" w:name="_Toc326053341"/>
      <w:bookmarkStart w:id="2074" w:name="_Toc326067854"/>
      <w:bookmarkStart w:id="2075" w:name="_Toc326067985"/>
      <w:bookmarkStart w:id="2076" w:name="_Toc326587479"/>
      <w:bookmarkStart w:id="2077" w:name="_Toc326587610"/>
      <w:bookmarkStart w:id="2078" w:name="_Toc327513346"/>
      <w:bookmarkStart w:id="2079" w:name="_Toc327513542"/>
      <w:bookmarkStart w:id="2080" w:name="_Toc327514675"/>
      <w:bookmarkStart w:id="2081" w:name="_Toc327514804"/>
      <w:bookmarkStart w:id="2082" w:name="_Toc327514939"/>
      <w:bookmarkStart w:id="2083" w:name="_Toc327515041"/>
      <w:bookmarkStart w:id="2084" w:name="_Toc327515199"/>
      <w:bookmarkStart w:id="2085" w:name="_Toc326049200"/>
      <w:bookmarkStart w:id="2086" w:name="_Toc326053342"/>
      <w:bookmarkStart w:id="2087" w:name="_Toc326067855"/>
      <w:bookmarkStart w:id="2088" w:name="_Toc326067986"/>
      <w:bookmarkStart w:id="2089" w:name="_Toc326587480"/>
      <w:bookmarkStart w:id="2090" w:name="_Toc326587611"/>
      <w:bookmarkStart w:id="2091" w:name="_Toc327513347"/>
      <w:bookmarkStart w:id="2092" w:name="_Toc327513543"/>
      <w:bookmarkStart w:id="2093" w:name="_Toc327514676"/>
      <w:bookmarkStart w:id="2094" w:name="_Toc327514805"/>
      <w:bookmarkStart w:id="2095" w:name="_Toc327514940"/>
      <w:bookmarkStart w:id="2096" w:name="_Toc327515042"/>
      <w:bookmarkStart w:id="2097" w:name="_Toc327515200"/>
      <w:bookmarkStart w:id="2098" w:name="_Toc326049201"/>
      <w:bookmarkStart w:id="2099" w:name="_Toc326053343"/>
      <w:bookmarkStart w:id="2100" w:name="_Toc326067856"/>
      <w:bookmarkStart w:id="2101" w:name="_Toc326067987"/>
      <w:bookmarkStart w:id="2102" w:name="_Toc326587481"/>
      <w:bookmarkStart w:id="2103" w:name="_Toc326587612"/>
      <w:bookmarkStart w:id="2104" w:name="_Toc327513348"/>
      <w:bookmarkStart w:id="2105" w:name="_Toc327513544"/>
      <w:bookmarkStart w:id="2106" w:name="_Toc327514677"/>
      <w:bookmarkStart w:id="2107" w:name="_Toc327514806"/>
      <w:bookmarkStart w:id="2108" w:name="_Toc327514941"/>
      <w:bookmarkStart w:id="2109" w:name="_Toc327515043"/>
      <w:bookmarkStart w:id="2110" w:name="_Toc327515201"/>
      <w:bookmarkStart w:id="2111" w:name="_Toc326049202"/>
      <w:bookmarkStart w:id="2112" w:name="_Toc326053344"/>
      <w:bookmarkStart w:id="2113" w:name="_Toc326067857"/>
      <w:bookmarkStart w:id="2114" w:name="_Toc326067988"/>
      <w:bookmarkStart w:id="2115" w:name="_Toc326587482"/>
      <w:bookmarkStart w:id="2116" w:name="_Toc326587613"/>
      <w:bookmarkStart w:id="2117" w:name="_Toc327513349"/>
      <w:bookmarkStart w:id="2118" w:name="_Toc327513545"/>
      <w:bookmarkStart w:id="2119" w:name="_Toc327514678"/>
      <w:bookmarkStart w:id="2120" w:name="_Toc327514807"/>
      <w:bookmarkStart w:id="2121" w:name="_Toc327514942"/>
      <w:bookmarkStart w:id="2122" w:name="_Toc327515044"/>
      <w:bookmarkStart w:id="2123" w:name="_Toc327515202"/>
      <w:bookmarkStart w:id="2124" w:name="_Toc326049203"/>
      <w:bookmarkStart w:id="2125" w:name="_Toc326053345"/>
      <w:bookmarkStart w:id="2126" w:name="_Toc326067858"/>
      <w:bookmarkStart w:id="2127" w:name="_Toc326067989"/>
      <w:bookmarkStart w:id="2128" w:name="_Toc326587483"/>
      <w:bookmarkStart w:id="2129" w:name="_Toc326587614"/>
      <w:bookmarkStart w:id="2130" w:name="_Toc327513350"/>
      <w:bookmarkStart w:id="2131" w:name="_Toc327513546"/>
      <w:bookmarkStart w:id="2132" w:name="_Toc327514679"/>
      <w:bookmarkStart w:id="2133" w:name="_Toc327514808"/>
      <w:bookmarkStart w:id="2134" w:name="_Toc327514943"/>
      <w:bookmarkStart w:id="2135" w:name="_Toc327515045"/>
      <w:bookmarkStart w:id="2136" w:name="_Toc327515203"/>
      <w:bookmarkStart w:id="2137" w:name="_Toc326049204"/>
      <w:bookmarkStart w:id="2138" w:name="_Toc326053346"/>
      <w:bookmarkStart w:id="2139" w:name="_Toc326067859"/>
      <w:bookmarkStart w:id="2140" w:name="_Toc326067990"/>
      <w:bookmarkStart w:id="2141" w:name="_Toc326587484"/>
      <w:bookmarkStart w:id="2142" w:name="_Toc326587615"/>
      <w:bookmarkStart w:id="2143" w:name="_Toc327513351"/>
      <w:bookmarkStart w:id="2144" w:name="_Toc327513547"/>
      <w:bookmarkStart w:id="2145" w:name="_Toc327514680"/>
      <w:bookmarkStart w:id="2146" w:name="_Toc327514809"/>
      <w:bookmarkStart w:id="2147" w:name="_Toc327514944"/>
      <w:bookmarkStart w:id="2148" w:name="_Toc327515046"/>
      <w:bookmarkStart w:id="2149" w:name="_Toc327515204"/>
      <w:bookmarkStart w:id="2150" w:name="_Toc373849301"/>
      <w:bookmarkStart w:id="2151" w:name="_Toc113540455"/>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r w:rsidRPr="007B47C4">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r w:rsidRPr="007B47C4">
        <w:rPr>
          <w:rFonts w:cs="Arial"/>
          <w:b/>
          <w:bCs w:val="0"/>
          <w:szCs w:val="22"/>
        </w:rPr>
        <w:t>:</w:t>
      </w:r>
      <w:r w:rsidRPr="007B47C4">
        <w:rPr>
          <w:rFonts w:cs="Arial"/>
          <w:bCs w:val="0"/>
          <w:szCs w:val="22"/>
        </w:rPr>
        <w:t xml:space="preserve"> Stanje </w:t>
      </w:r>
      <w:r w:rsidRPr="007B47C4">
        <w:t>dolga</w:t>
      </w:r>
      <w:r w:rsidRPr="007B47C4">
        <w:rPr>
          <w:rFonts w:cs="Arial"/>
          <w:bCs w:val="0"/>
          <w:szCs w:val="22"/>
        </w:rPr>
        <w:t xml:space="preserve"> pravnih oseb iz 87. člena ZJF 201</w:t>
      </w:r>
      <w:r w:rsidR="007B47C4" w:rsidRPr="007B47C4">
        <w:rPr>
          <w:rFonts w:cs="Arial"/>
          <w:bCs w:val="0"/>
          <w:szCs w:val="22"/>
        </w:rPr>
        <w:t>2</w:t>
      </w:r>
      <w:r w:rsidRPr="007B47C4">
        <w:rPr>
          <w:rFonts w:cs="Arial"/>
          <w:bCs w:val="0"/>
          <w:szCs w:val="22"/>
        </w:rPr>
        <w:t xml:space="preserve"> – 202</w:t>
      </w:r>
      <w:r w:rsidR="007B47C4" w:rsidRPr="007B47C4">
        <w:rPr>
          <w:rFonts w:cs="Arial"/>
          <w:bCs w:val="0"/>
          <w:szCs w:val="22"/>
        </w:rPr>
        <w:t>1</w:t>
      </w:r>
      <w:bookmarkEnd w:id="2151"/>
    </w:p>
    <w:tbl>
      <w:tblPr>
        <w:tblW w:w="5000" w:type="pct"/>
        <w:jc w:val="center"/>
        <w:tblCellMar>
          <w:left w:w="70" w:type="dxa"/>
          <w:right w:w="70" w:type="dxa"/>
        </w:tblCellMar>
        <w:tblLook w:val="04A0" w:firstRow="1" w:lastRow="0" w:firstColumn="1" w:lastColumn="0" w:noHBand="0" w:noVBand="1"/>
      </w:tblPr>
      <w:tblGrid>
        <w:gridCol w:w="2240"/>
        <w:gridCol w:w="2854"/>
        <w:gridCol w:w="1984"/>
        <w:gridCol w:w="1982"/>
      </w:tblGrid>
      <w:tr w:rsidR="00FD7146" w:rsidRPr="007B47C4" w14:paraId="3FBE22B6" w14:textId="77777777" w:rsidTr="0094730A">
        <w:trPr>
          <w:trHeight w:val="394"/>
          <w:tblHeader/>
          <w:jc w:val="center"/>
        </w:trPr>
        <w:tc>
          <w:tcPr>
            <w:tcW w:w="1236"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3656B3DA" w14:textId="77777777" w:rsidR="00FD7146" w:rsidRPr="007B47C4" w:rsidRDefault="00FD7146" w:rsidP="00FD7146">
            <w:pPr>
              <w:spacing w:line="240" w:lineRule="auto"/>
              <w:jc w:val="center"/>
              <w:rPr>
                <w:rFonts w:eastAsia="Times New Roman" w:cs="Arial"/>
                <w:b/>
                <w:bCs/>
                <w:color w:val="FFFFFF"/>
                <w:sz w:val="20"/>
                <w:szCs w:val="20"/>
                <w:lang w:eastAsia="sl-SI"/>
              </w:rPr>
            </w:pPr>
            <w:r w:rsidRPr="007B47C4">
              <w:rPr>
                <w:rFonts w:eastAsia="Times New Roman" w:cs="Arial"/>
                <w:b/>
                <w:bCs/>
                <w:color w:val="FFFFFF"/>
                <w:sz w:val="20"/>
                <w:szCs w:val="20"/>
                <w:lang w:eastAsia="sl-SI"/>
              </w:rPr>
              <w:t>Leto</w:t>
            </w:r>
          </w:p>
        </w:tc>
        <w:tc>
          <w:tcPr>
            <w:tcW w:w="1575"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373E7B54" w14:textId="601C11CB" w:rsidR="00FD7146" w:rsidRPr="007B47C4" w:rsidRDefault="00FD7146" w:rsidP="00FD7146">
            <w:pPr>
              <w:spacing w:line="240" w:lineRule="auto"/>
              <w:jc w:val="center"/>
              <w:rPr>
                <w:rFonts w:eastAsia="Times New Roman" w:cs="Arial"/>
                <w:b/>
                <w:bCs/>
                <w:color w:val="FFFFFF"/>
                <w:sz w:val="20"/>
                <w:szCs w:val="20"/>
                <w:lang w:eastAsia="sl-SI"/>
              </w:rPr>
            </w:pPr>
            <w:r w:rsidRPr="007B47C4">
              <w:rPr>
                <w:rFonts w:eastAsia="Times New Roman" w:cs="Arial"/>
                <w:b/>
                <w:bCs/>
                <w:color w:val="FFFFFF"/>
                <w:sz w:val="20"/>
                <w:szCs w:val="20"/>
                <w:lang w:eastAsia="sl-SI"/>
              </w:rPr>
              <w:t>v EUR</w:t>
            </w:r>
          </w:p>
        </w:tc>
        <w:tc>
          <w:tcPr>
            <w:tcW w:w="1095"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730E03C7" w14:textId="2FD8BA15" w:rsidR="00FD7146" w:rsidRPr="007B47C4" w:rsidRDefault="0094730A" w:rsidP="00FD7146">
            <w:pPr>
              <w:spacing w:line="240" w:lineRule="auto"/>
              <w:jc w:val="center"/>
              <w:rPr>
                <w:rFonts w:eastAsia="Times New Roman" w:cs="Arial"/>
                <w:b/>
                <w:bCs/>
                <w:color w:val="FFFFFF"/>
                <w:sz w:val="20"/>
                <w:szCs w:val="20"/>
                <w:lang w:eastAsia="sl-SI"/>
              </w:rPr>
            </w:pPr>
            <w:r w:rsidRPr="007B47C4">
              <w:rPr>
                <w:rFonts w:eastAsia="Times New Roman" w:cs="Arial"/>
                <w:b/>
                <w:bCs/>
                <w:color w:val="FFFFFF"/>
                <w:sz w:val="20"/>
                <w:szCs w:val="20"/>
                <w:lang w:eastAsia="sl-SI"/>
              </w:rPr>
              <w:t>v</w:t>
            </w:r>
            <w:r w:rsidR="00C32ED0" w:rsidRPr="007B47C4">
              <w:rPr>
                <w:rFonts w:eastAsia="Times New Roman" w:cs="Arial"/>
                <w:b/>
                <w:bCs/>
                <w:color w:val="FFFFFF"/>
                <w:sz w:val="20"/>
                <w:szCs w:val="20"/>
                <w:lang w:eastAsia="sl-SI"/>
              </w:rPr>
              <w:t xml:space="preserve"> % </w:t>
            </w:r>
            <w:r w:rsidR="00FD7146" w:rsidRPr="007B47C4">
              <w:rPr>
                <w:rFonts w:eastAsia="Times New Roman" w:cs="Arial"/>
                <w:b/>
                <w:bCs/>
                <w:color w:val="FFFFFF"/>
                <w:sz w:val="20"/>
                <w:szCs w:val="20"/>
                <w:lang w:eastAsia="sl-SI"/>
              </w:rPr>
              <w:t>BDP</w:t>
            </w:r>
          </w:p>
        </w:tc>
        <w:tc>
          <w:tcPr>
            <w:tcW w:w="1094"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7BB3E752" w14:textId="6CF80157" w:rsidR="00FD7146" w:rsidRPr="007B47C4" w:rsidRDefault="00FD7146" w:rsidP="00FD7146">
            <w:pPr>
              <w:spacing w:line="240" w:lineRule="auto"/>
              <w:jc w:val="center"/>
              <w:rPr>
                <w:rFonts w:eastAsia="Times New Roman" w:cs="Arial"/>
                <w:b/>
                <w:bCs/>
                <w:color w:val="FFFFFF"/>
                <w:sz w:val="20"/>
                <w:szCs w:val="20"/>
                <w:lang w:eastAsia="sl-SI"/>
              </w:rPr>
            </w:pPr>
            <w:r w:rsidRPr="007B47C4">
              <w:rPr>
                <w:rFonts w:eastAsia="Times New Roman" w:cs="Arial"/>
                <w:b/>
                <w:bCs/>
                <w:color w:val="FFFFFF"/>
                <w:sz w:val="20"/>
                <w:szCs w:val="20"/>
                <w:lang w:eastAsia="sl-SI"/>
              </w:rPr>
              <w:t xml:space="preserve">Indeks </w:t>
            </w:r>
            <w:r w:rsidR="00C32ED0" w:rsidRPr="007B47C4">
              <w:rPr>
                <w:rFonts w:eastAsia="Times New Roman" w:cs="Arial"/>
                <w:b/>
                <w:bCs/>
                <w:color w:val="FFFFFF"/>
                <w:sz w:val="20"/>
                <w:szCs w:val="20"/>
                <w:lang w:eastAsia="sl-SI"/>
              </w:rPr>
              <w:t>(</w:t>
            </w:r>
            <w:r w:rsidRPr="007B47C4">
              <w:rPr>
                <w:rFonts w:eastAsia="Times New Roman" w:cs="Arial"/>
                <w:b/>
                <w:bCs/>
                <w:color w:val="FFFFFF"/>
                <w:sz w:val="20"/>
                <w:szCs w:val="20"/>
                <w:lang w:eastAsia="sl-SI"/>
              </w:rPr>
              <w:t>tn+1/tn</w:t>
            </w:r>
            <w:r w:rsidR="00C32ED0" w:rsidRPr="007B47C4">
              <w:rPr>
                <w:rFonts w:eastAsia="Times New Roman" w:cs="Arial"/>
                <w:b/>
                <w:bCs/>
                <w:color w:val="FFFFFF"/>
                <w:sz w:val="20"/>
                <w:szCs w:val="20"/>
                <w:lang w:eastAsia="sl-SI"/>
              </w:rPr>
              <w:t>)</w:t>
            </w:r>
          </w:p>
        </w:tc>
      </w:tr>
      <w:tr w:rsidR="007B47C4" w:rsidRPr="007B47C4" w14:paraId="7A68D0BC"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EED08" w14:textId="294E0384"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2012</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825E5" w14:textId="024B94AA"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6.600.718.605</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2A1CE" w14:textId="4E45B3E3"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18,21</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6069E"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101</w:t>
            </w:r>
          </w:p>
        </w:tc>
      </w:tr>
      <w:tr w:rsidR="007B47C4" w:rsidRPr="007B47C4" w14:paraId="1D027416"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CA785" w14:textId="30E99E0B"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2013</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37075" w14:textId="27012AB3"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7.389.335.477</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E1BDC" w14:textId="6312DF9C"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20,27</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F9B38"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112</w:t>
            </w:r>
          </w:p>
        </w:tc>
      </w:tr>
      <w:tr w:rsidR="007B47C4" w:rsidRPr="007B47C4" w14:paraId="42FA1828"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C2113" w14:textId="1D01972E"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2014</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D8867" w14:textId="531D4ADA"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7.421.376.804*</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6C198" w14:textId="66193CD6"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19,72</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DBD75"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100</w:t>
            </w:r>
          </w:p>
        </w:tc>
      </w:tr>
      <w:tr w:rsidR="007B47C4" w:rsidRPr="007B47C4" w14:paraId="694BC679"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D8A87" w14:textId="611182B2"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2015</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82845" w14:textId="25CD67EF"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6.899.727.067*</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DC6FE" w14:textId="713FBD6C"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17,76</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7D5A4"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93</w:t>
            </w:r>
          </w:p>
        </w:tc>
      </w:tr>
      <w:tr w:rsidR="007B47C4" w:rsidRPr="007B47C4" w14:paraId="0182EDFC"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9FE41" w14:textId="77CFCF56"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2016</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BC579" w14:textId="54191463"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6.661.684.461*</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3A632" w14:textId="3552D6B7"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16,47</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BB3F0"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97</w:t>
            </w:r>
          </w:p>
        </w:tc>
      </w:tr>
      <w:tr w:rsidR="007B47C4" w:rsidRPr="007B47C4" w14:paraId="72282940"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9053" w14:textId="7A520CED"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2017</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D8756" w14:textId="476E84FA"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5.834.244.647</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DC2A6" w14:textId="4603F555"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13,56</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138AD"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88</w:t>
            </w:r>
          </w:p>
        </w:tc>
      </w:tr>
      <w:tr w:rsidR="007B47C4" w:rsidRPr="007B47C4" w14:paraId="7248C7F3"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36561" w14:textId="38C6D583"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2018</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4E7B9" w14:textId="1DB4D700"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5.462.904.425</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A6180" w14:textId="20E7A954"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11,91</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B354E"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94</w:t>
            </w:r>
          </w:p>
        </w:tc>
      </w:tr>
      <w:tr w:rsidR="007B47C4" w:rsidRPr="007B47C4" w14:paraId="6DF096EE"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BB494" w14:textId="3EF9CE58"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2019</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BB82FC" w14:textId="11985DE4"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5.062.020.197</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9CC2B4" w14:textId="0C88E013"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10,4</w:t>
            </w:r>
            <w:r w:rsidR="00AA06B6">
              <w:rPr>
                <w:rFonts w:eastAsia="Times New Roman" w:cs="Arial"/>
                <w:sz w:val="20"/>
                <w:szCs w:val="20"/>
                <w:lang w:eastAsia="sl-SI"/>
              </w:rPr>
              <w:t>3</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E66655"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93</w:t>
            </w:r>
          </w:p>
        </w:tc>
      </w:tr>
      <w:tr w:rsidR="007B47C4" w:rsidRPr="00FD3E23" w14:paraId="08441CF9"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B1050" w14:textId="106DD1F3" w:rsidR="007B47C4" w:rsidRPr="00594024" w:rsidRDefault="007B47C4" w:rsidP="007B47C4">
            <w:pPr>
              <w:spacing w:line="240" w:lineRule="auto"/>
              <w:jc w:val="center"/>
              <w:rPr>
                <w:rFonts w:eastAsia="Times New Roman" w:cs="Arial"/>
                <w:sz w:val="20"/>
                <w:szCs w:val="20"/>
                <w:lang w:eastAsia="sl-SI"/>
              </w:rPr>
            </w:pPr>
            <w:r w:rsidRPr="00594024">
              <w:rPr>
                <w:sz w:val="20"/>
                <w:szCs w:val="20"/>
              </w:rPr>
              <w:t>2020</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0D9D9D" w14:textId="2012705F"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4.570.304.567</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644DA1" w14:textId="46A2B168" w:rsidR="007B47C4" w:rsidRPr="00594024" w:rsidRDefault="007B47C4" w:rsidP="007B47C4">
            <w:pPr>
              <w:spacing w:line="240" w:lineRule="auto"/>
              <w:jc w:val="right"/>
              <w:rPr>
                <w:rFonts w:eastAsia="Times New Roman" w:cs="Arial"/>
                <w:sz w:val="20"/>
                <w:szCs w:val="20"/>
                <w:lang w:eastAsia="sl-SI"/>
              </w:rPr>
            </w:pPr>
            <w:r w:rsidRPr="00594024">
              <w:rPr>
                <w:rFonts w:eastAsia="Times New Roman" w:cs="Arial"/>
                <w:sz w:val="20"/>
                <w:szCs w:val="20"/>
                <w:lang w:eastAsia="sl-SI"/>
              </w:rPr>
              <w:t>9,7</w:t>
            </w:r>
            <w:r w:rsidR="00AA06B6">
              <w:rPr>
                <w:rFonts w:eastAsia="Times New Roman" w:cs="Arial"/>
                <w:sz w:val="20"/>
                <w:szCs w:val="20"/>
                <w:lang w:eastAsia="sl-SI"/>
              </w:rPr>
              <w:t>2</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2D8CF" w14:textId="77777777" w:rsidR="007B47C4" w:rsidRPr="00594024" w:rsidRDefault="007B47C4" w:rsidP="007B47C4">
            <w:pPr>
              <w:spacing w:line="240" w:lineRule="auto"/>
              <w:jc w:val="right"/>
              <w:rPr>
                <w:rFonts w:eastAsia="Times New Roman" w:cs="Arial"/>
                <w:sz w:val="20"/>
                <w:szCs w:val="20"/>
                <w:lang w:eastAsia="sl-SI"/>
              </w:rPr>
            </w:pPr>
            <w:r w:rsidRPr="00594024">
              <w:rPr>
                <w:sz w:val="20"/>
                <w:szCs w:val="20"/>
              </w:rPr>
              <w:t>90</w:t>
            </w:r>
          </w:p>
        </w:tc>
      </w:tr>
      <w:tr w:rsidR="007B47C4" w:rsidRPr="00FD3E23" w14:paraId="3D3F7BED" w14:textId="77777777" w:rsidTr="0099001B">
        <w:trPr>
          <w:trHeight w:val="315"/>
          <w:jc w:val="center"/>
        </w:trPr>
        <w:tc>
          <w:tcPr>
            <w:tcW w:w="123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7C96CC" w14:textId="02397841" w:rsidR="007B47C4" w:rsidRPr="00594024" w:rsidRDefault="007B47C4" w:rsidP="007B47C4">
            <w:pPr>
              <w:spacing w:line="240" w:lineRule="auto"/>
              <w:jc w:val="center"/>
              <w:rPr>
                <w:sz w:val="20"/>
                <w:szCs w:val="20"/>
              </w:rPr>
            </w:pPr>
            <w:r w:rsidRPr="00594024">
              <w:rPr>
                <w:sz w:val="20"/>
                <w:szCs w:val="20"/>
              </w:rPr>
              <w:lastRenderedPageBreak/>
              <w:t>2021</w:t>
            </w:r>
          </w:p>
        </w:tc>
        <w:tc>
          <w:tcPr>
            <w:tcW w:w="15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B1C8E8" w14:textId="7E6DBDF5" w:rsidR="007B47C4" w:rsidRPr="00594024" w:rsidRDefault="007B47C4" w:rsidP="007B47C4">
            <w:pPr>
              <w:spacing w:line="240" w:lineRule="auto"/>
              <w:jc w:val="right"/>
              <w:rPr>
                <w:sz w:val="20"/>
                <w:szCs w:val="20"/>
              </w:rPr>
            </w:pPr>
            <w:r w:rsidRPr="00594024">
              <w:rPr>
                <w:rFonts w:eastAsia="Times New Roman" w:cs="Arial"/>
                <w:sz w:val="20"/>
                <w:szCs w:val="20"/>
                <w:lang w:eastAsia="sl-SI"/>
              </w:rPr>
              <w:t>4.317.246.108</w:t>
            </w:r>
          </w:p>
        </w:tc>
        <w:tc>
          <w:tcPr>
            <w:tcW w:w="10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7539FC" w14:textId="48EDE951" w:rsidR="007B47C4" w:rsidRPr="00594024" w:rsidRDefault="007B47C4" w:rsidP="007B47C4">
            <w:pPr>
              <w:spacing w:line="240" w:lineRule="auto"/>
              <w:jc w:val="right"/>
              <w:rPr>
                <w:sz w:val="20"/>
                <w:szCs w:val="20"/>
              </w:rPr>
            </w:pPr>
            <w:r w:rsidRPr="00594024">
              <w:rPr>
                <w:rFonts w:eastAsia="Times New Roman" w:cs="Arial"/>
                <w:sz w:val="20"/>
                <w:szCs w:val="20"/>
                <w:lang w:eastAsia="sl-SI"/>
              </w:rPr>
              <w:t>8,</w:t>
            </w:r>
            <w:r w:rsidR="00321E0C">
              <w:rPr>
                <w:rFonts w:eastAsia="Times New Roman" w:cs="Arial"/>
                <w:sz w:val="20"/>
                <w:szCs w:val="20"/>
                <w:lang w:eastAsia="sl-SI"/>
              </w:rPr>
              <w:t>27</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E39E3" w14:textId="755717BB" w:rsidR="007B47C4" w:rsidRPr="00594024" w:rsidRDefault="007B47C4" w:rsidP="007B47C4">
            <w:pPr>
              <w:spacing w:line="240" w:lineRule="auto"/>
              <w:jc w:val="right"/>
              <w:rPr>
                <w:sz w:val="20"/>
                <w:szCs w:val="20"/>
              </w:rPr>
            </w:pPr>
            <w:r w:rsidRPr="00594024">
              <w:rPr>
                <w:sz w:val="20"/>
                <w:szCs w:val="20"/>
              </w:rPr>
              <w:t>94</w:t>
            </w:r>
          </w:p>
        </w:tc>
      </w:tr>
    </w:tbl>
    <w:p w14:paraId="0DD8E828" w14:textId="77777777" w:rsidR="007B47C4" w:rsidRPr="00594024" w:rsidRDefault="00FD7146" w:rsidP="00FD7146">
      <w:pPr>
        <w:pStyle w:val="Napis"/>
        <w:rPr>
          <w:rFonts w:cs="Arial CE"/>
          <w:sz w:val="20"/>
          <w:lang w:eastAsia="sl-SI"/>
        </w:rPr>
      </w:pPr>
      <w:r w:rsidRPr="00594024">
        <w:rPr>
          <w:rFonts w:cs="Arial"/>
          <w:sz w:val="20"/>
        </w:rPr>
        <w:t>*</w:t>
      </w:r>
      <w:r w:rsidRPr="00594024">
        <w:rPr>
          <w:rFonts w:cs="Arial"/>
          <w:sz w:val="20"/>
          <w:lang w:eastAsia="sl-SI"/>
        </w:rPr>
        <w:t xml:space="preserve"> </w:t>
      </w:r>
      <w:r w:rsidR="007B47C4" w:rsidRPr="00594024">
        <w:rPr>
          <w:rFonts w:cs="Arial CE"/>
          <w:sz w:val="20"/>
          <w:lang w:eastAsia="sl-SI"/>
        </w:rPr>
        <w:t>dolg obveznic DUTB konsolidiran za višino vrnjenih izdanih obveznic DUTB (v letu 2014 v višini 6,4 mio EUR, v letu 2015 v višini 5,5 mio EUR in v letu 2016 v višini 2,9 mio EUR)</w:t>
      </w:r>
    </w:p>
    <w:p w14:paraId="14C3DBF4" w14:textId="2CC1474C" w:rsidR="00FD7146" w:rsidRPr="00594024" w:rsidRDefault="00FD7146" w:rsidP="00FD7146">
      <w:pPr>
        <w:pStyle w:val="Napis"/>
        <w:rPr>
          <w:i/>
          <w:sz w:val="20"/>
        </w:rPr>
      </w:pPr>
      <w:r w:rsidRPr="00594024">
        <w:rPr>
          <w:i/>
          <w:sz w:val="20"/>
        </w:rPr>
        <w:t>Vir: MF</w:t>
      </w:r>
    </w:p>
    <w:p w14:paraId="38D9CB8D" w14:textId="77777777" w:rsidR="00FD7146" w:rsidRPr="00594024" w:rsidRDefault="00FD7146" w:rsidP="00FD7146">
      <w:pPr>
        <w:rPr>
          <w:sz w:val="20"/>
          <w:szCs w:val="20"/>
        </w:rPr>
      </w:pPr>
    </w:p>
    <w:p w14:paraId="1662A4A3" w14:textId="3B703052" w:rsidR="00FD7146" w:rsidRPr="00973CCA" w:rsidRDefault="00FD7146" w:rsidP="00FD7146">
      <w:pPr>
        <w:pStyle w:val="Napis"/>
      </w:pPr>
      <w:bookmarkStart w:id="2152" w:name="_Toc113540506"/>
      <w:r w:rsidRPr="00973CCA">
        <w:rPr>
          <w:rFonts w:eastAsia="Calibri"/>
          <w:b/>
          <w:bCs w:val="0"/>
          <w:szCs w:val="22"/>
        </w:rPr>
        <w:t xml:space="preserve">Graf </w:t>
      </w:r>
      <w:r w:rsidR="004A44C9">
        <w:rPr>
          <w:rFonts w:eastAsia="Calibri"/>
          <w:b/>
          <w:bCs w:val="0"/>
          <w:szCs w:val="22"/>
        </w:rPr>
        <w:fldChar w:fldCharType="begin"/>
      </w:r>
      <w:r w:rsidR="004A44C9">
        <w:rPr>
          <w:rFonts w:eastAsia="Calibri"/>
          <w:b/>
          <w:bCs w:val="0"/>
          <w:szCs w:val="22"/>
        </w:rPr>
        <w:instrText xml:space="preserve"> STYLEREF 1 \s </w:instrText>
      </w:r>
      <w:r w:rsidR="004A44C9">
        <w:rPr>
          <w:rFonts w:eastAsia="Calibri"/>
          <w:b/>
          <w:bCs w:val="0"/>
          <w:szCs w:val="22"/>
        </w:rPr>
        <w:fldChar w:fldCharType="separate"/>
      </w:r>
      <w:r w:rsidR="004A44C9">
        <w:rPr>
          <w:rFonts w:eastAsia="Calibri"/>
          <w:b/>
          <w:bCs w:val="0"/>
          <w:noProof/>
          <w:szCs w:val="22"/>
        </w:rPr>
        <w:t>6</w:t>
      </w:r>
      <w:r w:rsidR="004A44C9">
        <w:rPr>
          <w:rFonts w:eastAsia="Calibri"/>
          <w:b/>
          <w:bCs w:val="0"/>
          <w:szCs w:val="22"/>
        </w:rPr>
        <w:fldChar w:fldCharType="end"/>
      </w:r>
      <w:r w:rsidR="004A44C9">
        <w:rPr>
          <w:rFonts w:eastAsia="Calibri"/>
          <w:b/>
          <w:bCs w:val="0"/>
          <w:szCs w:val="22"/>
        </w:rPr>
        <w:noBreakHyphen/>
      </w:r>
      <w:r w:rsidR="004A44C9">
        <w:rPr>
          <w:rFonts w:eastAsia="Calibri"/>
          <w:b/>
          <w:bCs w:val="0"/>
          <w:szCs w:val="22"/>
        </w:rPr>
        <w:fldChar w:fldCharType="begin"/>
      </w:r>
      <w:r w:rsidR="004A44C9">
        <w:rPr>
          <w:rFonts w:eastAsia="Calibri"/>
          <w:b/>
          <w:bCs w:val="0"/>
          <w:szCs w:val="22"/>
        </w:rPr>
        <w:instrText xml:space="preserve"> SEQ Graf \* ARABIC \s 1 </w:instrText>
      </w:r>
      <w:r w:rsidR="004A44C9">
        <w:rPr>
          <w:rFonts w:eastAsia="Calibri"/>
          <w:b/>
          <w:bCs w:val="0"/>
          <w:szCs w:val="22"/>
        </w:rPr>
        <w:fldChar w:fldCharType="separate"/>
      </w:r>
      <w:r w:rsidR="004A44C9">
        <w:rPr>
          <w:rFonts w:eastAsia="Calibri"/>
          <w:b/>
          <w:bCs w:val="0"/>
          <w:noProof/>
          <w:szCs w:val="22"/>
        </w:rPr>
        <w:t>1</w:t>
      </w:r>
      <w:r w:rsidR="004A44C9">
        <w:rPr>
          <w:rFonts w:eastAsia="Calibri"/>
          <w:b/>
          <w:bCs w:val="0"/>
          <w:szCs w:val="22"/>
        </w:rPr>
        <w:fldChar w:fldCharType="end"/>
      </w:r>
      <w:r w:rsidRPr="00973CCA">
        <w:rPr>
          <w:rFonts w:eastAsia="Calibri"/>
          <w:b/>
          <w:bCs w:val="0"/>
          <w:szCs w:val="22"/>
        </w:rPr>
        <w:t>:</w:t>
      </w:r>
      <w:r w:rsidRPr="00973CCA">
        <w:t xml:space="preserve"> </w:t>
      </w:r>
      <w:r w:rsidR="008B3380" w:rsidRPr="00973CCA">
        <w:t>Gibanje</w:t>
      </w:r>
      <w:r w:rsidRPr="00973CCA">
        <w:t xml:space="preserve"> dolga pravnih oseb iz 87. člena ZJF</w:t>
      </w:r>
      <w:r w:rsidR="008B3380" w:rsidRPr="00973CCA">
        <w:t xml:space="preserve"> in deleža dolga v BDP</w:t>
      </w:r>
      <w:bookmarkEnd w:id="2152"/>
    </w:p>
    <w:p w14:paraId="6F0E5A29" w14:textId="2716EB03" w:rsidR="00FD7146" w:rsidRPr="00973CCA" w:rsidRDefault="00FD7146" w:rsidP="00FD7146"/>
    <w:p w14:paraId="3542A749" w14:textId="59186326" w:rsidR="008B3380" w:rsidRPr="00973CCA" w:rsidRDefault="008B3380" w:rsidP="00FD7146">
      <w:r w:rsidRPr="00973CCA">
        <w:rPr>
          <w:noProof/>
          <w:lang w:eastAsia="sl-SI"/>
        </w:rPr>
        <w:drawing>
          <wp:inline distT="0" distB="0" distL="0" distR="0" wp14:anchorId="17A09B86" wp14:editId="33FBD1AD">
            <wp:extent cx="5624624" cy="2785730"/>
            <wp:effectExtent l="0" t="0" r="0" b="0"/>
            <wp:docPr id="22"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BC587A2" w14:textId="77777777" w:rsidR="00FD7146" w:rsidRPr="00973CCA" w:rsidRDefault="00FD7146" w:rsidP="00FD7146">
      <w:pPr>
        <w:rPr>
          <w:i/>
          <w:sz w:val="20"/>
          <w:szCs w:val="20"/>
        </w:rPr>
      </w:pPr>
      <w:r w:rsidRPr="00973CCA">
        <w:rPr>
          <w:i/>
          <w:sz w:val="20"/>
          <w:szCs w:val="20"/>
        </w:rPr>
        <w:t>Vir: MF</w:t>
      </w:r>
    </w:p>
    <w:p w14:paraId="63F147B6" w14:textId="77777777" w:rsidR="00FD7146" w:rsidRPr="00973CCA" w:rsidRDefault="00FD7146" w:rsidP="00FD7146">
      <w:pPr>
        <w:rPr>
          <w:rFonts w:cs="Arial"/>
        </w:rPr>
      </w:pPr>
    </w:p>
    <w:p w14:paraId="64E84366" w14:textId="77777777" w:rsidR="00594024" w:rsidRPr="00DC58E3" w:rsidRDefault="00594024" w:rsidP="00594024">
      <w:pPr>
        <w:rPr>
          <w:rFonts w:cs="Arial"/>
        </w:rPr>
      </w:pPr>
      <w:r w:rsidRPr="00973CCA">
        <w:rPr>
          <w:rFonts w:cs="Arial"/>
        </w:rPr>
        <w:t>Od leta 2000 do leta 2014 smo (z izjemo leta 2001 in 2007) beležili vsakoletni porast stanja zadolženosti pravnih oseb iz 87. člena ZJF. Od leta 2015 pa dolg pravnih oseb iz 87. člena ZJF v absolutnem znesku pada – v sedmih letih skupaj je padel za 3,1 milijarde EUR, to je (v primerjavi s stanjem dolga na dan 31. 12. 2014) kar za 41,8%.</w:t>
      </w:r>
    </w:p>
    <w:p w14:paraId="3D6E9F5C" w14:textId="77777777" w:rsidR="00594024" w:rsidRPr="009549BD" w:rsidRDefault="00594024" w:rsidP="00594024">
      <w:pPr>
        <w:rPr>
          <w:rFonts w:cs="Arial"/>
        </w:rPr>
      </w:pPr>
    </w:p>
    <w:p w14:paraId="57E45733" w14:textId="7B6F2566" w:rsidR="00594024" w:rsidRPr="00F40CAE" w:rsidRDefault="00594024" w:rsidP="00594024">
      <w:pPr>
        <w:pStyle w:val="Napis"/>
        <w:jc w:val="both"/>
        <w:rPr>
          <w:rFonts w:cs="Arial"/>
          <w:szCs w:val="22"/>
        </w:rPr>
      </w:pPr>
      <w:r w:rsidRPr="00BE69BC">
        <w:rPr>
          <w:rFonts w:cs="Arial"/>
          <w:szCs w:val="22"/>
        </w:rPr>
        <w:t>V letih 2009 - 2016 je</w:t>
      </w:r>
      <w:r>
        <w:rPr>
          <w:rFonts w:cs="Arial"/>
          <w:szCs w:val="22"/>
        </w:rPr>
        <w:t xml:space="preserve"> bil</w:t>
      </w:r>
      <w:r w:rsidRPr="00BE69BC">
        <w:rPr>
          <w:rFonts w:cs="Arial"/>
          <w:szCs w:val="22"/>
        </w:rPr>
        <w:t xml:space="preserve"> delež zadolžitve pravnih oseb iz 87. člena ZJF v BDP </w:t>
      </w:r>
      <w:r>
        <w:rPr>
          <w:rFonts w:cs="Arial"/>
          <w:szCs w:val="22"/>
        </w:rPr>
        <w:t>(</w:t>
      </w:r>
      <w:r w:rsidRPr="00BE69BC">
        <w:rPr>
          <w:rFonts w:cs="Arial"/>
          <w:szCs w:val="22"/>
        </w:rPr>
        <w:t>v primerjavi s predhodnim</w:t>
      </w:r>
      <w:r>
        <w:rPr>
          <w:rFonts w:cs="Arial"/>
          <w:szCs w:val="22"/>
        </w:rPr>
        <w:t xml:space="preserve"> obdobjem</w:t>
      </w:r>
      <w:r w:rsidRPr="00CB388E">
        <w:rPr>
          <w:rFonts w:cs="Arial"/>
          <w:szCs w:val="22"/>
        </w:rPr>
        <w:t xml:space="preserve"> od </w:t>
      </w:r>
      <w:r>
        <w:rPr>
          <w:rFonts w:cs="Arial"/>
          <w:szCs w:val="22"/>
        </w:rPr>
        <w:t xml:space="preserve">leta </w:t>
      </w:r>
      <w:r w:rsidRPr="00CB388E">
        <w:rPr>
          <w:rFonts w:cs="Arial"/>
          <w:szCs w:val="22"/>
        </w:rPr>
        <w:t>2000</w:t>
      </w:r>
      <w:r>
        <w:rPr>
          <w:rFonts w:cs="Arial"/>
          <w:szCs w:val="22"/>
        </w:rPr>
        <w:t xml:space="preserve"> do 2008 in naslednjim obdobjem od leta 2017 do 2021)</w:t>
      </w:r>
      <w:r w:rsidRPr="00CB388E">
        <w:rPr>
          <w:rFonts w:cs="Arial"/>
          <w:szCs w:val="22"/>
        </w:rPr>
        <w:t xml:space="preserve"> na</w:t>
      </w:r>
      <w:r>
        <w:rPr>
          <w:rFonts w:cs="Arial"/>
          <w:szCs w:val="22"/>
        </w:rPr>
        <w:t>dpovprečno visok (gibal se od 16,28 % do 20,27 % BDP)</w:t>
      </w:r>
      <w:r w:rsidRPr="00D5285A">
        <w:rPr>
          <w:rFonts w:cs="Arial"/>
          <w:szCs w:val="22"/>
        </w:rPr>
        <w:t xml:space="preserve">, kar je delno posledica </w:t>
      </w:r>
      <w:r>
        <w:rPr>
          <w:rFonts w:cs="Arial"/>
          <w:szCs w:val="22"/>
        </w:rPr>
        <w:t>zelo nizke</w:t>
      </w:r>
      <w:r w:rsidRPr="00D5285A">
        <w:rPr>
          <w:rFonts w:cs="Arial"/>
          <w:szCs w:val="22"/>
        </w:rPr>
        <w:t xml:space="preserve"> rasti oziroma celo negativne rasti</w:t>
      </w:r>
      <w:r w:rsidRPr="00DC58E3">
        <w:rPr>
          <w:rFonts w:cs="Arial"/>
          <w:szCs w:val="22"/>
        </w:rPr>
        <w:t xml:space="preserve"> BDP v letih</w:t>
      </w:r>
      <w:r w:rsidRPr="00F40CAE">
        <w:rPr>
          <w:rFonts w:cs="Arial"/>
          <w:szCs w:val="22"/>
        </w:rPr>
        <w:t xml:space="preserve"> 2009 - 2013. Od leta 2013, ko je bil dosežen najvišji odstotek zadolženosti v BDP, se delež zadolžitve teh pravnih oseb v primerjavi z BDP znižuje (iz 20,3 % v letu 2013 je </w:t>
      </w:r>
      <w:r w:rsidRPr="00C608CC">
        <w:rPr>
          <w:rFonts w:cs="Arial"/>
          <w:szCs w:val="22"/>
        </w:rPr>
        <w:t xml:space="preserve">v letu 2016 padel na 16,5 %).  Razlog je v rasti BDP (več kot 3 % na letni ravni) v letih 2014 - 2016 ter na drugi strani znižanju zadolženosti (v absolutnem znesku) pravnih oseb iz 87. člena ZJF v letih 2015 </w:t>
      </w:r>
      <w:r>
        <w:rPr>
          <w:rFonts w:cs="Arial"/>
          <w:szCs w:val="22"/>
        </w:rPr>
        <w:t>in</w:t>
      </w:r>
      <w:r w:rsidRPr="00C608CC">
        <w:rPr>
          <w:rFonts w:cs="Arial"/>
          <w:szCs w:val="22"/>
        </w:rPr>
        <w:t xml:space="preserve"> 2016. V let</w:t>
      </w:r>
      <w:r>
        <w:rPr>
          <w:rFonts w:cs="Arial"/>
          <w:szCs w:val="22"/>
        </w:rPr>
        <w:t>ih</w:t>
      </w:r>
      <w:r w:rsidRPr="00F40CAE">
        <w:rPr>
          <w:rFonts w:cs="Arial"/>
          <w:szCs w:val="22"/>
        </w:rPr>
        <w:t xml:space="preserve"> 2017 - 2019 beležimo dodatni padec stanja zadolženosti v BDP, ki je prav tako posledica absolutnega znižanja zadolženosti pravnih oseb iz 87. člena ZJF</w:t>
      </w:r>
      <w:r>
        <w:rPr>
          <w:rFonts w:cs="Arial"/>
          <w:szCs w:val="22"/>
        </w:rPr>
        <w:t>,</w:t>
      </w:r>
      <w:r w:rsidRPr="00F40CAE">
        <w:rPr>
          <w:rFonts w:cs="Arial"/>
          <w:szCs w:val="22"/>
        </w:rPr>
        <w:t xml:space="preserve"> kot tudi zelo visoke rasti BDP v primerjavi s predhodnim letom</w:t>
      </w:r>
      <w:r>
        <w:rPr>
          <w:rFonts w:cs="Arial"/>
          <w:szCs w:val="22"/>
        </w:rPr>
        <w:t xml:space="preserve">. Nekoliko izjemno je bilo leto 2020, ko zaznamo sorazmerno visok padec zadolženosti v absolutnem znesku (najvišji v zadnjih štirih letih), ki pa zaradi istočasnega padca BDP, v </w:t>
      </w:r>
      <w:r w:rsidR="00441B62">
        <w:rPr>
          <w:rFonts w:cs="Arial"/>
          <w:szCs w:val="22"/>
        </w:rPr>
        <w:t>delež</w:t>
      </w:r>
      <w:r>
        <w:rPr>
          <w:rFonts w:cs="Arial"/>
          <w:szCs w:val="22"/>
        </w:rPr>
        <w:t>u BDP (9,7</w:t>
      </w:r>
      <w:r w:rsidR="00AA06B6">
        <w:rPr>
          <w:rFonts w:cs="Arial"/>
          <w:szCs w:val="22"/>
        </w:rPr>
        <w:t>2</w:t>
      </w:r>
      <w:r>
        <w:rPr>
          <w:rFonts w:cs="Arial"/>
          <w:szCs w:val="22"/>
        </w:rPr>
        <w:t>%) ni toliko izrazit</w:t>
      </w:r>
      <w:r w:rsidRPr="00F40CAE">
        <w:rPr>
          <w:rFonts w:cs="Arial"/>
          <w:szCs w:val="22"/>
        </w:rPr>
        <w:t>.</w:t>
      </w:r>
      <w:r>
        <w:rPr>
          <w:rFonts w:cs="Arial"/>
          <w:szCs w:val="22"/>
        </w:rPr>
        <w:t xml:space="preserve"> Trend padanja zadolženosti tako v absolutnem znesku kot tudi v </w:t>
      </w:r>
      <w:r w:rsidR="00441B62">
        <w:rPr>
          <w:rFonts w:cs="Arial"/>
          <w:szCs w:val="22"/>
        </w:rPr>
        <w:lastRenderedPageBreak/>
        <w:t>delež</w:t>
      </w:r>
      <w:r>
        <w:rPr>
          <w:rFonts w:cs="Arial"/>
          <w:szCs w:val="22"/>
        </w:rPr>
        <w:t>u BDP se je nadaljeval tudi v letu 2021, saj so pravne osebe iz 87. člena ZJF zadolžene le še v višini 8,</w:t>
      </w:r>
      <w:r w:rsidR="00AA06B6">
        <w:rPr>
          <w:rFonts w:cs="Arial"/>
          <w:szCs w:val="22"/>
        </w:rPr>
        <w:t>27</w:t>
      </w:r>
      <w:r>
        <w:rPr>
          <w:rFonts w:cs="Arial"/>
          <w:szCs w:val="22"/>
        </w:rPr>
        <w:t xml:space="preserve"> % BDP.</w:t>
      </w:r>
    </w:p>
    <w:p w14:paraId="6DF22401" w14:textId="77777777" w:rsidR="00594024" w:rsidRDefault="00594024" w:rsidP="00594024"/>
    <w:p w14:paraId="7D5C2A74" w14:textId="77777777" w:rsidR="00594024" w:rsidRPr="00C608CC" w:rsidRDefault="00594024" w:rsidP="00594024">
      <w:r w:rsidRPr="00C608CC">
        <w:t>V letih 2015 - 20</w:t>
      </w:r>
      <w:r>
        <w:t>21</w:t>
      </w:r>
      <w:r w:rsidRPr="00C608CC">
        <w:t>, ko se stanje dolga znižuje tudi v absolutnem znesku, lahko dejansko govorimo o razdolževanju, torej višjemu odplačilu glavnic zadolžitev v primerjavi s črpanji (koriščenji) obstoječih in novih zadolžitev v teh letih.</w:t>
      </w:r>
    </w:p>
    <w:p w14:paraId="53D59A27" w14:textId="77777777" w:rsidR="00594024" w:rsidRPr="00AD3F30" w:rsidRDefault="00594024" w:rsidP="00594024"/>
    <w:p w14:paraId="2E6B2F6E" w14:textId="4487A74E" w:rsidR="00FD7146" w:rsidRPr="00FD3E23" w:rsidRDefault="00594024" w:rsidP="00594024">
      <w:pPr>
        <w:rPr>
          <w:highlight w:val="yellow"/>
        </w:rPr>
      </w:pPr>
      <w:r w:rsidRPr="0009420B">
        <w:t>V letih</w:t>
      </w:r>
      <w:r w:rsidRPr="00DE1044">
        <w:t xml:space="preserve"> 2015 - 20</w:t>
      </w:r>
      <w:r>
        <w:t>21</w:t>
      </w:r>
      <w:r w:rsidRPr="00DE1044">
        <w:t xml:space="preserve"> lahko opazimo previdnost pri izvedbi in financiranju večjih investicijskih projektov v javnem sektorju. Večji projekti (na primer infrastrukturni projekti DARS, d. d., in 2TDK, d. o. o.) še niso v fazi izvedbe, ki bi zahtevala črpanje zadol</w:t>
      </w:r>
      <w:r w:rsidRPr="00EA3DEE">
        <w:t xml:space="preserve">žitev. Posledica navedenega je, da so odplačila obstoječih zadolžitev večja od koriščenja novih zadolžitev in zniževanje stanja zadolženosti pravnih oseb iz  87. člena </w:t>
      </w:r>
      <w:r>
        <w:t>ZJF</w:t>
      </w:r>
      <w:r w:rsidRPr="00EA3DEE">
        <w:t>.</w:t>
      </w:r>
    </w:p>
    <w:p w14:paraId="61ADCE61" w14:textId="77777777" w:rsidR="000107AB" w:rsidRPr="00FD3E23" w:rsidRDefault="000107AB" w:rsidP="00FD7146">
      <w:pPr>
        <w:rPr>
          <w:rFonts w:cs="Arial"/>
          <w:highlight w:val="yellow"/>
        </w:rPr>
      </w:pPr>
    </w:p>
    <w:p w14:paraId="714714EE" w14:textId="25F6AB8C" w:rsidR="00FD7146" w:rsidRPr="00594024" w:rsidRDefault="00FD7146" w:rsidP="00FD7146">
      <w:pPr>
        <w:pStyle w:val="Napis"/>
        <w:jc w:val="both"/>
      </w:pPr>
      <w:bookmarkStart w:id="2153" w:name="_Toc113540456"/>
      <w:r w:rsidRPr="00594024">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r w:rsidRPr="00594024">
        <w:rPr>
          <w:b/>
        </w:rPr>
        <w:t>:</w:t>
      </w:r>
      <w:r w:rsidRPr="00594024">
        <w:t xml:space="preserve"> Stanje dolga pravnih oseb iz 87. člena ZJF na dan 31. 12. 202</w:t>
      </w:r>
      <w:r w:rsidR="00594024" w:rsidRPr="00594024">
        <w:t>1</w:t>
      </w:r>
      <w:r w:rsidRPr="00594024">
        <w:t xml:space="preserve"> po ročnosti</w:t>
      </w:r>
      <w:bookmarkEnd w:id="2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12"/>
        <w:gridCol w:w="1993"/>
        <w:gridCol w:w="1555"/>
      </w:tblGrid>
      <w:tr w:rsidR="00FD7146" w:rsidRPr="00594024" w14:paraId="571038F5" w14:textId="77777777" w:rsidTr="00FD7146">
        <w:trPr>
          <w:trHeight w:val="300"/>
          <w:tblHeader/>
        </w:trPr>
        <w:tc>
          <w:tcPr>
            <w:tcW w:w="3042" w:type="pct"/>
            <w:shd w:val="clear" w:color="auto" w:fill="2D5195"/>
            <w:noWrap/>
            <w:vAlign w:val="center"/>
            <w:hideMark/>
          </w:tcPr>
          <w:p w14:paraId="4EFAEA3E" w14:textId="53B8E9D9" w:rsidR="00FD7146" w:rsidRPr="00594024" w:rsidRDefault="00FD7146" w:rsidP="00FD7146">
            <w:pPr>
              <w:spacing w:line="240" w:lineRule="auto"/>
              <w:jc w:val="left"/>
              <w:rPr>
                <w:rFonts w:eastAsia="Times New Roman" w:cs="Arial"/>
                <w:b/>
                <w:bCs/>
                <w:color w:val="FFFFFF"/>
                <w:sz w:val="20"/>
                <w:szCs w:val="20"/>
                <w:lang w:eastAsia="sl-SI"/>
              </w:rPr>
            </w:pPr>
          </w:p>
        </w:tc>
        <w:tc>
          <w:tcPr>
            <w:tcW w:w="1100" w:type="pct"/>
            <w:shd w:val="clear" w:color="auto" w:fill="2D5195"/>
            <w:noWrap/>
            <w:vAlign w:val="center"/>
            <w:hideMark/>
          </w:tcPr>
          <w:p w14:paraId="0AF92910" w14:textId="77777777" w:rsidR="00FD7146" w:rsidRPr="00594024" w:rsidRDefault="00FD7146" w:rsidP="00FD7146">
            <w:pPr>
              <w:spacing w:line="240" w:lineRule="auto"/>
              <w:jc w:val="center"/>
              <w:rPr>
                <w:rFonts w:eastAsia="Times New Roman" w:cs="Arial"/>
                <w:b/>
                <w:bCs/>
                <w:color w:val="FFFFFF"/>
                <w:sz w:val="20"/>
                <w:szCs w:val="20"/>
                <w:lang w:eastAsia="sl-SI"/>
              </w:rPr>
            </w:pPr>
            <w:r w:rsidRPr="00594024">
              <w:rPr>
                <w:rFonts w:eastAsia="Times New Roman" w:cs="Arial"/>
                <w:b/>
                <w:bCs/>
                <w:color w:val="FFFFFF"/>
                <w:sz w:val="20"/>
                <w:szCs w:val="20"/>
                <w:lang w:eastAsia="sl-SI"/>
              </w:rPr>
              <w:t>v EUR</w:t>
            </w:r>
          </w:p>
        </w:tc>
        <w:tc>
          <w:tcPr>
            <w:tcW w:w="858" w:type="pct"/>
            <w:shd w:val="clear" w:color="auto" w:fill="2D5195"/>
            <w:noWrap/>
            <w:vAlign w:val="center"/>
            <w:hideMark/>
          </w:tcPr>
          <w:p w14:paraId="13A90ACE" w14:textId="77777777" w:rsidR="00FD7146" w:rsidRPr="00594024" w:rsidRDefault="00FD7146" w:rsidP="00FD7146">
            <w:pPr>
              <w:spacing w:line="240" w:lineRule="auto"/>
              <w:jc w:val="center"/>
              <w:rPr>
                <w:rFonts w:eastAsia="Times New Roman" w:cs="Arial"/>
                <w:b/>
                <w:bCs/>
                <w:color w:val="FFFFFF"/>
                <w:sz w:val="20"/>
                <w:szCs w:val="20"/>
                <w:lang w:eastAsia="sl-SI"/>
              </w:rPr>
            </w:pPr>
            <w:r w:rsidRPr="00594024">
              <w:rPr>
                <w:rFonts w:eastAsia="Times New Roman" w:cs="Arial"/>
                <w:b/>
                <w:bCs/>
                <w:color w:val="FFFFFF"/>
                <w:sz w:val="20"/>
                <w:szCs w:val="20"/>
                <w:lang w:eastAsia="sl-SI"/>
              </w:rPr>
              <w:t>v %</w:t>
            </w:r>
          </w:p>
        </w:tc>
      </w:tr>
      <w:tr w:rsidR="00594024" w:rsidRPr="00594024" w14:paraId="068F5D0B" w14:textId="77777777" w:rsidTr="00E9093E">
        <w:trPr>
          <w:trHeight w:val="270"/>
        </w:trPr>
        <w:tc>
          <w:tcPr>
            <w:tcW w:w="3042" w:type="pct"/>
            <w:shd w:val="clear" w:color="auto" w:fill="auto"/>
            <w:noWrap/>
            <w:vAlign w:val="bottom"/>
            <w:hideMark/>
          </w:tcPr>
          <w:p w14:paraId="2465EAB8" w14:textId="77777777" w:rsidR="00594024" w:rsidRPr="00594024" w:rsidRDefault="00594024" w:rsidP="00594024">
            <w:pPr>
              <w:spacing w:line="240" w:lineRule="auto"/>
              <w:jc w:val="left"/>
              <w:rPr>
                <w:rFonts w:eastAsia="Times New Roman" w:cs="Arial"/>
                <w:sz w:val="20"/>
                <w:szCs w:val="20"/>
                <w:lang w:eastAsia="sl-SI"/>
              </w:rPr>
            </w:pPr>
            <w:r w:rsidRPr="00594024">
              <w:rPr>
                <w:rFonts w:eastAsia="Times New Roman" w:cs="Arial"/>
                <w:sz w:val="20"/>
                <w:szCs w:val="20"/>
                <w:lang w:eastAsia="sl-SI"/>
              </w:rPr>
              <w:t>Dolgoročni dolg</w:t>
            </w:r>
          </w:p>
        </w:tc>
        <w:tc>
          <w:tcPr>
            <w:tcW w:w="1100" w:type="pct"/>
            <w:shd w:val="clear" w:color="auto" w:fill="auto"/>
            <w:noWrap/>
            <w:vAlign w:val="bottom"/>
            <w:hideMark/>
          </w:tcPr>
          <w:p w14:paraId="74EA54E8" w14:textId="65D34B23" w:rsidR="00594024" w:rsidRPr="00594024" w:rsidRDefault="00594024" w:rsidP="00E9093E">
            <w:pPr>
              <w:spacing w:line="240" w:lineRule="auto"/>
              <w:jc w:val="right"/>
              <w:rPr>
                <w:rFonts w:eastAsia="Times New Roman" w:cs="Arial"/>
                <w:sz w:val="20"/>
                <w:szCs w:val="20"/>
                <w:lang w:eastAsia="sl-SI"/>
              </w:rPr>
            </w:pPr>
            <w:r w:rsidRPr="00594024">
              <w:rPr>
                <w:sz w:val="20"/>
                <w:szCs w:val="20"/>
              </w:rPr>
              <w:t>4.215.177.823</w:t>
            </w:r>
          </w:p>
        </w:tc>
        <w:tc>
          <w:tcPr>
            <w:tcW w:w="858" w:type="pct"/>
            <w:shd w:val="clear" w:color="auto" w:fill="auto"/>
            <w:noWrap/>
            <w:vAlign w:val="bottom"/>
            <w:hideMark/>
          </w:tcPr>
          <w:p w14:paraId="5CC82DBC" w14:textId="4E3CD914" w:rsidR="00594024" w:rsidRPr="00594024" w:rsidRDefault="00594024" w:rsidP="00E9093E">
            <w:pPr>
              <w:spacing w:line="240" w:lineRule="auto"/>
              <w:jc w:val="right"/>
              <w:rPr>
                <w:rFonts w:eastAsia="Times New Roman" w:cs="Arial"/>
                <w:sz w:val="20"/>
                <w:szCs w:val="20"/>
                <w:lang w:eastAsia="sl-SI"/>
              </w:rPr>
            </w:pPr>
            <w:r w:rsidRPr="00594024">
              <w:rPr>
                <w:sz w:val="20"/>
                <w:szCs w:val="20"/>
              </w:rPr>
              <w:t>97,64</w:t>
            </w:r>
          </w:p>
        </w:tc>
      </w:tr>
      <w:tr w:rsidR="00594024" w:rsidRPr="00594024" w14:paraId="2EF080F1" w14:textId="77777777" w:rsidTr="00E9093E">
        <w:trPr>
          <w:trHeight w:val="285"/>
        </w:trPr>
        <w:tc>
          <w:tcPr>
            <w:tcW w:w="3042" w:type="pct"/>
            <w:shd w:val="clear" w:color="auto" w:fill="auto"/>
            <w:noWrap/>
            <w:vAlign w:val="bottom"/>
            <w:hideMark/>
          </w:tcPr>
          <w:p w14:paraId="44F11702" w14:textId="77777777" w:rsidR="00594024" w:rsidRPr="00594024" w:rsidRDefault="00594024" w:rsidP="00594024">
            <w:pPr>
              <w:spacing w:line="240" w:lineRule="auto"/>
              <w:jc w:val="left"/>
              <w:rPr>
                <w:rFonts w:eastAsia="Times New Roman" w:cs="Arial"/>
                <w:sz w:val="20"/>
                <w:szCs w:val="20"/>
                <w:lang w:eastAsia="sl-SI"/>
              </w:rPr>
            </w:pPr>
            <w:r w:rsidRPr="00594024">
              <w:rPr>
                <w:rFonts w:eastAsia="Times New Roman" w:cs="Arial"/>
                <w:sz w:val="20"/>
                <w:szCs w:val="20"/>
                <w:lang w:eastAsia="sl-SI"/>
              </w:rPr>
              <w:t>Kratkoročni dolg</w:t>
            </w:r>
          </w:p>
        </w:tc>
        <w:tc>
          <w:tcPr>
            <w:tcW w:w="1100" w:type="pct"/>
            <w:shd w:val="clear" w:color="auto" w:fill="auto"/>
            <w:noWrap/>
            <w:vAlign w:val="bottom"/>
            <w:hideMark/>
          </w:tcPr>
          <w:p w14:paraId="700C816A" w14:textId="096F5E5C" w:rsidR="00594024" w:rsidRPr="00594024" w:rsidRDefault="00594024" w:rsidP="00E9093E">
            <w:pPr>
              <w:spacing w:line="240" w:lineRule="auto"/>
              <w:jc w:val="right"/>
              <w:rPr>
                <w:rFonts w:eastAsia="Times New Roman" w:cs="Arial"/>
                <w:sz w:val="20"/>
                <w:szCs w:val="20"/>
                <w:lang w:eastAsia="sl-SI"/>
              </w:rPr>
            </w:pPr>
            <w:r w:rsidRPr="00594024">
              <w:rPr>
                <w:sz w:val="20"/>
                <w:szCs w:val="20"/>
              </w:rPr>
              <w:t>102.068.285</w:t>
            </w:r>
          </w:p>
        </w:tc>
        <w:tc>
          <w:tcPr>
            <w:tcW w:w="858" w:type="pct"/>
            <w:shd w:val="clear" w:color="auto" w:fill="auto"/>
            <w:noWrap/>
            <w:vAlign w:val="bottom"/>
            <w:hideMark/>
          </w:tcPr>
          <w:p w14:paraId="2ACDA99C" w14:textId="0F60B587" w:rsidR="00594024" w:rsidRPr="00594024" w:rsidRDefault="00594024" w:rsidP="00E9093E">
            <w:pPr>
              <w:spacing w:line="240" w:lineRule="auto"/>
              <w:jc w:val="right"/>
              <w:rPr>
                <w:rFonts w:eastAsia="Times New Roman" w:cs="Arial"/>
                <w:sz w:val="20"/>
                <w:szCs w:val="20"/>
                <w:lang w:eastAsia="sl-SI"/>
              </w:rPr>
            </w:pPr>
            <w:r w:rsidRPr="00594024">
              <w:rPr>
                <w:sz w:val="20"/>
                <w:szCs w:val="20"/>
              </w:rPr>
              <w:t>2,36</w:t>
            </w:r>
          </w:p>
        </w:tc>
      </w:tr>
      <w:tr w:rsidR="00594024" w:rsidRPr="00594024" w14:paraId="2C7CFF19" w14:textId="77777777" w:rsidTr="00E9093E">
        <w:trPr>
          <w:trHeight w:val="300"/>
        </w:trPr>
        <w:tc>
          <w:tcPr>
            <w:tcW w:w="3042" w:type="pct"/>
            <w:shd w:val="clear" w:color="auto" w:fill="auto"/>
            <w:noWrap/>
            <w:vAlign w:val="bottom"/>
            <w:hideMark/>
          </w:tcPr>
          <w:p w14:paraId="5B8F6B06" w14:textId="77777777" w:rsidR="00594024" w:rsidRPr="00594024" w:rsidRDefault="00594024" w:rsidP="00594024">
            <w:pPr>
              <w:spacing w:line="240" w:lineRule="auto"/>
              <w:jc w:val="left"/>
              <w:rPr>
                <w:rFonts w:eastAsia="Times New Roman" w:cs="Arial"/>
                <w:b/>
                <w:bCs/>
                <w:sz w:val="20"/>
                <w:szCs w:val="20"/>
                <w:lang w:eastAsia="sl-SI"/>
              </w:rPr>
            </w:pPr>
            <w:r w:rsidRPr="00594024">
              <w:rPr>
                <w:rFonts w:eastAsia="Times New Roman" w:cs="Arial"/>
                <w:b/>
                <w:bCs/>
                <w:sz w:val="20"/>
                <w:szCs w:val="20"/>
                <w:lang w:eastAsia="sl-SI"/>
              </w:rPr>
              <w:t>Skupaj</w:t>
            </w:r>
          </w:p>
        </w:tc>
        <w:tc>
          <w:tcPr>
            <w:tcW w:w="1100" w:type="pct"/>
            <w:shd w:val="clear" w:color="auto" w:fill="auto"/>
            <w:noWrap/>
            <w:vAlign w:val="bottom"/>
            <w:hideMark/>
          </w:tcPr>
          <w:p w14:paraId="2809BE57" w14:textId="256EDED5" w:rsidR="00594024" w:rsidRPr="00A73583" w:rsidRDefault="00594024" w:rsidP="00E9093E">
            <w:pPr>
              <w:spacing w:line="240" w:lineRule="auto"/>
              <w:jc w:val="right"/>
              <w:rPr>
                <w:rFonts w:eastAsia="Times New Roman" w:cs="Arial"/>
                <w:b/>
                <w:bCs/>
                <w:sz w:val="20"/>
                <w:szCs w:val="20"/>
                <w:lang w:eastAsia="sl-SI"/>
              </w:rPr>
            </w:pPr>
            <w:r w:rsidRPr="00A73583">
              <w:rPr>
                <w:b/>
                <w:bCs/>
                <w:sz w:val="20"/>
                <w:szCs w:val="20"/>
              </w:rPr>
              <w:t>4.317.246.108</w:t>
            </w:r>
          </w:p>
        </w:tc>
        <w:tc>
          <w:tcPr>
            <w:tcW w:w="858" w:type="pct"/>
            <w:shd w:val="clear" w:color="auto" w:fill="auto"/>
            <w:noWrap/>
            <w:vAlign w:val="bottom"/>
            <w:hideMark/>
          </w:tcPr>
          <w:p w14:paraId="18D7DE6F" w14:textId="0C20A6AE" w:rsidR="00594024" w:rsidRPr="00A73583" w:rsidRDefault="00594024" w:rsidP="00E9093E">
            <w:pPr>
              <w:spacing w:line="240" w:lineRule="auto"/>
              <w:jc w:val="right"/>
              <w:rPr>
                <w:rFonts w:eastAsia="Times New Roman" w:cs="Arial"/>
                <w:b/>
                <w:bCs/>
                <w:sz w:val="20"/>
                <w:szCs w:val="20"/>
                <w:lang w:eastAsia="sl-SI"/>
              </w:rPr>
            </w:pPr>
            <w:r w:rsidRPr="00A73583">
              <w:rPr>
                <w:b/>
                <w:bCs/>
                <w:sz w:val="20"/>
                <w:szCs w:val="20"/>
              </w:rPr>
              <w:t>100,00</w:t>
            </w:r>
          </w:p>
        </w:tc>
      </w:tr>
    </w:tbl>
    <w:p w14:paraId="52533374" w14:textId="77777777" w:rsidR="00FD7146" w:rsidRPr="00594024" w:rsidRDefault="00FD7146" w:rsidP="00FD7146">
      <w:pPr>
        <w:rPr>
          <w:i/>
          <w:sz w:val="20"/>
          <w:szCs w:val="20"/>
        </w:rPr>
      </w:pPr>
      <w:r w:rsidRPr="00594024">
        <w:rPr>
          <w:i/>
          <w:sz w:val="20"/>
          <w:szCs w:val="20"/>
        </w:rPr>
        <w:t>Vir: MF</w:t>
      </w:r>
    </w:p>
    <w:p w14:paraId="5CE9CD05" w14:textId="77777777" w:rsidR="00FD7146" w:rsidRPr="00FD3E23" w:rsidRDefault="00FD7146" w:rsidP="00FD7146">
      <w:pPr>
        <w:pStyle w:val="Napis"/>
        <w:jc w:val="both"/>
        <w:rPr>
          <w:rFonts w:cs="Arial"/>
          <w:sz w:val="20"/>
          <w:highlight w:val="yellow"/>
        </w:rPr>
      </w:pPr>
    </w:p>
    <w:p w14:paraId="7772604B" w14:textId="09E29D02" w:rsidR="00FD7146" w:rsidRDefault="00594024" w:rsidP="00FD7146">
      <w:pPr>
        <w:rPr>
          <w:rFonts w:cs="Arial"/>
        </w:rPr>
      </w:pPr>
      <w:r w:rsidRPr="00B85C79">
        <w:rPr>
          <w:rFonts w:cs="Arial"/>
        </w:rPr>
        <w:t xml:space="preserve">Večji del dolga predstavlja dolgoročni dolg. V letih 2005 do 2011 se struktura dolga po ročnosti ni bistveno spremenila, dolgoročni dolg se je gibal med 96 % in 97 % celotnega dolga. V letu 2011 ter še posebej v letu 2012 </w:t>
      </w:r>
      <w:r>
        <w:rPr>
          <w:rFonts w:cs="Arial"/>
        </w:rPr>
        <w:t>se</w:t>
      </w:r>
      <w:r w:rsidRPr="00B85C79">
        <w:rPr>
          <w:rFonts w:cs="Arial"/>
        </w:rPr>
        <w:t xml:space="preserve"> poveča delež kratkoročne zadolžitve (do 10 %), kar </w:t>
      </w:r>
      <w:r>
        <w:rPr>
          <w:rFonts w:cs="Arial"/>
        </w:rPr>
        <w:t>je posledica</w:t>
      </w:r>
      <w:r w:rsidRPr="00B85C79">
        <w:rPr>
          <w:rFonts w:cs="Arial"/>
        </w:rPr>
        <w:t xml:space="preserve"> finančn</w:t>
      </w:r>
      <w:r>
        <w:rPr>
          <w:rFonts w:cs="Arial"/>
        </w:rPr>
        <w:t>e</w:t>
      </w:r>
      <w:r w:rsidRPr="00B85C79">
        <w:rPr>
          <w:rFonts w:cs="Arial"/>
        </w:rPr>
        <w:t xml:space="preserve"> kriz</w:t>
      </w:r>
      <w:r>
        <w:rPr>
          <w:rFonts w:cs="Arial"/>
        </w:rPr>
        <w:t>e</w:t>
      </w:r>
      <w:r w:rsidRPr="00B85C79">
        <w:rPr>
          <w:rFonts w:cs="Arial"/>
        </w:rPr>
        <w:t xml:space="preserve"> </w:t>
      </w:r>
      <w:r>
        <w:rPr>
          <w:rFonts w:cs="Arial"/>
        </w:rPr>
        <w:t>ter</w:t>
      </w:r>
      <w:r w:rsidRPr="00B85C79">
        <w:rPr>
          <w:rFonts w:cs="Arial"/>
        </w:rPr>
        <w:t xml:space="preserve"> likvidnostni</w:t>
      </w:r>
      <w:r>
        <w:rPr>
          <w:rFonts w:cs="Arial"/>
        </w:rPr>
        <w:t>h</w:t>
      </w:r>
      <w:r w:rsidRPr="00B85C79">
        <w:rPr>
          <w:rFonts w:cs="Arial"/>
        </w:rPr>
        <w:t xml:space="preserve"> težav pravnih oseb, ki so jih reševale s kratkoročnim likvidnostnim zadolževanjem. </w:t>
      </w:r>
      <w:r>
        <w:rPr>
          <w:rFonts w:cs="Arial"/>
        </w:rPr>
        <w:t>Delež kratkoročne zadolženosti se v</w:t>
      </w:r>
      <w:r w:rsidRPr="00B85C79">
        <w:rPr>
          <w:rFonts w:cs="Arial"/>
        </w:rPr>
        <w:t xml:space="preserve"> let</w:t>
      </w:r>
      <w:r>
        <w:rPr>
          <w:rFonts w:cs="Arial"/>
        </w:rPr>
        <w:t>ih</w:t>
      </w:r>
      <w:r w:rsidRPr="00B85C79">
        <w:rPr>
          <w:rFonts w:cs="Arial"/>
        </w:rPr>
        <w:t xml:space="preserve"> 2013 in 2014 </w:t>
      </w:r>
      <w:r>
        <w:rPr>
          <w:rFonts w:cs="Arial"/>
        </w:rPr>
        <w:t xml:space="preserve">začel </w:t>
      </w:r>
      <w:r w:rsidRPr="00B85C79">
        <w:rPr>
          <w:rFonts w:cs="Arial"/>
        </w:rPr>
        <w:t>ponovno zniž</w:t>
      </w:r>
      <w:r>
        <w:rPr>
          <w:rFonts w:cs="Arial"/>
        </w:rPr>
        <w:t>evati.</w:t>
      </w:r>
      <w:r w:rsidRPr="00B85C79">
        <w:rPr>
          <w:rFonts w:cs="Arial"/>
        </w:rPr>
        <w:t xml:space="preserve"> </w:t>
      </w:r>
      <w:r>
        <w:rPr>
          <w:rFonts w:cs="Arial"/>
        </w:rPr>
        <w:t>D</w:t>
      </w:r>
      <w:r w:rsidRPr="00B85C79">
        <w:rPr>
          <w:rFonts w:cs="Arial"/>
        </w:rPr>
        <w:t xml:space="preserve">elež dolgoročnega dolga v </w:t>
      </w:r>
      <w:r>
        <w:rPr>
          <w:rFonts w:cs="Arial"/>
        </w:rPr>
        <w:t>letu</w:t>
      </w:r>
      <w:r w:rsidRPr="00B85C79">
        <w:rPr>
          <w:rFonts w:cs="Arial"/>
        </w:rPr>
        <w:t xml:space="preserve"> </w:t>
      </w:r>
      <w:r>
        <w:rPr>
          <w:rFonts w:cs="Arial"/>
        </w:rPr>
        <w:t xml:space="preserve">2020 </w:t>
      </w:r>
      <w:r w:rsidRPr="00B85C79">
        <w:rPr>
          <w:rFonts w:cs="Arial"/>
        </w:rPr>
        <w:t xml:space="preserve">naraste </w:t>
      </w:r>
      <w:r>
        <w:rPr>
          <w:rFonts w:cs="Arial"/>
        </w:rPr>
        <w:t xml:space="preserve">celo </w:t>
      </w:r>
      <w:r w:rsidRPr="00B85C79">
        <w:rPr>
          <w:rFonts w:cs="Arial"/>
        </w:rPr>
        <w:t>na več kot 99</w:t>
      </w:r>
      <w:r>
        <w:rPr>
          <w:rFonts w:cs="Arial"/>
        </w:rPr>
        <w:t xml:space="preserve"> </w:t>
      </w:r>
      <w:r w:rsidRPr="00B85C79">
        <w:rPr>
          <w:rFonts w:cs="Arial"/>
        </w:rPr>
        <w:t>%</w:t>
      </w:r>
      <w:r>
        <w:rPr>
          <w:rFonts w:cs="Arial"/>
        </w:rPr>
        <w:t>, v letu 2021 pa znaša 97,6 %</w:t>
      </w:r>
      <w:r w:rsidRPr="00B85C79">
        <w:rPr>
          <w:rFonts w:cs="Arial"/>
        </w:rPr>
        <w:t>.</w:t>
      </w:r>
    </w:p>
    <w:p w14:paraId="5A2B89E1" w14:textId="77777777" w:rsidR="00594024" w:rsidRPr="00594024" w:rsidRDefault="00594024" w:rsidP="00FD7146"/>
    <w:p w14:paraId="79E51DAC" w14:textId="79EDFA30" w:rsidR="00FD7146" w:rsidRPr="00594024" w:rsidRDefault="00FD7146" w:rsidP="00FD7146">
      <w:pPr>
        <w:pStyle w:val="Napis"/>
        <w:jc w:val="both"/>
      </w:pPr>
      <w:bookmarkStart w:id="2154" w:name="_Toc113540457"/>
      <w:r w:rsidRPr="00594024">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3</w:t>
      </w:r>
      <w:r w:rsidR="006E5E40">
        <w:rPr>
          <w:b/>
        </w:rPr>
        <w:fldChar w:fldCharType="end"/>
      </w:r>
      <w:r w:rsidRPr="00594024">
        <w:rPr>
          <w:b/>
        </w:rPr>
        <w:t>:</w:t>
      </w:r>
      <w:r w:rsidRPr="00594024">
        <w:t xml:space="preserve"> Stanje dolga pravnih oseb iz 87. člena ZJF na dan 31. 12. 202</w:t>
      </w:r>
      <w:r w:rsidR="00594024" w:rsidRPr="00594024">
        <w:t>1</w:t>
      </w:r>
      <w:r w:rsidRPr="00594024">
        <w:t xml:space="preserve"> po vrsti dolga</w:t>
      </w:r>
      <w:bookmarkEnd w:id="2154"/>
    </w:p>
    <w:tbl>
      <w:tblPr>
        <w:tblW w:w="5000" w:type="pct"/>
        <w:tblCellMar>
          <w:left w:w="70" w:type="dxa"/>
          <w:right w:w="70" w:type="dxa"/>
        </w:tblCellMar>
        <w:tblLook w:val="04A0" w:firstRow="1" w:lastRow="0" w:firstColumn="1" w:lastColumn="0" w:noHBand="0" w:noVBand="1"/>
      </w:tblPr>
      <w:tblGrid>
        <w:gridCol w:w="5063"/>
        <w:gridCol w:w="2357"/>
        <w:gridCol w:w="1640"/>
      </w:tblGrid>
      <w:tr w:rsidR="00FD7146" w:rsidRPr="00594024" w14:paraId="0BDC2EFE" w14:textId="77777777" w:rsidTr="00FD7146">
        <w:trPr>
          <w:trHeight w:val="300"/>
          <w:tblHeader/>
        </w:trPr>
        <w:tc>
          <w:tcPr>
            <w:tcW w:w="2794"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65B03636" w14:textId="77F01CB2" w:rsidR="00FD7146" w:rsidRPr="00594024" w:rsidRDefault="00FD7146" w:rsidP="00FD7146">
            <w:pPr>
              <w:spacing w:line="240" w:lineRule="auto"/>
              <w:jc w:val="left"/>
              <w:rPr>
                <w:rFonts w:eastAsia="Times New Roman" w:cs="Arial"/>
                <w:b/>
                <w:bCs/>
                <w:color w:val="FFFFFF"/>
                <w:sz w:val="20"/>
                <w:szCs w:val="20"/>
                <w:lang w:eastAsia="sl-SI"/>
              </w:rPr>
            </w:pPr>
          </w:p>
        </w:tc>
        <w:tc>
          <w:tcPr>
            <w:tcW w:w="1301"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341C90A8" w14:textId="77777777" w:rsidR="00FD7146" w:rsidRPr="00594024" w:rsidRDefault="00FD7146" w:rsidP="00FD7146">
            <w:pPr>
              <w:spacing w:line="240" w:lineRule="auto"/>
              <w:jc w:val="center"/>
              <w:rPr>
                <w:rFonts w:eastAsia="Times New Roman" w:cs="Arial"/>
                <w:b/>
                <w:bCs/>
                <w:color w:val="FFFFFF"/>
                <w:sz w:val="20"/>
                <w:szCs w:val="20"/>
                <w:lang w:eastAsia="sl-SI"/>
              </w:rPr>
            </w:pPr>
            <w:r w:rsidRPr="00594024">
              <w:rPr>
                <w:rFonts w:eastAsia="Times New Roman" w:cs="Arial"/>
                <w:b/>
                <w:bCs/>
                <w:color w:val="FFFFFF"/>
                <w:sz w:val="20"/>
                <w:szCs w:val="20"/>
                <w:lang w:eastAsia="sl-SI"/>
              </w:rPr>
              <w:t>v EUR</w:t>
            </w:r>
          </w:p>
        </w:tc>
        <w:tc>
          <w:tcPr>
            <w:tcW w:w="905"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46E64B1B" w14:textId="77777777" w:rsidR="00FD7146" w:rsidRPr="00594024" w:rsidRDefault="00FD7146" w:rsidP="00FD7146">
            <w:pPr>
              <w:spacing w:line="240" w:lineRule="auto"/>
              <w:jc w:val="center"/>
              <w:rPr>
                <w:rFonts w:eastAsia="Times New Roman" w:cs="Arial"/>
                <w:b/>
                <w:bCs/>
                <w:color w:val="FFFFFF"/>
                <w:sz w:val="20"/>
                <w:szCs w:val="20"/>
                <w:lang w:eastAsia="sl-SI"/>
              </w:rPr>
            </w:pPr>
            <w:r w:rsidRPr="00594024">
              <w:rPr>
                <w:rFonts w:eastAsia="Times New Roman" w:cs="Arial"/>
                <w:b/>
                <w:bCs/>
                <w:color w:val="FFFFFF"/>
                <w:sz w:val="20"/>
                <w:szCs w:val="20"/>
                <w:lang w:eastAsia="sl-SI"/>
              </w:rPr>
              <w:t>v %</w:t>
            </w:r>
          </w:p>
        </w:tc>
      </w:tr>
      <w:tr w:rsidR="00594024" w:rsidRPr="00594024" w14:paraId="6C411D24" w14:textId="77777777" w:rsidTr="00594024">
        <w:trPr>
          <w:trHeight w:val="270"/>
        </w:trPr>
        <w:tc>
          <w:tcPr>
            <w:tcW w:w="2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37422" w14:textId="77777777" w:rsidR="00594024" w:rsidRPr="00594024" w:rsidRDefault="00594024" w:rsidP="00594024">
            <w:pPr>
              <w:spacing w:line="240" w:lineRule="auto"/>
              <w:jc w:val="left"/>
              <w:rPr>
                <w:rFonts w:eastAsia="Times New Roman" w:cs="Arial"/>
                <w:sz w:val="20"/>
                <w:szCs w:val="20"/>
                <w:lang w:eastAsia="sl-SI"/>
              </w:rPr>
            </w:pPr>
            <w:r w:rsidRPr="00594024">
              <w:rPr>
                <w:rFonts w:eastAsia="Times New Roman" w:cs="Arial"/>
                <w:sz w:val="20"/>
                <w:szCs w:val="20"/>
                <w:lang w:eastAsia="sl-SI"/>
              </w:rPr>
              <w:t>Zadolžitve*</w:t>
            </w:r>
          </w:p>
        </w:tc>
        <w:tc>
          <w:tcPr>
            <w:tcW w:w="1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AF61F" w14:textId="670CFDBA" w:rsidR="00594024" w:rsidRPr="00594024" w:rsidRDefault="00594024" w:rsidP="00594024">
            <w:pPr>
              <w:spacing w:line="240" w:lineRule="auto"/>
              <w:jc w:val="right"/>
              <w:rPr>
                <w:rFonts w:eastAsia="Times New Roman" w:cs="Arial"/>
                <w:sz w:val="20"/>
                <w:szCs w:val="20"/>
                <w:lang w:eastAsia="sl-SI"/>
              </w:rPr>
            </w:pPr>
            <w:r w:rsidRPr="00594024">
              <w:rPr>
                <w:sz w:val="20"/>
                <w:szCs w:val="20"/>
              </w:rPr>
              <w:t>3.961.543.789</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0DED3" w14:textId="2A3068E8" w:rsidR="00594024" w:rsidRPr="00594024" w:rsidRDefault="00594024" w:rsidP="00594024">
            <w:pPr>
              <w:spacing w:line="240" w:lineRule="auto"/>
              <w:jc w:val="right"/>
              <w:rPr>
                <w:rFonts w:eastAsia="Times New Roman" w:cs="Arial"/>
                <w:sz w:val="20"/>
                <w:szCs w:val="20"/>
                <w:lang w:eastAsia="sl-SI"/>
              </w:rPr>
            </w:pPr>
            <w:r w:rsidRPr="00594024">
              <w:rPr>
                <w:sz w:val="20"/>
                <w:szCs w:val="20"/>
              </w:rPr>
              <w:t>91,76</w:t>
            </w:r>
          </w:p>
        </w:tc>
      </w:tr>
      <w:tr w:rsidR="00594024" w:rsidRPr="00594024" w14:paraId="1C33C0ED" w14:textId="77777777" w:rsidTr="00594024">
        <w:trPr>
          <w:trHeight w:val="270"/>
        </w:trPr>
        <w:tc>
          <w:tcPr>
            <w:tcW w:w="2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7DBC7" w14:textId="77777777" w:rsidR="00594024" w:rsidRPr="00594024" w:rsidRDefault="00594024" w:rsidP="00594024">
            <w:pPr>
              <w:spacing w:line="240" w:lineRule="auto"/>
              <w:jc w:val="left"/>
              <w:rPr>
                <w:rFonts w:eastAsia="Times New Roman" w:cs="Arial"/>
                <w:sz w:val="20"/>
                <w:szCs w:val="20"/>
                <w:lang w:eastAsia="sl-SI"/>
              </w:rPr>
            </w:pPr>
            <w:r w:rsidRPr="00594024">
              <w:rPr>
                <w:rFonts w:eastAsia="Times New Roman" w:cs="Arial"/>
                <w:sz w:val="20"/>
                <w:szCs w:val="20"/>
                <w:lang w:eastAsia="sl-SI"/>
              </w:rPr>
              <w:t>Finančni leasingi**</w:t>
            </w:r>
          </w:p>
        </w:tc>
        <w:tc>
          <w:tcPr>
            <w:tcW w:w="1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711C5" w14:textId="065F1FD7" w:rsidR="00594024" w:rsidRPr="00594024" w:rsidRDefault="00594024" w:rsidP="00594024">
            <w:pPr>
              <w:spacing w:line="240" w:lineRule="auto"/>
              <w:jc w:val="right"/>
              <w:rPr>
                <w:rFonts w:eastAsia="Times New Roman" w:cs="Arial"/>
                <w:sz w:val="20"/>
                <w:szCs w:val="20"/>
                <w:lang w:eastAsia="sl-SI"/>
              </w:rPr>
            </w:pPr>
            <w:r w:rsidRPr="00594024">
              <w:rPr>
                <w:sz w:val="20"/>
                <w:szCs w:val="20"/>
              </w:rPr>
              <w:t>146.192</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1A06A" w14:textId="1E35503E" w:rsidR="00594024" w:rsidRPr="00594024" w:rsidRDefault="00594024" w:rsidP="00594024">
            <w:pPr>
              <w:spacing w:line="240" w:lineRule="auto"/>
              <w:jc w:val="right"/>
              <w:rPr>
                <w:rFonts w:eastAsia="Times New Roman" w:cs="Arial"/>
                <w:sz w:val="20"/>
                <w:szCs w:val="20"/>
                <w:lang w:eastAsia="sl-SI"/>
              </w:rPr>
            </w:pPr>
            <w:r w:rsidRPr="00594024">
              <w:rPr>
                <w:sz w:val="20"/>
                <w:szCs w:val="20"/>
              </w:rPr>
              <w:t>0,00</w:t>
            </w:r>
          </w:p>
        </w:tc>
      </w:tr>
      <w:tr w:rsidR="00594024" w:rsidRPr="00594024" w14:paraId="19FF194F" w14:textId="77777777" w:rsidTr="00594024">
        <w:trPr>
          <w:trHeight w:val="285"/>
        </w:trPr>
        <w:tc>
          <w:tcPr>
            <w:tcW w:w="2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D0357" w14:textId="77777777" w:rsidR="00594024" w:rsidRPr="00594024" w:rsidRDefault="00594024" w:rsidP="00594024">
            <w:pPr>
              <w:spacing w:line="240" w:lineRule="auto"/>
              <w:jc w:val="left"/>
              <w:rPr>
                <w:rFonts w:eastAsia="Times New Roman" w:cs="Arial"/>
                <w:sz w:val="20"/>
                <w:szCs w:val="20"/>
                <w:lang w:eastAsia="sl-SI"/>
              </w:rPr>
            </w:pPr>
            <w:r w:rsidRPr="00594024">
              <w:rPr>
                <w:rFonts w:eastAsia="Times New Roman" w:cs="Arial"/>
                <w:sz w:val="20"/>
                <w:szCs w:val="20"/>
                <w:lang w:eastAsia="sl-SI"/>
              </w:rPr>
              <w:t>Poroštva drugim pravnim osebam***</w:t>
            </w:r>
          </w:p>
        </w:tc>
        <w:tc>
          <w:tcPr>
            <w:tcW w:w="1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5DFC5" w14:textId="731E0466" w:rsidR="00594024" w:rsidRPr="00594024" w:rsidRDefault="00594024" w:rsidP="00594024">
            <w:pPr>
              <w:spacing w:line="240" w:lineRule="auto"/>
              <w:jc w:val="right"/>
              <w:rPr>
                <w:rFonts w:eastAsia="Times New Roman" w:cs="Arial"/>
                <w:sz w:val="20"/>
                <w:szCs w:val="20"/>
                <w:lang w:eastAsia="sl-SI"/>
              </w:rPr>
            </w:pPr>
            <w:r w:rsidRPr="00594024">
              <w:rPr>
                <w:sz w:val="20"/>
                <w:szCs w:val="20"/>
              </w:rPr>
              <w:t>355.556.128</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6671F" w14:textId="7E542AB1" w:rsidR="00594024" w:rsidRPr="00594024" w:rsidRDefault="00594024" w:rsidP="00594024">
            <w:pPr>
              <w:spacing w:line="240" w:lineRule="auto"/>
              <w:jc w:val="right"/>
              <w:rPr>
                <w:rFonts w:eastAsia="Times New Roman" w:cs="Arial"/>
                <w:sz w:val="20"/>
                <w:szCs w:val="20"/>
                <w:lang w:eastAsia="sl-SI"/>
              </w:rPr>
            </w:pPr>
            <w:r w:rsidRPr="00594024">
              <w:rPr>
                <w:sz w:val="20"/>
                <w:szCs w:val="20"/>
              </w:rPr>
              <w:t>8,24</w:t>
            </w:r>
          </w:p>
        </w:tc>
      </w:tr>
      <w:tr w:rsidR="00594024" w:rsidRPr="00594024" w14:paraId="7D0036AA" w14:textId="77777777" w:rsidTr="00594024">
        <w:trPr>
          <w:trHeight w:val="300"/>
        </w:trPr>
        <w:tc>
          <w:tcPr>
            <w:tcW w:w="2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AA7B7" w14:textId="77777777" w:rsidR="00594024" w:rsidRPr="00594024" w:rsidRDefault="00594024" w:rsidP="00594024">
            <w:pPr>
              <w:spacing w:line="240" w:lineRule="auto"/>
              <w:jc w:val="left"/>
              <w:rPr>
                <w:rFonts w:eastAsia="Times New Roman" w:cs="Arial"/>
                <w:b/>
                <w:bCs/>
                <w:sz w:val="20"/>
                <w:szCs w:val="20"/>
                <w:lang w:eastAsia="sl-SI"/>
              </w:rPr>
            </w:pPr>
            <w:r w:rsidRPr="00594024">
              <w:rPr>
                <w:rFonts w:eastAsia="Times New Roman" w:cs="Arial"/>
                <w:b/>
                <w:bCs/>
                <w:sz w:val="20"/>
                <w:szCs w:val="20"/>
                <w:lang w:eastAsia="sl-SI"/>
              </w:rPr>
              <w:t>Skupaj</w:t>
            </w:r>
          </w:p>
        </w:tc>
        <w:tc>
          <w:tcPr>
            <w:tcW w:w="1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10446" w14:textId="61F5E4BA" w:rsidR="00594024" w:rsidRPr="00594024" w:rsidRDefault="00594024" w:rsidP="00594024">
            <w:pPr>
              <w:spacing w:line="240" w:lineRule="auto"/>
              <w:jc w:val="right"/>
              <w:rPr>
                <w:rFonts w:eastAsia="Times New Roman" w:cs="Arial"/>
                <w:b/>
                <w:bCs/>
                <w:sz w:val="20"/>
                <w:szCs w:val="20"/>
                <w:lang w:eastAsia="sl-SI"/>
              </w:rPr>
            </w:pPr>
            <w:r w:rsidRPr="00594024">
              <w:rPr>
                <w:b/>
                <w:bCs/>
                <w:sz w:val="20"/>
                <w:szCs w:val="20"/>
              </w:rPr>
              <w:t>4.317.246.108</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DE7BE" w14:textId="7DF6D623" w:rsidR="00594024" w:rsidRPr="00594024" w:rsidRDefault="00594024" w:rsidP="00594024">
            <w:pPr>
              <w:spacing w:line="240" w:lineRule="auto"/>
              <w:jc w:val="right"/>
              <w:rPr>
                <w:rFonts w:eastAsia="Times New Roman" w:cs="Arial"/>
                <w:b/>
                <w:bCs/>
                <w:sz w:val="20"/>
                <w:szCs w:val="20"/>
                <w:lang w:eastAsia="sl-SI"/>
              </w:rPr>
            </w:pPr>
            <w:r w:rsidRPr="00594024">
              <w:rPr>
                <w:b/>
                <w:bCs/>
                <w:sz w:val="20"/>
                <w:szCs w:val="20"/>
              </w:rPr>
              <w:t>100,00</w:t>
            </w:r>
          </w:p>
        </w:tc>
      </w:tr>
      <w:tr w:rsidR="00FD7146" w:rsidRPr="00F94A49" w14:paraId="578C7821" w14:textId="77777777" w:rsidTr="00FD7146">
        <w:trPr>
          <w:trHeight w:val="270"/>
        </w:trPr>
        <w:tc>
          <w:tcPr>
            <w:tcW w:w="5000" w:type="pct"/>
            <w:gridSpan w:val="3"/>
            <w:tcBorders>
              <w:top w:val="single" w:sz="4" w:space="0" w:color="auto"/>
              <w:left w:val="nil"/>
              <w:bottom w:val="nil"/>
              <w:right w:val="nil"/>
            </w:tcBorders>
            <w:shd w:val="clear" w:color="auto" w:fill="auto"/>
            <w:vAlign w:val="bottom"/>
          </w:tcPr>
          <w:tbl>
            <w:tblPr>
              <w:tblW w:w="8740" w:type="dxa"/>
              <w:tblCellMar>
                <w:left w:w="70" w:type="dxa"/>
                <w:right w:w="70" w:type="dxa"/>
              </w:tblCellMar>
              <w:tblLook w:val="04A0" w:firstRow="1" w:lastRow="0" w:firstColumn="1" w:lastColumn="0" w:noHBand="0" w:noVBand="1"/>
            </w:tblPr>
            <w:tblGrid>
              <w:gridCol w:w="8740"/>
            </w:tblGrid>
            <w:tr w:rsidR="00594024" w:rsidRPr="00F94A49" w14:paraId="472C930A" w14:textId="77777777" w:rsidTr="00FD7146">
              <w:trPr>
                <w:trHeight w:val="210"/>
              </w:trPr>
              <w:tc>
                <w:tcPr>
                  <w:tcW w:w="8740" w:type="dxa"/>
                  <w:tcBorders>
                    <w:top w:val="nil"/>
                    <w:left w:val="nil"/>
                    <w:bottom w:val="nil"/>
                    <w:right w:val="nil"/>
                  </w:tcBorders>
                  <w:shd w:val="clear" w:color="auto" w:fill="auto"/>
                  <w:vAlign w:val="bottom"/>
                  <w:hideMark/>
                </w:tcPr>
                <w:p w14:paraId="0C3E2560" w14:textId="25D20260" w:rsidR="00594024" w:rsidRPr="00F94A49" w:rsidRDefault="00594024" w:rsidP="00594024">
                  <w:pPr>
                    <w:spacing w:line="240" w:lineRule="auto"/>
                    <w:jc w:val="left"/>
                    <w:rPr>
                      <w:rFonts w:eastAsia="Times New Roman" w:cs="Arial"/>
                      <w:sz w:val="18"/>
                      <w:szCs w:val="18"/>
                      <w:lang w:eastAsia="sl-SI"/>
                    </w:rPr>
                  </w:pPr>
                  <w:r w:rsidRPr="00F94A49">
                    <w:rPr>
                      <w:rFonts w:eastAsia="Times New Roman" w:cs="Arial"/>
                      <w:sz w:val="18"/>
                      <w:szCs w:val="18"/>
                      <w:lang w:eastAsia="sl-SI"/>
                    </w:rPr>
                    <w:t>* Zadolžitve: najem posojil ali kreditov in izdaja dolžniških vrednostnih papirjev</w:t>
                  </w:r>
                </w:p>
              </w:tc>
            </w:tr>
            <w:tr w:rsidR="00594024" w:rsidRPr="00F94A49" w14:paraId="08C6CB7C" w14:textId="77777777" w:rsidTr="00FD7146">
              <w:trPr>
                <w:trHeight w:val="210"/>
              </w:trPr>
              <w:tc>
                <w:tcPr>
                  <w:tcW w:w="8740" w:type="dxa"/>
                  <w:tcBorders>
                    <w:top w:val="nil"/>
                    <w:left w:val="nil"/>
                    <w:bottom w:val="nil"/>
                    <w:right w:val="nil"/>
                  </w:tcBorders>
                  <w:shd w:val="clear" w:color="auto" w:fill="auto"/>
                  <w:noWrap/>
                  <w:vAlign w:val="bottom"/>
                  <w:hideMark/>
                </w:tcPr>
                <w:p w14:paraId="1411C532" w14:textId="38EB4C52" w:rsidR="00594024" w:rsidRPr="00F94A49" w:rsidRDefault="00594024" w:rsidP="00594024">
                  <w:pPr>
                    <w:spacing w:line="240" w:lineRule="auto"/>
                    <w:jc w:val="left"/>
                    <w:rPr>
                      <w:rFonts w:eastAsia="Times New Roman" w:cs="Arial"/>
                      <w:sz w:val="18"/>
                      <w:szCs w:val="18"/>
                      <w:lang w:eastAsia="sl-SI"/>
                    </w:rPr>
                  </w:pPr>
                  <w:r w:rsidRPr="00F94A49">
                    <w:rPr>
                      <w:rFonts w:eastAsia="Times New Roman" w:cs="Arial"/>
                      <w:sz w:val="18"/>
                      <w:szCs w:val="18"/>
                      <w:lang w:eastAsia="sl-SI"/>
                    </w:rPr>
                    <w:t>** Finančni najemi (leasingi) pravnih oseb v sektorju S.13 DRŽAVA</w:t>
                  </w:r>
                </w:p>
              </w:tc>
            </w:tr>
            <w:tr w:rsidR="00594024" w:rsidRPr="00F94A49" w14:paraId="386742BD" w14:textId="77777777" w:rsidTr="00FD7146">
              <w:trPr>
                <w:trHeight w:val="74"/>
              </w:trPr>
              <w:tc>
                <w:tcPr>
                  <w:tcW w:w="8740" w:type="dxa"/>
                  <w:tcBorders>
                    <w:top w:val="nil"/>
                    <w:left w:val="nil"/>
                    <w:bottom w:val="nil"/>
                    <w:right w:val="nil"/>
                  </w:tcBorders>
                  <w:shd w:val="clear" w:color="auto" w:fill="auto"/>
                  <w:vAlign w:val="bottom"/>
                  <w:hideMark/>
                </w:tcPr>
                <w:p w14:paraId="4D790FFD" w14:textId="46F7DBD4" w:rsidR="00594024" w:rsidRPr="00F94A49" w:rsidRDefault="00594024" w:rsidP="00594024">
                  <w:pPr>
                    <w:spacing w:line="240" w:lineRule="auto"/>
                    <w:jc w:val="left"/>
                    <w:rPr>
                      <w:rFonts w:eastAsia="Times New Roman" w:cs="Arial"/>
                      <w:sz w:val="18"/>
                      <w:szCs w:val="18"/>
                      <w:lang w:eastAsia="sl-SI"/>
                    </w:rPr>
                  </w:pPr>
                  <w:r w:rsidRPr="00F94A49">
                    <w:rPr>
                      <w:rFonts w:eastAsia="Times New Roman" w:cs="Arial"/>
                      <w:sz w:val="18"/>
                      <w:szCs w:val="18"/>
                      <w:lang w:eastAsia="sl-SI"/>
                    </w:rPr>
                    <w:t xml:space="preserve">*** Podatek ne zajema jamstva HSE za zadolžitev TEŠ, ker je jamstvo že zajeto v stanju zadolžitve TEŠ. </w:t>
                  </w:r>
                </w:p>
              </w:tc>
            </w:tr>
          </w:tbl>
          <w:p w14:paraId="6C7820BA" w14:textId="77777777" w:rsidR="00FD7146" w:rsidRPr="00F94A49" w:rsidRDefault="00FD7146" w:rsidP="00FD7146">
            <w:pPr>
              <w:spacing w:line="240" w:lineRule="auto"/>
              <w:jc w:val="left"/>
              <w:rPr>
                <w:rFonts w:eastAsia="Times New Roman" w:cs="Arial"/>
                <w:sz w:val="18"/>
                <w:szCs w:val="18"/>
                <w:lang w:eastAsia="sl-SI"/>
              </w:rPr>
            </w:pPr>
          </w:p>
        </w:tc>
      </w:tr>
    </w:tbl>
    <w:p w14:paraId="42E96DDE" w14:textId="77777777" w:rsidR="00FD7146" w:rsidRPr="00594024" w:rsidRDefault="00FD7146" w:rsidP="00FD7146">
      <w:pPr>
        <w:rPr>
          <w:i/>
          <w:sz w:val="20"/>
          <w:szCs w:val="20"/>
        </w:rPr>
      </w:pPr>
      <w:r w:rsidRPr="00594024">
        <w:rPr>
          <w:i/>
          <w:sz w:val="20"/>
          <w:szCs w:val="20"/>
        </w:rPr>
        <w:t>Vir: MF</w:t>
      </w:r>
    </w:p>
    <w:p w14:paraId="1028BC5C" w14:textId="77777777" w:rsidR="00FD7146" w:rsidRPr="00FD3E23" w:rsidRDefault="00FD7146" w:rsidP="00FD7146">
      <w:pPr>
        <w:rPr>
          <w:sz w:val="20"/>
          <w:szCs w:val="20"/>
          <w:highlight w:val="yellow"/>
        </w:rPr>
      </w:pPr>
    </w:p>
    <w:p w14:paraId="1E7ADCBE" w14:textId="0144EB26" w:rsidR="00292FFB" w:rsidRPr="00B85C79" w:rsidRDefault="00292FFB" w:rsidP="00292FFB">
      <w:pPr>
        <w:rPr>
          <w:rFonts w:cs="Arial"/>
          <w:bCs/>
        </w:rPr>
      </w:pPr>
      <w:r w:rsidRPr="00B85C79">
        <w:rPr>
          <w:rFonts w:cs="Arial"/>
          <w:bCs/>
        </w:rPr>
        <w:t>Poroštva pravnih oseb iz 87. člena ZJF drugim pravnim osebam predstavljajo potencialni dolg pravnih oseb iz 87. člena ZJF. Pred letom 2009 je potencialni dolg predstavljal manj kot 1</w:t>
      </w:r>
      <w:r w:rsidR="00F94A49">
        <w:rPr>
          <w:rFonts w:cs="Arial"/>
          <w:bCs/>
        </w:rPr>
        <w:t> </w:t>
      </w:r>
      <w:r w:rsidRPr="00B85C79">
        <w:rPr>
          <w:rFonts w:cs="Arial"/>
          <w:bCs/>
        </w:rPr>
        <w:t>% celotnega dolga, po letu 2009 pa večinoma opazimo vsakoletni rahel dvig v celotnem dolgu. V letu 20</w:t>
      </w:r>
      <w:r>
        <w:rPr>
          <w:rFonts w:cs="Arial"/>
          <w:bCs/>
        </w:rPr>
        <w:t>21</w:t>
      </w:r>
      <w:r w:rsidRPr="00B85C79">
        <w:rPr>
          <w:rFonts w:cs="Arial"/>
          <w:bCs/>
        </w:rPr>
        <w:t xml:space="preserve"> </w:t>
      </w:r>
      <w:r>
        <w:rPr>
          <w:rFonts w:cs="Arial"/>
          <w:bCs/>
        </w:rPr>
        <w:t>sicer zaznamo padec v absolutnem znesku poroštev pravnih oseb iz 87. člena ZJF</w:t>
      </w:r>
      <w:r w:rsidRPr="00B85C79">
        <w:rPr>
          <w:rFonts w:cs="Arial"/>
          <w:bCs/>
        </w:rPr>
        <w:t xml:space="preserve">, </w:t>
      </w:r>
      <w:r>
        <w:rPr>
          <w:rFonts w:cs="Arial"/>
          <w:bCs/>
        </w:rPr>
        <w:t xml:space="preserve">vendar so se v </w:t>
      </w:r>
      <w:r w:rsidR="00441B62">
        <w:rPr>
          <w:rFonts w:cs="Arial"/>
          <w:bCs/>
        </w:rPr>
        <w:t>deležu</w:t>
      </w:r>
      <w:r>
        <w:rPr>
          <w:rFonts w:cs="Arial"/>
          <w:bCs/>
        </w:rPr>
        <w:t xml:space="preserve"> od celotnega dolga še vedno nekoliko povečala, in sicer iz 8,02</w:t>
      </w:r>
      <w:r w:rsidR="00F94A49">
        <w:rPr>
          <w:rFonts w:cs="Arial"/>
          <w:bCs/>
        </w:rPr>
        <w:t> </w:t>
      </w:r>
      <w:r>
        <w:rPr>
          <w:rFonts w:cs="Arial"/>
          <w:bCs/>
        </w:rPr>
        <w:t>% v letu 2020 na 8,24 % celotnega dolga v letu 2021.</w:t>
      </w:r>
    </w:p>
    <w:p w14:paraId="5E23654A" w14:textId="77777777" w:rsidR="00292FFB" w:rsidRPr="00B85C79" w:rsidRDefault="00292FFB" w:rsidP="00292FFB">
      <w:pPr>
        <w:rPr>
          <w:rFonts w:cs="Arial"/>
          <w:bCs/>
        </w:rPr>
      </w:pPr>
      <w:r w:rsidRPr="00B85C79">
        <w:rPr>
          <w:rFonts w:cs="Arial"/>
          <w:bCs/>
        </w:rPr>
        <w:lastRenderedPageBreak/>
        <w:t>Pri tem je potrebno poudariti, da podatek o stanju poroštev drugim pravnim osebam za leto 20</w:t>
      </w:r>
      <w:r>
        <w:rPr>
          <w:rFonts w:cs="Arial"/>
          <w:bCs/>
        </w:rPr>
        <w:t>21</w:t>
      </w:r>
      <w:r w:rsidRPr="00B85C79">
        <w:rPr>
          <w:rFonts w:cs="Arial"/>
          <w:bCs/>
        </w:rPr>
        <w:t xml:space="preserve"> ne zajema poroštva Holdinga </w:t>
      </w:r>
      <w:r>
        <w:rPr>
          <w:rFonts w:cs="Arial"/>
          <w:bCs/>
        </w:rPr>
        <w:t>S</w:t>
      </w:r>
      <w:r w:rsidRPr="00B85C79">
        <w:rPr>
          <w:rFonts w:cs="Arial"/>
          <w:bCs/>
        </w:rPr>
        <w:t>lovensk</w:t>
      </w:r>
      <w:r>
        <w:rPr>
          <w:rFonts w:cs="Arial"/>
          <w:bCs/>
        </w:rPr>
        <w:t>e</w:t>
      </w:r>
      <w:r w:rsidRPr="00B85C79">
        <w:rPr>
          <w:rFonts w:cs="Arial"/>
          <w:bCs/>
        </w:rPr>
        <w:t xml:space="preserve"> elektrarn</w:t>
      </w:r>
      <w:r>
        <w:rPr>
          <w:rFonts w:cs="Arial"/>
          <w:bCs/>
        </w:rPr>
        <w:t>e</w:t>
      </w:r>
      <w:r w:rsidRPr="00B85C79">
        <w:rPr>
          <w:rFonts w:cs="Arial"/>
          <w:bCs/>
        </w:rPr>
        <w:t>, d. o. o. (HSE) za zadolžitev Termoelektrarne Šoštanj, d. o. o. (TEŠ), ker je poroštvo že zajeto v stanju zadolžitve TEŠ.</w:t>
      </w:r>
    </w:p>
    <w:p w14:paraId="0EF1AD6A" w14:textId="77777777" w:rsidR="00292FFB" w:rsidRPr="00B85C79" w:rsidRDefault="00292FFB" w:rsidP="00292FFB">
      <w:pPr>
        <w:rPr>
          <w:rFonts w:cs="Arial"/>
          <w:bCs/>
        </w:rPr>
      </w:pPr>
    </w:p>
    <w:p w14:paraId="735EB761" w14:textId="7D2A0B60" w:rsidR="00FD7146" w:rsidRDefault="00292FFB" w:rsidP="00292FFB">
      <w:pPr>
        <w:rPr>
          <w:rFonts w:cs="Arial"/>
          <w:bCs/>
        </w:rPr>
      </w:pPr>
      <w:r w:rsidRPr="00B85C79">
        <w:rPr>
          <w:rFonts w:cs="Arial"/>
          <w:bCs/>
        </w:rPr>
        <w:t xml:space="preserve">Razlog za dvig </w:t>
      </w:r>
      <w:r w:rsidR="00441B62">
        <w:rPr>
          <w:rFonts w:cs="Arial"/>
          <w:bCs/>
        </w:rPr>
        <w:t>deleža</w:t>
      </w:r>
      <w:r>
        <w:rPr>
          <w:rFonts w:cs="Arial"/>
          <w:bCs/>
        </w:rPr>
        <w:t xml:space="preserve"> </w:t>
      </w:r>
      <w:r w:rsidRPr="00B85C79">
        <w:rPr>
          <w:rFonts w:cs="Arial"/>
          <w:bCs/>
        </w:rPr>
        <w:t>poroštev v letih 2009 - 20</w:t>
      </w:r>
      <w:r>
        <w:rPr>
          <w:rFonts w:cs="Arial"/>
          <w:bCs/>
        </w:rPr>
        <w:t>21</w:t>
      </w:r>
      <w:r w:rsidRPr="00B85C79">
        <w:rPr>
          <w:rFonts w:cs="Arial"/>
          <w:bCs/>
        </w:rPr>
        <w:t xml:space="preserve"> v skupnem dolgu pravnih oseb iz 87. člena ZJF je v dvigu izdanih poroštev Slovenskega podjetniškega sklada, ki je stanje izdanih poroštev v letih 2009 – 20</w:t>
      </w:r>
      <w:r>
        <w:rPr>
          <w:rFonts w:cs="Arial"/>
          <w:bCs/>
        </w:rPr>
        <w:t xml:space="preserve">20 </w:t>
      </w:r>
      <w:r w:rsidRPr="00B85C79">
        <w:rPr>
          <w:rFonts w:cs="Arial"/>
          <w:bCs/>
        </w:rPr>
        <w:t>dvignil iz 19,5 milijona EUR (stanje na dan 31.</w:t>
      </w:r>
      <w:r>
        <w:rPr>
          <w:rFonts w:cs="Arial"/>
          <w:bCs/>
        </w:rPr>
        <w:t> </w:t>
      </w:r>
      <w:r w:rsidRPr="00B85C79">
        <w:rPr>
          <w:rFonts w:cs="Arial"/>
          <w:bCs/>
        </w:rPr>
        <w:t>12.</w:t>
      </w:r>
      <w:r>
        <w:rPr>
          <w:rFonts w:cs="Arial"/>
          <w:bCs/>
        </w:rPr>
        <w:t> </w:t>
      </w:r>
      <w:r w:rsidRPr="00B85C79">
        <w:rPr>
          <w:rFonts w:cs="Arial"/>
          <w:bCs/>
        </w:rPr>
        <w:t xml:space="preserve">2008) na </w:t>
      </w:r>
      <w:r>
        <w:rPr>
          <w:rFonts w:cs="Arial"/>
          <w:bCs/>
        </w:rPr>
        <w:t>318,8</w:t>
      </w:r>
      <w:r w:rsidRPr="00B85C79">
        <w:rPr>
          <w:rFonts w:cs="Arial"/>
          <w:bCs/>
        </w:rPr>
        <w:t xml:space="preserve"> milijon</w:t>
      </w:r>
      <w:r>
        <w:rPr>
          <w:rFonts w:cs="Arial"/>
          <w:bCs/>
        </w:rPr>
        <w:t>a</w:t>
      </w:r>
      <w:r w:rsidRPr="00B85C79">
        <w:rPr>
          <w:rFonts w:cs="Arial"/>
          <w:bCs/>
        </w:rPr>
        <w:t xml:space="preserve"> EUR (stanje na dan 31. 12. 20</w:t>
      </w:r>
      <w:r>
        <w:rPr>
          <w:rFonts w:cs="Arial"/>
          <w:bCs/>
        </w:rPr>
        <w:t>20</w:t>
      </w:r>
      <w:r w:rsidRPr="00B85C79">
        <w:rPr>
          <w:rFonts w:cs="Arial"/>
          <w:bCs/>
        </w:rPr>
        <w:t>)</w:t>
      </w:r>
      <w:r>
        <w:rPr>
          <w:rFonts w:cs="Arial"/>
          <w:bCs/>
        </w:rPr>
        <w:t xml:space="preserve"> oz. na 309,7 mio EUR (stanje na dan 31. 12. 2021)</w:t>
      </w:r>
      <w:r w:rsidRPr="00B85C79">
        <w:rPr>
          <w:rFonts w:cs="Arial"/>
          <w:bCs/>
        </w:rPr>
        <w:t>, kar lahko pripišemo spodbujanju razvoja podjetništva v navedenem obdobju</w:t>
      </w:r>
      <w:r>
        <w:rPr>
          <w:rFonts w:cs="Arial"/>
          <w:bCs/>
        </w:rPr>
        <w:t xml:space="preserve">. </w:t>
      </w:r>
      <w:r w:rsidRPr="00B85C79">
        <w:rPr>
          <w:rFonts w:cs="Arial"/>
          <w:bCs/>
        </w:rPr>
        <w:t xml:space="preserve">Poroštva Slovenskega podjetniškega sklada še vedno predstavljajo </w:t>
      </w:r>
      <w:r>
        <w:rPr>
          <w:rFonts w:cs="Arial"/>
          <w:bCs/>
        </w:rPr>
        <w:t>večino</w:t>
      </w:r>
      <w:r w:rsidRPr="00B85C79">
        <w:rPr>
          <w:rFonts w:cs="Arial"/>
          <w:bCs/>
        </w:rPr>
        <w:t xml:space="preserve"> </w:t>
      </w:r>
      <w:r>
        <w:rPr>
          <w:rFonts w:cs="Arial"/>
          <w:bCs/>
        </w:rPr>
        <w:t>(87,1</w:t>
      </w:r>
      <w:r w:rsidR="00F94A49">
        <w:rPr>
          <w:rFonts w:cs="Arial"/>
          <w:bCs/>
        </w:rPr>
        <w:t> </w:t>
      </w:r>
      <w:r w:rsidRPr="00B85C79">
        <w:rPr>
          <w:rFonts w:cs="Arial"/>
          <w:bCs/>
        </w:rPr>
        <w:t>%</w:t>
      </w:r>
      <w:r>
        <w:rPr>
          <w:rFonts w:cs="Arial"/>
          <w:bCs/>
        </w:rPr>
        <w:t>)</w:t>
      </w:r>
      <w:r w:rsidRPr="00B85C79">
        <w:rPr>
          <w:rFonts w:cs="Arial"/>
          <w:bCs/>
        </w:rPr>
        <w:t xml:space="preserve"> vseh izdanih poroštev pravnih oseb iz 87. člena ZJF v letu 20</w:t>
      </w:r>
      <w:r>
        <w:rPr>
          <w:rFonts w:cs="Arial"/>
          <w:bCs/>
        </w:rPr>
        <w:t>21</w:t>
      </w:r>
      <w:r w:rsidRPr="00B85C79">
        <w:rPr>
          <w:rFonts w:cs="Arial"/>
          <w:bCs/>
        </w:rPr>
        <w:t xml:space="preserve"> (brez upoštevanja izdanega poroštva HSE za zadolžitev TEŠ).</w:t>
      </w:r>
    </w:p>
    <w:p w14:paraId="28E14EAE" w14:textId="77777777" w:rsidR="00292FFB" w:rsidRPr="00FD3E23" w:rsidRDefault="00292FFB" w:rsidP="00292FFB">
      <w:pPr>
        <w:rPr>
          <w:rFonts w:cs="Arial"/>
          <w:bCs/>
          <w:highlight w:val="yellow"/>
        </w:rPr>
      </w:pPr>
    </w:p>
    <w:p w14:paraId="13AE05DE" w14:textId="45124CF3" w:rsidR="00FD7146" w:rsidRPr="008274BC" w:rsidRDefault="00FD7146" w:rsidP="00FD7146">
      <w:pPr>
        <w:pStyle w:val="Napis"/>
        <w:jc w:val="both"/>
      </w:pPr>
      <w:bookmarkStart w:id="2155" w:name="_Toc113540458"/>
      <w:r w:rsidRPr="008274BC">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4</w:t>
      </w:r>
      <w:r w:rsidR="006E5E40">
        <w:rPr>
          <w:b/>
        </w:rPr>
        <w:fldChar w:fldCharType="end"/>
      </w:r>
      <w:r w:rsidRPr="008274BC">
        <w:rPr>
          <w:b/>
        </w:rPr>
        <w:t>:</w:t>
      </w:r>
      <w:r w:rsidRPr="008274BC">
        <w:t xml:space="preserve"> Stanje izdanih poroštev pravnih oseb iz 87. člena ZJF </w:t>
      </w:r>
      <w:r w:rsidR="0052112F" w:rsidRPr="008274BC">
        <w:t xml:space="preserve">v obdobju </w:t>
      </w:r>
      <w:r w:rsidRPr="008274BC">
        <w:t>201</w:t>
      </w:r>
      <w:r w:rsidR="008274BC" w:rsidRPr="008274BC">
        <w:t>6</w:t>
      </w:r>
      <w:r w:rsidRPr="008274BC">
        <w:t xml:space="preserve"> - 202</w:t>
      </w:r>
      <w:r w:rsidR="008274BC" w:rsidRPr="008274BC">
        <w:t>1</w:t>
      </w:r>
      <w:r w:rsidRPr="008274BC">
        <w:t>, ki so zajeta kot zadolžitve drugih pravnih oseb iz 87. člena ZJF</w:t>
      </w:r>
      <w:r w:rsidR="007D0BB7" w:rsidRPr="008274BC">
        <w:t>, v EUR</w:t>
      </w:r>
      <w:bookmarkEnd w:id="21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4"/>
        <w:gridCol w:w="1156"/>
        <w:gridCol w:w="1156"/>
        <w:gridCol w:w="1156"/>
        <w:gridCol w:w="1156"/>
        <w:gridCol w:w="1156"/>
        <w:gridCol w:w="1156"/>
      </w:tblGrid>
      <w:tr w:rsidR="008274BC" w:rsidRPr="008274BC" w14:paraId="48292704" w14:textId="77777777" w:rsidTr="008274BC">
        <w:trPr>
          <w:trHeight w:val="292"/>
          <w:tblHeader/>
        </w:trPr>
        <w:tc>
          <w:tcPr>
            <w:tcW w:w="1172" w:type="pct"/>
            <w:shd w:val="clear" w:color="auto" w:fill="2D5195"/>
            <w:vAlign w:val="center"/>
            <w:hideMark/>
          </w:tcPr>
          <w:p w14:paraId="1623D26B" w14:textId="10F3AE4C" w:rsidR="008274BC" w:rsidRPr="008274BC" w:rsidRDefault="008274BC" w:rsidP="008274BC">
            <w:pPr>
              <w:spacing w:line="240" w:lineRule="auto"/>
              <w:jc w:val="left"/>
              <w:rPr>
                <w:rFonts w:eastAsia="Times New Roman" w:cs="Arial"/>
                <w:b/>
                <w:bCs/>
                <w:color w:val="FFFFFF"/>
                <w:sz w:val="20"/>
                <w:szCs w:val="20"/>
                <w:lang w:eastAsia="sl-SI"/>
              </w:rPr>
            </w:pPr>
          </w:p>
        </w:tc>
        <w:tc>
          <w:tcPr>
            <w:tcW w:w="638" w:type="pct"/>
            <w:shd w:val="clear" w:color="auto" w:fill="2D5195"/>
            <w:vAlign w:val="center"/>
            <w:hideMark/>
          </w:tcPr>
          <w:p w14:paraId="774C1242" w14:textId="0A3D39FB" w:rsidR="008274BC" w:rsidRPr="008274BC" w:rsidRDefault="008274BC" w:rsidP="008274BC">
            <w:pPr>
              <w:spacing w:line="240" w:lineRule="auto"/>
              <w:jc w:val="center"/>
              <w:rPr>
                <w:rFonts w:eastAsia="Times New Roman" w:cs="Arial"/>
                <w:b/>
                <w:bCs/>
                <w:color w:val="FFFFFF"/>
                <w:sz w:val="20"/>
                <w:szCs w:val="20"/>
                <w:lang w:eastAsia="sl-SI"/>
              </w:rPr>
            </w:pPr>
            <w:r w:rsidRPr="008274BC">
              <w:rPr>
                <w:rFonts w:eastAsia="Times New Roman" w:cs="Arial"/>
                <w:b/>
                <w:bCs/>
                <w:color w:val="FFFFFF"/>
                <w:sz w:val="20"/>
                <w:szCs w:val="20"/>
                <w:lang w:eastAsia="sl-SI"/>
              </w:rPr>
              <w:t>2016</w:t>
            </w:r>
          </w:p>
        </w:tc>
        <w:tc>
          <w:tcPr>
            <w:tcW w:w="638" w:type="pct"/>
            <w:shd w:val="clear" w:color="auto" w:fill="2D5195"/>
            <w:vAlign w:val="center"/>
          </w:tcPr>
          <w:p w14:paraId="3C656171" w14:textId="3B5F5471" w:rsidR="008274BC" w:rsidRPr="008274BC" w:rsidRDefault="008274BC" w:rsidP="008274BC">
            <w:pPr>
              <w:spacing w:line="240" w:lineRule="auto"/>
              <w:jc w:val="center"/>
              <w:rPr>
                <w:rFonts w:eastAsia="Times New Roman" w:cs="Arial"/>
                <w:b/>
                <w:bCs/>
                <w:color w:val="FFFFFF"/>
                <w:sz w:val="20"/>
                <w:szCs w:val="20"/>
                <w:lang w:eastAsia="sl-SI"/>
              </w:rPr>
            </w:pPr>
            <w:r w:rsidRPr="008274BC">
              <w:rPr>
                <w:rFonts w:eastAsia="Times New Roman" w:cs="Arial"/>
                <w:b/>
                <w:bCs/>
                <w:color w:val="FFFFFF"/>
                <w:sz w:val="20"/>
                <w:szCs w:val="20"/>
                <w:lang w:eastAsia="sl-SI"/>
              </w:rPr>
              <w:t>2017</w:t>
            </w:r>
          </w:p>
        </w:tc>
        <w:tc>
          <w:tcPr>
            <w:tcW w:w="638" w:type="pct"/>
            <w:shd w:val="clear" w:color="auto" w:fill="2D5195"/>
            <w:vAlign w:val="center"/>
            <w:hideMark/>
          </w:tcPr>
          <w:p w14:paraId="18580272" w14:textId="0BE3D4A0" w:rsidR="008274BC" w:rsidRPr="008274BC" w:rsidRDefault="008274BC" w:rsidP="008274BC">
            <w:pPr>
              <w:spacing w:line="240" w:lineRule="auto"/>
              <w:jc w:val="center"/>
              <w:rPr>
                <w:rFonts w:eastAsia="Times New Roman" w:cs="Arial"/>
                <w:b/>
                <w:bCs/>
                <w:color w:val="FFFFFF"/>
                <w:sz w:val="20"/>
                <w:szCs w:val="20"/>
                <w:lang w:eastAsia="sl-SI"/>
              </w:rPr>
            </w:pPr>
            <w:r w:rsidRPr="008274BC">
              <w:rPr>
                <w:rFonts w:eastAsia="Times New Roman" w:cs="Arial"/>
                <w:b/>
                <w:bCs/>
                <w:color w:val="FFFFFF"/>
                <w:sz w:val="20"/>
                <w:szCs w:val="20"/>
                <w:lang w:eastAsia="sl-SI"/>
              </w:rPr>
              <w:t>2018</w:t>
            </w:r>
          </w:p>
        </w:tc>
        <w:tc>
          <w:tcPr>
            <w:tcW w:w="638" w:type="pct"/>
            <w:shd w:val="clear" w:color="auto" w:fill="2D5195"/>
            <w:vAlign w:val="center"/>
          </w:tcPr>
          <w:p w14:paraId="03629374" w14:textId="1D314224" w:rsidR="008274BC" w:rsidRPr="008274BC" w:rsidRDefault="008274BC" w:rsidP="008274BC">
            <w:pPr>
              <w:spacing w:line="240" w:lineRule="auto"/>
              <w:jc w:val="center"/>
              <w:rPr>
                <w:rFonts w:eastAsia="Times New Roman" w:cs="Arial"/>
                <w:b/>
                <w:bCs/>
                <w:color w:val="FFFFFF"/>
                <w:sz w:val="20"/>
                <w:szCs w:val="20"/>
                <w:lang w:eastAsia="sl-SI"/>
              </w:rPr>
            </w:pPr>
            <w:r w:rsidRPr="008274BC">
              <w:rPr>
                <w:rFonts w:eastAsia="Times New Roman" w:cs="Arial"/>
                <w:b/>
                <w:bCs/>
                <w:color w:val="FFFFFF"/>
                <w:sz w:val="20"/>
                <w:szCs w:val="20"/>
                <w:lang w:eastAsia="sl-SI"/>
              </w:rPr>
              <w:t>2019</w:t>
            </w:r>
          </w:p>
        </w:tc>
        <w:tc>
          <w:tcPr>
            <w:tcW w:w="638" w:type="pct"/>
            <w:shd w:val="clear" w:color="auto" w:fill="2D5195"/>
            <w:vAlign w:val="center"/>
          </w:tcPr>
          <w:p w14:paraId="77BF79EA" w14:textId="26F96B47" w:rsidR="008274BC" w:rsidRPr="008274BC" w:rsidRDefault="008274BC" w:rsidP="008274BC">
            <w:pPr>
              <w:spacing w:line="240" w:lineRule="auto"/>
              <w:jc w:val="center"/>
              <w:rPr>
                <w:rFonts w:eastAsia="Times New Roman" w:cs="Arial"/>
                <w:b/>
                <w:bCs/>
                <w:color w:val="FFFFFF"/>
                <w:sz w:val="20"/>
                <w:szCs w:val="20"/>
                <w:lang w:eastAsia="sl-SI"/>
              </w:rPr>
            </w:pPr>
            <w:r w:rsidRPr="008274BC">
              <w:rPr>
                <w:rFonts w:eastAsia="Times New Roman" w:cs="Arial"/>
                <w:b/>
                <w:bCs/>
                <w:color w:val="FFFFFF"/>
                <w:sz w:val="20"/>
                <w:szCs w:val="20"/>
                <w:lang w:eastAsia="sl-SI"/>
              </w:rPr>
              <w:t>2020</w:t>
            </w:r>
          </w:p>
        </w:tc>
        <w:tc>
          <w:tcPr>
            <w:tcW w:w="638" w:type="pct"/>
            <w:shd w:val="clear" w:color="auto" w:fill="2D5195"/>
            <w:vAlign w:val="center"/>
          </w:tcPr>
          <w:p w14:paraId="07B50FBB" w14:textId="466CDDC9" w:rsidR="008274BC" w:rsidRPr="008274BC" w:rsidRDefault="008274BC" w:rsidP="008274BC">
            <w:pPr>
              <w:spacing w:line="240" w:lineRule="auto"/>
              <w:jc w:val="center"/>
              <w:rPr>
                <w:rFonts w:eastAsia="Times New Roman" w:cs="Arial"/>
                <w:b/>
                <w:bCs/>
                <w:color w:val="FFFFFF"/>
                <w:sz w:val="20"/>
                <w:szCs w:val="20"/>
                <w:lang w:eastAsia="sl-SI"/>
              </w:rPr>
            </w:pPr>
            <w:r w:rsidRPr="008274BC">
              <w:rPr>
                <w:rFonts w:eastAsia="Times New Roman" w:cs="Arial"/>
                <w:b/>
                <w:bCs/>
                <w:color w:val="FFFFFF"/>
                <w:sz w:val="20"/>
                <w:szCs w:val="20"/>
                <w:lang w:eastAsia="sl-SI"/>
              </w:rPr>
              <w:t>2020</w:t>
            </w:r>
          </w:p>
        </w:tc>
      </w:tr>
      <w:tr w:rsidR="008274BC" w:rsidRPr="008274BC" w14:paraId="619FE85B" w14:textId="77777777" w:rsidTr="00E9093E">
        <w:tc>
          <w:tcPr>
            <w:tcW w:w="1172" w:type="pct"/>
            <w:shd w:val="clear" w:color="auto" w:fill="auto"/>
            <w:noWrap/>
            <w:vAlign w:val="bottom"/>
            <w:hideMark/>
          </w:tcPr>
          <w:p w14:paraId="6DCA9320" w14:textId="77777777" w:rsidR="008274BC" w:rsidRPr="008274BC" w:rsidRDefault="008274BC" w:rsidP="008274BC">
            <w:pPr>
              <w:spacing w:line="240" w:lineRule="auto"/>
              <w:jc w:val="left"/>
              <w:rPr>
                <w:rFonts w:eastAsia="Times New Roman" w:cs="Arial"/>
                <w:sz w:val="20"/>
                <w:szCs w:val="20"/>
                <w:lang w:eastAsia="sl-SI"/>
              </w:rPr>
            </w:pPr>
            <w:r w:rsidRPr="008274BC">
              <w:rPr>
                <w:rFonts w:eastAsia="Times New Roman" w:cs="Arial"/>
                <w:sz w:val="20"/>
                <w:szCs w:val="20"/>
                <w:lang w:eastAsia="sl-SI"/>
              </w:rPr>
              <w:t>DEM za zadolžitev HSE (100 % poroštvo)</w:t>
            </w:r>
          </w:p>
        </w:tc>
        <w:tc>
          <w:tcPr>
            <w:tcW w:w="638" w:type="pct"/>
            <w:shd w:val="clear" w:color="auto" w:fill="auto"/>
            <w:noWrap/>
            <w:vAlign w:val="bottom"/>
            <w:hideMark/>
          </w:tcPr>
          <w:p w14:paraId="0F7B2831" w14:textId="000A1BCE" w:rsidR="008274BC" w:rsidRPr="008274BC" w:rsidRDefault="008274BC" w:rsidP="00E9093E">
            <w:pPr>
              <w:spacing w:line="240" w:lineRule="auto"/>
              <w:jc w:val="right"/>
              <w:rPr>
                <w:rFonts w:eastAsia="Times New Roman" w:cs="Arial"/>
                <w:sz w:val="20"/>
                <w:szCs w:val="20"/>
                <w:lang w:eastAsia="sl-SI"/>
              </w:rPr>
            </w:pPr>
            <w:r w:rsidRPr="008274BC">
              <w:rPr>
                <w:sz w:val="20"/>
                <w:szCs w:val="20"/>
              </w:rPr>
              <w:t>180.000.000</w:t>
            </w:r>
          </w:p>
        </w:tc>
        <w:tc>
          <w:tcPr>
            <w:tcW w:w="638" w:type="pct"/>
            <w:vAlign w:val="bottom"/>
          </w:tcPr>
          <w:p w14:paraId="02C19321" w14:textId="16543645" w:rsidR="008274BC" w:rsidRPr="008274BC" w:rsidRDefault="008274BC" w:rsidP="00E9093E">
            <w:pPr>
              <w:spacing w:line="240" w:lineRule="auto"/>
              <w:jc w:val="right"/>
              <w:rPr>
                <w:rFonts w:eastAsia="Times New Roman" w:cs="Arial"/>
                <w:sz w:val="20"/>
                <w:szCs w:val="20"/>
                <w:lang w:eastAsia="sl-SI"/>
              </w:rPr>
            </w:pPr>
            <w:r w:rsidRPr="008274BC">
              <w:rPr>
                <w:sz w:val="20"/>
                <w:szCs w:val="20"/>
              </w:rPr>
              <w:t>180.000.000</w:t>
            </w:r>
          </w:p>
        </w:tc>
        <w:tc>
          <w:tcPr>
            <w:tcW w:w="638" w:type="pct"/>
            <w:shd w:val="clear" w:color="auto" w:fill="auto"/>
            <w:noWrap/>
            <w:vAlign w:val="bottom"/>
            <w:hideMark/>
          </w:tcPr>
          <w:p w14:paraId="57361CB9" w14:textId="5EE9CC48" w:rsidR="008274BC" w:rsidRPr="008274BC" w:rsidRDefault="008274BC" w:rsidP="00E9093E">
            <w:pPr>
              <w:spacing w:line="240" w:lineRule="auto"/>
              <w:jc w:val="right"/>
              <w:rPr>
                <w:rFonts w:eastAsia="Times New Roman" w:cs="Arial"/>
                <w:sz w:val="20"/>
                <w:szCs w:val="20"/>
                <w:lang w:eastAsia="sl-SI"/>
              </w:rPr>
            </w:pPr>
            <w:r w:rsidRPr="008274BC">
              <w:rPr>
                <w:sz w:val="20"/>
                <w:szCs w:val="20"/>
              </w:rPr>
              <w:t>170.000.000</w:t>
            </w:r>
          </w:p>
        </w:tc>
        <w:tc>
          <w:tcPr>
            <w:tcW w:w="638" w:type="pct"/>
            <w:vAlign w:val="bottom"/>
          </w:tcPr>
          <w:p w14:paraId="51F8C6D7" w14:textId="4F023370" w:rsidR="008274BC" w:rsidRPr="008274BC" w:rsidRDefault="008274BC" w:rsidP="00E9093E">
            <w:pPr>
              <w:spacing w:line="240" w:lineRule="auto"/>
              <w:jc w:val="right"/>
              <w:rPr>
                <w:rFonts w:cs="Arial"/>
                <w:sz w:val="20"/>
                <w:szCs w:val="20"/>
              </w:rPr>
            </w:pPr>
            <w:r w:rsidRPr="008274BC">
              <w:rPr>
                <w:sz w:val="20"/>
                <w:szCs w:val="20"/>
              </w:rPr>
              <w:t>0</w:t>
            </w:r>
          </w:p>
        </w:tc>
        <w:tc>
          <w:tcPr>
            <w:tcW w:w="638" w:type="pct"/>
            <w:vAlign w:val="bottom"/>
          </w:tcPr>
          <w:p w14:paraId="4FF10A95" w14:textId="13AA8B2E" w:rsidR="008274BC" w:rsidRPr="008274BC" w:rsidRDefault="008274BC" w:rsidP="00E9093E">
            <w:pPr>
              <w:spacing w:line="240" w:lineRule="auto"/>
              <w:jc w:val="right"/>
              <w:rPr>
                <w:rFonts w:cs="Arial"/>
                <w:sz w:val="20"/>
                <w:szCs w:val="20"/>
              </w:rPr>
            </w:pPr>
            <w:r w:rsidRPr="008274BC">
              <w:rPr>
                <w:sz w:val="20"/>
                <w:szCs w:val="20"/>
              </w:rPr>
              <w:t>0</w:t>
            </w:r>
          </w:p>
        </w:tc>
        <w:tc>
          <w:tcPr>
            <w:tcW w:w="638" w:type="pct"/>
            <w:vAlign w:val="bottom"/>
          </w:tcPr>
          <w:p w14:paraId="6D2FE638" w14:textId="77777777" w:rsidR="008274BC" w:rsidRPr="008274BC" w:rsidRDefault="008274BC" w:rsidP="00E9093E">
            <w:pPr>
              <w:spacing w:line="240" w:lineRule="auto"/>
              <w:jc w:val="right"/>
              <w:rPr>
                <w:rFonts w:eastAsia="Times New Roman" w:cs="Arial"/>
                <w:sz w:val="20"/>
                <w:szCs w:val="20"/>
                <w:lang w:eastAsia="sl-SI"/>
              </w:rPr>
            </w:pPr>
            <w:r w:rsidRPr="008274BC">
              <w:rPr>
                <w:sz w:val="20"/>
                <w:szCs w:val="20"/>
              </w:rPr>
              <w:t>0</w:t>
            </w:r>
          </w:p>
        </w:tc>
      </w:tr>
      <w:tr w:rsidR="008274BC" w:rsidRPr="008274BC" w14:paraId="68AA06E3" w14:textId="77777777" w:rsidTr="00E9093E">
        <w:tc>
          <w:tcPr>
            <w:tcW w:w="1172" w:type="pct"/>
            <w:shd w:val="clear" w:color="auto" w:fill="auto"/>
            <w:noWrap/>
            <w:vAlign w:val="bottom"/>
            <w:hideMark/>
          </w:tcPr>
          <w:p w14:paraId="4EA1C832" w14:textId="77777777" w:rsidR="008274BC" w:rsidRPr="008274BC" w:rsidRDefault="008274BC" w:rsidP="008274BC">
            <w:pPr>
              <w:spacing w:line="240" w:lineRule="auto"/>
              <w:jc w:val="left"/>
              <w:rPr>
                <w:rFonts w:eastAsia="Times New Roman" w:cs="Arial"/>
                <w:sz w:val="20"/>
                <w:szCs w:val="20"/>
                <w:lang w:eastAsia="sl-SI"/>
              </w:rPr>
            </w:pPr>
            <w:r w:rsidRPr="008274BC">
              <w:rPr>
                <w:rFonts w:eastAsia="Times New Roman" w:cs="Arial"/>
                <w:sz w:val="20"/>
                <w:szCs w:val="20"/>
                <w:lang w:eastAsia="sl-SI"/>
              </w:rPr>
              <w:t>HSE za zadolžitev TEŠ (80 % poroštvo)</w:t>
            </w:r>
          </w:p>
        </w:tc>
        <w:tc>
          <w:tcPr>
            <w:tcW w:w="638" w:type="pct"/>
            <w:shd w:val="clear" w:color="auto" w:fill="auto"/>
            <w:noWrap/>
            <w:vAlign w:val="bottom"/>
            <w:hideMark/>
          </w:tcPr>
          <w:p w14:paraId="2F89F78A" w14:textId="6825DFA9" w:rsidR="008274BC" w:rsidRPr="008274BC" w:rsidRDefault="008274BC" w:rsidP="00E9093E">
            <w:pPr>
              <w:spacing w:line="240" w:lineRule="auto"/>
              <w:jc w:val="right"/>
              <w:rPr>
                <w:rFonts w:eastAsia="Times New Roman" w:cs="Arial"/>
                <w:sz w:val="20"/>
                <w:szCs w:val="20"/>
                <w:lang w:eastAsia="sl-SI"/>
              </w:rPr>
            </w:pPr>
            <w:r w:rsidRPr="008274BC">
              <w:rPr>
                <w:sz w:val="20"/>
                <w:szCs w:val="20"/>
              </w:rPr>
              <w:t>123.779.429</w:t>
            </w:r>
          </w:p>
        </w:tc>
        <w:tc>
          <w:tcPr>
            <w:tcW w:w="638" w:type="pct"/>
            <w:vAlign w:val="bottom"/>
          </w:tcPr>
          <w:p w14:paraId="5AEA26A6" w14:textId="40996D1B" w:rsidR="008274BC" w:rsidRPr="008274BC" w:rsidRDefault="008274BC" w:rsidP="00E9093E">
            <w:pPr>
              <w:spacing w:line="240" w:lineRule="auto"/>
              <w:jc w:val="right"/>
              <w:rPr>
                <w:rFonts w:eastAsia="Times New Roman" w:cs="Arial"/>
                <w:sz w:val="20"/>
                <w:szCs w:val="20"/>
                <w:lang w:eastAsia="sl-SI"/>
              </w:rPr>
            </w:pPr>
            <w:r w:rsidRPr="008274BC">
              <w:rPr>
                <w:sz w:val="20"/>
                <w:szCs w:val="20"/>
              </w:rPr>
              <w:t>116.571.429</w:t>
            </w:r>
          </w:p>
        </w:tc>
        <w:tc>
          <w:tcPr>
            <w:tcW w:w="638" w:type="pct"/>
            <w:shd w:val="clear" w:color="auto" w:fill="auto"/>
            <w:noWrap/>
            <w:vAlign w:val="bottom"/>
            <w:hideMark/>
          </w:tcPr>
          <w:p w14:paraId="63D98D03" w14:textId="41AF8991" w:rsidR="008274BC" w:rsidRPr="008274BC" w:rsidRDefault="008274BC" w:rsidP="00E9093E">
            <w:pPr>
              <w:spacing w:line="240" w:lineRule="auto"/>
              <w:jc w:val="right"/>
              <w:rPr>
                <w:rFonts w:eastAsia="Times New Roman" w:cs="Arial"/>
                <w:sz w:val="20"/>
                <w:szCs w:val="20"/>
                <w:lang w:eastAsia="sl-SI"/>
              </w:rPr>
            </w:pPr>
            <w:r w:rsidRPr="008274BC">
              <w:rPr>
                <w:sz w:val="20"/>
                <w:szCs w:val="20"/>
              </w:rPr>
              <w:t>99.200.000</w:t>
            </w:r>
          </w:p>
        </w:tc>
        <w:tc>
          <w:tcPr>
            <w:tcW w:w="638" w:type="pct"/>
            <w:vAlign w:val="bottom"/>
          </w:tcPr>
          <w:p w14:paraId="2C039CB5" w14:textId="784FC943" w:rsidR="008274BC" w:rsidRPr="008274BC" w:rsidRDefault="008274BC" w:rsidP="00E9093E">
            <w:pPr>
              <w:spacing w:line="240" w:lineRule="auto"/>
              <w:jc w:val="right"/>
              <w:rPr>
                <w:rFonts w:cs="Arial"/>
                <w:sz w:val="20"/>
                <w:szCs w:val="20"/>
              </w:rPr>
            </w:pPr>
            <w:r w:rsidRPr="008274BC">
              <w:rPr>
                <w:sz w:val="20"/>
                <w:szCs w:val="20"/>
              </w:rPr>
              <w:t>81.828.572</w:t>
            </w:r>
          </w:p>
        </w:tc>
        <w:tc>
          <w:tcPr>
            <w:tcW w:w="638" w:type="pct"/>
            <w:vAlign w:val="bottom"/>
          </w:tcPr>
          <w:p w14:paraId="219FA5D2" w14:textId="33B2917C" w:rsidR="008274BC" w:rsidRPr="008274BC" w:rsidRDefault="008274BC" w:rsidP="00E9093E">
            <w:pPr>
              <w:spacing w:line="240" w:lineRule="auto"/>
              <w:jc w:val="right"/>
              <w:rPr>
                <w:rFonts w:cs="Arial"/>
                <w:sz w:val="20"/>
                <w:szCs w:val="20"/>
              </w:rPr>
            </w:pPr>
            <w:r w:rsidRPr="008274BC">
              <w:rPr>
                <w:sz w:val="20"/>
                <w:szCs w:val="20"/>
              </w:rPr>
              <w:t>64.457.143</w:t>
            </w:r>
          </w:p>
        </w:tc>
        <w:tc>
          <w:tcPr>
            <w:tcW w:w="638" w:type="pct"/>
            <w:vAlign w:val="bottom"/>
          </w:tcPr>
          <w:p w14:paraId="04A92982" w14:textId="533223AF" w:rsidR="008274BC" w:rsidRPr="008274BC" w:rsidRDefault="008274BC" w:rsidP="00E9093E">
            <w:pPr>
              <w:spacing w:line="240" w:lineRule="auto"/>
              <w:jc w:val="right"/>
              <w:rPr>
                <w:rFonts w:eastAsia="Times New Roman" w:cs="Arial"/>
                <w:sz w:val="20"/>
                <w:szCs w:val="20"/>
                <w:lang w:eastAsia="sl-SI"/>
              </w:rPr>
            </w:pPr>
            <w:r>
              <w:rPr>
                <w:sz w:val="20"/>
                <w:szCs w:val="20"/>
              </w:rPr>
              <w:t>27</w:t>
            </w:r>
            <w:r w:rsidRPr="008274BC">
              <w:rPr>
                <w:sz w:val="20"/>
                <w:szCs w:val="20"/>
              </w:rPr>
              <w:t>.</w:t>
            </w:r>
            <w:r>
              <w:rPr>
                <w:sz w:val="20"/>
                <w:szCs w:val="20"/>
              </w:rPr>
              <w:t>662</w:t>
            </w:r>
            <w:r w:rsidRPr="008274BC">
              <w:rPr>
                <w:sz w:val="20"/>
                <w:szCs w:val="20"/>
              </w:rPr>
              <w:t>.</w:t>
            </w:r>
            <w:r>
              <w:rPr>
                <w:sz w:val="20"/>
                <w:szCs w:val="20"/>
              </w:rPr>
              <w:t>857</w:t>
            </w:r>
          </w:p>
        </w:tc>
      </w:tr>
      <w:tr w:rsidR="008274BC" w:rsidRPr="008274BC" w14:paraId="21278933" w14:textId="77777777" w:rsidTr="00E9093E">
        <w:trPr>
          <w:trHeight w:val="373"/>
        </w:trPr>
        <w:tc>
          <w:tcPr>
            <w:tcW w:w="1172" w:type="pct"/>
            <w:shd w:val="clear" w:color="auto" w:fill="auto"/>
            <w:noWrap/>
            <w:vAlign w:val="bottom"/>
            <w:hideMark/>
          </w:tcPr>
          <w:p w14:paraId="5DD7282D" w14:textId="77777777" w:rsidR="008274BC" w:rsidRPr="008274BC" w:rsidRDefault="008274BC" w:rsidP="008274BC">
            <w:pPr>
              <w:spacing w:line="240" w:lineRule="auto"/>
              <w:jc w:val="left"/>
              <w:rPr>
                <w:rFonts w:eastAsia="Times New Roman" w:cs="Arial"/>
                <w:b/>
                <w:bCs/>
                <w:sz w:val="20"/>
                <w:szCs w:val="20"/>
                <w:lang w:eastAsia="sl-SI"/>
              </w:rPr>
            </w:pPr>
            <w:r w:rsidRPr="008274BC">
              <w:rPr>
                <w:rFonts w:eastAsia="Times New Roman" w:cs="Arial"/>
                <w:b/>
                <w:bCs/>
                <w:sz w:val="20"/>
                <w:szCs w:val="20"/>
                <w:lang w:eastAsia="sl-SI"/>
              </w:rPr>
              <w:t>Skupaj</w:t>
            </w:r>
          </w:p>
        </w:tc>
        <w:tc>
          <w:tcPr>
            <w:tcW w:w="638" w:type="pct"/>
            <w:shd w:val="clear" w:color="auto" w:fill="auto"/>
            <w:noWrap/>
            <w:vAlign w:val="bottom"/>
            <w:hideMark/>
          </w:tcPr>
          <w:p w14:paraId="222D2DE7" w14:textId="3999575F" w:rsidR="008274BC" w:rsidRPr="008274BC" w:rsidRDefault="008274BC" w:rsidP="00E9093E">
            <w:pPr>
              <w:spacing w:line="240" w:lineRule="auto"/>
              <w:jc w:val="right"/>
              <w:rPr>
                <w:rFonts w:eastAsia="Times New Roman" w:cs="Arial"/>
                <w:b/>
                <w:bCs/>
                <w:sz w:val="20"/>
                <w:szCs w:val="20"/>
                <w:lang w:eastAsia="sl-SI"/>
              </w:rPr>
            </w:pPr>
            <w:r w:rsidRPr="008274BC">
              <w:rPr>
                <w:b/>
                <w:bCs/>
                <w:sz w:val="20"/>
                <w:szCs w:val="20"/>
              </w:rPr>
              <w:t>303.779.429</w:t>
            </w:r>
          </w:p>
        </w:tc>
        <w:tc>
          <w:tcPr>
            <w:tcW w:w="638" w:type="pct"/>
            <w:vAlign w:val="bottom"/>
          </w:tcPr>
          <w:p w14:paraId="3A46AB72" w14:textId="519BF271" w:rsidR="008274BC" w:rsidRPr="008274BC" w:rsidRDefault="008274BC" w:rsidP="00E9093E">
            <w:pPr>
              <w:spacing w:line="240" w:lineRule="auto"/>
              <w:jc w:val="right"/>
              <w:rPr>
                <w:rFonts w:eastAsia="Times New Roman" w:cs="Arial"/>
                <w:b/>
                <w:bCs/>
                <w:sz w:val="20"/>
                <w:szCs w:val="20"/>
                <w:lang w:eastAsia="sl-SI"/>
              </w:rPr>
            </w:pPr>
            <w:r w:rsidRPr="008274BC">
              <w:rPr>
                <w:b/>
                <w:bCs/>
                <w:sz w:val="20"/>
                <w:szCs w:val="20"/>
              </w:rPr>
              <w:t>296.571.429</w:t>
            </w:r>
          </w:p>
        </w:tc>
        <w:tc>
          <w:tcPr>
            <w:tcW w:w="638" w:type="pct"/>
            <w:shd w:val="clear" w:color="auto" w:fill="auto"/>
            <w:noWrap/>
            <w:vAlign w:val="bottom"/>
            <w:hideMark/>
          </w:tcPr>
          <w:p w14:paraId="442BF48E" w14:textId="271BA05A" w:rsidR="008274BC" w:rsidRPr="008274BC" w:rsidRDefault="008274BC" w:rsidP="00E9093E">
            <w:pPr>
              <w:spacing w:line="240" w:lineRule="auto"/>
              <w:jc w:val="right"/>
              <w:rPr>
                <w:rFonts w:eastAsia="Times New Roman" w:cs="Arial"/>
                <w:b/>
                <w:bCs/>
                <w:sz w:val="20"/>
                <w:szCs w:val="20"/>
                <w:lang w:eastAsia="sl-SI"/>
              </w:rPr>
            </w:pPr>
            <w:r w:rsidRPr="008274BC">
              <w:rPr>
                <w:b/>
                <w:bCs/>
                <w:sz w:val="20"/>
                <w:szCs w:val="20"/>
              </w:rPr>
              <w:t>269.200.000</w:t>
            </w:r>
          </w:p>
        </w:tc>
        <w:tc>
          <w:tcPr>
            <w:tcW w:w="638" w:type="pct"/>
            <w:vAlign w:val="bottom"/>
          </w:tcPr>
          <w:p w14:paraId="6551B1A4" w14:textId="523F45DE" w:rsidR="008274BC" w:rsidRPr="008274BC" w:rsidRDefault="008274BC" w:rsidP="00E9093E">
            <w:pPr>
              <w:spacing w:line="240" w:lineRule="auto"/>
              <w:jc w:val="right"/>
              <w:rPr>
                <w:rFonts w:cs="Arial"/>
                <w:b/>
                <w:bCs/>
                <w:sz w:val="20"/>
                <w:szCs w:val="20"/>
              </w:rPr>
            </w:pPr>
            <w:r w:rsidRPr="008274BC">
              <w:rPr>
                <w:b/>
                <w:bCs/>
                <w:sz w:val="20"/>
                <w:szCs w:val="20"/>
              </w:rPr>
              <w:t>81.828.572</w:t>
            </w:r>
          </w:p>
        </w:tc>
        <w:tc>
          <w:tcPr>
            <w:tcW w:w="638" w:type="pct"/>
            <w:vAlign w:val="bottom"/>
          </w:tcPr>
          <w:p w14:paraId="0A18DA6A" w14:textId="1B201B7C" w:rsidR="008274BC" w:rsidRPr="008274BC" w:rsidRDefault="008274BC" w:rsidP="00E9093E">
            <w:pPr>
              <w:spacing w:line="240" w:lineRule="auto"/>
              <w:jc w:val="right"/>
              <w:rPr>
                <w:rFonts w:cs="Arial"/>
                <w:b/>
                <w:bCs/>
                <w:sz w:val="20"/>
                <w:szCs w:val="20"/>
              </w:rPr>
            </w:pPr>
            <w:r w:rsidRPr="008274BC">
              <w:rPr>
                <w:b/>
                <w:bCs/>
                <w:sz w:val="20"/>
                <w:szCs w:val="20"/>
              </w:rPr>
              <w:t>64.457.143</w:t>
            </w:r>
          </w:p>
        </w:tc>
        <w:tc>
          <w:tcPr>
            <w:tcW w:w="638" w:type="pct"/>
            <w:vAlign w:val="bottom"/>
          </w:tcPr>
          <w:p w14:paraId="767FD551" w14:textId="26D27EE9" w:rsidR="008274BC" w:rsidRPr="008274BC" w:rsidRDefault="008274BC" w:rsidP="00E9093E">
            <w:pPr>
              <w:spacing w:line="240" w:lineRule="auto"/>
              <w:jc w:val="right"/>
              <w:rPr>
                <w:rFonts w:eastAsia="Times New Roman" w:cs="Arial"/>
                <w:b/>
                <w:bCs/>
                <w:sz w:val="20"/>
                <w:szCs w:val="20"/>
                <w:lang w:eastAsia="sl-SI"/>
              </w:rPr>
            </w:pPr>
            <w:r>
              <w:rPr>
                <w:b/>
                <w:bCs/>
                <w:sz w:val="20"/>
                <w:szCs w:val="20"/>
              </w:rPr>
              <w:t>27</w:t>
            </w:r>
            <w:r w:rsidRPr="008274BC">
              <w:rPr>
                <w:b/>
                <w:bCs/>
                <w:sz w:val="20"/>
                <w:szCs w:val="20"/>
              </w:rPr>
              <w:t>.</w:t>
            </w:r>
            <w:r>
              <w:rPr>
                <w:b/>
                <w:bCs/>
                <w:sz w:val="20"/>
                <w:szCs w:val="20"/>
              </w:rPr>
              <w:t>662</w:t>
            </w:r>
            <w:r w:rsidRPr="008274BC">
              <w:rPr>
                <w:b/>
                <w:bCs/>
                <w:sz w:val="20"/>
                <w:szCs w:val="20"/>
              </w:rPr>
              <w:t>.</w:t>
            </w:r>
            <w:r>
              <w:rPr>
                <w:b/>
                <w:bCs/>
                <w:sz w:val="20"/>
                <w:szCs w:val="20"/>
              </w:rPr>
              <w:t>857</w:t>
            </w:r>
          </w:p>
        </w:tc>
      </w:tr>
    </w:tbl>
    <w:p w14:paraId="04C73E46" w14:textId="77777777" w:rsidR="00FD7146" w:rsidRPr="008274BC" w:rsidRDefault="00FD7146" w:rsidP="00FD7146">
      <w:pPr>
        <w:rPr>
          <w:i/>
          <w:sz w:val="20"/>
          <w:szCs w:val="20"/>
        </w:rPr>
      </w:pPr>
      <w:r w:rsidRPr="008274BC">
        <w:rPr>
          <w:i/>
          <w:sz w:val="20"/>
          <w:szCs w:val="20"/>
        </w:rPr>
        <w:t>Vir: MF</w:t>
      </w:r>
    </w:p>
    <w:p w14:paraId="6AACC79D" w14:textId="77777777" w:rsidR="00FD7146" w:rsidRPr="00FD3E23" w:rsidRDefault="00FD7146" w:rsidP="00FD7146">
      <w:pPr>
        <w:rPr>
          <w:rFonts w:cs="Arial"/>
          <w:bCs/>
          <w:highlight w:val="yellow"/>
        </w:rPr>
      </w:pPr>
    </w:p>
    <w:p w14:paraId="2843FEE4" w14:textId="77777777" w:rsidR="000C1FE9" w:rsidRPr="00B85C79" w:rsidRDefault="000C1FE9" w:rsidP="000C1FE9">
      <w:pPr>
        <w:rPr>
          <w:rFonts w:cs="Arial"/>
          <w:bCs/>
        </w:rPr>
      </w:pPr>
      <w:r w:rsidRPr="00B85C79">
        <w:rPr>
          <w:rFonts w:cs="Arial"/>
          <w:bCs/>
        </w:rPr>
        <w:t xml:space="preserve">Iz podatkov je razvidno, da so poroštva, ki so že zajeta v zadolžitvah pravnih oseb iz 87. člena ZJF, </w:t>
      </w:r>
      <w:r>
        <w:rPr>
          <w:rFonts w:cs="Arial"/>
          <w:bCs/>
        </w:rPr>
        <w:t xml:space="preserve">že </w:t>
      </w:r>
      <w:r w:rsidRPr="00B85C79">
        <w:rPr>
          <w:rFonts w:cs="Arial"/>
          <w:bCs/>
        </w:rPr>
        <w:t>v letu 2016 začela padati, ta trend pa se nadaljuje tudi v let</w:t>
      </w:r>
      <w:r>
        <w:rPr>
          <w:rFonts w:cs="Arial"/>
          <w:bCs/>
        </w:rPr>
        <w:t>ih</w:t>
      </w:r>
      <w:r w:rsidRPr="00B85C79">
        <w:rPr>
          <w:rFonts w:cs="Arial"/>
          <w:bCs/>
        </w:rPr>
        <w:t xml:space="preserve"> 2017</w:t>
      </w:r>
      <w:r>
        <w:rPr>
          <w:rFonts w:cs="Arial"/>
          <w:bCs/>
        </w:rPr>
        <w:t xml:space="preserve"> – 2021.</w:t>
      </w:r>
      <w:r w:rsidRPr="00B85C79">
        <w:rPr>
          <w:rFonts w:cs="Arial"/>
          <w:bCs/>
        </w:rPr>
        <w:t xml:space="preserve"> </w:t>
      </w:r>
      <w:r>
        <w:rPr>
          <w:rFonts w:cs="Arial"/>
          <w:bCs/>
        </w:rPr>
        <w:t>V</w:t>
      </w:r>
      <w:r w:rsidRPr="00B85C79">
        <w:rPr>
          <w:rFonts w:cs="Arial"/>
          <w:bCs/>
        </w:rPr>
        <w:t xml:space="preserve"> letu 2019 je poroštvo Dravskih elektrarn Maribor, d. o. o.</w:t>
      </w:r>
      <w:r>
        <w:rPr>
          <w:rFonts w:cs="Arial"/>
          <w:bCs/>
        </w:rPr>
        <w:t xml:space="preserve"> (DEM)</w:t>
      </w:r>
      <w:r w:rsidRPr="00B85C79">
        <w:rPr>
          <w:rFonts w:cs="Arial"/>
          <w:bCs/>
        </w:rPr>
        <w:t xml:space="preserve"> za zadolžitev HSE ugasnilo. To </w:t>
      </w:r>
      <w:r>
        <w:rPr>
          <w:rFonts w:cs="Arial"/>
          <w:bCs/>
        </w:rPr>
        <w:t>je</w:t>
      </w:r>
      <w:r w:rsidRPr="00B85C79">
        <w:rPr>
          <w:rFonts w:cs="Arial"/>
          <w:bCs/>
        </w:rPr>
        <w:t xml:space="preserve"> izdan</w:t>
      </w:r>
      <w:r>
        <w:rPr>
          <w:rFonts w:cs="Arial"/>
          <w:bCs/>
        </w:rPr>
        <w:t>o</w:t>
      </w:r>
      <w:r w:rsidRPr="00B85C79">
        <w:rPr>
          <w:rFonts w:cs="Arial"/>
          <w:bCs/>
        </w:rPr>
        <w:t xml:space="preserve"> poroštv</w:t>
      </w:r>
      <w:r>
        <w:rPr>
          <w:rFonts w:cs="Arial"/>
          <w:bCs/>
        </w:rPr>
        <w:t>o</w:t>
      </w:r>
      <w:r w:rsidRPr="00B85C79">
        <w:rPr>
          <w:rFonts w:cs="Arial"/>
          <w:bCs/>
        </w:rPr>
        <w:t xml:space="preserve"> med povezanim</w:t>
      </w:r>
      <w:r>
        <w:rPr>
          <w:rFonts w:cs="Arial"/>
          <w:bCs/>
        </w:rPr>
        <w:t>a</w:t>
      </w:r>
      <w:r w:rsidRPr="00B85C79">
        <w:rPr>
          <w:rFonts w:cs="Arial"/>
          <w:bCs/>
        </w:rPr>
        <w:t xml:space="preserve"> osebam</w:t>
      </w:r>
      <w:r>
        <w:rPr>
          <w:rFonts w:cs="Arial"/>
          <w:bCs/>
        </w:rPr>
        <w:t>a</w:t>
      </w:r>
      <w:r w:rsidRPr="00B85C79">
        <w:rPr>
          <w:rFonts w:cs="Arial"/>
          <w:bCs/>
        </w:rPr>
        <w:t xml:space="preserve"> za zadolžitve pravnih oseb v skupini HSE, ki so nastala do leta 2016. Konec leta 2019</w:t>
      </w:r>
      <w:r>
        <w:rPr>
          <w:rFonts w:cs="Arial"/>
          <w:bCs/>
        </w:rPr>
        <w:t>, 2020 in 2021</w:t>
      </w:r>
      <w:r w:rsidRPr="00B85C79">
        <w:rPr>
          <w:rFonts w:cs="Arial"/>
          <w:bCs/>
        </w:rPr>
        <w:t xml:space="preserve"> je ostalo le poroštvo HSE za zadolžitev TEŠ in predstavlja </w:t>
      </w:r>
      <w:r>
        <w:rPr>
          <w:rFonts w:cs="Arial"/>
          <w:bCs/>
        </w:rPr>
        <w:t>7,4</w:t>
      </w:r>
      <w:r w:rsidRPr="00B85C79">
        <w:rPr>
          <w:rFonts w:cs="Arial"/>
          <w:bCs/>
        </w:rPr>
        <w:t xml:space="preserve"> % celotnega dolga TEŠ, ki je zavarovano s poroštvom družbe HSE.</w:t>
      </w:r>
    </w:p>
    <w:p w14:paraId="28E7AEA6" w14:textId="77777777" w:rsidR="00FD7146" w:rsidRPr="00FD3E23" w:rsidRDefault="00FD7146" w:rsidP="00FD7146">
      <w:pPr>
        <w:rPr>
          <w:rFonts w:cs="Arial"/>
          <w:bCs/>
          <w:highlight w:val="yellow"/>
        </w:rPr>
      </w:pPr>
    </w:p>
    <w:p w14:paraId="5B23EB59" w14:textId="2C272DD5" w:rsidR="00FD7146" w:rsidRPr="000C1FE9" w:rsidRDefault="00FD7146" w:rsidP="00FD7146">
      <w:pPr>
        <w:pStyle w:val="Napis"/>
      </w:pPr>
      <w:bookmarkStart w:id="2156" w:name="_Toc113540459"/>
      <w:r w:rsidRPr="000C1FE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5</w:t>
      </w:r>
      <w:r w:rsidR="006E5E40">
        <w:rPr>
          <w:b/>
        </w:rPr>
        <w:fldChar w:fldCharType="end"/>
      </w:r>
      <w:r w:rsidRPr="000C1FE9">
        <w:rPr>
          <w:b/>
        </w:rPr>
        <w:t xml:space="preserve">: </w:t>
      </w:r>
      <w:r w:rsidRPr="000C1FE9">
        <w:t>Stanje dolga pravnih oseb iz 87. člena ZJF na dan 31. 12. 202</w:t>
      </w:r>
      <w:r w:rsidR="000C1FE9" w:rsidRPr="000C1FE9">
        <w:t>1</w:t>
      </w:r>
      <w:r w:rsidRPr="000C1FE9">
        <w:t>, razdeljeno na notranji/zunanji dolg</w:t>
      </w:r>
      <w:bookmarkEnd w:id="21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3"/>
        <w:gridCol w:w="1817"/>
        <w:gridCol w:w="1730"/>
      </w:tblGrid>
      <w:tr w:rsidR="00FD7146" w:rsidRPr="000C1FE9" w14:paraId="68534A77" w14:textId="77777777" w:rsidTr="00D02752">
        <w:trPr>
          <w:trHeight w:val="300"/>
          <w:tblHeader/>
        </w:trPr>
        <w:tc>
          <w:tcPr>
            <w:tcW w:w="3042" w:type="pct"/>
            <w:tcBorders>
              <w:bottom w:val="single" w:sz="4" w:space="0" w:color="auto"/>
            </w:tcBorders>
            <w:shd w:val="clear" w:color="auto" w:fill="2D5195"/>
            <w:noWrap/>
            <w:vAlign w:val="center"/>
            <w:hideMark/>
          </w:tcPr>
          <w:p w14:paraId="0C08A0E5" w14:textId="7A18AEE1" w:rsidR="00FD7146" w:rsidRPr="000C1FE9" w:rsidRDefault="00FD7146" w:rsidP="00FD7146">
            <w:pPr>
              <w:spacing w:line="240" w:lineRule="auto"/>
              <w:jc w:val="left"/>
              <w:rPr>
                <w:rFonts w:eastAsia="Times New Roman" w:cs="Arial"/>
                <w:b/>
                <w:bCs/>
                <w:color w:val="FFFFFF"/>
                <w:sz w:val="20"/>
                <w:szCs w:val="20"/>
                <w:lang w:eastAsia="sl-SI"/>
              </w:rPr>
            </w:pPr>
          </w:p>
        </w:tc>
        <w:tc>
          <w:tcPr>
            <w:tcW w:w="1003" w:type="pct"/>
            <w:tcBorders>
              <w:bottom w:val="single" w:sz="4" w:space="0" w:color="auto"/>
            </w:tcBorders>
            <w:shd w:val="clear" w:color="auto" w:fill="2D5195"/>
            <w:noWrap/>
            <w:vAlign w:val="center"/>
            <w:hideMark/>
          </w:tcPr>
          <w:p w14:paraId="42112E09" w14:textId="77777777" w:rsidR="00FD7146" w:rsidRPr="000C1FE9" w:rsidRDefault="00FD7146" w:rsidP="00FD7146">
            <w:pPr>
              <w:spacing w:line="240" w:lineRule="auto"/>
              <w:jc w:val="center"/>
              <w:rPr>
                <w:rFonts w:eastAsia="Times New Roman" w:cs="Arial"/>
                <w:b/>
                <w:bCs/>
                <w:color w:val="FFFFFF"/>
                <w:sz w:val="20"/>
                <w:szCs w:val="20"/>
                <w:lang w:eastAsia="sl-SI"/>
              </w:rPr>
            </w:pPr>
            <w:r w:rsidRPr="000C1FE9">
              <w:rPr>
                <w:rFonts w:eastAsia="Times New Roman" w:cs="Arial"/>
                <w:b/>
                <w:bCs/>
                <w:color w:val="FFFFFF"/>
                <w:sz w:val="20"/>
                <w:szCs w:val="20"/>
                <w:lang w:eastAsia="sl-SI"/>
              </w:rPr>
              <w:t>v EUR</w:t>
            </w:r>
          </w:p>
        </w:tc>
        <w:tc>
          <w:tcPr>
            <w:tcW w:w="955" w:type="pct"/>
            <w:tcBorders>
              <w:bottom w:val="single" w:sz="4" w:space="0" w:color="auto"/>
            </w:tcBorders>
            <w:shd w:val="clear" w:color="auto" w:fill="2D5195"/>
            <w:noWrap/>
            <w:vAlign w:val="center"/>
            <w:hideMark/>
          </w:tcPr>
          <w:p w14:paraId="281FD5A1" w14:textId="77777777" w:rsidR="00FD7146" w:rsidRPr="000C1FE9" w:rsidRDefault="00FD7146" w:rsidP="00FD7146">
            <w:pPr>
              <w:spacing w:line="240" w:lineRule="auto"/>
              <w:jc w:val="center"/>
              <w:rPr>
                <w:rFonts w:eastAsia="Times New Roman" w:cs="Arial"/>
                <w:b/>
                <w:bCs/>
                <w:color w:val="FFFFFF"/>
                <w:sz w:val="20"/>
                <w:szCs w:val="20"/>
                <w:lang w:eastAsia="sl-SI"/>
              </w:rPr>
            </w:pPr>
            <w:r w:rsidRPr="000C1FE9">
              <w:rPr>
                <w:rFonts w:eastAsia="Times New Roman" w:cs="Arial"/>
                <w:b/>
                <w:bCs/>
                <w:color w:val="FFFFFF"/>
                <w:sz w:val="20"/>
                <w:szCs w:val="20"/>
                <w:lang w:eastAsia="sl-SI"/>
              </w:rPr>
              <w:t>v %</w:t>
            </w:r>
          </w:p>
        </w:tc>
      </w:tr>
      <w:tr w:rsidR="000C1FE9" w:rsidRPr="000C1FE9" w14:paraId="77436040" w14:textId="77777777" w:rsidTr="008355EB">
        <w:trPr>
          <w:trHeight w:val="270"/>
        </w:trPr>
        <w:tc>
          <w:tcPr>
            <w:tcW w:w="3042" w:type="pct"/>
            <w:shd w:val="clear" w:color="auto" w:fill="auto"/>
            <w:noWrap/>
            <w:vAlign w:val="bottom"/>
            <w:hideMark/>
          </w:tcPr>
          <w:p w14:paraId="5E5CB449" w14:textId="77777777" w:rsidR="000C1FE9" w:rsidRPr="000C1FE9" w:rsidRDefault="000C1FE9" w:rsidP="000C1FE9">
            <w:pPr>
              <w:spacing w:line="240" w:lineRule="auto"/>
              <w:jc w:val="left"/>
              <w:rPr>
                <w:rFonts w:eastAsia="Times New Roman" w:cs="Arial"/>
                <w:sz w:val="20"/>
                <w:szCs w:val="20"/>
                <w:lang w:eastAsia="sl-SI"/>
              </w:rPr>
            </w:pPr>
            <w:r w:rsidRPr="000C1FE9">
              <w:rPr>
                <w:rFonts w:eastAsia="Times New Roman" w:cs="Arial"/>
                <w:sz w:val="20"/>
                <w:szCs w:val="20"/>
                <w:lang w:eastAsia="sl-SI"/>
              </w:rPr>
              <w:t>Notranji dolg*</w:t>
            </w:r>
          </w:p>
        </w:tc>
        <w:tc>
          <w:tcPr>
            <w:tcW w:w="1003" w:type="pct"/>
            <w:shd w:val="clear" w:color="auto" w:fill="auto"/>
            <w:noWrap/>
            <w:vAlign w:val="center"/>
            <w:hideMark/>
          </w:tcPr>
          <w:p w14:paraId="257D346E" w14:textId="0572A221" w:rsidR="000C1FE9" w:rsidRPr="000C1FE9" w:rsidRDefault="000C1FE9" w:rsidP="000C1FE9">
            <w:pPr>
              <w:spacing w:line="240" w:lineRule="auto"/>
              <w:jc w:val="right"/>
              <w:rPr>
                <w:rFonts w:eastAsia="Times New Roman" w:cs="Arial"/>
                <w:sz w:val="20"/>
                <w:szCs w:val="20"/>
                <w:lang w:eastAsia="sl-SI"/>
              </w:rPr>
            </w:pPr>
            <w:r w:rsidRPr="000C1FE9">
              <w:rPr>
                <w:rFonts w:eastAsia="Times New Roman" w:cs="Arial"/>
                <w:sz w:val="20"/>
                <w:szCs w:val="20"/>
                <w:lang w:eastAsia="sl-SI"/>
              </w:rPr>
              <w:t>2.652.908.271</w:t>
            </w:r>
          </w:p>
        </w:tc>
        <w:tc>
          <w:tcPr>
            <w:tcW w:w="955" w:type="pct"/>
            <w:shd w:val="clear" w:color="auto" w:fill="auto"/>
            <w:noWrap/>
            <w:vAlign w:val="center"/>
            <w:hideMark/>
          </w:tcPr>
          <w:p w14:paraId="4F51269E" w14:textId="7C9AE17E" w:rsidR="000C1FE9" w:rsidRPr="000C1FE9" w:rsidRDefault="000C1FE9" w:rsidP="000C1FE9">
            <w:pPr>
              <w:spacing w:line="240" w:lineRule="auto"/>
              <w:jc w:val="right"/>
              <w:rPr>
                <w:rFonts w:eastAsia="Times New Roman" w:cs="Arial"/>
                <w:sz w:val="20"/>
                <w:szCs w:val="20"/>
                <w:lang w:eastAsia="sl-SI"/>
              </w:rPr>
            </w:pPr>
            <w:r w:rsidRPr="000C1FE9">
              <w:rPr>
                <w:rFonts w:eastAsia="Times New Roman" w:cs="Arial"/>
                <w:sz w:val="20"/>
                <w:szCs w:val="20"/>
                <w:lang w:eastAsia="sl-SI"/>
              </w:rPr>
              <w:t>61,45</w:t>
            </w:r>
          </w:p>
        </w:tc>
      </w:tr>
      <w:tr w:rsidR="000C1FE9" w:rsidRPr="000C1FE9" w14:paraId="505D6580" w14:textId="77777777" w:rsidTr="00D02752">
        <w:trPr>
          <w:trHeight w:val="285"/>
        </w:trPr>
        <w:tc>
          <w:tcPr>
            <w:tcW w:w="3042" w:type="pct"/>
            <w:tcBorders>
              <w:bottom w:val="single" w:sz="4" w:space="0" w:color="auto"/>
            </w:tcBorders>
            <w:shd w:val="clear" w:color="auto" w:fill="auto"/>
            <w:noWrap/>
            <w:vAlign w:val="bottom"/>
            <w:hideMark/>
          </w:tcPr>
          <w:p w14:paraId="6ED063D2" w14:textId="77777777" w:rsidR="000C1FE9" w:rsidRPr="000C1FE9" w:rsidRDefault="000C1FE9" w:rsidP="000C1FE9">
            <w:pPr>
              <w:spacing w:line="240" w:lineRule="auto"/>
              <w:jc w:val="left"/>
              <w:rPr>
                <w:rFonts w:eastAsia="Times New Roman" w:cs="Arial"/>
                <w:sz w:val="20"/>
                <w:szCs w:val="20"/>
                <w:lang w:eastAsia="sl-SI"/>
              </w:rPr>
            </w:pPr>
            <w:r w:rsidRPr="000C1FE9">
              <w:rPr>
                <w:rFonts w:eastAsia="Times New Roman" w:cs="Arial"/>
                <w:sz w:val="20"/>
                <w:szCs w:val="20"/>
                <w:lang w:eastAsia="sl-SI"/>
              </w:rPr>
              <w:t>Zunanji dolg</w:t>
            </w:r>
          </w:p>
        </w:tc>
        <w:tc>
          <w:tcPr>
            <w:tcW w:w="1003" w:type="pct"/>
            <w:tcBorders>
              <w:bottom w:val="single" w:sz="4" w:space="0" w:color="auto"/>
            </w:tcBorders>
            <w:shd w:val="clear" w:color="auto" w:fill="auto"/>
            <w:noWrap/>
            <w:vAlign w:val="center"/>
            <w:hideMark/>
          </w:tcPr>
          <w:p w14:paraId="4B9250C5" w14:textId="5FFD70DE" w:rsidR="000C1FE9" w:rsidRPr="000C1FE9" w:rsidRDefault="000C1FE9" w:rsidP="000C1FE9">
            <w:pPr>
              <w:spacing w:line="240" w:lineRule="auto"/>
              <w:jc w:val="right"/>
              <w:rPr>
                <w:rFonts w:eastAsia="Times New Roman" w:cs="Arial"/>
                <w:sz w:val="20"/>
                <w:szCs w:val="20"/>
                <w:lang w:eastAsia="sl-SI"/>
              </w:rPr>
            </w:pPr>
            <w:r w:rsidRPr="000C1FE9">
              <w:rPr>
                <w:rFonts w:eastAsia="Times New Roman" w:cs="Arial"/>
                <w:sz w:val="20"/>
                <w:szCs w:val="20"/>
                <w:lang w:eastAsia="sl-SI"/>
              </w:rPr>
              <w:t>1.664.337.837</w:t>
            </w:r>
          </w:p>
        </w:tc>
        <w:tc>
          <w:tcPr>
            <w:tcW w:w="955" w:type="pct"/>
            <w:tcBorders>
              <w:bottom w:val="single" w:sz="4" w:space="0" w:color="auto"/>
            </w:tcBorders>
            <w:shd w:val="clear" w:color="auto" w:fill="auto"/>
            <w:noWrap/>
            <w:vAlign w:val="center"/>
            <w:hideMark/>
          </w:tcPr>
          <w:p w14:paraId="47317B8B" w14:textId="5CC98905" w:rsidR="000C1FE9" w:rsidRPr="000C1FE9" w:rsidRDefault="000C1FE9" w:rsidP="000C1FE9">
            <w:pPr>
              <w:spacing w:line="240" w:lineRule="auto"/>
              <w:jc w:val="right"/>
              <w:rPr>
                <w:rFonts w:eastAsia="Times New Roman" w:cs="Arial"/>
                <w:sz w:val="20"/>
                <w:szCs w:val="20"/>
                <w:lang w:eastAsia="sl-SI"/>
              </w:rPr>
            </w:pPr>
            <w:r w:rsidRPr="000C1FE9">
              <w:rPr>
                <w:rFonts w:eastAsia="Times New Roman" w:cs="Arial"/>
                <w:sz w:val="20"/>
                <w:szCs w:val="20"/>
                <w:lang w:eastAsia="sl-SI"/>
              </w:rPr>
              <w:t>38,55</w:t>
            </w:r>
          </w:p>
        </w:tc>
      </w:tr>
      <w:tr w:rsidR="000C1FE9" w:rsidRPr="000C1FE9" w14:paraId="0556CF22" w14:textId="77777777" w:rsidTr="00D02752">
        <w:trPr>
          <w:trHeight w:val="300"/>
        </w:trPr>
        <w:tc>
          <w:tcPr>
            <w:tcW w:w="3042" w:type="pct"/>
            <w:tcBorders>
              <w:bottom w:val="single" w:sz="4" w:space="0" w:color="auto"/>
            </w:tcBorders>
            <w:shd w:val="clear" w:color="auto" w:fill="auto"/>
            <w:noWrap/>
            <w:vAlign w:val="bottom"/>
            <w:hideMark/>
          </w:tcPr>
          <w:p w14:paraId="2A0BCFD2" w14:textId="77777777" w:rsidR="000C1FE9" w:rsidRPr="000C1FE9" w:rsidRDefault="000C1FE9" w:rsidP="000C1FE9">
            <w:pPr>
              <w:spacing w:line="240" w:lineRule="auto"/>
              <w:jc w:val="left"/>
              <w:rPr>
                <w:rFonts w:eastAsia="Times New Roman" w:cs="Arial"/>
                <w:b/>
                <w:bCs/>
                <w:sz w:val="20"/>
                <w:szCs w:val="20"/>
                <w:lang w:eastAsia="sl-SI"/>
              </w:rPr>
            </w:pPr>
            <w:r w:rsidRPr="000C1FE9">
              <w:rPr>
                <w:rFonts w:eastAsia="Times New Roman" w:cs="Arial"/>
                <w:b/>
                <w:bCs/>
                <w:sz w:val="20"/>
                <w:szCs w:val="20"/>
                <w:lang w:eastAsia="sl-SI"/>
              </w:rPr>
              <w:t>Skupaj</w:t>
            </w:r>
          </w:p>
        </w:tc>
        <w:tc>
          <w:tcPr>
            <w:tcW w:w="1003" w:type="pct"/>
            <w:tcBorders>
              <w:bottom w:val="single" w:sz="4" w:space="0" w:color="auto"/>
            </w:tcBorders>
            <w:shd w:val="clear" w:color="auto" w:fill="auto"/>
            <w:noWrap/>
            <w:vAlign w:val="center"/>
            <w:hideMark/>
          </w:tcPr>
          <w:p w14:paraId="2230697B" w14:textId="4C839498" w:rsidR="000C1FE9" w:rsidRPr="000C1FE9" w:rsidRDefault="000C1FE9" w:rsidP="000C1FE9">
            <w:pPr>
              <w:spacing w:line="240" w:lineRule="auto"/>
              <w:jc w:val="right"/>
              <w:rPr>
                <w:rFonts w:eastAsia="Times New Roman" w:cs="Arial"/>
                <w:b/>
                <w:bCs/>
                <w:sz w:val="20"/>
                <w:szCs w:val="20"/>
                <w:lang w:eastAsia="sl-SI"/>
              </w:rPr>
            </w:pPr>
            <w:r w:rsidRPr="000C1FE9">
              <w:rPr>
                <w:rFonts w:eastAsia="Times New Roman" w:cs="Arial"/>
                <w:b/>
                <w:bCs/>
                <w:sz w:val="20"/>
                <w:szCs w:val="20"/>
                <w:lang w:eastAsia="sl-SI"/>
              </w:rPr>
              <w:t>4.317.246.108</w:t>
            </w:r>
          </w:p>
        </w:tc>
        <w:tc>
          <w:tcPr>
            <w:tcW w:w="955" w:type="pct"/>
            <w:tcBorders>
              <w:bottom w:val="single" w:sz="4" w:space="0" w:color="auto"/>
            </w:tcBorders>
            <w:shd w:val="clear" w:color="auto" w:fill="auto"/>
            <w:noWrap/>
            <w:vAlign w:val="center"/>
            <w:hideMark/>
          </w:tcPr>
          <w:p w14:paraId="364B6462" w14:textId="3A9A7489" w:rsidR="000C1FE9" w:rsidRPr="000C1FE9" w:rsidRDefault="000C1FE9" w:rsidP="000C1FE9">
            <w:pPr>
              <w:spacing w:line="240" w:lineRule="auto"/>
              <w:jc w:val="right"/>
              <w:rPr>
                <w:rFonts w:eastAsia="Times New Roman" w:cs="Arial"/>
                <w:b/>
                <w:bCs/>
                <w:sz w:val="20"/>
                <w:szCs w:val="20"/>
                <w:lang w:eastAsia="sl-SI"/>
              </w:rPr>
            </w:pPr>
            <w:r w:rsidRPr="000C1FE9">
              <w:rPr>
                <w:rFonts w:eastAsia="Times New Roman" w:cs="Arial"/>
                <w:b/>
                <w:bCs/>
                <w:sz w:val="20"/>
                <w:szCs w:val="20"/>
                <w:lang w:eastAsia="sl-SI"/>
              </w:rPr>
              <w:t>100,00</w:t>
            </w:r>
          </w:p>
        </w:tc>
      </w:tr>
    </w:tbl>
    <w:p w14:paraId="6E55026C" w14:textId="44662DB6" w:rsidR="00FD7146" w:rsidRPr="000C1FE9" w:rsidRDefault="00FD7146" w:rsidP="00FD7146">
      <w:pPr>
        <w:pStyle w:val="Napis"/>
        <w:jc w:val="both"/>
        <w:rPr>
          <w:rFonts w:cs="Arial"/>
          <w:bCs w:val="0"/>
          <w:sz w:val="18"/>
          <w:szCs w:val="18"/>
        </w:rPr>
      </w:pPr>
      <w:r w:rsidRPr="000C1FE9">
        <w:rPr>
          <w:rFonts w:cs="Arial"/>
          <w:bCs w:val="0"/>
          <w:sz w:val="18"/>
          <w:szCs w:val="18"/>
        </w:rPr>
        <w:t>*Notranji dolg: stanje zadolžitev pravnih oseb pri finančnih organizacijah in ostalih pravnih osebah s sedežem v RS</w:t>
      </w:r>
    </w:p>
    <w:p w14:paraId="4E4AD67B" w14:textId="39E42A09" w:rsidR="00FD7146" w:rsidRPr="000C1FE9" w:rsidRDefault="00FD7146" w:rsidP="00FD7146">
      <w:pPr>
        <w:rPr>
          <w:i/>
          <w:sz w:val="20"/>
          <w:szCs w:val="20"/>
        </w:rPr>
      </w:pPr>
      <w:r w:rsidRPr="000C1FE9">
        <w:rPr>
          <w:i/>
          <w:sz w:val="20"/>
          <w:szCs w:val="20"/>
        </w:rPr>
        <w:t>Vir: MF</w:t>
      </w:r>
    </w:p>
    <w:p w14:paraId="2813003B" w14:textId="77777777" w:rsidR="00FD7146" w:rsidRPr="000C1FE9" w:rsidRDefault="00FD7146" w:rsidP="00FD7146">
      <w:pPr>
        <w:rPr>
          <w:rFonts w:cs="Arial"/>
          <w:bCs/>
        </w:rPr>
      </w:pPr>
    </w:p>
    <w:p w14:paraId="7BFC9F36" w14:textId="07329653" w:rsidR="00FD7146" w:rsidRPr="00FD3E23" w:rsidRDefault="00BF353C" w:rsidP="00FD7146">
      <w:pPr>
        <w:rPr>
          <w:rFonts w:cs="Arial"/>
          <w:bCs/>
          <w:highlight w:val="yellow"/>
        </w:rPr>
      </w:pPr>
      <w:r w:rsidRPr="00B85C79">
        <w:rPr>
          <w:rFonts w:cs="Arial"/>
          <w:bCs/>
        </w:rPr>
        <w:t xml:space="preserve">Notranji dolg je v primerjavi z zunanjim dolgom v zadnjih letih večinoma nekoliko presegal 50 %. </w:t>
      </w:r>
      <w:r>
        <w:rPr>
          <w:rFonts w:cs="Arial"/>
          <w:bCs/>
        </w:rPr>
        <w:t>V</w:t>
      </w:r>
      <w:r w:rsidRPr="00B85C79">
        <w:rPr>
          <w:rFonts w:cs="Arial"/>
          <w:bCs/>
        </w:rPr>
        <w:t xml:space="preserve"> letih 2007 in 2008 ter ponovno v letu 2014 in 2016 se je približal  60 %. V let</w:t>
      </w:r>
      <w:r>
        <w:rPr>
          <w:rFonts w:cs="Arial"/>
          <w:bCs/>
        </w:rPr>
        <w:t>u</w:t>
      </w:r>
      <w:r w:rsidRPr="00B85C79">
        <w:rPr>
          <w:rFonts w:cs="Arial"/>
          <w:bCs/>
        </w:rPr>
        <w:t xml:space="preserve"> 2019</w:t>
      </w:r>
      <w:r>
        <w:rPr>
          <w:rFonts w:cs="Arial"/>
          <w:bCs/>
        </w:rPr>
        <w:t>, 2020</w:t>
      </w:r>
      <w:r w:rsidRPr="00B85C79">
        <w:rPr>
          <w:rFonts w:cs="Arial"/>
          <w:bCs/>
        </w:rPr>
        <w:t xml:space="preserve"> </w:t>
      </w:r>
      <w:r>
        <w:rPr>
          <w:rFonts w:cs="Arial"/>
          <w:bCs/>
        </w:rPr>
        <w:t xml:space="preserve">in 2021 pa </w:t>
      </w:r>
      <w:r w:rsidRPr="00B85C79">
        <w:rPr>
          <w:rFonts w:cs="Arial"/>
          <w:bCs/>
        </w:rPr>
        <w:t xml:space="preserve">je </w:t>
      </w:r>
      <w:r>
        <w:rPr>
          <w:rFonts w:cs="Arial"/>
          <w:bCs/>
        </w:rPr>
        <w:t xml:space="preserve">celo </w:t>
      </w:r>
      <w:r w:rsidRPr="00B85C79">
        <w:rPr>
          <w:rFonts w:cs="Arial"/>
          <w:bCs/>
        </w:rPr>
        <w:t xml:space="preserve">presegel 60 % celotnega dolga. Celotni </w:t>
      </w:r>
      <w:r>
        <w:rPr>
          <w:rFonts w:cs="Arial"/>
          <w:bCs/>
        </w:rPr>
        <w:t>zunanji</w:t>
      </w:r>
      <w:r w:rsidRPr="00B85C79">
        <w:rPr>
          <w:rFonts w:cs="Arial"/>
          <w:bCs/>
        </w:rPr>
        <w:t xml:space="preserve"> dolg v letu </w:t>
      </w:r>
      <w:r>
        <w:rPr>
          <w:rFonts w:cs="Arial"/>
          <w:bCs/>
        </w:rPr>
        <w:t>2021</w:t>
      </w:r>
      <w:r w:rsidRPr="00B85C79">
        <w:rPr>
          <w:rFonts w:cs="Arial"/>
          <w:bCs/>
        </w:rPr>
        <w:t xml:space="preserve">  je dolgoroč</w:t>
      </w:r>
      <w:r>
        <w:rPr>
          <w:rFonts w:cs="Arial"/>
          <w:bCs/>
        </w:rPr>
        <w:t>en</w:t>
      </w:r>
      <w:r w:rsidRPr="00B85C79">
        <w:rPr>
          <w:rFonts w:cs="Arial"/>
          <w:bCs/>
        </w:rPr>
        <w:t xml:space="preserve">, od tega </w:t>
      </w:r>
      <w:r>
        <w:rPr>
          <w:rFonts w:cs="Arial"/>
          <w:bCs/>
        </w:rPr>
        <w:t>57,9</w:t>
      </w:r>
      <w:r w:rsidRPr="00B85C79">
        <w:rPr>
          <w:rFonts w:cs="Arial"/>
          <w:bCs/>
        </w:rPr>
        <w:t xml:space="preserve"> % predstavlja dolg DARS in </w:t>
      </w:r>
      <w:r>
        <w:rPr>
          <w:rFonts w:cs="Arial"/>
          <w:bCs/>
        </w:rPr>
        <w:t>22,4</w:t>
      </w:r>
      <w:r w:rsidRPr="00B85C79">
        <w:rPr>
          <w:rFonts w:cs="Arial"/>
          <w:bCs/>
        </w:rPr>
        <w:t xml:space="preserve"> % dolg TEŠ. Pravne osebe so se v tujini zadolževale v večjem delu pri mednarodnih finančnih organizacijah kot so EIB, </w:t>
      </w:r>
      <w:r>
        <w:rPr>
          <w:rFonts w:cs="Arial"/>
          <w:bCs/>
        </w:rPr>
        <w:t xml:space="preserve">CEB </w:t>
      </w:r>
      <w:r w:rsidRPr="00B85C79">
        <w:rPr>
          <w:rFonts w:cs="Arial"/>
          <w:bCs/>
        </w:rPr>
        <w:t>in EBRD (</w:t>
      </w:r>
      <w:r>
        <w:rPr>
          <w:rFonts w:cs="Arial"/>
          <w:bCs/>
        </w:rPr>
        <w:t>78,2</w:t>
      </w:r>
      <w:r w:rsidRPr="00B85C79">
        <w:rPr>
          <w:rFonts w:cs="Arial"/>
          <w:bCs/>
        </w:rPr>
        <w:t xml:space="preserve"> %)</w:t>
      </w:r>
      <w:r>
        <w:rPr>
          <w:rFonts w:cs="Arial"/>
          <w:bCs/>
        </w:rPr>
        <w:t xml:space="preserve"> in v</w:t>
      </w:r>
      <w:r w:rsidRPr="00B85C79">
        <w:rPr>
          <w:rFonts w:cs="Arial"/>
          <w:bCs/>
        </w:rPr>
        <w:t xml:space="preserve"> </w:t>
      </w:r>
      <w:r>
        <w:rPr>
          <w:rFonts w:cs="Arial"/>
          <w:bCs/>
        </w:rPr>
        <w:t>manjšem delu</w:t>
      </w:r>
      <w:r w:rsidRPr="00B85C79">
        <w:rPr>
          <w:rFonts w:cs="Arial"/>
          <w:bCs/>
        </w:rPr>
        <w:t xml:space="preserve"> pri tujih komercialnih finančnih institucijah.</w:t>
      </w:r>
    </w:p>
    <w:p w14:paraId="0F0CBB43" w14:textId="364E0C4E" w:rsidR="00FD7146" w:rsidRPr="00BF353C" w:rsidRDefault="00FD7146" w:rsidP="005B5976">
      <w:pPr>
        <w:pStyle w:val="Napis"/>
        <w:jc w:val="both"/>
      </w:pPr>
      <w:bookmarkStart w:id="2157" w:name="_Toc113540460"/>
      <w:r w:rsidRPr="00BF353C">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6</w:t>
      </w:r>
      <w:r w:rsidR="006E5E40">
        <w:rPr>
          <w:b/>
        </w:rPr>
        <w:fldChar w:fldCharType="end"/>
      </w:r>
      <w:r w:rsidRPr="00BF353C">
        <w:rPr>
          <w:b/>
        </w:rPr>
        <w:t xml:space="preserve">: </w:t>
      </w:r>
      <w:r w:rsidRPr="00BF353C">
        <w:t>Stanje dolga pravnih oseb iz 87. člena ZJF na dan 31. 12. 202</w:t>
      </w:r>
      <w:r w:rsidR="00BF353C" w:rsidRPr="00BF353C">
        <w:t>1</w:t>
      </w:r>
      <w:r w:rsidRPr="00BF353C">
        <w:t>, razdeljeno po instrumentu zadolžitve</w:t>
      </w:r>
      <w:bookmarkEnd w:id="2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13"/>
        <w:gridCol w:w="1817"/>
        <w:gridCol w:w="1730"/>
      </w:tblGrid>
      <w:tr w:rsidR="00FD7146" w:rsidRPr="00BF353C" w14:paraId="21020A19" w14:textId="77777777" w:rsidTr="00FD7146">
        <w:trPr>
          <w:trHeight w:val="300"/>
          <w:tblHeader/>
        </w:trPr>
        <w:tc>
          <w:tcPr>
            <w:tcW w:w="3042" w:type="pct"/>
            <w:shd w:val="clear" w:color="auto" w:fill="2D5195"/>
            <w:noWrap/>
            <w:vAlign w:val="center"/>
            <w:hideMark/>
          </w:tcPr>
          <w:p w14:paraId="7678C0F8" w14:textId="29984E18" w:rsidR="00FD7146" w:rsidRPr="00BF353C" w:rsidRDefault="00FD7146" w:rsidP="00FD7146">
            <w:pPr>
              <w:spacing w:line="240" w:lineRule="auto"/>
              <w:jc w:val="left"/>
              <w:rPr>
                <w:rFonts w:eastAsia="Times New Roman" w:cs="Arial"/>
                <w:b/>
                <w:bCs/>
                <w:color w:val="FFFFFF"/>
                <w:sz w:val="20"/>
                <w:szCs w:val="20"/>
                <w:lang w:eastAsia="sl-SI"/>
              </w:rPr>
            </w:pPr>
          </w:p>
        </w:tc>
        <w:tc>
          <w:tcPr>
            <w:tcW w:w="1003" w:type="pct"/>
            <w:shd w:val="clear" w:color="auto" w:fill="2D5195"/>
            <w:noWrap/>
            <w:vAlign w:val="center"/>
            <w:hideMark/>
          </w:tcPr>
          <w:p w14:paraId="118FDCD0" w14:textId="77777777" w:rsidR="00FD7146" w:rsidRPr="00BF353C" w:rsidRDefault="00FD7146" w:rsidP="00FD7146">
            <w:pPr>
              <w:spacing w:line="240" w:lineRule="auto"/>
              <w:jc w:val="center"/>
              <w:rPr>
                <w:rFonts w:eastAsia="Times New Roman" w:cs="Arial"/>
                <w:b/>
                <w:bCs/>
                <w:color w:val="FFFFFF"/>
                <w:sz w:val="20"/>
                <w:szCs w:val="20"/>
                <w:lang w:eastAsia="sl-SI"/>
              </w:rPr>
            </w:pPr>
            <w:r w:rsidRPr="00BF353C">
              <w:rPr>
                <w:rFonts w:eastAsia="Times New Roman" w:cs="Arial"/>
                <w:b/>
                <w:bCs/>
                <w:color w:val="FFFFFF"/>
                <w:sz w:val="20"/>
                <w:szCs w:val="20"/>
                <w:lang w:eastAsia="sl-SI"/>
              </w:rPr>
              <w:t>v EUR</w:t>
            </w:r>
          </w:p>
        </w:tc>
        <w:tc>
          <w:tcPr>
            <w:tcW w:w="955" w:type="pct"/>
            <w:shd w:val="clear" w:color="auto" w:fill="2D5195"/>
            <w:noWrap/>
            <w:vAlign w:val="center"/>
            <w:hideMark/>
          </w:tcPr>
          <w:p w14:paraId="5716CEA2" w14:textId="77777777" w:rsidR="00FD7146" w:rsidRPr="00BF353C" w:rsidRDefault="00FD7146" w:rsidP="00FD7146">
            <w:pPr>
              <w:spacing w:line="240" w:lineRule="auto"/>
              <w:jc w:val="center"/>
              <w:rPr>
                <w:rFonts w:eastAsia="Times New Roman" w:cs="Arial"/>
                <w:b/>
                <w:bCs/>
                <w:color w:val="FFFFFF"/>
                <w:sz w:val="20"/>
                <w:szCs w:val="20"/>
                <w:lang w:eastAsia="sl-SI"/>
              </w:rPr>
            </w:pPr>
            <w:r w:rsidRPr="00BF353C">
              <w:rPr>
                <w:rFonts w:eastAsia="Times New Roman" w:cs="Arial"/>
                <w:b/>
                <w:bCs/>
                <w:color w:val="FFFFFF"/>
                <w:sz w:val="20"/>
                <w:szCs w:val="20"/>
                <w:lang w:eastAsia="sl-SI"/>
              </w:rPr>
              <w:t>v %</w:t>
            </w:r>
          </w:p>
        </w:tc>
      </w:tr>
      <w:tr w:rsidR="00BF353C" w:rsidRPr="00BF353C" w14:paraId="5889D0C5" w14:textId="77777777" w:rsidTr="009372A3">
        <w:trPr>
          <w:trHeight w:val="270"/>
        </w:trPr>
        <w:tc>
          <w:tcPr>
            <w:tcW w:w="3042" w:type="pct"/>
            <w:shd w:val="clear" w:color="auto" w:fill="auto"/>
            <w:vAlign w:val="bottom"/>
            <w:hideMark/>
          </w:tcPr>
          <w:p w14:paraId="664A347A" w14:textId="70410AFA" w:rsidR="00BF353C" w:rsidRPr="00BF353C" w:rsidRDefault="00BF353C" w:rsidP="00BF353C">
            <w:pPr>
              <w:spacing w:line="240" w:lineRule="auto"/>
              <w:jc w:val="left"/>
              <w:rPr>
                <w:rFonts w:eastAsia="Times New Roman" w:cs="Arial"/>
                <w:sz w:val="20"/>
                <w:szCs w:val="20"/>
                <w:lang w:eastAsia="sl-SI"/>
              </w:rPr>
            </w:pPr>
            <w:r w:rsidRPr="00BF353C">
              <w:rPr>
                <w:rFonts w:eastAsia="Times New Roman" w:cs="Arial"/>
                <w:sz w:val="20"/>
                <w:szCs w:val="20"/>
                <w:lang w:eastAsia="sl-SI"/>
              </w:rPr>
              <w:t>Vrednostni papirji</w:t>
            </w:r>
          </w:p>
        </w:tc>
        <w:tc>
          <w:tcPr>
            <w:tcW w:w="1003" w:type="pct"/>
            <w:shd w:val="clear" w:color="auto" w:fill="auto"/>
            <w:noWrap/>
            <w:hideMark/>
          </w:tcPr>
          <w:p w14:paraId="47CC0C87" w14:textId="2F3BEBB1" w:rsidR="00BF353C" w:rsidRPr="00BF353C" w:rsidRDefault="00BF353C" w:rsidP="00BF353C">
            <w:pPr>
              <w:spacing w:line="240" w:lineRule="auto"/>
              <w:jc w:val="right"/>
              <w:rPr>
                <w:rFonts w:eastAsia="Times New Roman" w:cs="Arial"/>
                <w:sz w:val="20"/>
                <w:szCs w:val="20"/>
                <w:lang w:eastAsia="sl-SI"/>
              </w:rPr>
            </w:pPr>
            <w:r w:rsidRPr="00BF353C">
              <w:t>218.250.417</w:t>
            </w:r>
          </w:p>
        </w:tc>
        <w:tc>
          <w:tcPr>
            <w:tcW w:w="955" w:type="pct"/>
            <w:shd w:val="clear" w:color="auto" w:fill="auto"/>
            <w:noWrap/>
            <w:hideMark/>
          </w:tcPr>
          <w:p w14:paraId="7A097992" w14:textId="4BF6595E" w:rsidR="00BF353C" w:rsidRPr="00BF353C" w:rsidRDefault="00BF353C" w:rsidP="00BF353C">
            <w:pPr>
              <w:spacing w:line="240" w:lineRule="auto"/>
              <w:jc w:val="right"/>
              <w:rPr>
                <w:rFonts w:eastAsia="Times New Roman" w:cs="Arial"/>
                <w:sz w:val="20"/>
                <w:szCs w:val="20"/>
                <w:lang w:eastAsia="sl-SI"/>
              </w:rPr>
            </w:pPr>
            <w:r w:rsidRPr="00BF353C">
              <w:t>5,06</w:t>
            </w:r>
          </w:p>
        </w:tc>
      </w:tr>
      <w:tr w:rsidR="00BF353C" w:rsidRPr="00BF353C" w14:paraId="378A5FC9" w14:textId="77777777" w:rsidTr="009372A3">
        <w:trPr>
          <w:trHeight w:val="285"/>
        </w:trPr>
        <w:tc>
          <w:tcPr>
            <w:tcW w:w="3042" w:type="pct"/>
            <w:shd w:val="clear" w:color="auto" w:fill="auto"/>
            <w:vAlign w:val="bottom"/>
            <w:hideMark/>
          </w:tcPr>
          <w:p w14:paraId="3A1B03C9" w14:textId="10F3A527" w:rsidR="00BF353C" w:rsidRPr="00BF353C" w:rsidRDefault="00BF353C" w:rsidP="00BF353C">
            <w:pPr>
              <w:spacing w:line="240" w:lineRule="auto"/>
              <w:jc w:val="left"/>
              <w:rPr>
                <w:rFonts w:eastAsia="Times New Roman" w:cs="Arial"/>
                <w:sz w:val="20"/>
                <w:szCs w:val="20"/>
                <w:lang w:eastAsia="sl-SI"/>
              </w:rPr>
            </w:pPr>
            <w:r w:rsidRPr="00BF353C">
              <w:rPr>
                <w:rFonts w:eastAsia="Times New Roman" w:cs="Arial"/>
                <w:sz w:val="20"/>
                <w:szCs w:val="20"/>
                <w:lang w:eastAsia="sl-SI"/>
              </w:rPr>
              <w:t>Posojila in finančni leasingi</w:t>
            </w:r>
          </w:p>
        </w:tc>
        <w:tc>
          <w:tcPr>
            <w:tcW w:w="1003" w:type="pct"/>
            <w:shd w:val="clear" w:color="auto" w:fill="auto"/>
            <w:noWrap/>
            <w:hideMark/>
          </w:tcPr>
          <w:p w14:paraId="396D1747" w14:textId="3C23E2B7" w:rsidR="00BF353C" w:rsidRPr="00BF353C" w:rsidRDefault="00BF353C" w:rsidP="00BF353C">
            <w:pPr>
              <w:spacing w:line="240" w:lineRule="auto"/>
              <w:jc w:val="right"/>
              <w:rPr>
                <w:rFonts w:eastAsia="Times New Roman" w:cs="Arial"/>
                <w:sz w:val="20"/>
                <w:szCs w:val="20"/>
                <w:lang w:eastAsia="sl-SI"/>
              </w:rPr>
            </w:pPr>
            <w:r w:rsidRPr="00BF353C">
              <w:t>4.098.995.691</w:t>
            </w:r>
          </w:p>
        </w:tc>
        <w:tc>
          <w:tcPr>
            <w:tcW w:w="955" w:type="pct"/>
            <w:shd w:val="clear" w:color="auto" w:fill="auto"/>
            <w:noWrap/>
            <w:hideMark/>
          </w:tcPr>
          <w:p w14:paraId="2922CFCB" w14:textId="44CF3C98" w:rsidR="00BF353C" w:rsidRPr="00BF353C" w:rsidRDefault="00BF353C" w:rsidP="00BF353C">
            <w:pPr>
              <w:spacing w:line="240" w:lineRule="auto"/>
              <w:jc w:val="right"/>
              <w:rPr>
                <w:rFonts w:eastAsia="Times New Roman" w:cs="Arial"/>
                <w:sz w:val="20"/>
                <w:szCs w:val="20"/>
                <w:lang w:eastAsia="sl-SI"/>
              </w:rPr>
            </w:pPr>
            <w:r w:rsidRPr="00BF353C">
              <w:t>94,94</w:t>
            </w:r>
          </w:p>
        </w:tc>
      </w:tr>
      <w:tr w:rsidR="00BF353C" w:rsidRPr="00BF353C" w14:paraId="0AAEA41A" w14:textId="77777777" w:rsidTr="009372A3">
        <w:trPr>
          <w:trHeight w:val="300"/>
        </w:trPr>
        <w:tc>
          <w:tcPr>
            <w:tcW w:w="3042" w:type="pct"/>
            <w:shd w:val="clear" w:color="auto" w:fill="auto"/>
            <w:noWrap/>
            <w:vAlign w:val="bottom"/>
            <w:hideMark/>
          </w:tcPr>
          <w:p w14:paraId="52896EF8" w14:textId="77777777" w:rsidR="00BF353C" w:rsidRPr="00BF353C" w:rsidRDefault="00BF353C" w:rsidP="00BF353C">
            <w:pPr>
              <w:spacing w:line="240" w:lineRule="auto"/>
              <w:jc w:val="left"/>
              <w:rPr>
                <w:rFonts w:eastAsia="Times New Roman" w:cs="Arial"/>
                <w:b/>
                <w:bCs/>
                <w:sz w:val="20"/>
                <w:szCs w:val="20"/>
                <w:lang w:eastAsia="sl-SI"/>
              </w:rPr>
            </w:pPr>
            <w:r w:rsidRPr="00BF353C">
              <w:rPr>
                <w:rFonts w:eastAsia="Times New Roman" w:cs="Arial"/>
                <w:b/>
                <w:bCs/>
                <w:sz w:val="20"/>
                <w:szCs w:val="20"/>
                <w:lang w:eastAsia="sl-SI"/>
              </w:rPr>
              <w:t>Skupaj</w:t>
            </w:r>
          </w:p>
        </w:tc>
        <w:tc>
          <w:tcPr>
            <w:tcW w:w="1003" w:type="pct"/>
            <w:shd w:val="clear" w:color="auto" w:fill="auto"/>
            <w:noWrap/>
            <w:hideMark/>
          </w:tcPr>
          <w:p w14:paraId="7D730ED6" w14:textId="2E4CA92B" w:rsidR="00BF353C" w:rsidRPr="00BF353C" w:rsidRDefault="00BF353C" w:rsidP="00BF353C">
            <w:pPr>
              <w:spacing w:line="240" w:lineRule="auto"/>
              <w:jc w:val="right"/>
              <w:rPr>
                <w:rFonts w:eastAsia="Times New Roman" w:cs="Arial"/>
                <w:b/>
                <w:bCs/>
                <w:sz w:val="20"/>
                <w:szCs w:val="20"/>
                <w:lang w:eastAsia="sl-SI"/>
              </w:rPr>
            </w:pPr>
            <w:r w:rsidRPr="00BF353C">
              <w:rPr>
                <w:b/>
                <w:bCs/>
              </w:rPr>
              <w:t>4.317.246.108</w:t>
            </w:r>
          </w:p>
        </w:tc>
        <w:tc>
          <w:tcPr>
            <w:tcW w:w="955" w:type="pct"/>
            <w:shd w:val="clear" w:color="auto" w:fill="auto"/>
            <w:noWrap/>
            <w:hideMark/>
          </w:tcPr>
          <w:p w14:paraId="420D136A" w14:textId="5D547E11" w:rsidR="00BF353C" w:rsidRPr="00BF353C" w:rsidRDefault="00BF353C" w:rsidP="00BF353C">
            <w:pPr>
              <w:spacing w:line="240" w:lineRule="auto"/>
              <w:jc w:val="right"/>
              <w:rPr>
                <w:rFonts w:eastAsia="Times New Roman" w:cs="Arial"/>
                <w:b/>
                <w:bCs/>
                <w:sz w:val="20"/>
                <w:szCs w:val="20"/>
                <w:lang w:eastAsia="sl-SI"/>
              </w:rPr>
            </w:pPr>
            <w:r w:rsidRPr="00BF353C">
              <w:rPr>
                <w:b/>
                <w:bCs/>
              </w:rPr>
              <w:t>100,00</w:t>
            </w:r>
          </w:p>
        </w:tc>
      </w:tr>
    </w:tbl>
    <w:p w14:paraId="68DA1DB5" w14:textId="77777777" w:rsidR="00FD7146" w:rsidRPr="00BF353C" w:rsidRDefault="00FD7146" w:rsidP="00FD7146">
      <w:pPr>
        <w:pStyle w:val="Napis"/>
        <w:jc w:val="both"/>
        <w:rPr>
          <w:i/>
          <w:sz w:val="20"/>
        </w:rPr>
      </w:pPr>
      <w:r w:rsidRPr="00BF353C">
        <w:rPr>
          <w:i/>
          <w:sz w:val="20"/>
        </w:rPr>
        <w:t>Vir: MF</w:t>
      </w:r>
    </w:p>
    <w:p w14:paraId="12B2A5AA" w14:textId="77777777" w:rsidR="00FD7146" w:rsidRPr="00FD3E23" w:rsidRDefault="00FD7146" w:rsidP="00FD7146">
      <w:pPr>
        <w:rPr>
          <w:sz w:val="20"/>
          <w:szCs w:val="20"/>
          <w:highlight w:val="yellow"/>
        </w:rPr>
      </w:pPr>
    </w:p>
    <w:p w14:paraId="3C2159B5" w14:textId="77777777" w:rsidR="00BF353C" w:rsidRPr="00B85C79" w:rsidRDefault="00BF353C" w:rsidP="00BF353C">
      <w:pPr>
        <w:rPr>
          <w:rFonts w:cs="Arial"/>
          <w:bCs/>
        </w:rPr>
      </w:pPr>
      <w:r w:rsidRPr="00B85C79">
        <w:rPr>
          <w:rFonts w:cs="Arial"/>
          <w:bCs/>
        </w:rPr>
        <w:t>Zadolžitve z izdajo dolžniških vrednostnih papirjev (večji del so</w:t>
      </w:r>
      <w:r>
        <w:rPr>
          <w:rFonts w:cs="Arial"/>
          <w:bCs/>
        </w:rPr>
        <w:t xml:space="preserve"> to</w:t>
      </w:r>
      <w:r w:rsidRPr="00B85C79">
        <w:rPr>
          <w:rFonts w:cs="Arial"/>
          <w:bCs/>
        </w:rPr>
        <w:t xml:space="preserve"> izdaje obveznic) v letu 20</w:t>
      </w:r>
      <w:r>
        <w:rPr>
          <w:rFonts w:cs="Arial"/>
          <w:bCs/>
        </w:rPr>
        <w:t xml:space="preserve">21 </w:t>
      </w:r>
      <w:r w:rsidRPr="00B85C79">
        <w:rPr>
          <w:rFonts w:cs="Arial"/>
          <w:bCs/>
        </w:rPr>
        <w:t xml:space="preserve">predstavlja </w:t>
      </w:r>
      <w:r>
        <w:rPr>
          <w:rFonts w:cs="Arial"/>
          <w:bCs/>
        </w:rPr>
        <w:t>5,1</w:t>
      </w:r>
      <w:r w:rsidRPr="00B85C79">
        <w:rPr>
          <w:rFonts w:cs="Arial"/>
          <w:bCs/>
        </w:rPr>
        <w:t xml:space="preserve"> % celotne zadolžitve pravnih oseb iz 87. člena ZJF. Delež izdanih vrednostnih papirjev v celotnem dolgu je od leta 2015 (ko je predstavljal 24,34 % celotnega dolga) bistveno padel, saj so bile v letu 2017 dokončno odplačane obveznice DUTB, ki so v letih 2015 in 2016 predstavljale več kot 60 % delež izdanih vrednostnih papirjev pravnih oseb iz 87. člena ZJF. </w:t>
      </w:r>
      <w:r>
        <w:rPr>
          <w:rFonts w:cs="Arial"/>
          <w:bCs/>
        </w:rPr>
        <w:t xml:space="preserve"> Tudi v letu 2021 je prišlo do znižanja stanja dolga iz naslova dolžniških vrednostnih papirjev, saj je Telekom Slovenije, d. d., odplačal obveznico TLS1, obenem pa je prišlo tudi do znižanja stanja denacionalizacijskih obveznic SOS2E (SDH).  V</w:t>
      </w:r>
      <w:r w:rsidRPr="00B85C79">
        <w:rPr>
          <w:rFonts w:cs="Arial"/>
          <w:bCs/>
        </w:rPr>
        <w:t xml:space="preserve"> letu 20</w:t>
      </w:r>
      <w:r>
        <w:rPr>
          <w:rFonts w:cs="Arial"/>
          <w:bCs/>
        </w:rPr>
        <w:t>21</w:t>
      </w:r>
      <w:r w:rsidRPr="00B85C79">
        <w:rPr>
          <w:rFonts w:cs="Arial"/>
          <w:bCs/>
        </w:rPr>
        <w:t xml:space="preserve"> </w:t>
      </w:r>
      <w:r>
        <w:rPr>
          <w:rFonts w:cs="Arial"/>
          <w:bCs/>
        </w:rPr>
        <w:t>imajo dolg iz naslova izdanih vrednostnih papirjev še naslednje pravne osebe</w:t>
      </w:r>
      <w:r w:rsidRPr="00B85C79">
        <w:rPr>
          <w:rFonts w:cs="Arial"/>
          <w:bCs/>
        </w:rPr>
        <w:t>: Družba za avtoceste v Republiki Sloveniji, d. d., Slovenski državni holding, d. d. ter Sklad kmetijskih zemljišč in gozdov Republike Slovenije.</w:t>
      </w:r>
    </w:p>
    <w:p w14:paraId="667B43A7" w14:textId="77777777" w:rsidR="00BF353C" w:rsidRPr="00B85C79" w:rsidRDefault="00BF353C" w:rsidP="00BF353C">
      <w:pPr>
        <w:rPr>
          <w:rFonts w:cs="Arial"/>
          <w:bCs/>
        </w:rPr>
      </w:pPr>
    </w:p>
    <w:p w14:paraId="33A5CD7C" w14:textId="7EE3CCEA" w:rsidR="00FD7146" w:rsidRDefault="00BF353C" w:rsidP="00BF353C">
      <w:r w:rsidRPr="00B85C79">
        <w:rPr>
          <w:rFonts w:cs="Arial"/>
          <w:bCs/>
        </w:rPr>
        <w:t>Dolg v tuji valuti (CHF) je</w:t>
      </w:r>
      <w:r>
        <w:rPr>
          <w:rFonts w:cs="Arial"/>
          <w:bCs/>
        </w:rPr>
        <w:t xml:space="preserve"> bil že</w:t>
      </w:r>
      <w:r w:rsidRPr="00B85C79">
        <w:rPr>
          <w:rFonts w:cs="Arial"/>
          <w:bCs/>
        </w:rPr>
        <w:t xml:space="preserve"> v letu 2019, kot tudi že v nekaj preteklih letih, neznaten in </w:t>
      </w:r>
      <w:r>
        <w:rPr>
          <w:rFonts w:cs="Arial"/>
          <w:bCs/>
        </w:rPr>
        <w:t xml:space="preserve">je </w:t>
      </w:r>
      <w:r w:rsidRPr="00B85C79">
        <w:rPr>
          <w:rFonts w:cs="Arial"/>
          <w:bCs/>
        </w:rPr>
        <w:t>znaša</w:t>
      </w:r>
      <w:r>
        <w:rPr>
          <w:rFonts w:cs="Arial"/>
          <w:bCs/>
        </w:rPr>
        <w:t>l</w:t>
      </w:r>
      <w:r w:rsidRPr="00B85C79">
        <w:rPr>
          <w:rFonts w:cs="Arial"/>
          <w:bCs/>
        </w:rPr>
        <w:t xml:space="preserve"> 0,59 % skupnega dolga </w:t>
      </w:r>
      <w:r w:rsidRPr="00B85C79">
        <w:t>pravnih oseb iz 87. člena ZJF</w:t>
      </w:r>
      <w:r>
        <w:t>.</w:t>
      </w:r>
      <w:r w:rsidRPr="00B85C79">
        <w:t xml:space="preserve"> </w:t>
      </w:r>
      <w:r>
        <w:t>V</w:t>
      </w:r>
      <w:r w:rsidRPr="00B85C79">
        <w:t xml:space="preserve"> letu 2020 </w:t>
      </w:r>
      <w:r>
        <w:t xml:space="preserve">je dolg v CHF </w:t>
      </w:r>
      <w:r w:rsidRPr="00B85C79">
        <w:t>v celoti zapadel v plačilo</w:t>
      </w:r>
      <w:r>
        <w:t>, prav tako ga ne beležimo v stanju na dan 31. 12. 2021.</w:t>
      </w:r>
    </w:p>
    <w:p w14:paraId="04392F63" w14:textId="77777777" w:rsidR="00BF353C" w:rsidRPr="00FD3E23" w:rsidRDefault="00BF353C" w:rsidP="00BF353C">
      <w:pPr>
        <w:rPr>
          <w:rFonts w:cs="Arial"/>
          <w:b/>
          <w:bCs/>
          <w:highlight w:val="yellow"/>
        </w:rPr>
      </w:pPr>
    </w:p>
    <w:p w14:paraId="7AC8CC02" w14:textId="5CA16E5F" w:rsidR="00FD7146" w:rsidRPr="00BF353C" w:rsidRDefault="00FD7146" w:rsidP="005B5976">
      <w:pPr>
        <w:pStyle w:val="Napis"/>
        <w:jc w:val="both"/>
      </w:pPr>
      <w:bookmarkStart w:id="2158" w:name="_Toc113540461"/>
      <w:r w:rsidRPr="00BF353C">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7</w:t>
      </w:r>
      <w:r w:rsidR="006E5E40">
        <w:rPr>
          <w:b/>
        </w:rPr>
        <w:fldChar w:fldCharType="end"/>
      </w:r>
      <w:r w:rsidRPr="00BF353C">
        <w:rPr>
          <w:b/>
        </w:rPr>
        <w:t xml:space="preserve">: </w:t>
      </w:r>
      <w:r w:rsidRPr="00BF353C">
        <w:t>Stanje dolga pravnih oseb iz 87. člena ZJF na dan 31. 12. 202</w:t>
      </w:r>
      <w:r w:rsidR="00BF353C" w:rsidRPr="00BF353C">
        <w:t>1</w:t>
      </w:r>
      <w:r w:rsidRPr="00BF353C">
        <w:t xml:space="preserve"> po dejavnostih pravnih oseb</w:t>
      </w:r>
      <w:bookmarkEnd w:id="2158"/>
    </w:p>
    <w:tbl>
      <w:tblPr>
        <w:tblW w:w="5000" w:type="pct"/>
        <w:tblLayout w:type="fixed"/>
        <w:tblCellMar>
          <w:left w:w="70" w:type="dxa"/>
          <w:right w:w="70" w:type="dxa"/>
        </w:tblCellMar>
        <w:tblLook w:val="0000" w:firstRow="0" w:lastRow="0" w:firstColumn="0" w:lastColumn="0" w:noHBand="0" w:noVBand="0"/>
      </w:tblPr>
      <w:tblGrid>
        <w:gridCol w:w="5735"/>
        <w:gridCol w:w="1662"/>
        <w:gridCol w:w="1663"/>
      </w:tblGrid>
      <w:tr w:rsidR="00FD7146" w:rsidRPr="00BF353C" w14:paraId="2459D28A" w14:textId="77777777" w:rsidTr="00EE7321">
        <w:trPr>
          <w:trHeight w:val="330"/>
          <w:tblHeader/>
        </w:trPr>
        <w:tc>
          <w:tcPr>
            <w:tcW w:w="3165" w:type="pct"/>
            <w:tcBorders>
              <w:top w:val="single" w:sz="4" w:space="0" w:color="auto"/>
              <w:left w:val="single" w:sz="4" w:space="0" w:color="auto"/>
              <w:bottom w:val="single" w:sz="4" w:space="0" w:color="auto"/>
              <w:right w:val="single" w:sz="4" w:space="0" w:color="auto"/>
            </w:tcBorders>
            <w:shd w:val="clear" w:color="auto" w:fill="2D5195"/>
            <w:noWrap/>
            <w:vAlign w:val="bottom"/>
          </w:tcPr>
          <w:p w14:paraId="04477140" w14:textId="3E44F979" w:rsidR="00FD7146" w:rsidRPr="00BF353C" w:rsidRDefault="00FD7146" w:rsidP="00FD7146">
            <w:pPr>
              <w:jc w:val="left"/>
              <w:rPr>
                <w:rFonts w:cs="Arial"/>
                <w:b/>
                <w:bCs/>
                <w:color w:val="FFFFFF"/>
                <w:sz w:val="20"/>
                <w:szCs w:val="20"/>
              </w:rPr>
            </w:pPr>
          </w:p>
        </w:tc>
        <w:tc>
          <w:tcPr>
            <w:tcW w:w="917" w:type="pct"/>
            <w:tcBorders>
              <w:top w:val="single" w:sz="4" w:space="0" w:color="auto"/>
              <w:left w:val="single" w:sz="4" w:space="0" w:color="auto"/>
              <w:bottom w:val="single" w:sz="4" w:space="0" w:color="auto"/>
              <w:right w:val="single" w:sz="4" w:space="0" w:color="auto"/>
            </w:tcBorders>
            <w:shd w:val="clear" w:color="auto" w:fill="2D5195"/>
            <w:noWrap/>
            <w:vAlign w:val="bottom"/>
          </w:tcPr>
          <w:p w14:paraId="43D055ED" w14:textId="77777777" w:rsidR="00FD7146" w:rsidRPr="00BF353C" w:rsidRDefault="00FD7146" w:rsidP="00FD7146">
            <w:pPr>
              <w:jc w:val="center"/>
              <w:rPr>
                <w:rFonts w:cs="Arial"/>
                <w:b/>
                <w:color w:val="FFFFFF"/>
                <w:sz w:val="20"/>
                <w:szCs w:val="20"/>
              </w:rPr>
            </w:pPr>
            <w:r w:rsidRPr="00BF353C">
              <w:rPr>
                <w:rFonts w:cs="Arial"/>
                <w:b/>
                <w:color w:val="FFFFFF"/>
                <w:sz w:val="20"/>
                <w:szCs w:val="20"/>
              </w:rPr>
              <w:t>v EUR</w:t>
            </w:r>
          </w:p>
        </w:tc>
        <w:tc>
          <w:tcPr>
            <w:tcW w:w="918" w:type="pct"/>
            <w:tcBorders>
              <w:top w:val="single" w:sz="4" w:space="0" w:color="auto"/>
              <w:left w:val="single" w:sz="4" w:space="0" w:color="auto"/>
              <w:bottom w:val="single" w:sz="4" w:space="0" w:color="auto"/>
              <w:right w:val="single" w:sz="4" w:space="0" w:color="auto"/>
            </w:tcBorders>
            <w:shd w:val="clear" w:color="auto" w:fill="2D5195"/>
            <w:noWrap/>
            <w:vAlign w:val="bottom"/>
          </w:tcPr>
          <w:p w14:paraId="2A7D4F59" w14:textId="77777777" w:rsidR="00FD7146" w:rsidRPr="00BF353C" w:rsidRDefault="00FD7146" w:rsidP="00FD7146">
            <w:pPr>
              <w:jc w:val="center"/>
              <w:rPr>
                <w:rFonts w:cs="Arial"/>
                <w:b/>
                <w:color w:val="FFFFFF"/>
                <w:sz w:val="20"/>
                <w:szCs w:val="20"/>
              </w:rPr>
            </w:pPr>
            <w:r w:rsidRPr="00BF353C">
              <w:rPr>
                <w:rFonts w:cs="Arial"/>
                <w:b/>
                <w:color w:val="FFFFFF"/>
                <w:sz w:val="20"/>
                <w:szCs w:val="20"/>
              </w:rPr>
              <w:t>v %</w:t>
            </w:r>
          </w:p>
        </w:tc>
      </w:tr>
      <w:tr w:rsidR="00BF353C" w:rsidRPr="00BF353C" w14:paraId="5422B5DA" w14:textId="77777777" w:rsidTr="001F43AA">
        <w:trPr>
          <w:trHeight w:val="330"/>
        </w:trPr>
        <w:tc>
          <w:tcPr>
            <w:tcW w:w="3165" w:type="pct"/>
            <w:tcBorders>
              <w:top w:val="single" w:sz="4" w:space="0" w:color="auto"/>
              <w:left w:val="single" w:sz="4" w:space="0" w:color="auto"/>
              <w:bottom w:val="single" w:sz="4" w:space="0" w:color="auto"/>
              <w:right w:val="single" w:sz="4" w:space="0" w:color="auto"/>
            </w:tcBorders>
            <w:vAlign w:val="bottom"/>
          </w:tcPr>
          <w:p w14:paraId="24EEBD5E" w14:textId="08BC1733" w:rsidR="00BF353C" w:rsidRPr="00BF353C" w:rsidRDefault="00BF353C" w:rsidP="00BF353C">
            <w:pPr>
              <w:rPr>
                <w:rFonts w:cs="Arial"/>
                <w:sz w:val="20"/>
                <w:szCs w:val="20"/>
              </w:rPr>
            </w:pPr>
            <w:r w:rsidRPr="00BF353C">
              <w:rPr>
                <w:rFonts w:eastAsia="Times New Roman" w:cs="Arial"/>
                <w:sz w:val="20"/>
                <w:szCs w:val="20"/>
                <w:lang w:eastAsia="sl-SI"/>
              </w:rPr>
              <w:t>H. PROMET IN SKLADIŠČENJE</w:t>
            </w:r>
          </w:p>
        </w:tc>
        <w:tc>
          <w:tcPr>
            <w:tcW w:w="917" w:type="pct"/>
            <w:tcBorders>
              <w:top w:val="single" w:sz="4" w:space="0" w:color="auto"/>
              <w:left w:val="single" w:sz="4" w:space="0" w:color="auto"/>
              <w:bottom w:val="single" w:sz="4" w:space="0" w:color="auto"/>
              <w:right w:val="single" w:sz="4" w:space="0" w:color="auto"/>
            </w:tcBorders>
            <w:noWrap/>
            <w:vAlign w:val="center"/>
          </w:tcPr>
          <w:p w14:paraId="75E392B1" w14:textId="5A12B48D" w:rsidR="00BF353C" w:rsidRPr="00BF353C" w:rsidRDefault="00BF353C" w:rsidP="00BF353C">
            <w:pPr>
              <w:jc w:val="right"/>
              <w:rPr>
                <w:rFonts w:cs="Arial"/>
                <w:sz w:val="20"/>
                <w:szCs w:val="20"/>
              </w:rPr>
            </w:pPr>
            <w:r w:rsidRPr="00BF353C">
              <w:rPr>
                <w:rFonts w:eastAsia="Times New Roman" w:cs="Arial"/>
                <w:sz w:val="20"/>
                <w:szCs w:val="20"/>
                <w:lang w:eastAsia="sl-SI"/>
              </w:rPr>
              <w:t>1.927.283.634</w:t>
            </w:r>
          </w:p>
        </w:tc>
        <w:tc>
          <w:tcPr>
            <w:tcW w:w="918" w:type="pct"/>
            <w:tcBorders>
              <w:top w:val="nil"/>
              <w:left w:val="nil"/>
              <w:bottom w:val="single" w:sz="4" w:space="0" w:color="auto"/>
              <w:right w:val="single" w:sz="4" w:space="0" w:color="auto"/>
            </w:tcBorders>
            <w:noWrap/>
            <w:vAlign w:val="center"/>
          </w:tcPr>
          <w:p w14:paraId="367F7E72" w14:textId="5A86E51B" w:rsidR="00BF353C" w:rsidRPr="00BF353C" w:rsidRDefault="00BF353C" w:rsidP="00BF353C">
            <w:pPr>
              <w:jc w:val="right"/>
              <w:rPr>
                <w:rFonts w:cs="Arial"/>
                <w:sz w:val="20"/>
                <w:szCs w:val="20"/>
              </w:rPr>
            </w:pPr>
            <w:r w:rsidRPr="00BF353C">
              <w:rPr>
                <w:rFonts w:eastAsia="Times New Roman" w:cs="Arial"/>
                <w:sz w:val="20"/>
                <w:szCs w:val="20"/>
                <w:lang w:eastAsia="sl-SI"/>
              </w:rPr>
              <w:t>44,64</w:t>
            </w:r>
          </w:p>
        </w:tc>
      </w:tr>
      <w:tr w:rsidR="00BF353C" w:rsidRPr="00BF353C" w14:paraId="5D3E2AB7" w14:textId="77777777" w:rsidTr="001F43AA">
        <w:trPr>
          <w:trHeight w:val="184"/>
        </w:trPr>
        <w:tc>
          <w:tcPr>
            <w:tcW w:w="3165" w:type="pct"/>
            <w:tcBorders>
              <w:top w:val="single" w:sz="4" w:space="0" w:color="auto"/>
              <w:left w:val="single" w:sz="4" w:space="0" w:color="auto"/>
              <w:bottom w:val="single" w:sz="4" w:space="0" w:color="auto"/>
              <w:right w:val="single" w:sz="4" w:space="0" w:color="auto"/>
            </w:tcBorders>
            <w:vAlign w:val="bottom"/>
          </w:tcPr>
          <w:p w14:paraId="52A74F40" w14:textId="560B2F1C" w:rsidR="00BF353C" w:rsidRPr="00BF353C" w:rsidRDefault="00BF353C" w:rsidP="00BF353C">
            <w:pPr>
              <w:rPr>
                <w:rFonts w:cs="Arial"/>
                <w:sz w:val="20"/>
                <w:szCs w:val="20"/>
              </w:rPr>
            </w:pPr>
            <w:r w:rsidRPr="00BF353C">
              <w:rPr>
                <w:rFonts w:eastAsia="Times New Roman" w:cs="Arial"/>
                <w:sz w:val="20"/>
                <w:szCs w:val="20"/>
                <w:lang w:eastAsia="sl-SI"/>
              </w:rPr>
              <w:t>D. OSKRBA Z ELEKTRIČNO ENERGIJO, PLINOM IN PARO</w:t>
            </w:r>
          </w:p>
        </w:tc>
        <w:tc>
          <w:tcPr>
            <w:tcW w:w="917" w:type="pct"/>
            <w:tcBorders>
              <w:top w:val="single" w:sz="4" w:space="0" w:color="auto"/>
              <w:left w:val="single" w:sz="4" w:space="0" w:color="auto"/>
              <w:bottom w:val="single" w:sz="4" w:space="0" w:color="auto"/>
              <w:right w:val="single" w:sz="4" w:space="0" w:color="auto"/>
            </w:tcBorders>
            <w:noWrap/>
            <w:vAlign w:val="center"/>
          </w:tcPr>
          <w:p w14:paraId="77982908" w14:textId="5CA6638D" w:rsidR="00BF353C" w:rsidRPr="00BF353C" w:rsidRDefault="00BF353C" w:rsidP="00BF353C">
            <w:pPr>
              <w:jc w:val="right"/>
              <w:rPr>
                <w:rFonts w:cs="Arial"/>
                <w:sz w:val="20"/>
                <w:szCs w:val="20"/>
              </w:rPr>
            </w:pPr>
            <w:r w:rsidRPr="00BF353C">
              <w:rPr>
                <w:rFonts w:eastAsia="Times New Roman" w:cs="Arial"/>
                <w:sz w:val="20"/>
                <w:szCs w:val="20"/>
                <w:lang w:eastAsia="sl-SI"/>
              </w:rPr>
              <w:t>1.134.210.817</w:t>
            </w:r>
          </w:p>
        </w:tc>
        <w:tc>
          <w:tcPr>
            <w:tcW w:w="918" w:type="pct"/>
            <w:tcBorders>
              <w:top w:val="nil"/>
              <w:left w:val="nil"/>
              <w:bottom w:val="single" w:sz="4" w:space="0" w:color="auto"/>
              <w:right w:val="single" w:sz="4" w:space="0" w:color="auto"/>
            </w:tcBorders>
            <w:noWrap/>
            <w:vAlign w:val="center"/>
          </w:tcPr>
          <w:p w14:paraId="236B0F7E" w14:textId="0410354C" w:rsidR="00BF353C" w:rsidRPr="00BF353C" w:rsidRDefault="00BF353C" w:rsidP="00BF353C">
            <w:pPr>
              <w:jc w:val="right"/>
              <w:rPr>
                <w:rFonts w:cs="Arial"/>
                <w:sz w:val="20"/>
                <w:szCs w:val="20"/>
              </w:rPr>
            </w:pPr>
            <w:r w:rsidRPr="00BF353C">
              <w:rPr>
                <w:rFonts w:eastAsia="Times New Roman" w:cs="Arial"/>
                <w:sz w:val="20"/>
                <w:szCs w:val="20"/>
                <w:lang w:eastAsia="sl-SI"/>
              </w:rPr>
              <w:t>26,27</w:t>
            </w:r>
          </w:p>
        </w:tc>
      </w:tr>
      <w:tr w:rsidR="00BF353C" w:rsidRPr="00BF353C" w14:paraId="464DC8B0" w14:textId="77777777" w:rsidTr="001F43AA">
        <w:trPr>
          <w:trHeight w:val="202"/>
        </w:trPr>
        <w:tc>
          <w:tcPr>
            <w:tcW w:w="3165" w:type="pct"/>
            <w:tcBorders>
              <w:top w:val="single" w:sz="4" w:space="0" w:color="auto"/>
              <w:left w:val="single" w:sz="4" w:space="0" w:color="auto"/>
              <w:bottom w:val="single" w:sz="4" w:space="0" w:color="auto"/>
              <w:right w:val="single" w:sz="4" w:space="0" w:color="auto"/>
            </w:tcBorders>
            <w:vAlign w:val="bottom"/>
          </w:tcPr>
          <w:p w14:paraId="34F9956F" w14:textId="76210CA8" w:rsidR="00BF353C" w:rsidRPr="00BF353C" w:rsidRDefault="00BF353C" w:rsidP="00BF353C">
            <w:pPr>
              <w:rPr>
                <w:rFonts w:cs="Arial"/>
                <w:sz w:val="20"/>
                <w:szCs w:val="20"/>
              </w:rPr>
            </w:pPr>
            <w:r w:rsidRPr="00BF353C">
              <w:rPr>
                <w:rFonts w:eastAsia="Times New Roman" w:cs="Arial"/>
                <w:sz w:val="20"/>
                <w:szCs w:val="20"/>
                <w:lang w:eastAsia="sl-SI"/>
              </w:rPr>
              <w:t>O. DEJAVNOST JAVNE UPRAVE IN OBRAMBE, DEJAVNOST OBVEZNE SOCIALNE VARNOSTI</w:t>
            </w:r>
          </w:p>
        </w:tc>
        <w:tc>
          <w:tcPr>
            <w:tcW w:w="917" w:type="pct"/>
            <w:tcBorders>
              <w:top w:val="single" w:sz="4" w:space="0" w:color="auto"/>
              <w:left w:val="single" w:sz="4" w:space="0" w:color="auto"/>
              <w:bottom w:val="single" w:sz="4" w:space="0" w:color="auto"/>
              <w:right w:val="single" w:sz="4" w:space="0" w:color="auto"/>
            </w:tcBorders>
            <w:noWrap/>
            <w:vAlign w:val="center"/>
          </w:tcPr>
          <w:p w14:paraId="65E68CD4" w14:textId="3CAA11F5" w:rsidR="00BF353C" w:rsidRPr="00BF353C" w:rsidRDefault="00BF353C" w:rsidP="00BF353C">
            <w:pPr>
              <w:jc w:val="right"/>
              <w:rPr>
                <w:rFonts w:cs="Arial"/>
                <w:sz w:val="20"/>
                <w:szCs w:val="20"/>
              </w:rPr>
            </w:pPr>
            <w:r w:rsidRPr="00BF353C">
              <w:rPr>
                <w:rFonts w:eastAsia="Times New Roman" w:cs="Arial"/>
                <w:sz w:val="20"/>
                <w:szCs w:val="20"/>
                <w:lang w:eastAsia="sl-SI"/>
              </w:rPr>
              <w:t>379.567.871</w:t>
            </w:r>
          </w:p>
        </w:tc>
        <w:tc>
          <w:tcPr>
            <w:tcW w:w="918" w:type="pct"/>
            <w:tcBorders>
              <w:top w:val="nil"/>
              <w:left w:val="nil"/>
              <w:bottom w:val="single" w:sz="4" w:space="0" w:color="auto"/>
              <w:right w:val="single" w:sz="4" w:space="0" w:color="auto"/>
            </w:tcBorders>
            <w:noWrap/>
            <w:vAlign w:val="center"/>
          </w:tcPr>
          <w:p w14:paraId="58B5821F" w14:textId="7CD95B14" w:rsidR="00BF353C" w:rsidRPr="00BF353C" w:rsidRDefault="00BF353C" w:rsidP="00BF353C">
            <w:pPr>
              <w:jc w:val="right"/>
              <w:rPr>
                <w:rFonts w:cs="Arial"/>
                <w:sz w:val="20"/>
                <w:szCs w:val="20"/>
              </w:rPr>
            </w:pPr>
            <w:r w:rsidRPr="00BF353C">
              <w:rPr>
                <w:rFonts w:eastAsia="Times New Roman" w:cs="Arial"/>
                <w:sz w:val="20"/>
                <w:szCs w:val="20"/>
                <w:lang w:eastAsia="sl-SI"/>
              </w:rPr>
              <w:t>8,79</w:t>
            </w:r>
          </w:p>
        </w:tc>
      </w:tr>
      <w:tr w:rsidR="00BF353C" w:rsidRPr="00BF353C" w14:paraId="4E30DFAD" w14:textId="77777777" w:rsidTr="001F43AA">
        <w:trPr>
          <w:trHeight w:val="206"/>
        </w:trPr>
        <w:tc>
          <w:tcPr>
            <w:tcW w:w="3165" w:type="pct"/>
            <w:tcBorders>
              <w:top w:val="single" w:sz="4" w:space="0" w:color="auto"/>
              <w:left w:val="single" w:sz="4" w:space="0" w:color="auto"/>
              <w:bottom w:val="single" w:sz="4" w:space="0" w:color="auto"/>
              <w:right w:val="single" w:sz="4" w:space="0" w:color="auto"/>
            </w:tcBorders>
            <w:vAlign w:val="bottom"/>
          </w:tcPr>
          <w:p w14:paraId="3118D138" w14:textId="54987340" w:rsidR="00BF353C" w:rsidRPr="00BF353C" w:rsidRDefault="00BF353C" w:rsidP="00BF353C">
            <w:pPr>
              <w:rPr>
                <w:rFonts w:cs="Arial"/>
                <w:sz w:val="20"/>
                <w:szCs w:val="20"/>
              </w:rPr>
            </w:pPr>
            <w:r w:rsidRPr="00BF353C">
              <w:rPr>
                <w:rFonts w:eastAsia="Times New Roman" w:cs="Arial"/>
                <w:sz w:val="20"/>
                <w:szCs w:val="20"/>
                <w:lang w:eastAsia="sl-SI"/>
              </w:rPr>
              <w:t>J. INFORMACIJSKE IN KOMUNIKACIJSKE DEJAVNOSTI</w:t>
            </w:r>
          </w:p>
        </w:tc>
        <w:tc>
          <w:tcPr>
            <w:tcW w:w="917" w:type="pct"/>
            <w:tcBorders>
              <w:top w:val="single" w:sz="4" w:space="0" w:color="auto"/>
              <w:left w:val="single" w:sz="4" w:space="0" w:color="auto"/>
              <w:bottom w:val="single" w:sz="4" w:space="0" w:color="auto"/>
              <w:right w:val="single" w:sz="4" w:space="0" w:color="auto"/>
            </w:tcBorders>
            <w:noWrap/>
            <w:vAlign w:val="center"/>
          </w:tcPr>
          <w:p w14:paraId="201F1D8C" w14:textId="0FA478DB" w:rsidR="00BF353C" w:rsidRPr="00BF353C" w:rsidRDefault="00BF353C" w:rsidP="00BF353C">
            <w:pPr>
              <w:jc w:val="right"/>
              <w:rPr>
                <w:rFonts w:cs="Arial"/>
                <w:sz w:val="20"/>
                <w:szCs w:val="20"/>
              </w:rPr>
            </w:pPr>
            <w:r w:rsidRPr="00BF353C">
              <w:rPr>
                <w:rFonts w:eastAsia="Times New Roman" w:cs="Arial"/>
                <w:sz w:val="20"/>
                <w:szCs w:val="20"/>
                <w:lang w:eastAsia="sl-SI"/>
              </w:rPr>
              <w:t>351.726.006</w:t>
            </w:r>
          </w:p>
        </w:tc>
        <w:tc>
          <w:tcPr>
            <w:tcW w:w="918" w:type="pct"/>
            <w:tcBorders>
              <w:top w:val="nil"/>
              <w:left w:val="nil"/>
              <w:bottom w:val="single" w:sz="4" w:space="0" w:color="auto"/>
              <w:right w:val="single" w:sz="4" w:space="0" w:color="auto"/>
            </w:tcBorders>
            <w:noWrap/>
            <w:vAlign w:val="center"/>
          </w:tcPr>
          <w:p w14:paraId="64BD5348" w14:textId="3988107E" w:rsidR="00BF353C" w:rsidRPr="00BF353C" w:rsidRDefault="00BF353C" w:rsidP="00BF353C">
            <w:pPr>
              <w:jc w:val="right"/>
              <w:rPr>
                <w:rFonts w:cs="Arial"/>
                <w:sz w:val="20"/>
                <w:szCs w:val="20"/>
              </w:rPr>
            </w:pPr>
            <w:r w:rsidRPr="00BF353C">
              <w:rPr>
                <w:rFonts w:eastAsia="Times New Roman" w:cs="Arial"/>
                <w:sz w:val="20"/>
                <w:szCs w:val="20"/>
                <w:lang w:eastAsia="sl-SI"/>
              </w:rPr>
              <w:t>8,15</w:t>
            </w:r>
          </w:p>
        </w:tc>
      </w:tr>
      <w:tr w:rsidR="00BF353C" w:rsidRPr="00BF353C" w14:paraId="049ED3BA" w14:textId="77777777" w:rsidTr="001F43AA">
        <w:trPr>
          <w:trHeight w:val="225"/>
        </w:trPr>
        <w:tc>
          <w:tcPr>
            <w:tcW w:w="3165" w:type="pct"/>
            <w:tcBorders>
              <w:top w:val="single" w:sz="4" w:space="0" w:color="auto"/>
              <w:left w:val="single" w:sz="4" w:space="0" w:color="auto"/>
              <w:bottom w:val="single" w:sz="4" w:space="0" w:color="auto"/>
              <w:right w:val="single" w:sz="4" w:space="0" w:color="auto"/>
            </w:tcBorders>
            <w:vAlign w:val="bottom"/>
          </w:tcPr>
          <w:p w14:paraId="4401C69D" w14:textId="73647D54" w:rsidR="00BF353C" w:rsidRPr="00BF353C" w:rsidRDefault="00BF353C" w:rsidP="00BF353C">
            <w:pPr>
              <w:rPr>
                <w:rFonts w:cs="Arial"/>
                <w:sz w:val="20"/>
                <w:szCs w:val="20"/>
              </w:rPr>
            </w:pPr>
            <w:r w:rsidRPr="00BF353C">
              <w:rPr>
                <w:rFonts w:eastAsia="Times New Roman" w:cs="Arial"/>
                <w:sz w:val="20"/>
                <w:szCs w:val="20"/>
                <w:lang w:eastAsia="sl-SI"/>
              </w:rPr>
              <w:t>N. DRUGE RAZNOVRSTNE POSLOVNE DEJAVNOSTI</w:t>
            </w:r>
          </w:p>
        </w:tc>
        <w:tc>
          <w:tcPr>
            <w:tcW w:w="917" w:type="pct"/>
            <w:tcBorders>
              <w:top w:val="single" w:sz="4" w:space="0" w:color="auto"/>
              <w:left w:val="single" w:sz="4" w:space="0" w:color="auto"/>
              <w:bottom w:val="single" w:sz="4" w:space="0" w:color="auto"/>
              <w:right w:val="single" w:sz="4" w:space="0" w:color="auto"/>
            </w:tcBorders>
            <w:noWrap/>
            <w:vAlign w:val="center"/>
          </w:tcPr>
          <w:p w14:paraId="132D5BEA" w14:textId="49D36B07" w:rsidR="00BF353C" w:rsidRPr="00BF353C" w:rsidRDefault="00BF353C" w:rsidP="00BF353C">
            <w:pPr>
              <w:jc w:val="right"/>
              <w:rPr>
                <w:rFonts w:cs="Arial"/>
                <w:sz w:val="20"/>
                <w:szCs w:val="20"/>
              </w:rPr>
            </w:pPr>
            <w:r w:rsidRPr="00BF353C">
              <w:rPr>
                <w:rFonts w:eastAsia="Times New Roman" w:cs="Arial"/>
                <w:sz w:val="20"/>
                <w:szCs w:val="20"/>
                <w:lang w:eastAsia="sl-SI"/>
              </w:rPr>
              <w:t>230.984.868</w:t>
            </w:r>
          </w:p>
        </w:tc>
        <w:tc>
          <w:tcPr>
            <w:tcW w:w="918" w:type="pct"/>
            <w:tcBorders>
              <w:top w:val="nil"/>
              <w:left w:val="nil"/>
              <w:bottom w:val="single" w:sz="4" w:space="0" w:color="auto"/>
              <w:right w:val="single" w:sz="4" w:space="0" w:color="auto"/>
            </w:tcBorders>
            <w:noWrap/>
            <w:vAlign w:val="center"/>
          </w:tcPr>
          <w:p w14:paraId="4E2BE28B" w14:textId="33ED7FED" w:rsidR="00BF353C" w:rsidRPr="00BF353C" w:rsidRDefault="00BF353C" w:rsidP="00BF353C">
            <w:pPr>
              <w:jc w:val="right"/>
              <w:rPr>
                <w:rFonts w:cs="Arial"/>
                <w:sz w:val="20"/>
                <w:szCs w:val="20"/>
              </w:rPr>
            </w:pPr>
            <w:r w:rsidRPr="00BF353C">
              <w:rPr>
                <w:rFonts w:eastAsia="Times New Roman" w:cs="Arial"/>
                <w:sz w:val="20"/>
                <w:szCs w:val="20"/>
                <w:lang w:eastAsia="sl-SI"/>
              </w:rPr>
              <w:t>5,35</w:t>
            </w:r>
          </w:p>
        </w:tc>
      </w:tr>
      <w:tr w:rsidR="00BF353C" w:rsidRPr="00BF353C" w14:paraId="7DD056FE" w14:textId="77777777" w:rsidTr="001F43AA">
        <w:trPr>
          <w:trHeight w:val="245"/>
        </w:trPr>
        <w:tc>
          <w:tcPr>
            <w:tcW w:w="3165" w:type="pct"/>
            <w:tcBorders>
              <w:top w:val="single" w:sz="4" w:space="0" w:color="auto"/>
              <w:left w:val="single" w:sz="4" w:space="0" w:color="auto"/>
              <w:bottom w:val="single" w:sz="4" w:space="0" w:color="auto"/>
              <w:right w:val="single" w:sz="4" w:space="0" w:color="auto"/>
            </w:tcBorders>
            <w:noWrap/>
            <w:vAlign w:val="bottom"/>
          </w:tcPr>
          <w:p w14:paraId="5C2D4941" w14:textId="4FA55D8E" w:rsidR="00BF353C" w:rsidRPr="00BF353C" w:rsidRDefault="00BF353C" w:rsidP="00BF353C">
            <w:pPr>
              <w:rPr>
                <w:rFonts w:cs="Arial"/>
                <w:sz w:val="20"/>
                <w:szCs w:val="20"/>
              </w:rPr>
            </w:pPr>
            <w:r w:rsidRPr="00BF353C">
              <w:rPr>
                <w:rFonts w:eastAsia="Times New Roman" w:cs="Arial"/>
                <w:sz w:val="20"/>
                <w:szCs w:val="20"/>
                <w:lang w:eastAsia="sl-SI"/>
              </w:rPr>
              <w:t>OSTALE DEJAVNOSTI</w:t>
            </w:r>
          </w:p>
        </w:tc>
        <w:tc>
          <w:tcPr>
            <w:tcW w:w="917" w:type="pct"/>
            <w:tcBorders>
              <w:top w:val="single" w:sz="4" w:space="0" w:color="auto"/>
              <w:left w:val="single" w:sz="4" w:space="0" w:color="auto"/>
              <w:bottom w:val="single" w:sz="4" w:space="0" w:color="auto"/>
              <w:right w:val="single" w:sz="4" w:space="0" w:color="auto"/>
            </w:tcBorders>
            <w:noWrap/>
            <w:vAlign w:val="center"/>
          </w:tcPr>
          <w:p w14:paraId="506035C7" w14:textId="09F09D60" w:rsidR="00BF353C" w:rsidRPr="00BF353C" w:rsidRDefault="00BF353C" w:rsidP="00BF353C">
            <w:pPr>
              <w:jc w:val="right"/>
              <w:rPr>
                <w:rFonts w:cs="Arial"/>
                <w:sz w:val="20"/>
                <w:szCs w:val="20"/>
              </w:rPr>
            </w:pPr>
            <w:r w:rsidRPr="00BF353C">
              <w:rPr>
                <w:rFonts w:eastAsia="Times New Roman" w:cs="Arial"/>
                <w:sz w:val="20"/>
                <w:szCs w:val="20"/>
                <w:lang w:eastAsia="sl-SI"/>
              </w:rPr>
              <w:t>293.472.912</w:t>
            </w:r>
          </w:p>
        </w:tc>
        <w:tc>
          <w:tcPr>
            <w:tcW w:w="918" w:type="pct"/>
            <w:tcBorders>
              <w:top w:val="single" w:sz="4" w:space="0" w:color="auto"/>
              <w:left w:val="nil"/>
              <w:bottom w:val="single" w:sz="4" w:space="0" w:color="auto"/>
              <w:right w:val="single" w:sz="4" w:space="0" w:color="auto"/>
            </w:tcBorders>
            <w:noWrap/>
            <w:vAlign w:val="center"/>
          </w:tcPr>
          <w:p w14:paraId="15FBF41A" w14:textId="39516BE2" w:rsidR="00BF353C" w:rsidRPr="00BF353C" w:rsidRDefault="00BF353C" w:rsidP="00BF353C">
            <w:pPr>
              <w:jc w:val="right"/>
              <w:rPr>
                <w:rFonts w:cs="Arial"/>
                <w:sz w:val="20"/>
                <w:szCs w:val="20"/>
              </w:rPr>
            </w:pPr>
            <w:r w:rsidRPr="00BF353C">
              <w:rPr>
                <w:rFonts w:eastAsia="Times New Roman" w:cs="Arial"/>
                <w:sz w:val="20"/>
                <w:szCs w:val="20"/>
                <w:lang w:eastAsia="sl-SI"/>
              </w:rPr>
              <w:t>6,80</w:t>
            </w:r>
          </w:p>
        </w:tc>
      </w:tr>
      <w:tr w:rsidR="00BF353C" w:rsidRPr="00BF353C" w14:paraId="328A9790" w14:textId="77777777" w:rsidTr="001F43AA">
        <w:trPr>
          <w:trHeight w:val="178"/>
        </w:trPr>
        <w:tc>
          <w:tcPr>
            <w:tcW w:w="3165" w:type="pct"/>
            <w:tcBorders>
              <w:top w:val="single" w:sz="4" w:space="0" w:color="auto"/>
              <w:left w:val="single" w:sz="4" w:space="0" w:color="auto"/>
              <w:bottom w:val="single" w:sz="4" w:space="0" w:color="auto"/>
              <w:right w:val="single" w:sz="4" w:space="0" w:color="auto"/>
            </w:tcBorders>
            <w:noWrap/>
            <w:vAlign w:val="bottom"/>
          </w:tcPr>
          <w:p w14:paraId="3CA64E67" w14:textId="6A0D134E" w:rsidR="00BF353C" w:rsidRPr="00BF353C" w:rsidRDefault="00BF353C" w:rsidP="00BF353C">
            <w:pPr>
              <w:rPr>
                <w:rFonts w:cs="Arial"/>
                <w:b/>
                <w:bCs/>
                <w:sz w:val="20"/>
                <w:szCs w:val="20"/>
              </w:rPr>
            </w:pPr>
            <w:r w:rsidRPr="00BF353C">
              <w:rPr>
                <w:rFonts w:eastAsia="Times New Roman" w:cs="Arial"/>
                <w:b/>
                <w:bCs/>
                <w:sz w:val="20"/>
                <w:szCs w:val="20"/>
                <w:lang w:eastAsia="sl-SI"/>
              </w:rPr>
              <w:t>SKUPAJ</w:t>
            </w:r>
          </w:p>
        </w:tc>
        <w:tc>
          <w:tcPr>
            <w:tcW w:w="917" w:type="pct"/>
            <w:tcBorders>
              <w:top w:val="single" w:sz="4" w:space="0" w:color="auto"/>
              <w:left w:val="single" w:sz="4" w:space="0" w:color="auto"/>
              <w:bottom w:val="single" w:sz="4" w:space="0" w:color="auto"/>
              <w:right w:val="single" w:sz="4" w:space="0" w:color="auto"/>
            </w:tcBorders>
            <w:noWrap/>
            <w:vAlign w:val="center"/>
          </w:tcPr>
          <w:p w14:paraId="531A9045" w14:textId="33A73046" w:rsidR="00BF353C" w:rsidRPr="00BF353C" w:rsidRDefault="00BF353C" w:rsidP="00BF353C">
            <w:pPr>
              <w:jc w:val="right"/>
              <w:rPr>
                <w:rFonts w:cs="Arial"/>
                <w:b/>
                <w:bCs/>
                <w:sz w:val="20"/>
                <w:szCs w:val="20"/>
              </w:rPr>
            </w:pPr>
            <w:r w:rsidRPr="00BF353C">
              <w:rPr>
                <w:rFonts w:eastAsia="Times New Roman" w:cs="Arial"/>
                <w:b/>
                <w:bCs/>
                <w:sz w:val="20"/>
                <w:szCs w:val="20"/>
                <w:lang w:eastAsia="sl-SI"/>
              </w:rPr>
              <w:t>4.317.246.108</w:t>
            </w:r>
          </w:p>
        </w:tc>
        <w:tc>
          <w:tcPr>
            <w:tcW w:w="918" w:type="pct"/>
            <w:tcBorders>
              <w:top w:val="single" w:sz="4" w:space="0" w:color="auto"/>
              <w:left w:val="nil"/>
              <w:bottom w:val="single" w:sz="4" w:space="0" w:color="auto"/>
              <w:right w:val="single" w:sz="4" w:space="0" w:color="auto"/>
            </w:tcBorders>
            <w:noWrap/>
            <w:vAlign w:val="center"/>
          </w:tcPr>
          <w:p w14:paraId="3D1D9284" w14:textId="03A48D34" w:rsidR="00BF353C" w:rsidRPr="00BF353C" w:rsidRDefault="00BF353C" w:rsidP="00BF353C">
            <w:pPr>
              <w:jc w:val="right"/>
              <w:rPr>
                <w:rFonts w:cs="Arial"/>
                <w:b/>
                <w:bCs/>
                <w:sz w:val="20"/>
                <w:szCs w:val="20"/>
              </w:rPr>
            </w:pPr>
            <w:r w:rsidRPr="00BF353C">
              <w:rPr>
                <w:rFonts w:eastAsia="Times New Roman" w:cs="Arial"/>
                <w:b/>
                <w:bCs/>
                <w:sz w:val="20"/>
                <w:szCs w:val="20"/>
                <w:lang w:eastAsia="sl-SI"/>
              </w:rPr>
              <w:t>100,00</w:t>
            </w:r>
          </w:p>
        </w:tc>
      </w:tr>
    </w:tbl>
    <w:p w14:paraId="09E53F57" w14:textId="77777777" w:rsidR="00FD7146" w:rsidRPr="00BF353C" w:rsidRDefault="00FD7146" w:rsidP="00FD7146">
      <w:pPr>
        <w:rPr>
          <w:i/>
          <w:sz w:val="20"/>
          <w:szCs w:val="20"/>
        </w:rPr>
      </w:pPr>
      <w:r w:rsidRPr="00BF353C">
        <w:rPr>
          <w:i/>
          <w:sz w:val="20"/>
          <w:szCs w:val="20"/>
        </w:rPr>
        <w:t>Vir: MF</w:t>
      </w:r>
    </w:p>
    <w:p w14:paraId="3ABB9FC8" w14:textId="0FB59569" w:rsidR="00FD7146" w:rsidRPr="00BF353C" w:rsidRDefault="00FD7146" w:rsidP="00FD7146">
      <w:pPr>
        <w:rPr>
          <w:iCs/>
          <w:sz w:val="20"/>
          <w:szCs w:val="20"/>
        </w:rPr>
      </w:pPr>
    </w:p>
    <w:p w14:paraId="4431A035" w14:textId="392F70E2" w:rsidR="006C7173" w:rsidRPr="00FD3E23" w:rsidRDefault="006C7173" w:rsidP="00FD7146">
      <w:pPr>
        <w:rPr>
          <w:iCs/>
          <w:sz w:val="20"/>
          <w:szCs w:val="20"/>
          <w:highlight w:val="yellow"/>
        </w:rPr>
      </w:pPr>
    </w:p>
    <w:p w14:paraId="6C0A5641" w14:textId="00E45B33" w:rsidR="006C7173" w:rsidRPr="00FD3E23" w:rsidRDefault="006C7173" w:rsidP="00FD7146">
      <w:pPr>
        <w:rPr>
          <w:iCs/>
          <w:sz w:val="20"/>
          <w:szCs w:val="20"/>
          <w:highlight w:val="yellow"/>
        </w:rPr>
      </w:pPr>
    </w:p>
    <w:p w14:paraId="538B6A4D" w14:textId="65079BC1" w:rsidR="006C7173" w:rsidRPr="00FD3E23" w:rsidRDefault="006C7173" w:rsidP="00FD7146">
      <w:pPr>
        <w:rPr>
          <w:iCs/>
          <w:sz w:val="20"/>
          <w:szCs w:val="20"/>
          <w:highlight w:val="yellow"/>
        </w:rPr>
      </w:pPr>
    </w:p>
    <w:p w14:paraId="6FEF1B05" w14:textId="6EC5A3BF" w:rsidR="006C7173" w:rsidRDefault="006C7173" w:rsidP="00FD7146">
      <w:pPr>
        <w:rPr>
          <w:iCs/>
          <w:sz w:val="20"/>
          <w:szCs w:val="20"/>
          <w:highlight w:val="yellow"/>
        </w:rPr>
      </w:pPr>
    </w:p>
    <w:p w14:paraId="2F27DB89" w14:textId="1C027BD3" w:rsidR="00721807" w:rsidRDefault="00721807" w:rsidP="00FD7146">
      <w:pPr>
        <w:rPr>
          <w:iCs/>
          <w:sz w:val="20"/>
          <w:szCs w:val="20"/>
          <w:highlight w:val="yellow"/>
        </w:rPr>
      </w:pPr>
    </w:p>
    <w:p w14:paraId="26551789" w14:textId="77777777" w:rsidR="00721807" w:rsidRPr="00FD3E23" w:rsidRDefault="00721807" w:rsidP="00FD7146">
      <w:pPr>
        <w:rPr>
          <w:iCs/>
          <w:sz w:val="20"/>
          <w:szCs w:val="20"/>
          <w:highlight w:val="yellow"/>
        </w:rPr>
      </w:pPr>
    </w:p>
    <w:p w14:paraId="339D24AE" w14:textId="66602B19" w:rsidR="006C7173" w:rsidRPr="00FD3E23" w:rsidRDefault="006C7173" w:rsidP="00FD7146">
      <w:pPr>
        <w:rPr>
          <w:iCs/>
          <w:sz w:val="20"/>
          <w:szCs w:val="20"/>
          <w:highlight w:val="yellow"/>
        </w:rPr>
      </w:pPr>
    </w:p>
    <w:p w14:paraId="4AED97D1" w14:textId="7C3D902E" w:rsidR="00FD7146" w:rsidRPr="006656F7" w:rsidRDefault="00FD7146" w:rsidP="00FD7146">
      <w:pPr>
        <w:pStyle w:val="Napis"/>
      </w:pPr>
      <w:bookmarkStart w:id="2159" w:name="_Toc113540507"/>
      <w:r w:rsidRPr="006656F7">
        <w:rPr>
          <w:rFonts w:eastAsia="Calibri"/>
          <w:b/>
          <w:bCs w:val="0"/>
          <w:szCs w:val="22"/>
        </w:rPr>
        <w:lastRenderedPageBreak/>
        <w:t xml:space="preserve">Graf </w:t>
      </w:r>
      <w:r w:rsidR="004A44C9">
        <w:rPr>
          <w:rFonts w:eastAsia="Calibri"/>
          <w:b/>
          <w:bCs w:val="0"/>
          <w:szCs w:val="22"/>
        </w:rPr>
        <w:fldChar w:fldCharType="begin"/>
      </w:r>
      <w:r w:rsidR="004A44C9">
        <w:rPr>
          <w:rFonts w:eastAsia="Calibri"/>
          <w:b/>
          <w:bCs w:val="0"/>
          <w:szCs w:val="22"/>
        </w:rPr>
        <w:instrText xml:space="preserve"> STYLEREF 1 \s </w:instrText>
      </w:r>
      <w:r w:rsidR="004A44C9">
        <w:rPr>
          <w:rFonts w:eastAsia="Calibri"/>
          <w:b/>
          <w:bCs w:val="0"/>
          <w:szCs w:val="22"/>
        </w:rPr>
        <w:fldChar w:fldCharType="separate"/>
      </w:r>
      <w:r w:rsidR="004A44C9">
        <w:rPr>
          <w:rFonts w:eastAsia="Calibri"/>
          <w:b/>
          <w:bCs w:val="0"/>
          <w:noProof/>
          <w:szCs w:val="22"/>
        </w:rPr>
        <w:t>6</w:t>
      </w:r>
      <w:r w:rsidR="004A44C9">
        <w:rPr>
          <w:rFonts w:eastAsia="Calibri"/>
          <w:b/>
          <w:bCs w:val="0"/>
          <w:szCs w:val="22"/>
        </w:rPr>
        <w:fldChar w:fldCharType="end"/>
      </w:r>
      <w:r w:rsidR="004A44C9">
        <w:rPr>
          <w:rFonts w:eastAsia="Calibri"/>
          <w:b/>
          <w:bCs w:val="0"/>
          <w:szCs w:val="22"/>
        </w:rPr>
        <w:noBreakHyphen/>
      </w:r>
      <w:r w:rsidR="004A44C9">
        <w:rPr>
          <w:rFonts w:eastAsia="Calibri"/>
          <w:b/>
          <w:bCs w:val="0"/>
          <w:szCs w:val="22"/>
        </w:rPr>
        <w:fldChar w:fldCharType="begin"/>
      </w:r>
      <w:r w:rsidR="004A44C9">
        <w:rPr>
          <w:rFonts w:eastAsia="Calibri"/>
          <w:b/>
          <w:bCs w:val="0"/>
          <w:szCs w:val="22"/>
        </w:rPr>
        <w:instrText xml:space="preserve"> SEQ Graf \* ARABIC \s 1 </w:instrText>
      </w:r>
      <w:r w:rsidR="004A44C9">
        <w:rPr>
          <w:rFonts w:eastAsia="Calibri"/>
          <w:b/>
          <w:bCs w:val="0"/>
          <w:szCs w:val="22"/>
        </w:rPr>
        <w:fldChar w:fldCharType="separate"/>
      </w:r>
      <w:r w:rsidR="004A44C9">
        <w:rPr>
          <w:rFonts w:eastAsia="Calibri"/>
          <w:b/>
          <w:bCs w:val="0"/>
          <w:noProof/>
          <w:szCs w:val="22"/>
        </w:rPr>
        <w:t>2</w:t>
      </w:r>
      <w:r w:rsidR="004A44C9">
        <w:rPr>
          <w:rFonts w:eastAsia="Calibri"/>
          <w:b/>
          <w:bCs w:val="0"/>
          <w:szCs w:val="22"/>
        </w:rPr>
        <w:fldChar w:fldCharType="end"/>
      </w:r>
      <w:r w:rsidRPr="006656F7">
        <w:rPr>
          <w:rFonts w:eastAsia="Calibri"/>
          <w:b/>
          <w:bCs w:val="0"/>
          <w:szCs w:val="22"/>
        </w:rPr>
        <w:t>:</w:t>
      </w:r>
      <w:r w:rsidRPr="006656F7">
        <w:rPr>
          <w:b/>
        </w:rPr>
        <w:t xml:space="preserve"> </w:t>
      </w:r>
      <w:r w:rsidRPr="006656F7">
        <w:t>Stanje dolga pravnih oseb iz 87. člena ZJF na dan 31. 12. 202</w:t>
      </w:r>
      <w:r w:rsidR="00BF353C" w:rsidRPr="006656F7">
        <w:t>1</w:t>
      </w:r>
      <w:r w:rsidRPr="006656F7">
        <w:t xml:space="preserve"> po dejavnostih pravnih oseb</w:t>
      </w:r>
      <w:bookmarkEnd w:id="2159"/>
    </w:p>
    <w:p w14:paraId="6630C5BA" w14:textId="0C4970E0" w:rsidR="00C75F2B" w:rsidRPr="006656F7" w:rsidRDefault="00C75F2B" w:rsidP="000107AB">
      <w:pPr>
        <w:jc w:val="center"/>
        <w:rPr>
          <w:sz w:val="20"/>
          <w:szCs w:val="20"/>
        </w:rPr>
      </w:pPr>
      <w:r w:rsidRPr="006656F7">
        <w:rPr>
          <w:noProof/>
          <w:lang w:eastAsia="sl-SI"/>
        </w:rPr>
        <w:drawing>
          <wp:inline distT="0" distB="0" distL="0" distR="0" wp14:anchorId="787BFAB1" wp14:editId="6346FE8E">
            <wp:extent cx="5624624" cy="2785730"/>
            <wp:effectExtent l="0" t="0" r="0" b="0"/>
            <wp:docPr id="2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B87155D" w14:textId="77777777" w:rsidR="00FD7146" w:rsidRPr="006656F7" w:rsidRDefault="00FD7146" w:rsidP="00FD7146">
      <w:pPr>
        <w:rPr>
          <w:i/>
          <w:sz w:val="20"/>
          <w:szCs w:val="20"/>
        </w:rPr>
      </w:pPr>
      <w:r w:rsidRPr="006656F7">
        <w:rPr>
          <w:i/>
          <w:sz w:val="20"/>
          <w:szCs w:val="20"/>
        </w:rPr>
        <w:t>Vir: MF</w:t>
      </w:r>
    </w:p>
    <w:p w14:paraId="084B88E6" w14:textId="77777777" w:rsidR="00FD7146" w:rsidRPr="00FD3E23" w:rsidRDefault="00FD7146" w:rsidP="00FD7146">
      <w:pPr>
        <w:rPr>
          <w:rFonts w:cs="Arial"/>
          <w:bCs/>
          <w:highlight w:val="yellow"/>
        </w:rPr>
      </w:pPr>
    </w:p>
    <w:p w14:paraId="54CF99A0" w14:textId="4BA92C76" w:rsidR="00FD7146" w:rsidRPr="00FD3E23" w:rsidRDefault="006656F7" w:rsidP="00FD7146">
      <w:pPr>
        <w:rPr>
          <w:rFonts w:cs="Arial"/>
          <w:bCs/>
          <w:highlight w:val="yellow"/>
        </w:rPr>
      </w:pPr>
      <w:r w:rsidRPr="009549BD">
        <w:rPr>
          <w:rFonts w:cs="Arial"/>
          <w:bCs/>
        </w:rPr>
        <w:t>Večji del dolga v letu 20</w:t>
      </w:r>
      <w:r>
        <w:rPr>
          <w:rFonts w:cs="Arial"/>
          <w:bCs/>
        </w:rPr>
        <w:t>21</w:t>
      </w:r>
      <w:r w:rsidRPr="00BE69BC">
        <w:rPr>
          <w:rFonts w:cs="Arial"/>
          <w:bCs/>
        </w:rPr>
        <w:t xml:space="preserve"> predstavljajo zadolžitve pravnih oseb, ki kot glavno dejavnost opravljajo dejavnost prometa in skladiščenja (H.)</w:t>
      </w:r>
      <w:r w:rsidRPr="00CB388E">
        <w:rPr>
          <w:rFonts w:cs="Arial"/>
          <w:bCs/>
        </w:rPr>
        <w:t xml:space="preserve">. Navedeno dejavnost opravlja </w:t>
      </w:r>
      <w:r w:rsidRPr="0053448F">
        <w:rPr>
          <w:rFonts w:cs="Arial"/>
          <w:bCs/>
        </w:rPr>
        <w:t>pet zadolženih pravnih</w:t>
      </w:r>
      <w:r w:rsidRPr="00D5285A">
        <w:rPr>
          <w:rFonts w:cs="Arial"/>
          <w:bCs/>
        </w:rPr>
        <w:t xml:space="preserve"> oseb iz 87. člena ZJF – to so </w:t>
      </w:r>
      <w:r w:rsidRPr="00F40CAE">
        <w:rPr>
          <w:rFonts w:cs="Arial"/>
          <w:bCs/>
        </w:rPr>
        <w:t>Družba za avtoceste v Republiki Sloveniji, d. d. (DARS)</w:t>
      </w:r>
      <w:r>
        <w:rPr>
          <w:rFonts w:cs="Arial"/>
          <w:bCs/>
        </w:rPr>
        <w:t xml:space="preserve">, </w:t>
      </w:r>
      <w:r w:rsidRPr="00C608CC">
        <w:rPr>
          <w:rFonts w:cs="Arial"/>
          <w:bCs/>
        </w:rPr>
        <w:t>Pošta Slovenije, d. o. o.</w:t>
      </w:r>
      <w:r>
        <w:rPr>
          <w:rFonts w:cs="Arial"/>
          <w:bCs/>
        </w:rPr>
        <w:t xml:space="preserve">, </w:t>
      </w:r>
      <w:r w:rsidRPr="00C608CC">
        <w:rPr>
          <w:rFonts w:cs="Arial"/>
          <w:bCs/>
        </w:rPr>
        <w:t xml:space="preserve"> Luka Koper, d. d.</w:t>
      </w:r>
      <w:r>
        <w:rPr>
          <w:rFonts w:cs="Arial"/>
          <w:bCs/>
        </w:rPr>
        <w:t xml:space="preserve">, </w:t>
      </w:r>
      <w:r w:rsidRPr="00C608CC">
        <w:rPr>
          <w:rFonts w:cs="Arial"/>
          <w:bCs/>
        </w:rPr>
        <w:t xml:space="preserve"> </w:t>
      </w:r>
      <w:r w:rsidRPr="00D5285A">
        <w:rPr>
          <w:rFonts w:cs="Arial"/>
          <w:bCs/>
        </w:rPr>
        <w:t>Zavod RS za blagovne rezerve</w:t>
      </w:r>
      <w:r w:rsidRPr="00F40CAE">
        <w:rPr>
          <w:rFonts w:cs="Arial"/>
          <w:bCs/>
        </w:rPr>
        <w:t xml:space="preserve"> </w:t>
      </w:r>
      <w:r w:rsidRPr="00C608CC">
        <w:rPr>
          <w:rFonts w:cs="Arial"/>
          <w:bCs/>
        </w:rPr>
        <w:t>in</w:t>
      </w:r>
      <w:r w:rsidRPr="00F40CAE">
        <w:rPr>
          <w:rFonts w:cs="Arial"/>
          <w:bCs/>
        </w:rPr>
        <w:t xml:space="preserve"> Kontrola zračneg</w:t>
      </w:r>
      <w:r w:rsidRPr="00C608CC">
        <w:rPr>
          <w:rFonts w:cs="Arial"/>
          <w:bCs/>
        </w:rPr>
        <w:t>a prometa Slovenije, d. o. o. Razlog za tako visoko zadolžitev v tej dejavnosti je predvsem zado</w:t>
      </w:r>
      <w:r w:rsidRPr="005F1256">
        <w:rPr>
          <w:rFonts w:cs="Arial"/>
          <w:bCs/>
        </w:rPr>
        <w:t>lžitev DARS, ki v celotni zadolžitvi pravnih oseb iz 87. člena ZJF na dan 31. 12. 20</w:t>
      </w:r>
      <w:r>
        <w:rPr>
          <w:rFonts w:cs="Arial"/>
          <w:bCs/>
        </w:rPr>
        <w:t>21</w:t>
      </w:r>
      <w:r w:rsidRPr="005F1256">
        <w:rPr>
          <w:rFonts w:cs="Arial"/>
          <w:bCs/>
        </w:rPr>
        <w:t xml:space="preserve"> predstavlja </w:t>
      </w:r>
      <w:r>
        <w:rPr>
          <w:rFonts w:cs="Arial"/>
          <w:bCs/>
        </w:rPr>
        <w:t>39,7</w:t>
      </w:r>
      <w:r w:rsidRPr="005F1256">
        <w:rPr>
          <w:rFonts w:cs="Arial"/>
          <w:bCs/>
        </w:rPr>
        <w:t xml:space="preserve"> %.</w:t>
      </w:r>
    </w:p>
    <w:p w14:paraId="3B456033" w14:textId="77777777" w:rsidR="00FD7146" w:rsidRPr="00FD3E23" w:rsidRDefault="00FD7146" w:rsidP="00FD7146">
      <w:pPr>
        <w:rPr>
          <w:highlight w:val="yellow"/>
        </w:rPr>
      </w:pPr>
    </w:p>
    <w:p w14:paraId="6F884C88" w14:textId="63DD609B" w:rsidR="00FD7146" w:rsidRPr="006656F7" w:rsidRDefault="00FD7146" w:rsidP="00FD7146">
      <w:pPr>
        <w:pStyle w:val="Napis"/>
      </w:pPr>
      <w:bookmarkStart w:id="2160" w:name="_Toc113540462"/>
      <w:r w:rsidRPr="006656F7">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8</w:t>
      </w:r>
      <w:r w:rsidR="006E5E40">
        <w:rPr>
          <w:b/>
        </w:rPr>
        <w:fldChar w:fldCharType="end"/>
      </w:r>
      <w:r w:rsidRPr="006656F7">
        <w:rPr>
          <w:b/>
        </w:rPr>
        <w:t xml:space="preserve">: </w:t>
      </w:r>
      <w:r w:rsidRPr="006656F7">
        <w:t>Stanje dolga pravnih oseb iz 87. člena ZJF na dan 31. 12. 202</w:t>
      </w:r>
      <w:r w:rsidR="006656F7" w:rsidRPr="006656F7">
        <w:t>1</w:t>
      </w:r>
      <w:r w:rsidRPr="006656F7">
        <w:t xml:space="preserve"> glede na razvrstitev pravnih oseb po Standardni klasifikaciji institucionalnih sektorjev</w:t>
      </w:r>
      <w:bookmarkEnd w:id="2160"/>
    </w:p>
    <w:tbl>
      <w:tblPr>
        <w:tblW w:w="5000" w:type="pct"/>
        <w:tblLayout w:type="fixed"/>
        <w:tblCellMar>
          <w:left w:w="70" w:type="dxa"/>
          <w:right w:w="70" w:type="dxa"/>
        </w:tblCellMar>
        <w:tblLook w:val="0000" w:firstRow="0" w:lastRow="0" w:firstColumn="0" w:lastColumn="0" w:noHBand="0" w:noVBand="0"/>
      </w:tblPr>
      <w:tblGrid>
        <w:gridCol w:w="6050"/>
        <w:gridCol w:w="1810"/>
        <w:gridCol w:w="1200"/>
      </w:tblGrid>
      <w:tr w:rsidR="00FD7146" w:rsidRPr="006656F7" w14:paraId="2DD8F19F" w14:textId="77777777" w:rsidTr="00FD7146">
        <w:trPr>
          <w:trHeight w:val="330"/>
          <w:tblHeader/>
        </w:trPr>
        <w:tc>
          <w:tcPr>
            <w:tcW w:w="3339" w:type="pct"/>
            <w:tcBorders>
              <w:top w:val="single" w:sz="4" w:space="0" w:color="auto"/>
              <w:left w:val="single" w:sz="4" w:space="0" w:color="auto"/>
              <w:bottom w:val="single" w:sz="4" w:space="0" w:color="auto"/>
              <w:right w:val="single" w:sz="4" w:space="0" w:color="auto"/>
            </w:tcBorders>
            <w:shd w:val="clear" w:color="auto" w:fill="2D5195"/>
            <w:noWrap/>
            <w:vAlign w:val="bottom"/>
          </w:tcPr>
          <w:p w14:paraId="5AECEC99" w14:textId="31099D43" w:rsidR="00FD7146" w:rsidRPr="006656F7" w:rsidRDefault="00FD7146" w:rsidP="00FD7146">
            <w:pPr>
              <w:jc w:val="center"/>
              <w:rPr>
                <w:rFonts w:cs="Arial"/>
                <w:b/>
                <w:bCs/>
                <w:color w:val="FFFFFF"/>
                <w:sz w:val="20"/>
                <w:szCs w:val="20"/>
              </w:rPr>
            </w:pPr>
          </w:p>
        </w:tc>
        <w:tc>
          <w:tcPr>
            <w:tcW w:w="999" w:type="pct"/>
            <w:tcBorders>
              <w:top w:val="single" w:sz="4" w:space="0" w:color="auto"/>
              <w:left w:val="single" w:sz="4" w:space="0" w:color="auto"/>
              <w:bottom w:val="single" w:sz="4" w:space="0" w:color="auto"/>
              <w:right w:val="single" w:sz="4" w:space="0" w:color="auto"/>
            </w:tcBorders>
            <w:shd w:val="clear" w:color="auto" w:fill="2D5195"/>
            <w:noWrap/>
            <w:vAlign w:val="bottom"/>
          </w:tcPr>
          <w:p w14:paraId="4E3D98B3" w14:textId="77777777" w:rsidR="00FD7146" w:rsidRPr="006656F7" w:rsidRDefault="00FD7146" w:rsidP="00FD7146">
            <w:pPr>
              <w:jc w:val="center"/>
              <w:rPr>
                <w:rFonts w:cs="Arial"/>
                <w:b/>
                <w:color w:val="FFFFFF"/>
                <w:sz w:val="20"/>
                <w:szCs w:val="20"/>
              </w:rPr>
            </w:pPr>
            <w:r w:rsidRPr="006656F7">
              <w:rPr>
                <w:rFonts w:cs="Arial"/>
                <w:b/>
                <w:color w:val="FFFFFF"/>
                <w:sz w:val="20"/>
                <w:szCs w:val="20"/>
              </w:rPr>
              <w:t>v EUR</w:t>
            </w:r>
          </w:p>
        </w:tc>
        <w:tc>
          <w:tcPr>
            <w:tcW w:w="662" w:type="pct"/>
            <w:tcBorders>
              <w:top w:val="single" w:sz="4" w:space="0" w:color="auto"/>
              <w:left w:val="single" w:sz="4" w:space="0" w:color="auto"/>
              <w:bottom w:val="single" w:sz="4" w:space="0" w:color="auto"/>
              <w:right w:val="single" w:sz="4" w:space="0" w:color="auto"/>
            </w:tcBorders>
            <w:shd w:val="clear" w:color="auto" w:fill="2D5195"/>
            <w:noWrap/>
            <w:vAlign w:val="bottom"/>
          </w:tcPr>
          <w:p w14:paraId="2C17F32E" w14:textId="77777777" w:rsidR="00FD7146" w:rsidRPr="006656F7" w:rsidRDefault="00FD7146" w:rsidP="00FD7146">
            <w:pPr>
              <w:jc w:val="center"/>
              <w:rPr>
                <w:rFonts w:cs="Arial"/>
                <w:b/>
                <w:color w:val="FFFFFF"/>
                <w:sz w:val="20"/>
                <w:szCs w:val="20"/>
              </w:rPr>
            </w:pPr>
            <w:r w:rsidRPr="006656F7">
              <w:rPr>
                <w:rFonts w:cs="Arial"/>
                <w:b/>
                <w:color w:val="FFFFFF"/>
                <w:sz w:val="20"/>
                <w:szCs w:val="20"/>
              </w:rPr>
              <w:t>v %</w:t>
            </w:r>
          </w:p>
        </w:tc>
      </w:tr>
      <w:tr w:rsidR="006656F7" w:rsidRPr="006656F7" w14:paraId="2CC0A988" w14:textId="77777777" w:rsidTr="00492651">
        <w:trPr>
          <w:trHeight w:val="330"/>
        </w:trPr>
        <w:tc>
          <w:tcPr>
            <w:tcW w:w="3339" w:type="pct"/>
            <w:tcBorders>
              <w:top w:val="single" w:sz="4" w:space="0" w:color="auto"/>
              <w:left w:val="single" w:sz="4" w:space="0" w:color="auto"/>
              <w:bottom w:val="single" w:sz="4" w:space="0" w:color="auto"/>
              <w:right w:val="single" w:sz="4" w:space="0" w:color="auto"/>
            </w:tcBorders>
            <w:noWrap/>
            <w:vAlign w:val="bottom"/>
          </w:tcPr>
          <w:p w14:paraId="76BA264B" w14:textId="05147197" w:rsidR="006656F7" w:rsidRPr="006656F7" w:rsidRDefault="006656F7" w:rsidP="006656F7">
            <w:pPr>
              <w:rPr>
                <w:rFonts w:cs="Arial"/>
                <w:sz w:val="20"/>
                <w:szCs w:val="20"/>
              </w:rPr>
            </w:pPr>
            <w:r w:rsidRPr="006656F7">
              <w:rPr>
                <w:rFonts w:cs="Arial"/>
                <w:sz w:val="20"/>
                <w:szCs w:val="20"/>
              </w:rPr>
              <w:t>S.11001 Nefinančne družbe pod javnim nadzorom</w:t>
            </w:r>
          </w:p>
        </w:tc>
        <w:tc>
          <w:tcPr>
            <w:tcW w:w="999" w:type="pct"/>
            <w:tcBorders>
              <w:top w:val="single" w:sz="4" w:space="0" w:color="auto"/>
              <w:left w:val="single" w:sz="4" w:space="0" w:color="auto"/>
              <w:bottom w:val="single" w:sz="4" w:space="0" w:color="auto"/>
              <w:right w:val="single" w:sz="4" w:space="0" w:color="auto"/>
            </w:tcBorders>
            <w:noWrap/>
            <w:vAlign w:val="center"/>
          </w:tcPr>
          <w:p w14:paraId="5E5BFAAA" w14:textId="0140D104" w:rsidR="006656F7" w:rsidRPr="006656F7" w:rsidRDefault="006656F7" w:rsidP="006656F7">
            <w:pPr>
              <w:jc w:val="right"/>
              <w:rPr>
                <w:rFonts w:cs="Arial"/>
                <w:sz w:val="20"/>
                <w:szCs w:val="20"/>
              </w:rPr>
            </w:pPr>
            <w:r w:rsidRPr="006656F7">
              <w:rPr>
                <w:rFonts w:eastAsia="Times New Roman" w:cs="Arial"/>
                <w:sz w:val="20"/>
                <w:szCs w:val="20"/>
                <w:lang w:eastAsia="sl-SI"/>
              </w:rPr>
              <w:t>3.525.529.266</w:t>
            </w:r>
          </w:p>
        </w:tc>
        <w:tc>
          <w:tcPr>
            <w:tcW w:w="662" w:type="pct"/>
            <w:tcBorders>
              <w:top w:val="nil"/>
              <w:left w:val="nil"/>
              <w:bottom w:val="single" w:sz="4" w:space="0" w:color="auto"/>
              <w:right w:val="single" w:sz="4" w:space="0" w:color="auto"/>
            </w:tcBorders>
            <w:noWrap/>
            <w:vAlign w:val="center"/>
          </w:tcPr>
          <w:p w14:paraId="09AC297F" w14:textId="770908AB" w:rsidR="006656F7" w:rsidRPr="006656F7" w:rsidRDefault="006656F7" w:rsidP="006656F7">
            <w:pPr>
              <w:jc w:val="right"/>
              <w:rPr>
                <w:rFonts w:cs="Arial"/>
                <w:sz w:val="20"/>
                <w:szCs w:val="20"/>
              </w:rPr>
            </w:pPr>
            <w:r w:rsidRPr="006656F7">
              <w:rPr>
                <w:rFonts w:eastAsia="Times New Roman" w:cs="Arial"/>
                <w:sz w:val="20"/>
                <w:szCs w:val="20"/>
                <w:lang w:eastAsia="sl-SI"/>
              </w:rPr>
              <w:t>81,66</w:t>
            </w:r>
          </w:p>
        </w:tc>
      </w:tr>
      <w:tr w:rsidR="006656F7" w:rsidRPr="006656F7" w14:paraId="591AB6C8" w14:textId="77777777" w:rsidTr="00492651">
        <w:trPr>
          <w:trHeight w:val="330"/>
        </w:trPr>
        <w:tc>
          <w:tcPr>
            <w:tcW w:w="3339" w:type="pct"/>
            <w:tcBorders>
              <w:top w:val="single" w:sz="4" w:space="0" w:color="auto"/>
              <w:left w:val="single" w:sz="4" w:space="0" w:color="auto"/>
              <w:bottom w:val="single" w:sz="4" w:space="0" w:color="auto"/>
              <w:right w:val="single" w:sz="4" w:space="0" w:color="auto"/>
            </w:tcBorders>
            <w:noWrap/>
            <w:vAlign w:val="bottom"/>
          </w:tcPr>
          <w:p w14:paraId="76348950" w14:textId="7C5654AA" w:rsidR="006656F7" w:rsidRPr="006656F7" w:rsidRDefault="006656F7" w:rsidP="006656F7">
            <w:pPr>
              <w:rPr>
                <w:rFonts w:cs="Arial"/>
                <w:sz w:val="20"/>
                <w:szCs w:val="20"/>
              </w:rPr>
            </w:pPr>
            <w:r w:rsidRPr="006656F7">
              <w:rPr>
                <w:rFonts w:cs="Arial"/>
                <w:sz w:val="20"/>
                <w:szCs w:val="20"/>
              </w:rPr>
              <w:t>S.13112 Državni skladi*</w:t>
            </w:r>
          </w:p>
        </w:tc>
        <w:tc>
          <w:tcPr>
            <w:tcW w:w="999" w:type="pct"/>
            <w:tcBorders>
              <w:top w:val="single" w:sz="4" w:space="0" w:color="auto"/>
              <w:left w:val="single" w:sz="4" w:space="0" w:color="auto"/>
              <w:bottom w:val="single" w:sz="4" w:space="0" w:color="auto"/>
              <w:right w:val="single" w:sz="4" w:space="0" w:color="auto"/>
            </w:tcBorders>
            <w:noWrap/>
            <w:vAlign w:val="center"/>
          </w:tcPr>
          <w:p w14:paraId="5884CA22" w14:textId="14D29A60" w:rsidR="006656F7" w:rsidRPr="006656F7" w:rsidRDefault="006656F7" w:rsidP="006656F7">
            <w:pPr>
              <w:jc w:val="right"/>
              <w:rPr>
                <w:rFonts w:cs="Arial"/>
                <w:sz w:val="20"/>
                <w:szCs w:val="20"/>
              </w:rPr>
            </w:pPr>
            <w:r w:rsidRPr="006656F7">
              <w:rPr>
                <w:rFonts w:eastAsia="Times New Roman" w:cs="Arial"/>
                <w:sz w:val="20"/>
                <w:szCs w:val="20"/>
                <w:lang w:eastAsia="sl-SI"/>
              </w:rPr>
              <w:t>660.765.238</w:t>
            </w:r>
          </w:p>
        </w:tc>
        <w:tc>
          <w:tcPr>
            <w:tcW w:w="662" w:type="pct"/>
            <w:tcBorders>
              <w:top w:val="nil"/>
              <w:left w:val="nil"/>
              <w:bottom w:val="single" w:sz="4" w:space="0" w:color="auto"/>
              <w:right w:val="single" w:sz="4" w:space="0" w:color="auto"/>
            </w:tcBorders>
            <w:noWrap/>
            <w:vAlign w:val="center"/>
          </w:tcPr>
          <w:p w14:paraId="794B4ECB" w14:textId="309E8494" w:rsidR="006656F7" w:rsidRPr="006656F7" w:rsidRDefault="006656F7" w:rsidP="006656F7">
            <w:pPr>
              <w:jc w:val="right"/>
              <w:rPr>
                <w:rFonts w:cs="Arial"/>
                <w:sz w:val="20"/>
                <w:szCs w:val="20"/>
              </w:rPr>
            </w:pPr>
            <w:r w:rsidRPr="006656F7">
              <w:rPr>
                <w:rFonts w:eastAsia="Times New Roman" w:cs="Arial"/>
                <w:sz w:val="20"/>
                <w:szCs w:val="20"/>
                <w:lang w:eastAsia="sl-SI"/>
              </w:rPr>
              <w:t>15,31</w:t>
            </w:r>
          </w:p>
        </w:tc>
      </w:tr>
      <w:tr w:rsidR="006656F7" w:rsidRPr="006656F7" w14:paraId="4E167140" w14:textId="77777777" w:rsidTr="00492651">
        <w:trPr>
          <w:trHeight w:val="330"/>
        </w:trPr>
        <w:tc>
          <w:tcPr>
            <w:tcW w:w="3339" w:type="pct"/>
            <w:tcBorders>
              <w:top w:val="single" w:sz="4" w:space="0" w:color="auto"/>
              <w:left w:val="single" w:sz="4" w:space="0" w:color="auto"/>
              <w:bottom w:val="single" w:sz="4" w:space="0" w:color="auto"/>
              <w:right w:val="single" w:sz="4" w:space="0" w:color="auto"/>
            </w:tcBorders>
            <w:noWrap/>
            <w:vAlign w:val="bottom"/>
          </w:tcPr>
          <w:p w14:paraId="70E30C5E" w14:textId="16FB0169" w:rsidR="006656F7" w:rsidRPr="006656F7" w:rsidRDefault="006656F7" w:rsidP="006656F7">
            <w:pPr>
              <w:rPr>
                <w:rFonts w:cs="Arial"/>
                <w:sz w:val="20"/>
                <w:szCs w:val="20"/>
              </w:rPr>
            </w:pPr>
            <w:r w:rsidRPr="006656F7">
              <w:rPr>
                <w:rFonts w:cs="Arial"/>
                <w:sz w:val="20"/>
                <w:szCs w:val="20"/>
              </w:rPr>
              <w:t>S.13113 Druge enote centralne ravni države*</w:t>
            </w:r>
          </w:p>
        </w:tc>
        <w:tc>
          <w:tcPr>
            <w:tcW w:w="999" w:type="pct"/>
            <w:tcBorders>
              <w:top w:val="single" w:sz="4" w:space="0" w:color="auto"/>
              <w:left w:val="single" w:sz="4" w:space="0" w:color="auto"/>
              <w:bottom w:val="single" w:sz="4" w:space="0" w:color="auto"/>
              <w:right w:val="single" w:sz="4" w:space="0" w:color="auto"/>
            </w:tcBorders>
            <w:noWrap/>
            <w:vAlign w:val="center"/>
          </w:tcPr>
          <w:p w14:paraId="515E59B3" w14:textId="36C59D23" w:rsidR="006656F7" w:rsidRPr="006656F7" w:rsidRDefault="006656F7" w:rsidP="006656F7">
            <w:pPr>
              <w:jc w:val="right"/>
              <w:rPr>
                <w:rFonts w:cs="Arial"/>
                <w:sz w:val="20"/>
                <w:szCs w:val="20"/>
              </w:rPr>
            </w:pPr>
            <w:r w:rsidRPr="006656F7">
              <w:rPr>
                <w:rFonts w:eastAsia="Times New Roman" w:cs="Arial"/>
                <w:sz w:val="20"/>
                <w:szCs w:val="20"/>
                <w:lang w:eastAsia="sl-SI"/>
              </w:rPr>
              <w:t>130.951.604</w:t>
            </w:r>
          </w:p>
        </w:tc>
        <w:tc>
          <w:tcPr>
            <w:tcW w:w="662" w:type="pct"/>
            <w:tcBorders>
              <w:top w:val="nil"/>
              <w:left w:val="nil"/>
              <w:bottom w:val="single" w:sz="4" w:space="0" w:color="auto"/>
              <w:right w:val="single" w:sz="4" w:space="0" w:color="auto"/>
            </w:tcBorders>
            <w:noWrap/>
            <w:vAlign w:val="center"/>
          </w:tcPr>
          <w:p w14:paraId="2BA40311" w14:textId="4C50F05D" w:rsidR="006656F7" w:rsidRPr="006656F7" w:rsidRDefault="006656F7" w:rsidP="006656F7">
            <w:pPr>
              <w:jc w:val="right"/>
              <w:rPr>
                <w:rFonts w:cs="Arial"/>
                <w:sz w:val="20"/>
                <w:szCs w:val="20"/>
              </w:rPr>
            </w:pPr>
            <w:r w:rsidRPr="006656F7">
              <w:rPr>
                <w:rFonts w:eastAsia="Times New Roman" w:cs="Arial"/>
                <w:sz w:val="20"/>
                <w:szCs w:val="20"/>
                <w:lang w:eastAsia="sl-SI"/>
              </w:rPr>
              <w:t>3,03</w:t>
            </w:r>
          </w:p>
        </w:tc>
      </w:tr>
      <w:tr w:rsidR="00FD7146" w:rsidRPr="006656F7" w14:paraId="5ED8E61B" w14:textId="77777777" w:rsidTr="007B3D97">
        <w:trPr>
          <w:trHeight w:val="330"/>
        </w:trPr>
        <w:tc>
          <w:tcPr>
            <w:tcW w:w="3339" w:type="pct"/>
            <w:tcBorders>
              <w:top w:val="single" w:sz="4" w:space="0" w:color="auto"/>
              <w:left w:val="single" w:sz="4" w:space="0" w:color="auto"/>
              <w:bottom w:val="single" w:sz="4" w:space="0" w:color="auto"/>
              <w:right w:val="single" w:sz="4" w:space="0" w:color="auto"/>
            </w:tcBorders>
            <w:noWrap/>
            <w:vAlign w:val="bottom"/>
          </w:tcPr>
          <w:p w14:paraId="4E03886E" w14:textId="3671D22A" w:rsidR="00FD7146" w:rsidRPr="006656F7" w:rsidRDefault="00FD7146" w:rsidP="00FD7146">
            <w:pPr>
              <w:rPr>
                <w:rFonts w:cs="Arial"/>
                <w:sz w:val="20"/>
                <w:szCs w:val="20"/>
              </w:rPr>
            </w:pPr>
            <w:r w:rsidRPr="006656F7">
              <w:rPr>
                <w:rFonts w:cs="Arial"/>
                <w:sz w:val="20"/>
                <w:szCs w:val="20"/>
              </w:rPr>
              <w:t>S.13140 Skladi socialnega zavarovanja</w:t>
            </w:r>
          </w:p>
        </w:tc>
        <w:tc>
          <w:tcPr>
            <w:tcW w:w="999" w:type="pct"/>
            <w:tcBorders>
              <w:top w:val="single" w:sz="4" w:space="0" w:color="auto"/>
              <w:left w:val="single" w:sz="4" w:space="0" w:color="auto"/>
              <w:bottom w:val="single" w:sz="4" w:space="0" w:color="auto"/>
              <w:right w:val="single" w:sz="4" w:space="0" w:color="auto"/>
            </w:tcBorders>
            <w:noWrap/>
            <w:vAlign w:val="bottom"/>
          </w:tcPr>
          <w:p w14:paraId="7895B82D" w14:textId="4E5D3F36" w:rsidR="00FD7146" w:rsidRPr="006656F7" w:rsidRDefault="006656F7" w:rsidP="007B3D97">
            <w:pPr>
              <w:jc w:val="right"/>
              <w:rPr>
                <w:rFonts w:cs="Arial"/>
                <w:sz w:val="20"/>
                <w:szCs w:val="20"/>
              </w:rPr>
            </w:pPr>
            <w:r>
              <w:rPr>
                <w:rFonts w:cs="Arial"/>
                <w:sz w:val="20"/>
                <w:szCs w:val="20"/>
              </w:rPr>
              <w:t>0</w:t>
            </w:r>
          </w:p>
        </w:tc>
        <w:tc>
          <w:tcPr>
            <w:tcW w:w="662" w:type="pct"/>
            <w:tcBorders>
              <w:top w:val="nil"/>
              <w:left w:val="nil"/>
              <w:bottom w:val="single" w:sz="4" w:space="0" w:color="auto"/>
              <w:right w:val="single" w:sz="4" w:space="0" w:color="auto"/>
            </w:tcBorders>
            <w:noWrap/>
            <w:vAlign w:val="bottom"/>
          </w:tcPr>
          <w:p w14:paraId="22C79CD9" w14:textId="1BDF2A2D" w:rsidR="00FD7146" w:rsidRPr="006656F7" w:rsidRDefault="00FD7146" w:rsidP="007B3D97">
            <w:pPr>
              <w:jc w:val="right"/>
              <w:rPr>
                <w:rFonts w:cs="Arial"/>
                <w:sz w:val="20"/>
                <w:szCs w:val="20"/>
              </w:rPr>
            </w:pPr>
            <w:r w:rsidRPr="006656F7">
              <w:rPr>
                <w:sz w:val="20"/>
                <w:szCs w:val="20"/>
              </w:rPr>
              <w:t>0,00</w:t>
            </w:r>
          </w:p>
        </w:tc>
      </w:tr>
      <w:tr w:rsidR="00FD7146" w:rsidRPr="006656F7" w14:paraId="0BB6AD0E" w14:textId="77777777" w:rsidTr="007B3D97">
        <w:trPr>
          <w:trHeight w:val="330"/>
        </w:trPr>
        <w:tc>
          <w:tcPr>
            <w:tcW w:w="3339" w:type="pct"/>
            <w:tcBorders>
              <w:top w:val="single" w:sz="4" w:space="0" w:color="auto"/>
              <w:left w:val="single" w:sz="4" w:space="0" w:color="auto"/>
              <w:bottom w:val="single" w:sz="4" w:space="0" w:color="auto"/>
              <w:right w:val="single" w:sz="4" w:space="0" w:color="auto"/>
            </w:tcBorders>
            <w:noWrap/>
            <w:vAlign w:val="bottom"/>
          </w:tcPr>
          <w:p w14:paraId="42007944" w14:textId="479877DD" w:rsidR="00FD7146" w:rsidRPr="006656F7" w:rsidRDefault="00FD7146" w:rsidP="00FD7146">
            <w:pPr>
              <w:rPr>
                <w:rFonts w:cs="Arial"/>
                <w:sz w:val="20"/>
                <w:szCs w:val="20"/>
              </w:rPr>
            </w:pPr>
            <w:r w:rsidRPr="006656F7">
              <w:rPr>
                <w:rFonts w:cs="Arial"/>
                <w:sz w:val="20"/>
                <w:szCs w:val="20"/>
              </w:rPr>
              <w:t>S.13133 Druge enote lokalne ravni države</w:t>
            </w:r>
          </w:p>
        </w:tc>
        <w:tc>
          <w:tcPr>
            <w:tcW w:w="999" w:type="pct"/>
            <w:tcBorders>
              <w:top w:val="single" w:sz="4" w:space="0" w:color="auto"/>
              <w:left w:val="single" w:sz="4" w:space="0" w:color="auto"/>
              <w:bottom w:val="single" w:sz="4" w:space="0" w:color="auto"/>
              <w:right w:val="single" w:sz="4" w:space="0" w:color="auto"/>
            </w:tcBorders>
            <w:noWrap/>
            <w:vAlign w:val="bottom"/>
          </w:tcPr>
          <w:p w14:paraId="27390F47" w14:textId="58220E61" w:rsidR="00FD7146" w:rsidRPr="006656F7" w:rsidRDefault="00FD7146" w:rsidP="007B3D97">
            <w:pPr>
              <w:jc w:val="right"/>
              <w:rPr>
                <w:rFonts w:cs="Arial"/>
                <w:sz w:val="20"/>
                <w:szCs w:val="20"/>
              </w:rPr>
            </w:pPr>
            <w:r w:rsidRPr="006656F7">
              <w:rPr>
                <w:sz w:val="20"/>
                <w:szCs w:val="20"/>
              </w:rPr>
              <w:t>0</w:t>
            </w:r>
          </w:p>
        </w:tc>
        <w:tc>
          <w:tcPr>
            <w:tcW w:w="662" w:type="pct"/>
            <w:tcBorders>
              <w:top w:val="nil"/>
              <w:left w:val="nil"/>
              <w:bottom w:val="single" w:sz="4" w:space="0" w:color="auto"/>
              <w:right w:val="single" w:sz="4" w:space="0" w:color="auto"/>
            </w:tcBorders>
            <w:noWrap/>
            <w:vAlign w:val="bottom"/>
          </w:tcPr>
          <w:p w14:paraId="530BEE02" w14:textId="4EF46F0C" w:rsidR="00FD7146" w:rsidRPr="006656F7" w:rsidRDefault="00FD7146" w:rsidP="007B3D97">
            <w:pPr>
              <w:jc w:val="right"/>
              <w:rPr>
                <w:rFonts w:cs="Arial"/>
                <w:sz w:val="20"/>
                <w:szCs w:val="20"/>
              </w:rPr>
            </w:pPr>
            <w:r w:rsidRPr="006656F7">
              <w:rPr>
                <w:sz w:val="20"/>
                <w:szCs w:val="20"/>
              </w:rPr>
              <w:t>0,00</w:t>
            </w:r>
          </w:p>
        </w:tc>
      </w:tr>
      <w:tr w:rsidR="00FD7146" w:rsidRPr="006656F7" w14:paraId="4E446D20" w14:textId="77777777" w:rsidTr="007B3D97">
        <w:trPr>
          <w:trHeight w:val="330"/>
        </w:trPr>
        <w:tc>
          <w:tcPr>
            <w:tcW w:w="3339" w:type="pct"/>
            <w:tcBorders>
              <w:top w:val="single" w:sz="4" w:space="0" w:color="auto"/>
              <w:left w:val="single" w:sz="4" w:space="0" w:color="auto"/>
              <w:bottom w:val="single" w:sz="4" w:space="0" w:color="auto"/>
              <w:right w:val="single" w:sz="4" w:space="0" w:color="auto"/>
            </w:tcBorders>
            <w:noWrap/>
            <w:vAlign w:val="bottom"/>
          </w:tcPr>
          <w:p w14:paraId="7A199BE5" w14:textId="77777777" w:rsidR="00FD7146" w:rsidRPr="006656F7" w:rsidRDefault="00FD7146" w:rsidP="00FD7146">
            <w:pPr>
              <w:rPr>
                <w:rFonts w:cs="Arial"/>
                <w:b/>
                <w:bCs/>
                <w:sz w:val="20"/>
                <w:szCs w:val="20"/>
              </w:rPr>
            </w:pPr>
            <w:r w:rsidRPr="006656F7">
              <w:rPr>
                <w:rFonts w:cs="Arial"/>
                <w:b/>
                <w:bCs/>
                <w:sz w:val="20"/>
                <w:szCs w:val="20"/>
              </w:rPr>
              <w:t>SKUPAJ</w:t>
            </w:r>
          </w:p>
        </w:tc>
        <w:tc>
          <w:tcPr>
            <w:tcW w:w="999" w:type="pct"/>
            <w:tcBorders>
              <w:top w:val="single" w:sz="4" w:space="0" w:color="auto"/>
              <w:left w:val="single" w:sz="4" w:space="0" w:color="auto"/>
              <w:bottom w:val="single" w:sz="4" w:space="0" w:color="auto"/>
              <w:right w:val="single" w:sz="4" w:space="0" w:color="auto"/>
            </w:tcBorders>
            <w:noWrap/>
            <w:vAlign w:val="bottom"/>
          </w:tcPr>
          <w:p w14:paraId="437E87AB" w14:textId="04F4B976" w:rsidR="00FD7146" w:rsidRPr="006656F7" w:rsidRDefault="006656F7" w:rsidP="007B3D97">
            <w:pPr>
              <w:jc w:val="right"/>
              <w:rPr>
                <w:rFonts w:cs="Arial"/>
                <w:b/>
                <w:bCs/>
                <w:sz w:val="20"/>
                <w:szCs w:val="20"/>
              </w:rPr>
            </w:pPr>
            <w:r w:rsidRPr="006656F7">
              <w:rPr>
                <w:rFonts w:eastAsia="Times New Roman" w:cs="Arial"/>
                <w:b/>
                <w:bCs/>
                <w:sz w:val="20"/>
                <w:szCs w:val="20"/>
                <w:lang w:eastAsia="sl-SI"/>
              </w:rPr>
              <w:t>4.317.246.108</w:t>
            </w:r>
          </w:p>
        </w:tc>
        <w:tc>
          <w:tcPr>
            <w:tcW w:w="662" w:type="pct"/>
            <w:tcBorders>
              <w:top w:val="nil"/>
              <w:left w:val="nil"/>
              <w:bottom w:val="single" w:sz="4" w:space="0" w:color="auto"/>
              <w:right w:val="single" w:sz="4" w:space="0" w:color="auto"/>
            </w:tcBorders>
            <w:noWrap/>
            <w:vAlign w:val="bottom"/>
          </w:tcPr>
          <w:p w14:paraId="68277F1D" w14:textId="618FA3B2" w:rsidR="00FD7146" w:rsidRPr="006656F7" w:rsidRDefault="00FD7146" w:rsidP="007B3D97">
            <w:pPr>
              <w:jc w:val="right"/>
              <w:rPr>
                <w:rFonts w:cs="Arial"/>
                <w:b/>
                <w:bCs/>
                <w:sz w:val="20"/>
                <w:szCs w:val="20"/>
              </w:rPr>
            </w:pPr>
            <w:r w:rsidRPr="006656F7">
              <w:rPr>
                <w:b/>
                <w:bCs/>
                <w:sz w:val="20"/>
                <w:szCs w:val="20"/>
              </w:rPr>
              <w:t>100,00</w:t>
            </w:r>
          </w:p>
        </w:tc>
      </w:tr>
    </w:tbl>
    <w:p w14:paraId="321B4C8D" w14:textId="5BF9E32A" w:rsidR="00FD7146" w:rsidRPr="006656F7" w:rsidRDefault="006656F7" w:rsidP="00FD7146">
      <w:pPr>
        <w:rPr>
          <w:sz w:val="18"/>
          <w:szCs w:val="18"/>
        </w:rPr>
      </w:pPr>
      <w:r w:rsidRPr="006656F7">
        <w:rPr>
          <w:sz w:val="18"/>
          <w:szCs w:val="18"/>
        </w:rPr>
        <w:t>* V dolgu državnih skladov in drugih enot centralne ravni države je zajet tudi potencialni dolg (izdana poroštva) Slovenskega podjetniškega sklada in Slovenskega regionalno razvojnega sklada  v skupni višini 311,4 milijona EUR.</w:t>
      </w:r>
      <w:r w:rsidR="00FD7146" w:rsidRPr="006656F7">
        <w:rPr>
          <w:sz w:val="18"/>
          <w:szCs w:val="18"/>
        </w:rPr>
        <w:t xml:space="preserve"> </w:t>
      </w:r>
    </w:p>
    <w:p w14:paraId="5C549496" w14:textId="77777777" w:rsidR="00FD7146" w:rsidRPr="006656F7" w:rsidRDefault="00FD7146" w:rsidP="00FD7146">
      <w:pPr>
        <w:rPr>
          <w:i/>
          <w:sz w:val="20"/>
          <w:szCs w:val="20"/>
        </w:rPr>
      </w:pPr>
      <w:r w:rsidRPr="006656F7">
        <w:rPr>
          <w:i/>
          <w:sz w:val="20"/>
          <w:szCs w:val="20"/>
        </w:rPr>
        <w:t>Vir: MF</w:t>
      </w:r>
    </w:p>
    <w:p w14:paraId="33D536C1" w14:textId="77777777" w:rsidR="00FD7146" w:rsidRPr="00FD3E23" w:rsidRDefault="00FD7146" w:rsidP="00FD7146">
      <w:pPr>
        <w:rPr>
          <w:rFonts w:cs="Arial"/>
          <w:bCs/>
          <w:highlight w:val="yellow"/>
        </w:rPr>
      </w:pPr>
    </w:p>
    <w:p w14:paraId="15A2520C" w14:textId="49683D45" w:rsidR="00FD7146" w:rsidRDefault="00881366" w:rsidP="00FD7146">
      <w:pPr>
        <w:rPr>
          <w:rFonts w:cs="Arial"/>
          <w:bCs/>
        </w:rPr>
      </w:pPr>
      <w:r w:rsidRPr="00B85C79">
        <w:rPr>
          <w:rFonts w:cs="Arial"/>
          <w:bCs/>
        </w:rPr>
        <w:t>Večji del dolga v letu 20</w:t>
      </w:r>
      <w:r>
        <w:rPr>
          <w:rFonts w:cs="Arial"/>
          <w:bCs/>
        </w:rPr>
        <w:t>21</w:t>
      </w:r>
      <w:r w:rsidRPr="00B85C79">
        <w:rPr>
          <w:rFonts w:cs="Arial"/>
          <w:bCs/>
        </w:rPr>
        <w:t xml:space="preserve"> predstavljajo zadolžitve pravnih oseb, ki po SKIS sodijo med nefinančne družbe pod javnim nadzorom. V sektorju S.13 DRŽAVA večji delež zadolževanja v letu 20</w:t>
      </w:r>
      <w:r>
        <w:rPr>
          <w:rFonts w:cs="Arial"/>
          <w:bCs/>
        </w:rPr>
        <w:t>21</w:t>
      </w:r>
      <w:r w:rsidRPr="00B85C79">
        <w:rPr>
          <w:rFonts w:cs="Arial"/>
          <w:bCs/>
        </w:rPr>
        <w:t xml:space="preserve"> predstavlja zadolžitev državnih skladov - predvsem zadolžitev Družbe za upravljanje terjatev bank (DUTB), katere dolg v dolgu S.13 predstavlja </w:t>
      </w:r>
      <w:r>
        <w:rPr>
          <w:rFonts w:cs="Arial"/>
          <w:bCs/>
        </w:rPr>
        <w:t>29,2</w:t>
      </w:r>
      <w:r w:rsidRPr="00B85C79">
        <w:rPr>
          <w:rFonts w:cs="Arial"/>
          <w:bCs/>
        </w:rPr>
        <w:t xml:space="preserve"> %</w:t>
      </w:r>
      <w:r>
        <w:rPr>
          <w:rFonts w:cs="Arial"/>
          <w:bCs/>
        </w:rPr>
        <w:t xml:space="preserve"> in</w:t>
      </w:r>
      <w:r w:rsidRPr="00B85C79">
        <w:rPr>
          <w:rFonts w:cs="Arial"/>
          <w:bCs/>
        </w:rPr>
        <w:t xml:space="preserve"> </w:t>
      </w:r>
      <w:r>
        <w:rPr>
          <w:rFonts w:cs="Arial"/>
          <w:bCs/>
        </w:rPr>
        <w:t xml:space="preserve">izdana </w:t>
      </w:r>
      <w:r>
        <w:rPr>
          <w:rFonts w:cs="Arial"/>
          <w:bCs/>
        </w:rPr>
        <w:lastRenderedPageBreak/>
        <w:t>poroštva Slovenskega podjetniškega sklada, ki predstavljajo 39,2 % celotnega dolga sektorja S.13.</w:t>
      </w:r>
    </w:p>
    <w:p w14:paraId="3F036512" w14:textId="77777777" w:rsidR="00881366" w:rsidRPr="00FD3E23" w:rsidRDefault="00881366" w:rsidP="00FD7146">
      <w:pPr>
        <w:rPr>
          <w:rFonts w:cs="Arial"/>
          <w:bCs/>
          <w:highlight w:val="yellow"/>
        </w:rPr>
      </w:pPr>
    </w:p>
    <w:p w14:paraId="196F4F96" w14:textId="39E30621" w:rsidR="00FD7146" w:rsidRPr="00881366" w:rsidRDefault="00FD7146" w:rsidP="00FD7146">
      <w:pPr>
        <w:pStyle w:val="Napis"/>
      </w:pPr>
      <w:bookmarkStart w:id="2161" w:name="_Toc113540463"/>
      <w:r w:rsidRPr="00881366">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6</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9</w:t>
      </w:r>
      <w:r w:rsidR="006E5E40">
        <w:rPr>
          <w:b/>
        </w:rPr>
        <w:fldChar w:fldCharType="end"/>
      </w:r>
      <w:r w:rsidRPr="00881366">
        <w:rPr>
          <w:b/>
        </w:rPr>
        <w:t xml:space="preserve">: </w:t>
      </w:r>
      <w:r w:rsidRPr="00881366">
        <w:t>Stanje dolga pravnih oseb iz 87. člena ZJF na dan 31. 12. 202</w:t>
      </w:r>
      <w:r w:rsidR="00881366" w:rsidRPr="00881366">
        <w:t>1</w:t>
      </w:r>
      <w:r w:rsidRPr="00881366">
        <w:t xml:space="preserve"> glede na razvrstitev pravnih oseb po pravno organizacijski obliki</w:t>
      </w:r>
      <w:bookmarkEnd w:id="2161"/>
    </w:p>
    <w:tbl>
      <w:tblPr>
        <w:tblW w:w="5000" w:type="pct"/>
        <w:tblCellMar>
          <w:left w:w="70" w:type="dxa"/>
          <w:right w:w="70" w:type="dxa"/>
        </w:tblCellMar>
        <w:tblLook w:val="04A0" w:firstRow="1" w:lastRow="0" w:firstColumn="1" w:lastColumn="0" w:noHBand="0" w:noVBand="1"/>
      </w:tblPr>
      <w:tblGrid>
        <w:gridCol w:w="5230"/>
        <w:gridCol w:w="2071"/>
        <w:gridCol w:w="1759"/>
      </w:tblGrid>
      <w:tr w:rsidR="00FD7146" w:rsidRPr="00881366" w14:paraId="2F49A629" w14:textId="77777777" w:rsidTr="00855049">
        <w:trPr>
          <w:trHeight w:val="343"/>
        </w:trPr>
        <w:tc>
          <w:tcPr>
            <w:tcW w:w="2886" w:type="pct"/>
            <w:tcBorders>
              <w:top w:val="single" w:sz="4" w:space="0" w:color="auto"/>
              <w:left w:val="single" w:sz="4" w:space="0" w:color="auto"/>
              <w:bottom w:val="single" w:sz="4" w:space="0" w:color="auto"/>
              <w:right w:val="nil"/>
            </w:tcBorders>
            <w:shd w:val="clear" w:color="000000" w:fill="2D5195"/>
            <w:vAlign w:val="center"/>
            <w:hideMark/>
          </w:tcPr>
          <w:p w14:paraId="5E4CEEE7" w14:textId="10A6A5C1" w:rsidR="00FD7146" w:rsidRPr="00881366" w:rsidRDefault="00FD7146" w:rsidP="00FD7146">
            <w:pPr>
              <w:spacing w:line="240" w:lineRule="auto"/>
              <w:jc w:val="left"/>
              <w:rPr>
                <w:rFonts w:eastAsia="Times New Roman" w:cs="Arial"/>
                <w:b/>
                <w:bCs/>
                <w:color w:val="FFFFFF"/>
                <w:sz w:val="20"/>
                <w:szCs w:val="20"/>
                <w:lang w:eastAsia="sl-SI"/>
              </w:rPr>
            </w:pPr>
          </w:p>
        </w:tc>
        <w:tc>
          <w:tcPr>
            <w:tcW w:w="1143" w:type="pct"/>
            <w:tcBorders>
              <w:top w:val="single" w:sz="4" w:space="0" w:color="auto"/>
              <w:left w:val="single" w:sz="4" w:space="0" w:color="auto"/>
              <w:bottom w:val="single" w:sz="4" w:space="0" w:color="auto"/>
              <w:right w:val="single" w:sz="4" w:space="0" w:color="auto"/>
            </w:tcBorders>
            <w:shd w:val="clear" w:color="000000" w:fill="2D5195"/>
            <w:noWrap/>
            <w:vAlign w:val="center"/>
            <w:hideMark/>
          </w:tcPr>
          <w:p w14:paraId="487603B6" w14:textId="77777777" w:rsidR="00FD7146" w:rsidRPr="00881366" w:rsidRDefault="00FD7146" w:rsidP="00FD7146">
            <w:pPr>
              <w:spacing w:line="240" w:lineRule="auto"/>
              <w:jc w:val="center"/>
              <w:rPr>
                <w:rFonts w:eastAsia="Times New Roman" w:cs="Arial"/>
                <w:b/>
                <w:bCs/>
                <w:color w:val="FFFFFF"/>
                <w:sz w:val="20"/>
                <w:szCs w:val="20"/>
                <w:lang w:eastAsia="sl-SI"/>
              </w:rPr>
            </w:pPr>
            <w:r w:rsidRPr="00881366">
              <w:rPr>
                <w:rFonts w:eastAsia="Times New Roman" w:cs="Arial"/>
                <w:b/>
                <w:bCs/>
                <w:color w:val="FFFFFF"/>
                <w:sz w:val="20"/>
                <w:szCs w:val="20"/>
                <w:lang w:eastAsia="sl-SI"/>
              </w:rPr>
              <w:t>v EUR</w:t>
            </w:r>
          </w:p>
        </w:tc>
        <w:tc>
          <w:tcPr>
            <w:tcW w:w="971" w:type="pct"/>
            <w:tcBorders>
              <w:top w:val="single" w:sz="4" w:space="0" w:color="auto"/>
              <w:left w:val="nil"/>
              <w:bottom w:val="single" w:sz="4" w:space="0" w:color="auto"/>
              <w:right w:val="single" w:sz="4" w:space="0" w:color="auto"/>
            </w:tcBorders>
            <w:shd w:val="clear" w:color="000000" w:fill="2D5195"/>
            <w:noWrap/>
            <w:vAlign w:val="center"/>
            <w:hideMark/>
          </w:tcPr>
          <w:p w14:paraId="72793741" w14:textId="77777777" w:rsidR="00FD7146" w:rsidRPr="00881366" w:rsidRDefault="00FD7146" w:rsidP="00FD7146">
            <w:pPr>
              <w:spacing w:line="240" w:lineRule="auto"/>
              <w:jc w:val="center"/>
              <w:rPr>
                <w:rFonts w:eastAsia="Times New Roman" w:cs="Arial"/>
                <w:b/>
                <w:bCs/>
                <w:color w:val="FFFFFF"/>
                <w:sz w:val="20"/>
                <w:szCs w:val="20"/>
                <w:lang w:eastAsia="sl-SI"/>
              </w:rPr>
            </w:pPr>
            <w:r w:rsidRPr="00881366">
              <w:rPr>
                <w:rFonts w:eastAsia="Times New Roman" w:cs="Arial"/>
                <w:b/>
                <w:bCs/>
                <w:color w:val="FFFFFF"/>
                <w:sz w:val="20"/>
                <w:szCs w:val="20"/>
                <w:lang w:eastAsia="sl-SI"/>
              </w:rPr>
              <w:t>v %</w:t>
            </w:r>
          </w:p>
        </w:tc>
      </w:tr>
      <w:tr w:rsidR="00881366" w:rsidRPr="00881366" w14:paraId="13A76DDB" w14:textId="77777777" w:rsidTr="00881366">
        <w:trPr>
          <w:trHeight w:val="510"/>
        </w:trPr>
        <w:tc>
          <w:tcPr>
            <w:tcW w:w="2886" w:type="pct"/>
            <w:tcBorders>
              <w:top w:val="nil"/>
              <w:left w:val="single" w:sz="4" w:space="0" w:color="auto"/>
              <w:bottom w:val="nil"/>
              <w:right w:val="single" w:sz="4" w:space="0" w:color="auto"/>
            </w:tcBorders>
            <w:shd w:val="clear" w:color="auto" w:fill="auto"/>
            <w:vAlign w:val="bottom"/>
            <w:hideMark/>
          </w:tcPr>
          <w:p w14:paraId="37783BF3" w14:textId="77777777" w:rsidR="00881366" w:rsidRPr="00881366" w:rsidRDefault="00881366" w:rsidP="00881366">
            <w:pPr>
              <w:spacing w:line="240" w:lineRule="auto"/>
              <w:jc w:val="left"/>
              <w:rPr>
                <w:rFonts w:eastAsia="Times New Roman" w:cs="Arial"/>
                <w:sz w:val="20"/>
                <w:szCs w:val="20"/>
                <w:lang w:eastAsia="sl-SI"/>
              </w:rPr>
            </w:pPr>
            <w:r w:rsidRPr="00881366">
              <w:rPr>
                <w:rFonts w:eastAsia="Times New Roman" w:cs="Arial"/>
                <w:sz w:val="20"/>
                <w:szCs w:val="20"/>
                <w:lang w:eastAsia="sl-SI"/>
              </w:rPr>
              <w:t>Gospodarske družbe: delniške družbe, družbe z omejeno odgovornostjo</w:t>
            </w:r>
          </w:p>
        </w:tc>
        <w:tc>
          <w:tcPr>
            <w:tcW w:w="1143" w:type="pct"/>
            <w:tcBorders>
              <w:top w:val="nil"/>
              <w:left w:val="nil"/>
              <w:bottom w:val="nil"/>
              <w:right w:val="nil"/>
            </w:tcBorders>
            <w:shd w:val="clear" w:color="auto" w:fill="auto"/>
            <w:noWrap/>
            <w:vAlign w:val="bottom"/>
            <w:hideMark/>
          </w:tcPr>
          <w:p w14:paraId="1AA0B6F1" w14:textId="7296DF6A" w:rsidR="00881366" w:rsidRPr="00881366" w:rsidRDefault="00881366" w:rsidP="00881366">
            <w:pPr>
              <w:spacing w:line="240" w:lineRule="auto"/>
              <w:jc w:val="right"/>
              <w:rPr>
                <w:rFonts w:eastAsia="Times New Roman" w:cs="Arial"/>
                <w:sz w:val="20"/>
                <w:szCs w:val="20"/>
                <w:lang w:eastAsia="sl-SI"/>
              </w:rPr>
            </w:pPr>
            <w:r w:rsidRPr="00881366">
              <w:rPr>
                <w:rFonts w:eastAsia="Times New Roman" w:cs="Arial"/>
                <w:sz w:val="20"/>
                <w:szCs w:val="20"/>
                <w:lang w:eastAsia="sl-SI"/>
              </w:rPr>
              <w:t>3.823.563.089</w:t>
            </w:r>
          </w:p>
        </w:tc>
        <w:tc>
          <w:tcPr>
            <w:tcW w:w="971" w:type="pct"/>
            <w:tcBorders>
              <w:top w:val="nil"/>
              <w:left w:val="single" w:sz="4" w:space="0" w:color="auto"/>
              <w:bottom w:val="single" w:sz="4" w:space="0" w:color="auto"/>
              <w:right w:val="single" w:sz="4" w:space="0" w:color="auto"/>
            </w:tcBorders>
            <w:shd w:val="clear" w:color="auto" w:fill="auto"/>
            <w:noWrap/>
            <w:vAlign w:val="bottom"/>
            <w:hideMark/>
          </w:tcPr>
          <w:p w14:paraId="2296F0FA" w14:textId="7CFCA7FD" w:rsidR="00881366" w:rsidRPr="00881366" w:rsidRDefault="00881366" w:rsidP="00881366">
            <w:pPr>
              <w:spacing w:line="240" w:lineRule="auto"/>
              <w:jc w:val="right"/>
              <w:rPr>
                <w:rFonts w:eastAsia="Times New Roman" w:cs="Arial"/>
                <w:sz w:val="20"/>
                <w:szCs w:val="20"/>
                <w:lang w:eastAsia="sl-SI"/>
              </w:rPr>
            </w:pPr>
            <w:r w:rsidRPr="00881366">
              <w:rPr>
                <w:rFonts w:eastAsia="Times New Roman" w:cs="Arial"/>
                <w:sz w:val="20"/>
                <w:szCs w:val="20"/>
                <w:lang w:eastAsia="sl-SI"/>
              </w:rPr>
              <w:t>88,56</w:t>
            </w:r>
          </w:p>
        </w:tc>
      </w:tr>
      <w:tr w:rsidR="00881366" w:rsidRPr="00881366" w14:paraId="52C52E0D" w14:textId="77777777" w:rsidTr="00881366">
        <w:trPr>
          <w:trHeight w:val="780"/>
        </w:trPr>
        <w:tc>
          <w:tcPr>
            <w:tcW w:w="2886" w:type="pct"/>
            <w:tcBorders>
              <w:top w:val="single" w:sz="4" w:space="0" w:color="auto"/>
              <w:left w:val="single" w:sz="4" w:space="0" w:color="auto"/>
              <w:bottom w:val="single" w:sz="8" w:space="0" w:color="auto"/>
              <w:right w:val="single" w:sz="4" w:space="0" w:color="auto"/>
            </w:tcBorders>
            <w:shd w:val="clear" w:color="auto" w:fill="auto"/>
            <w:vAlign w:val="bottom"/>
            <w:hideMark/>
          </w:tcPr>
          <w:p w14:paraId="192E2588" w14:textId="77777777" w:rsidR="00881366" w:rsidRPr="00881366" w:rsidRDefault="00881366" w:rsidP="00881366">
            <w:pPr>
              <w:spacing w:line="240" w:lineRule="auto"/>
              <w:jc w:val="left"/>
              <w:rPr>
                <w:rFonts w:eastAsia="Times New Roman" w:cs="Arial"/>
                <w:sz w:val="20"/>
                <w:szCs w:val="20"/>
                <w:lang w:eastAsia="sl-SI"/>
              </w:rPr>
            </w:pPr>
            <w:r w:rsidRPr="00881366">
              <w:rPr>
                <w:rFonts w:eastAsia="Times New Roman" w:cs="Arial"/>
                <w:sz w:val="20"/>
                <w:szCs w:val="20"/>
                <w:lang w:eastAsia="sl-SI"/>
              </w:rPr>
              <w:t>Javni zavodi, javni gospodarski zavodi in drugi zavodi, javni skladi (razen d. d.), javne agencije in skladi socialnega zavarovanja</w:t>
            </w:r>
          </w:p>
        </w:tc>
        <w:tc>
          <w:tcPr>
            <w:tcW w:w="1143" w:type="pct"/>
            <w:tcBorders>
              <w:top w:val="single" w:sz="4" w:space="0" w:color="auto"/>
              <w:left w:val="nil"/>
              <w:bottom w:val="nil"/>
              <w:right w:val="nil"/>
            </w:tcBorders>
            <w:shd w:val="clear" w:color="auto" w:fill="auto"/>
            <w:noWrap/>
            <w:vAlign w:val="bottom"/>
            <w:hideMark/>
          </w:tcPr>
          <w:p w14:paraId="1A628403" w14:textId="70AAA634" w:rsidR="00881366" w:rsidRPr="00881366" w:rsidRDefault="00881366" w:rsidP="00881366">
            <w:pPr>
              <w:spacing w:line="240" w:lineRule="auto"/>
              <w:jc w:val="right"/>
              <w:rPr>
                <w:rFonts w:eastAsia="Times New Roman" w:cs="Arial"/>
                <w:sz w:val="20"/>
                <w:szCs w:val="20"/>
                <w:lang w:eastAsia="sl-SI"/>
              </w:rPr>
            </w:pPr>
            <w:r w:rsidRPr="00881366">
              <w:rPr>
                <w:rFonts w:eastAsia="Times New Roman" w:cs="Arial"/>
                <w:sz w:val="20"/>
                <w:szCs w:val="20"/>
                <w:lang w:eastAsia="sl-SI"/>
              </w:rPr>
              <w:t>493.683.019</w:t>
            </w:r>
          </w:p>
        </w:tc>
        <w:tc>
          <w:tcPr>
            <w:tcW w:w="971" w:type="pct"/>
            <w:tcBorders>
              <w:top w:val="nil"/>
              <w:left w:val="single" w:sz="4" w:space="0" w:color="auto"/>
              <w:bottom w:val="nil"/>
              <w:right w:val="single" w:sz="4" w:space="0" w:color="auto"/>
            </w:tcBorders>
            <w:shd w:val="clear" w:color="auto" w:fill="auto"/>
            <w:noWrap/>
            <w:vAlign w:val="bottom"/>
            <w:hideMark/>
          </w:tcPr>
          <w:p w14:paraId="506F2402" w14:textId="03C5903F" w:rsidR="00881366" w:rsidRPr="00881366" w:rsidRDefault="00881366" w:rsidP="00881366">
            <w:pPr>
              <w:spacing w:line="240" w:lineRule="auto"/>
              <w:jc w:val="right"/>
              <w:rPr>
                <w:rFonts w:eastAsia="Times New Roman" w:cs="Arial"/>
                <w:sz w:val="20"/>
                <w:szCs w:val="20"/>
                <w:lang w:eastAsia="sl-SI"/>
              </w:rPr>
            </w:pPr>
            <w:r w:rsidRPr="00881366">
              <w:rPr>
                <w:rFonts w:eastAsia="Times New Roman" w:cs="Arial"/>
                <w:sz w:val="20"/>
                <w:szCs w:val="20"/>
                <w:lang w:eastAsia="sl-SI"/>
              </w:rPr>
              <w:t>11,44</w:t>
            </w:r>
          </w:p>
        </w:tc>
      </w:tr>
      <w:tr w:rsidR="00881366" w:rsidRPr="00881366" w14:paraId="6DA2B731" w14:textId="77777777" w:rsidTr="00881366">
        <w:trPr>
          <w:trHeight w:val="300"/>
        </w:trPr>
        <w:tc>
          <w:tcPr>
            <w:tcW w:w="2886" w:type="pct"/>
            <w:tcBorders>
              <w:top w:val="nil"/>
              <w:left w:val="single" w:sz="8" w:space="0" w:color="auto"/>
              <w:bottom w:val="single" w:sz="8" w:space="0" w:color="auto"/>
              <w:right w:val="single" w:sz="8" w:space="0" w:color="auto"/>
            </w:tcBorders>
            <w:shd w:val="clear" w:color="auto" w:fill="auto"/>
            <w:noWrap/>
            <w:vAlign w:val="bottom"/>
            <w:hideMark/>
          </w:tcPr>
          <w:p w14:paraId="718493F1" w14:textId="77777777" w:rsidR="00881366" w:rsidRPr="00881366" w:rsidRDefault="00881366" w:rsidP="00881366">
            <w:pPr>
              <w:spacing w:line="240" w:lineRule="auto"/>
              <w:jc w:val="left"/>
              <w:rPr>
                <w:rFonts w:eastAsia="Times New Roman" w:cs="Arial"/>
                <w:b/>
                <w:bCs/>
                <w:sz w:val="20"/>
                <w:szCs w:val="20"/>
                <w:lang w:eastAsia="sl-SI"/>
              </w:rPr>
            </w:pPr>
            <w:r w:rsidRPr="00881366">
              <w:rPr>
                <w:rFonts w:eastAsia="Times New Roman" w:cs="Arial"/>
                <w:b/>
                <w:bCs/>
                <w:sz w:val="20"/>
                <w:szCs w:val="20"/>
                <w:lang w:eastAsia="sl-SI"/>
              </w:rPr>
              <w:t>Skupaj</w:t>
            </w:r>
          </w:p>
        </w:tc>
        <w:tc>
          <w:tcPr>
            <w:tcW w:w="1143" w:type="pct"/>
            <w:tcBorders>
              <w:top w:val="single" w:sz="8" w:space="0" w:color="auto"/>
              <w:left w:val="nil"/>
              <w:bottom w:val="single" w:sz="8" w:space="0" w:color="auto"/>
              <w:right w:val="single" w:sz="8" w:space="0" w:color="auto"/>
            </w:tcBorders>
            <w:shd w:val="clear" w:color="auto" w:fill="auto"/>
            <w:noWrap/>
            <w:vAlign w:val="bottom"/>
            <w:hideMark/>
          </w:tcPr>
          <w:p w14:paraId="062C81FC" w14:textId="41809B65" w:rsidR="00881366" w:rsidRPr="00881366" w:rsidRDefault="00881366" w:rsidP="00881366">
            <w:pPr>
              <w:spacing w:line="240" w:lineRule="auto"/>
              <w:jc w:val="right"/>
              <w:rPr>
                <w:rFonts w:eastAsia="Times New Roman" w:cs="Arial"/>
                <w:b/>
                <w:bCs/>
                <w:sz w:val="20"/>
                <w:szCs w:val="20"/>
                <w:lang w:eastAsia="sl-SI"/>
              </w:rPr>
            </w:pPr>
            <w:r w:rsidRPr="00881366">
              <w:rPr>
                <w:rFonts w:eastAsia="Times New Roman" w:cs="Arial"/>
                <w:b/>
                <w:bCs/>
                <w:sz w:val="20"/>
                <w:szCs w:val="20"/>
                <w:lang w:eastAsia="sl-SI"/>
              </w:rPr>
              <w:t>4.317.246.108</w:t>
            </w:r>
          </w:p>
        </w:tc>
        <w:tc>
          <w:tcPr>
            <w:tcW w:w="971" w:type="pct"/>
            <w:tcBorders>
              <w:top w:val="single" w:sz="8" w:space="0" w:color="auto"/>
              <w:left w:val="nil"/>
              <w:bottom w:val="single" w:sz="8" w:space="0" w:color="auto"/>
              <w:right w:val="single" w:sz="8" w:space="0" w:color="auto"/>
            </w:tcBorders>
            <w:shd w:val="clear" w:color="auto" w:fill="auto"/>
            <w:noWrap/>
            <w:vAlign w:val="bottom"/>
            <w:hideMark/>
          </w:tcPr>
          <w:p w14:paraId="748356B8" w14:textId="4D3B73C3" w:rsidR="00881366" w:rsidRPr="00881366" w:rsidRDefault="00881366" w:rsidP="00881366">
            <w:pPr>
              <w:spacing w:line="240" w:lineRule="auto"/>
              <w:jc w:val="right"/>
              <w:rPr>
                <w:rFonts w:eastAsia="Times New Roman" w:cs="Arial"/>
                <w:b/>
                <w:bCs/>
                <w:sz w:val="20"/>
                <w:szCs w:val="20"/>
                <w:lang w:eastAsia="sl-SI"/>
              </w:rPr>
            </w:pPr>
            <w:r w:rsidRPr="00881366">
              <w:rPr>
                <w:rFonts w:eastAsia="Times New Roman" w:cs="Arial"/>
                <w:b/>
                <w:bCs/>
                <w:sz w:val="20"/>
                <w:szCs w:val="20"/>
                <w:lang w:eastAsia="sl-SI"/>
              </w:rPr>
              <w:t>100,00</w:t>
            </w:r>
          </w:p>
        </w:tc>
      </w:tr>
    </w:tbl>
    <w:p w14:paraId="165AD7CD" w14:textId="77777777" w:rsidR="00FD7146" w:rsidRPr="00881366" w:rsidRDefault="00FD7146" w:rsidP="00FD7146">
      <w:pPr>
        <w:rPr>
          <w:i/>
          <w:sz w:val="20"/>
          <w:szCs w:val="20"/>
        </w:rPr>
      </w:pPr>
      <w:r w:rsidRPr="00881366">
        <w:rPr>
          <w:i/>
          <w:sz w:val="20"/>
          <w:szCs w:val="20"/>
        </w:rPr>
        <w:t>Vir: MF</w:t>
      </w:r>
    </w:p>
    <w:p w14:paraId="361596D6" w14:textId="77777777" w:rsidR="00FD7146" w:rsidRPr="00FD3E23" w:rsidRDefault="00FD7146" w:rsidP="00FD7146">
      <w:pPr>
        <w:rPr>
          <w:highlight w:val="yellow"/>
        </w:rPr>
      </w:pPr>
    </w:p>
    <w:p w14:paraId="485C2217" w14:textId="77777777" w:rsidR="00321D26" w:rsidRPr="00B85C79" w:rsidRDefault="00321D26" w:rsidP="00321D26">
      <w:r>
        <w:t>Skoraj</w:t>
      </w:r>
      <w:r w:rsidRPr="00B85C79">
        <w:t xml:space="preserve"> 90</w:t>
      </w:r>
      <w:r>
        <w:t xml:space="preserve"> </w:t>
      </w:r>
      <w:r w:rsidRPr="00B85C79">
        <w:t>% delež dolga pravnih oseb iz 87. člena ZJF na dan 31.</w:t>
      </w:r>
      <w:r>
        <w:t xml:space="preserve"> </w:t>
      </w:r>
      <w:r w:rsidRPr="00B85C79">
        <w:t>12.</w:t>
      </w:r>
      <w:r>
        <w:t xml:space="preserve"> </w:t>
      </w:r>
      <w:r w:rsidRPr="00B85C79">
        <w:t>20</w:t>
      </w:r>
      <w:r>
        <w:t>21</w:t>
      </w:r>
      <w:r w:rsidRPr="00B85C79">
        <w:t xml:space="preserve"> predstavlja dolg gospodarskih družb </w:t>
      </w:r>
      <w:r>
        <w:t>(</w:t>
      </w:r>
      <w:r w:rsidRPr="00B85C79">
        <w:t>delniških družb in družb z omejeno odgovornostjo</w:t>
      </w:r>
      <w:r>
        <w:t>).</w:t>
      </w:r>
      <w:r w:rsidRPr="00B85C79">
        <w:t xml:space="preserve"> </w:t>
      </w:r>
      <w:r>
        <w:t>T</w:t>
      </w:r>
      <w:r w:rsidRPr="00B85C79">
        <w:t xml:space="preserve">o je dolg 30 zadolženih pravnih oseb od skupno </w:t>
      </w:r>
      <w:r>
        <w:t>80</w:t>
      </w:r>
      <w:r w:rsidRPr="00B85C79">
        <w:t xml:space="preserve"> zadolženih pravnih oseb iz 87. člena ZJF.</w:t>
      </w:r>
    </w:p>
    <w:p w14:paraId="11949C3B" w14:textId="77777777" w:rsidR="00321D26" w:rsidRPr="00B85C79" w:rsidRDefault="00321D26" w:rsidP="00321D26">
      <w:pPr>
        <w:rPr>
          <w:rFonts w:cs="Arial"/>
          <w:bCs/>
        </w:rPr>
      </w:pPr>
    </w:p>
    <w:p w14:paraId="0D3A4F0A" w14:textId="77777777" w:rsidR="00321D26" w:rsidRPr="00B85C79" w:rsidRDefault="00321D26" w:rsidP="00321D26">
      <w:pPr>
        <w:rPr>
          <w:rFonts w:cs="Arial"/>
          <w:bCs/>
        </w:rPr>
      </w:pPr>
      <w:r w:rsidRPr="00B85C79">
        <w:rPr>
          <w:rFonts w:cs="Arial"/>
          <w:bCs/>
        </w:rPr>
        <w:t>Prvih pet najbolj zadolženih pravnih oseb iz 87. člena ZJF na dan 31. 12. 20</w:t>
      </w:r>
      <w:r>
        <w:rPr>
          <w:rFonts w:cs="Arial"/>
          <w:bCs/>
        </w:rPr>
        <w:t>21</w:t>
      </w:r>
      <w:r w:rsidRPr="00B85C79">
        <w:rPr>
          <w:rFonts w:cs="Arial"/>
          <w:bCs/>
        </w:rPr>
        <w:t xml:space="preserve"> je naslednjih:</w:t>
      </w:r>
    </w:p>
    <w:p w14:paraId="10F6F0AD" w14:textId="77777777" w:rsidR="00321D26" w:rsidRPr="00B85C79" w:rsidRDefault="00321D26" w:rsidP="00321D26">
      <w:pPr>
        <w:numPr>
          <w:ilvl w:val="0"/>
          <w:numId w:val="8"/>
        </w:numPr>
        <w:rPr>
          <w:rFonts w:cs="Arial"/>
          <w:bCs/>
        </w:rPr>
      </w:pPr>
      <w:r w:rsidRPr="00B85C79">
        <w:rPr>
          <w:rFonts w:cs="Arial"/>
          <w:bCs/>
        </w:rPr>
        <w:t>Družba za avtoceste v Republiki Slovenij</w:t>
      </w:r>
      <w:r>
        <w:rPr>
          <w:rFonts w:cs="Arial"/>
          <w:bCs/>
        </w:rPr>
        <w:t>i</w:t>
      </w:r>
      <w:r w:rsidRPr="00B85C79">
        <w:rPr>
          <w:rFonts w:cs="Arial"/>
          <w:bCs/>
        </w:rPr>
        <w:t>, d. d. (DARS);</w:t>
      </w:r>
    </w:p>
    <w:p w14:paraId="6C7BDF9B" w14:textId="77777777" w:rsidR="00321D26" w:rsidRPr="00B85C79" w:rsidRDefault="00321D26" w:rsidP="00321D26">
      <w:pPr>
        <w:numPr>
          <w:ilvl w:val="0"/>
          <w:numId w:val="8"/>
        </w:numPr>
        <w:rPr>
          <w:rFonts w:cs="Arial"/>
          <w:bCs/>
        </w:rPr>
      </w:pPr>
      <w:r w:rsidRPr="00B85C79">
        <w:rPr>
          <w:rFonts w:cs="Arial"/>
          <w:bCs/>
        </w:rPr>
        <w:t>Termoelektrarna Šoštanj</w:t>
      </w:r>
      <w:r>
        <w:rPr>
          <w:rFonts w:cs="Arial"/>
          <w:bCs/>
        </w:rPr>
        <w:t>,</w:t>
      </w:r>
      <w:r w:rsidRPr="00B85C79">
        <w:rPr>
          <w:rFonts w:cs="Arial"/>
          <w:bCs/>
        </w:rPr>
        <w:t xml:space="preserve"> d. o. o. (TEŠ);</w:t>
      </w:r>
    </w:p>
    <w:p w14:paraId="673E3771" w14:textId="77777777" w:rsidR="00321D26" w:rsidRPr="00A77B1D" w:rsidRDefault="00321D26" w:rsidP="00321D26">
      <w:pPr>
        <w:pStyle w:val="Odstavekseznama"/>
        <w:numPr>
          <w:ilvl w:val="0"/>
          <w:numId w:val="8"/>
        </w:numPr>
        <w:rPr>
          <w:rFonts w:cs="Arial"/>
          <w:bCs/>
        </w:rPr>
      </w:pPr>
      <w:r w:rsidRPr="00A77B1D">
        <w:rPr>
          <w:rFonts w:cs="Arial"/>
          <w:bCs/>
        </w:rPr>
        <w:t>Telekom Slovenije, d. d.;</w:t>
      </w:r>
    </w:p>
    <w:p w14:paraId="58E1C6E3" w14:textId="77777777" w:rsidR="00321D26" w:rsidRPr="00B85C79" w:rsidRDefault="00321D26" w:rsidP="00321D26">
      <w:pPr>
        <w:numPr>
          <w:ilvl w:val="0"/>
          <w:numId w:val="8"/>
        </w:numPr>
        <w:rPr>
          <w:rFonts w:cs="Arial"/>
          <w:bCs/>
        </w:rPr>
      </w:pPr>
      <w:r w:rsidRPr="00A77B1D">
        <w:rPr>
          <w:rFonts w:cs="Arial"/>
          <w:bCs/>
        </w:rPr>
        <w:t>Javni sklad Republike Slovenije za podjetništvo – izdana poroštva drugim pravnim osebam</w:t>
      </w:r>
      <w:r>
        <w:rPr>
          <w:rFonts w:cs="Arial"/>
          <w:bCs/>
        </w:rPr>
        <w:t>;</w:t>
      </w:r>
    </w:p>
    <w:p w14:paraId="6897CE53" w14:textId="77777777" w:rsidR="00321D26" w:rsidRPr="00B85C79" w:rsidRDefault="00321D26" w:rsidP="00321D26">
      <w:pPr>
        <w:numPr>
          <w:ilvl w:val="0"/>
          <w:numId w:val="8"/>
        </w:numPr>
        <w:rPr>
          <w:rFonts w:cs="Arial"/>
          <w:bCs/>
        </w:rPr>
      </w:pPr>
      <w:r>
        <w:rPr>
          <w:rFonts w:cs="Arial"/>
          <w:bCs/>
        </w:rPr>
        <w:t>Holding Slovenske elektrarne, d. o. o</w:t>
      </w:r>
      <w:r w:rsidRPr="00B85C79">
        <w:rPr>
          <w:rFonts w:cs="Arial"/>
          <w:bCs/>
        </w:rPr>
        <w:t>.</w:t>
      </w:r>
    </w:p>
    <w:p w14:paraId="334FA475" w14:textId="77777777" w:rsidR="008123D4" w:rsidRDefault="008123D4" w:rsidP="00321D26">
      <w:pPr>
        <w:rPr>
          <w:rFonts w:cs="Arial"/>
          <w:bCs/>
        </w:rPr>
      </w:pPr>
    </w:p>
    <w:p w14:paraId="22D33A85" w14:textId="32990488" w:rsidR="00321D26" w:rsidRPr="00B85C79" w:rsidRDefault="00321D26" w:rsidP="00321D26">
      <w:pPr>
        <w:rPr>
          <w:rFonts w:cs="Arial"/>
          <w:bCs/>
        </w:rPr>
      </w:pPr>
      <w:r w:rsidRPr="00B85C79">
        <w:rPr>
          <w:rFonts w:cs="Arial"/>
          <w:bCs/>
        </w:rPr>
        <w:t>Zadolžitev naštetih petih pravnih oseb iz 87. člena ZJF znaša na dan 31. 12. 20</w:t>
      </w:r>
      <w:r>
        <w:rPr>
          <w:rFonts w:cs="Arial"/>
          <w:bCs/>
        </w:rPr>
        <w:t>21</w:t>
      </w:r>
      <w:r w:rsidRPr="00B85C79">
        <w:rPr>
          <w:rFonts w:cs="Arial"/>
          <w:bCs/>
        </w:rPr>
        <w:t xml:space="preserve"> </w:t>
      </w:r>
      <w:r>
        <w:rPr>
          <w:rFonts w:cs="Arial"/>
          <w:bCs/>
        </w:rPr>
        <w:t>3.005,3</w:t>
      </w:r>
      <w:r w:rsidRPr="00B85C79">
        <w:rPr>
          <w:rFonts w:cs="Arial"/>
          <w:bCs/>
        </w:rPr>
        <w:t xml:space="preserve"> milijon</w:t>
      </w:r>
      <w:r>
        <w:rPr>
          <w:rFonts w:cs="Arial"/>
          <w:bCs/>
        </w:rPr>
        <w:t>a</w:t>
      </w:r>
      <w:r w:rsidRPr="00B85C79">
        <w:rPr>
          <w:rFonts w:cs="Arial"/>
          <w:bCs/>
        </w:rPr>
        <w:t xml:space="preserve"> EUR, kar predstavlja kar </w:t>
      </w:r>
      <w:r>
        <w:rPr>
          <w:rFonts w:cs="Arial"/>
          <w:bCs/>
        </w:rPr>
        <w:t>69,6</w:t>
      </w:r>
      <w:r w:rsidRPr="00B85C79">
        <w:rPr>
          <w:rFonts w:cs="Arial"/>
          <w:bCs/>
        </w:rPr>
        <w:t xml:space="preserve"> %</w:t>
      </w:r>
      <w:r w:rsidRPr="00B85C79">
        <w:rPr>
          <w:rFonts w:cs="Arial"/>
          <w:b/>
          <w:bCs/>
        </w:rPr>
        <w:t xml:space="preserve"> </w:t>
      </w:r>
      <w:r w:rsidRPr="00B85C79">
        <w:rPr>
          <w:rFonts w:cs="Arial"/>
          <w:bCs/>
        </w:rPr>
        <w:t xml:space="preserve">celotnega dolga pravnih oseb iz 87. člena ZJF. Stanje dolga DARS, TEŠ in </w:t>
      </w:r>
      <w:r>
        <w:rPr>
          <w:rFonts w:cs="Arial"/>
          <w:bCs/>
        </w:rPr>
        <w:t>Slovenskega podjetniškega sklada</w:t>
      </w:r>
      <w:r w:rsidRPr="00B85C79">
        <w:rPr>
          <w:rFonts w:cs="Arial"/>
          <w:bCs/>
        </w:rPr>
        <w:t xml:space="preserve"> se je v letu 20</w:t>
      </w:r>
      <w:r>
        <w:rPr>
          <w:rFonts w:cs="Arial"/>
          <w:bCs/>
        </w:rPr>
        <w:t>21</w:t>
      </w:r>
      <w:r w:rsidRPr="00B85C79">
        <w:rPr>
          <w:rFonts w:cs="Arial"/>
          <w:bCs/>
        </w:rPr>
        <w:t xml:space="preserve"> znižalo, in sicer v skupni višini </w:t>
      </w:r>
      <w:r>
        <w:rPr>
          <w:rFonts w:cs="Arial"/>
          <w:bCs/>
        </w:rPr>
        <w:t>188,5</w:t>
      </w:r>
      <w:r w:rsidRPr="00B85C79">
        <w:rPr>
          <w:rFonts w:cs="Arial"/>
          <w:bCs/>
        </w:rPr>
        <w:t xml:space="preserve"> milijon</w:t>
      </w:r>
      <w:r>
        <w:rPr>
          <w:rFonts w:cs="Arial"/>
          <w:bCs/>
        </w:rPr>
        <w:t>a</w:t>
      </w:r>
      <w:r w:rsidRPr="00B85C79">
        <w:rPr>
          <w:rFonts w:cs="Arial"/>
          <w:bCs/>
        </w:rPr>
        <w:t xml:space="preserve"> EUR. </w:t>
      </w:r>
      <w:r>
        <w:rPr>
          <w:rFonts w:cs="Arial"/>
          <w:bCs/>
        </w:rPr>
        <w:t xml:space="preserve">Tudi skupna višina zadolžitve pravnih oseb, katerih stanje zadolžitve na dan 31. 12. 2021 presega 10 milijonov EUR, se je v letu 2021 znižala za 50 mio EUR. Nekaj pravnih oseb je v letu 2021 tudi povečalo svojo zadolženost s črpanjem kreditov - to so ELES d. o. o., Holding Slovenske elektrarne, d. o. o., Telekom Slovenije, d. d., in Stanovanjski sklad Republike Slovenije. Navedene pravne osebe so kreditne pogodbe sklenile z namenom financiranja poslovnih investicij in poslovnih naložb. </w:t>
      </w:r>
    </w:p>
    <w:p w14:paraId="1C78B72B" w14:textId="77777777" w:rsidR="00321D26" w:rsidRPr="00B85C79" w:rsidRDefault="00321D26" w:rsidP="00321D26">
      <w:pPr>
        <w:rPr>
          <w:rFonts w:cs="Arial"/>
          <w:bCs/>
        </w:rPr>
      </w:pPr>
    </w:p>
    <w:p w14:paraId="5B927B7F" w14:textId="5E179E99" w:rsidR="00FD7146" w:rsidRPr="00FD3E23" w:rsidRDefault="00321D26" w:rsidP="00321D26">
      <w:pPr>
        <w:rPr>
          <w:rFonts w:cs="Arial"/>
          <w:bCs/>
          <w:highlight w:val="yellow"/>
        </w:rPr>
      </w:pPr>
      <w:r w:rsidRPr="00B85C79">
        <w:rPr>
          <w:rFonts w:cs="Arial"/>
          <w:bCs/>
        </w:rPr>
        <w:t>10 najbolj zadolženih pravnih oseb iz 87. člena ZJF predstavlja 8</w:t>
      </w:r>
      <w:r>
        <w:rPr>
          <w:rFonts w:cs="Arial"/>
          <w:bCs/>
        </w:rPr>
        <w:t>7</w:t>
      </w:r>
      <w:r w:rsidRPr="00B85C79">
        <w:rPr>
          <w:rFonts w:cs="Arial"/>
          <w:bCs/>
        </w:rPr>
        <w:t>,</w:t>
      </w:r>
      <w:r>
        <w:rPr>
          <w:rFonts w:cs="Arial"/>
          <w:bCs/>
        </w:rPr>
        <w:t>1</w:t>
      </w:r>
      <w:r w:rsidRPr="00B85C79">
        <w:rPr>
          <w:rFonts w:cs="Arial"/>
          <w:bCs/>
        </w:rPr>
        <w:t xml:space="preserve"> % celotne zadolženosti pravnih oseb iz 87. člena ZJF na dan 31. 12. 20</w:t>
      </w:r>
      <w:r>
        <w:rPr>
          <w:rFonts w:cs="Arial"/>
          <w:bCs/>
        </w:rPr>
        <w:t>21</w:t>
      </w:r>
      <w:r w:rsidRPr="00B85C79">
        <w:rPr>
          <w:rFonts w:cs="Arial"/>
          <w:bCs/>
        </w:rPr>
        <w:t>.</w:t>
      </w:r>
    </w:p>
    <w:p w14:paraId="1D988EBC" w14:textId="77777777" w:rsidR="00FD7146" w:rsidRPr="00FD3E23" w:rsidRDefault="00FD7146" w:rsidP="00FD7146">
      <w:pPr>
        <w:rPr>
          <w:rFonts w:cs="Arial"/>
          <w:bCs/>
          <w:highlight w:val="yellow"/>
        </w:rPr>
      </w:pPr>
    </w:p>
    <w:p w14:paraId="00A87361" w14:textId="50FBEB79" w:rsidR="00FD7146" w:rsidRPr="00321D26" w:rsidRDefault="00FD7146" w:rsidP="00FD7146">
      <w:pPr>
        <w:pStyle w:val="Naslov2"/>
      </w:pPr>
      <w:bookmarkStart w:id="2162" w:name="_Toc7006599"/>
      <w:bookmarkStart w:id="2163" w:name="_Toc7006896"/>
      <w:bookmarkStart w:id="2164" w:name="_Toc7090792"/>
      <w:bookmarkStart w:id="2165" w:name="_Toc7168143"/>
      <w:bookmarkStart w:id="2166" w:name="_Toc7168598"/>
      <w:bookmarkStart w:id="2167" w:name="_Toc7172568"/>
      <w:bookmarkStart w:id="2168" w:name="_Toc7006600"/>
      <w:bookmarkStart w:id="2169" w:name="_Toc7006897"/>
      <w:bookmarkStart w:id="2170" w:name="_Toc7090793"/>
      <w:bookmarkStart w:id="2171" w:name="_Toc7168144"/>
      <w:bookmarkStart w:id="2172" w:name="_Toc7168599"/>
      <w:bookmarkStart w:id="2173" w:name="_Toc7172569"/>
      <w:bookmarkStart w:id="2174" w:name="_Toc7006601"/>
      <w:bookmarkStart w:id="2175" w:name="_Toc7006898"/>
      <w:bookmarkStart w:id="2176" w:name="_Toc7090794"/>
      <w:bookmarkStart w:id="2177" w:name="_Toc7168145"/>
      <w:bookmarkStart w:id="2178" w:name="_Toc7168600"/>
      <w:bookmarkStart w:id="2179" w:name="_Toc7172570"/>
      <w:bookmarkStart w:id="2180" w:name="_Toc511977619"/>
      <w:bookmarkStart w:id="2181" w:name="_Toc511977943"/>
      <w:bookmarkStart w:id="2182" w:name="_Toc511978118"/>
      <w:bookmarkStart w:id="2183" w:name="_Toc511978291"/>
      <w:bookmarkStart w:id="2184" w:name="_Toc511978825"/>
      <w:bookmarkStart w:id="2185" w:name="_Toc511977620"/>
      <w:bookmarkStart w:id="2186" w:name="_Toc511977944"/>
      <w:bookmarkStart w:id="2187" w:name="_Toc511978119"/>
      <w:bookmarkStart w:id="2188" w:name="_Toc511978292"/>
      <w:bookmarkStart w:id="2189" w:name="_Toc511978826"/>
      <w:bookmarkStart w:id="2190" w:name="_Toc511977621"/>
      <w:bookmarkStart w:id="2191" w:name="_Toc511977945"/>
      <w:bookmarkStart w:id="2192" w:name="_Toc511978120"/>
      <w:bookmarkStart w:id="2193" w:name="_Toc511978293"/>
      <w:bookmarkStart w:id="2194" w:name="_Toc511978827"/>
      <w:bookmarkStart w:id="2195" w:name="_Toc511977622"/>
      <w:bookmarkStart w:id="2196" w:name="_Toc511977946"/>
      <w:bookmarkStart w:id="2197" w:name="_Toc511978121"/>
      <w:bookmarkStart w:id="2198" w:name="_Toc511978294"/>
      <w:bookmarkStart w:id="2199" w:name="_Toc511978828"/>
      <w:bookmarkStart w:id="2200" w:name="_Toc511977623"/>
      <w:bookmarkStart w:id="2201" w:name="_Toc511977947"/>
      <w:bookmarkStart w:id="2202" w:name="_Toc511978122"/>
      <w:bookmarkStart w:id="2203" w:name="_Toc511978295"/>
      <w:bookmarkStart w:id="2204" w:name="_Toc511978829"/>
      <w:bookmarkStart w:id="2205" w:name="_Toc511977624"/>
      <w:bookmarkStart w:id="2206" w:name="_Toc511977948"/>
      <w:bookmarkStart w:id="2207" w:name="_Toc511978123"/>
      <w:bookmarkStart w:id="2208" w:name="_Toc511978296"/>
      <w:bookmarkStart w:id="2209" w:name="_Toc511978830"/>
      <w:bookmarkStart w:id="2210" w:name="_Toc511977625"/>
      <w:bookmarkStart w:id="2211" w:name="_Toc511977949"/>
      <w:bookmarkStart w:id="2212" w:name="_Toc511978124"/>
      <w:bookmarkStart w:id="2213" w:name="_Toc511978297"/>
      <w:bookmarkStart w:id="2214" w:name="_Toc511978831"/>
      <w:bookmarkStart w:id="2215" w:name="_Toc511977626"/>
      <w:bookmarkStart w:id="2216" w:name="_Toc511977950"/>
      <w:bookmarkStart w:id="2217" w:name="_Toc511978125"/>
      <w:bookmarkStart w:id="2218" w:name="_Toc511978298"/>
      <w:bookmarkStart w:id="2219" w:name="_Toc511978832"/>
      <w:bookmarkStart w:id="2220" w:name="_Toc511977627"/>
      <w:bookmarkStart w:id="2221" w:name="_Toc511977951"/>
      <w:bookmarkStart w:id="2222" w:name="_Toc511978126"/>
      <w:bookmarkStart w:id="2223" w:name="_Toc511978299"/>
      <w:bookmarkStart w:id="2224" w:name="_Toc511978833"/>
      <w:bookmarkStart w:id="2225" w:name="_Toc511977628"/>
      <w:bookmarkStart w:id="2226" w:name="_Toc511977952"/>
      <w:bookmarkStart w:id="2227" w:name="_Toc511978127"/>
      <w:bookmarkStart w:id="2228" w:name="_Toc511978300"/>
      <w:bookmarkStart w:id="2229" w:name="_Toc511978834"/>
      <w:bookmarkStart w:id="2230" w:name="_Toc511977629"/>
      <w:bookmarkStart w:id="2231" w:name="_Toc511977953"/>
      <w:bookmarkStart w:id="2232" w:name="_Toc511978128"/>
      <w:bookmarkStart w:id="2233" w:name="_Toc511978301"/>
      <w:bookmarkStart w:id="2234" w:name="_Toc511978835"/>
      <w:bookmarkStart w:id="2235" w:name="_Toc511977630"/>
      <w:bookmarkStart w:id="2236" w:name="_Toc511977954"/>
      <w:bookmarkStart w:id="2237" w:name="_Toc511978129"/>
      <w:bookmarkStart w:id="2238" w:name="_Toc511978302"/>
      <w:bookmarkStart w:id="2239" w:name="_Toc511978836"/>
      <w:bookmarkStart w:id="2240" w:name="_Toc496794768"/>
      <w:bookmarkStart w:id="2241" w:name="_Toc496794769"/>
      <w:bookmarkStart w:id="2242" w:name="_Toc113540418"/>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r w:rsidRPr="00321D26">
        <w:t>Izkoriščenost kvote zadolžitve pravnih oseb iz 87. člena ZJF v letu 202</w:t>
      </w:r>
      <w:r w:rsidR="00321D26" w:rsidRPr="00321D26">
        <w:t>1</w:t>
      </w:r>
      <w:bookmarkEnd w:id="2242"/>
    </w:p>
    <w:p w14:paraId="595F02BD" w14:textId="77777777" w:rsidR="00FD7146" w:rsidRPr="00FD3E23" w:rsidRDefault="00FD7146" w:rsidP="00FD7146">
      <w:pPr>
        <w:rPr>
          <w:highlight w:val="yellow"/>
        </w:rPr>
      </w:pPr>
    </w:p>
    <w:p w14:paraId="24B064B0" w14:textId="1FF71481" w:rsidR="00321D26" w:rsidRPr="00B85C79" w:rsidRDefault="00321D26" w:rsidP="00321D26">
      <w:pPr>
        <w:tabs>
          <w:tab w:val="num" w:pos="1080"/>
        </w:tabs>
      </w:pPr>
      <w:r w:rsidRPr="00B85C79">
        <w:t>Skupna kvota zadolžitve pravnih oseb iz 87. člena ZJF za leto 20</w:t>
      </w:r>
      <w:r>
        <w:t>21</w:t>
      </w:r>
      <w:r w:rsidRPr="00B85C79">
        <w:t xml:space="preserve">, ki je objavljena v </w:t>
      </w:r>
      <w:r>
        <w:t>prvem</w:t>
      </w:r>
      <w:r w:rsidRPr="00B85C79">
        <w:t xml:space="preserve"> odstavku 52. člen</w:t>
      </w:r>
      <w:r>
        <w:t>a</w:t>
      </w:r>
      <w:r w:rsidRPr="00B85C79">
        <w:t xml:space="preserve"> ZIPRS </w:t>
      </w:r>
      <w:r>
        <w:t>2122</w:t>
      </w:r>
      <w:r w:rsidRPr="00B85C79">
        <w:t xml:space="preserve"> znaša </w:t>
      </w:r>
      <w:r>
        <w:rPr>
          <w:bCs/>
        </w:rPr>
        <w:t>600</w:t>
      </w:r>
      <w:r w:rsidRPr="00B85C79">
        <w:rPr>
          <w:bCs/>
        </w:rPr>
        <w:t xml:space="preserve"> milijonov EUR</w:t>
      </w:r>
      <w:r>
        <w:rPr>
          <w:bCs/>
        </w:rPr>
        <w:t>.</w:t>
      </w:r>
      <w:r w:rsidRPr="00B85C79">
        <w:rPr>
          <w:bCs/>
        </w:rPr>
        <w:t xml:space="preserve"> </w:t>
      </w:r>
      <w:r w:rsidRPr="00B85C79">
        <w:t>To pomeni, da bi vse pravne osebe iz 87. člena ZJF</w:t>
      </w:r>
      <w:r>
        <w:t xml:space="preserve"> skupaj</w:t>
      </w:r>
      <w:r w:rsidRPr="00B85C79">
        <w:t xml:space="preserve"> v letu 20</w:t>
      </w:r>
      <w:r>
        <w:t>21</w:t>
      </w:r>
      <w:r w:rsidRPr="00B85C79">
        <w:t xml:space="preserve"> lahko povečale</w:t>
      </w:r>
      <w:r>
        <w:t xml:space="preserve"> skupno</w:t>
      </w:r>
      <w:r w:rsidRPr="00B85C79">
        <w:t xml:space="preserve"> zadolženost za </w:t>
      </w:r>
      <w:r>
        <w:t xml:space="preserve">600 </w:t>
      </w:r>
      <w:r w:rsidRPr="00B85C79">
        <w:t>milijonov EUR</w:t>
      </w:r>
      <w:r>
        <w:t>.</w:t>
      </w:r>
      <w:r w:rsidRPr="00B85C79">
        <w:t xml:space="preserve"> </w:t>
      </w:r>
      <w:r w:rsidRPr="00B85C79">
        <w:lastRenderedPageBreak/>
        <w:t>Kvota zadolžitve je namreč razlika med vsemi črpanji zadolžitev v letu 20</w:t>
      </w:r>
      <w:r>
        <w:t xml:space="preserve">21 </w:t>
      </w:r>
      <w:r w:rsidRPr="00B85C79">
        <w:t>in odplačili zadolžitev v letu 20</w:t>
      </w:r>
      <w:r>
        <w:t>21</w:t>
      </w:r>
      <w:r w:rsidRPr="00B85C79">
        <w:t>, ali drugače povedano, je to razlika med stanjem dolga na dan 31.</w:t>
      </w:r>
      <w:r w:rsidR="00C71D4F">
        <w:t> </w:t>
      </w:r>
      <w:r w:rsidRPr="00B85C79">
        <w:t>12.</w:t>
      </w:r>
      <w:r w:rsidR="00C71D4F">
        <w:t> </w:t>
      </w:r>
      <w:r w:rsidRPr="00B85C79">
        <w:t>20</w:t>
      </w:r>
      <w:r>
        <w:t>21</w:t>
      </w:r>
      <w:r w:rsidRPr="00B85C79">
        <w:t xml:space="preserve"> in stanjem dolga na dan 31.</w:t>
      </w:r>
      <w:r w:rsidR="00C71D4F">
        <w:t> </w:t>
      </w:r>
      <w:r w:rsidRPr="00B85C79">
        <w:t>12.</w:t>
      </w:r>
      <w:r w:rsidR="00C71D4F">
        <w:t> </w:t>
      </w:r>
      <w:r w:rsidRPr="00B85C79">
        <w:t>20</w:t>
      </w:r>
      <w:r>
        <w:t>20</w:t>
      </w:r>
      <w:r w:rsidRPr="00B85C79">
        <w:t xml:space="preserve"> pravnih oseb iz 87. člena ZJF.</w:t>
      </w:r>
    </w:p>
    <w:p w14:paraId="1E137AE6" w14:textId="77777777" w:rsidR="00321D26" w:rsidRPr="00B85C79" w:rsidRDefault="00321D26" w:rsidP="00321D26">
      <w:pPr>
        <w:tabs>
          <w:tab w:val="num" w:pos="1080"/>
        </w:tabs>
        <w:rPr>
          <w:rFonts w:cs="Arial"/>
          <w:sz w:val="20"/>
          <w:szCs w:val="20"/>
        </w:rPr>
      </w:pPr>
    </w:p>
    <w:p w14:paraId="6C5E7D8D" w14:textId="6DEDEF06" w:rsidR="00321D26" w:rsidRPr="00B85C79" w:rsidRDefault="00321D26" w:rsidP="00321D26">
      <w:pPr>
        <w:tabs>
          <w:tab w:val="num" w:pos="1080"/>
        </w:tabs>
        <w:rPr>
          <w:rFonts w:cs="Arial"/>
        </w:rPr>
      </w:pPr>
      <w:r w:rsidRPr="00B85C79">
        <w:rPr>
          <w:rFonts w:cs="Arial"/>
        </w:rPr>
        <w:t>Stanje dolga na dan 31.12.20</w:t>
      </w:r>
      <w:r>
        <w:rPr>
          <w:rFonts w:cs="Arial"/>
        </w:rPr>
        <w:t>20</w:t>
      </w:r>
      <w:r w:rsidRPr="00B85C79">
        <w:rPr>
          <w:rFonts w:cs="Arial"/>
        </w:rPr>
        <w:t>________________________</w:t>
      </w:r>
      <w:r>
        <w:rPr>
          <w:rFonts w:cs="Arial"/>
        </w:rPr>
        <w:t>__</w:t>
      </w:r>
      <w:r w:rsidRPr="00B85C79">
        <w:rPr>
          <w:rFonts w:cs="Arial"/>
        </w:rPr>
        <w:t>____</w:t>
      </w:r>
      <w:r>
        <w:rPr>
          <w:rFonts w:cs="Arial"/>
        </w:rPr>
        <w:t>_____  4.570.304.567</w:t>
      </w:r>
      <w:r w:rsidRPr="00B85C79">
        <w:rPr>
          <w:rFonts w:cs="Arial"/>
        </w:rPr>
        <w:t xml:space="preserve"> EUR</w:t>
      </w:r>
    </w:p>
    <w:p w14:paraId="00038CAD" w14:textId="47ABA9A5" w:rsidR="00321D26" w:rsidRPr="00B85C79" w:rsidRDefault="00321D26" w:rsidP="00321D26">
      <w:pPr>
        <w:tabs>
          <w:tab w:val="num" w:pos="1080"/>
        </w:tabs>
        <w:rPr>
          <w:rFonts w:cs="Arial"/>
        </w:rPr>
      </w:pPr>
      <w:r w:rsidRPr="00B85C79">
        <w:rPr>
          <w:rFonts w:cs="Arial"/>
        </w:rPr>
        <w:t>Stanje dolga na dan 31.12.20</w:t>
      </w:r>
      <w:r>
        <w:rPr>
          <w:rFonts w:cs="Arial"/>
        </w:rPr>
        <w:t>21</w:t>
      </w:r>
      <w:r w:rsidRPr="00B85C79">
        <w:rPr>
          <w:rFonts w:cs="Arial"/>
        </w:rPr>
        <w:t>___________________________</w:t>
      </w:r>
      <w:r>
        <w:rPr>
          <w:rFonts w:cs="Arial"/>
        </w:rPr>
        <w:t>__</w:t>
      </w:r>
      <w:r w:rsidRPr="00B85C79">
        <w:rPr>
          <w:rFonts w:cs="Arial"/>
        </w:rPr>
        <w:t>_</w:t>
      </w:r>
      <w:r>
        <w:rPr>
          <w:rFonts w:cs="Arial"/>
        </w:rPr>
        <w:t>_____  4.317.246.108</w:t>
      </w:r>
      <w:r w:rsidRPr="00B85C79">
        <w:rPr>
          <w:rFonts w:cs="Arial"/>
        </w:rPr>
        <w:t xml:space="preserve"> EUR</w:t>
      </w:r>
    </w:p>
    <w:p w14:paraId="23388577" w14:textId="77777777" w:rsidR="00321D26" w:rsidRPr="00B85C79" w:rsidRDefault="00321D26" w:rsidP="00321D26">
      <w:pPr>
        <w:rPr>
          <w:rFonts w:cs="Arial"/>
          <w:bCs/>
          <w:sz w:val="16"/>
          <w:szCs w:val="16"/>
        </w:rPr>
      </w:pPr>
    </w:p>
    <w:p w14:paraId="4A64FE0C" w14:textId="77777777" w:rsidR="00321D26" w:rsidRPr="00B85C79" w:rsidRDefault="00321D26" w:rsidP="00321D26">
      <w:pPr>
        <w:rPr>
          <w:rFonts w:cs="Arial"/>
          <w:bCs/>
        </w:rPr>
      </w:pPr>
      <w:r w:rsidRPr="00B85C79">
        <w:rPr>
          <w:rFonts w:cs="Arial"/>
          <w:bCs/>
        </w:rPr>
        <w:t>Izkoriščenost kvote zadolžitve vseh pravnih oseb iz 87. člena ZJF v letu 20</w:t>
      </w:r>
      <w:r>
        <w:rPr>
          <w:rFonts w:cs="Arial"/>
          <w:bCs/>
        </w:rPr>
        <w:t>21</w:t>
      </w:r>
      <w:r w:rsidRPr="00B85C79">
        <w:rPr>
          <w:rFonts w:cs="Arial"/>
          <w:bCs/>
        </w:rPr>
        <w:t>:</w:t>
      </w:r>
    </w:p>
    <w:p w14:paraId="1F72F587" w14:textId="1F98066B" w:rsidR="00321D26" w:rsidRPr="00B85C79" w:rsidRDefault="00321D26" w:rsidP="00321D26">
      <w:pPr>
        <w:rPr>
          <w:rFonts w:cs="Arial"/>
          <w:bCs/>
        </w:rPr>
      </w:pPr>
      <w:r w:rsidRPr="00B85C79">
        <w:rPr>
          <w:rFonts w:cs="Arial"/>
          <w:bCs/>
        </w:rPr>
        <w:t>Povečanje/znižanje stanja dolga na dan 31. 12. 20</w:t>
      </w:r>
      <w:r>
        <w:rPr>
          <w:rFonts w:cs="Arial"/>
          <w:bCs/>
        </w:rPr>
        <w:t>21</w:t>
      </w:r>
      <w:r w:rsidRPr="00B85C79">
        <w:rPr>
          <w:rFonts w:cs="Arial"/>
          <w:bCs/>
        </w:rPr>
        <w:t>________________</w:t>
      </w:r>
      <w:r>
        <w:rPr>
          <w:rFonts w:cs="Arial"/>
          <w:bCs/>
        </w:rPr>
        <w:t>_</w:t>
      </w:r>
      <w:r w:rsidRPr="00B85C79">
        <w:rPr>
          <w:rFonts w:cs="Arial"/>
          <w:bCs/>
        </w:rPr>
        <w:t xml:space="preserve"> - </w:t>
      </w:r>
      <w:r>
        <w:rPr>
          <w:rFonts w:cs="Arial"/>
          <w:bCs/>
        </w:rPr>
        <w:t>253.058.459</w:t>
      </w:r>
      <w:r w:rsidRPr="00B85C79">
        <w:rPr>
          <w:rFonts w:cs="Arial"/>
          <w:bCs/>
        </w:rPr>
        <w:t xml:space="preserve"> EUR</w:t>
      </w:r>
    </w:p>
    <w:p w14:paraId="18421210" w14:textId="263B0ACB" w:rsidR="00321D26" w:rsidRPr="00AD3F30" w:rsidRDefault="00321D26" w:rsidP="00321D26">
      <w:pPr>
        <w:rPr>
          <w:rFonts w:cs="Arial"/>
          <w:bCs/>
        </w:rPr>
      </w:pPr>
      <w:r w:rsidRPr="00B85C79">
        <w:rPr>
          <w:rFonts w:cs="Arial"/>
          <w:bCs/>
        </w:rPr>
        <w:t>Kvota zadolžitve za leto 20</w:t>
      </w:r>
      <w:r>
        <w:rPr>
          <w:rFonts w:cs="Arial"/>
          <w:bCs/>
        </w:rPr>
        <w:t>21</w:t>
      </w:r>
      <w:r w:rsidRPr="00B85C79">
        <w:rPr>
          <w:rFonts w:cs="Arial"/>
          <w:bCs/>
        </w:rPr>
        <w:t>____________________________________</w:t>
      </w:r>
      <w:r>
        <w:rPr>
          <w:rFonts w:cs="Arial"/>
          <w:bCs/>
        </w:rPr>
        <w:t>_</w:t>
      </w:r>
      <w:r w:rsidRPr="00AD3F30">
        <w:rPr>
          <w:rFonts w:cs="Arial"/>
          <w:bCs/>
        </w:rPr>
        <w:t>+</w:t>
      </w:r>
      <w:r>
        <w:rPr>
          <w:rFonts w:cs="Arial"/>
          <w:bCs/>
        </w:rPr>
        <w:t>600</w:t>
      </w:r>
      <w:r w:rsidRPr="00AD3F30">
        <w:rPr>
          <w:rFonts w:cs="Arial"/>
          <w:bCs/>
        </w:rPr>
        <w:t>.000.000 EUR</w:t>
      </w:r>
    </w:p>
    <w:p w14:paraId="39BBB75F" w14:textId="0E98A7B6" w:rsidR="00321D26" w:rsidRPr="00AD3F30" w:rsidRDefault="00321D26" w:rsidP="00321D26">
      <w:pPr>
        <w:rPr>
          <w:rFonts w:cs="Arial"/>
          <w:bCs/>
        </w:rPr>
      </w:pPr>
      <w:r w:rsidRPr="00AD3F30">
        <w:rPr>
          <w:rFonts w:cs="Arial"/>
          <w:bCs/>
        </w:rPr>
        <w:t>Izkoriščenost kvote zadolžitve za leto 20</w:t>
      </w:r>
      <w:r>
        <w:rPr>
          <w:rFonts w:cs="Arial"/>
          <w:bCs/>
        </w:rPr>
        <w:t>21</w:t>
      </w:r>
      <w:r w:rsidRPr="00AD3F30">
        <w:rPr>
          <w:rFonts w:cs="Arial"/>
          <w:bCs/>
        </w:rPr>
        <w:t>________________________</w:t>
      </w:r>
      <w:r>
        <w:rPr>
          <w:rFonts w:cs="Arial"/>
          <w:bCs/>
        </w:rPr>
        <w:t>_</w:t>
      </w:r>
      <w:r>
        <w:rPr>
          <w:rFonts w:cs="Arial"/>
          <w:bCs/>
        </w:rPr>
        <w:tab/>
        <w:t xml:space="preserve">                  </w:t>
      </w:r>
      <w:r w:rsidRPr="00AD3F30">
        <w:rPr>
          <w:rFonts w:cs="Arial"/>
          <w:bCs/>
        </w:rPr>
        <w:t>0 %</w:t>
      </w:r>
    </w:p>
    <w:p w14:paraId="71767CE5" w14:textId="77777777" w:rsidR="00321D26" w:rsidRPr="00AD3F30" w:rsidRDefault="00321D26" w:rsidP="00321D26">
      <w:pPr>
        <w:rPr>
          <w:rFonts w:cs="Arial"/>
          <w:bCs/>
          <w:sz w:val="20"/>
          <w:szCs w:val="20"/>
        </w:rPr>
      </w:pPr>
    </w:p>
    <w:p w14:paraId="69A23EAC" w14:textId="77777777" w:rsidR="00321D26" w:rsidRPr="0009420B" w:rsidRDefault="00321D26" w:rsidP="00321D26">
      <w:pPr>
        <w:rPr>
          <w:rFonts w:cs="Arial"/>
          <w:bCs/>
        </w:rPr>
      </w:pPr>
      <w:r w:rsidRPr="00507FA5">
        <w:rPr>
          <w:rFonts w:cs="Arial"/>
          <w:bCs/>
        </w:rPr>
        <w:t>Kvota zadolžitve, določena v ZIPRS</w:t>
      </w:r>
      <w:r>
        <w:rPr>
          <w:rFonts w:cs="Arial"/>
          <w:bCs/>
        </w:rPr>
        <w:t>2122</w:t>
      </w:r>
      <w:r w:rsidRPr="009405A7">
        <w:rPr>
          <w:rFonts w:cs="Arial"/>
          <w:bCs/>
        </w:rPr>
        <w:t xml:space="preserve"> za leto</w:t>
      </w:r>
      <w:r w:rsidRPr="00B85C79">
        <w:rPr>
          <w:rFonts w:cs="Arial"/>
          <w:bCs/>
        </w:rPr>
        <w:t xml:space="preserve"> 20</w:t>
      </w:r>
      <w:r>
        <w:rPr>
          <w:rFonts w:cs="Arial"/>
          <w:bCs/>
        </w:rPr>
        <w:t>21</w:t>
      </w:r>
      <w:r w:rsidRPr="00B85C79">
        <w:rPr>
          <w:rFonts w:cs="Arial"/>
          <w:bCs/>
        </w:rPr>
        <w:t xml:space="preserve"> v višini </w:t>
      </w:r>
      <w:r>
        <w:rPr>
          <w:rFonts w:cs="Arial"/>
          <w:bCs/>
        </w:rPr>
        <w:t>600</w:t>
      </w:r>
      <w:r w:rsidRPr="00B85C79">
        <w:rPr>
          <w:rFonts w:cs="Arial"/>
          <w:bCs/>
        </w:rPr>
        <w:t xml:space="preserve"> milijonov EUR</w:t>
      </w:r>
      <w:r w:rsidRPr="0009420B">
        <w:rPr>
          <w:rFonts w:cs="Arial"/>
          <w:bCs/>
        </w:rPr>
        <w:t xml:space="preserve"> ni bila izkoriščena, saj se je zadolženost pravnih oseb iz 87. člena ZJF v letu 20</w:t>
      </w:r>
      <w:r>
        <w:rPr>
          <w:rFonts w:cs="Arial"/>
          <w:bCs/>
        </w:rPr>
        <w:t>21</w:t>
      </w:r>
      <w:r w:rsidRPr="0009420B">
        <w:rPr>
          <w:rFonts w:cs="Arial"/>
          <w:bCs/>
        </w:rPr>
        <w:t xml:space="preserve"> znižala za </w:t>
      </w:r>
      <w:r>
        <w:rPr>
          <w:rFonts w:cs="Arial"/>
          <w:bCs/>
        </w:rPr>
        <w:t>253,1</w:t>
      </w:r>
      <w:r w:rsidRPr="0009420B">
        <w:rPr>
          <w:rFonts w:cs="Arial"/>
          <w:bCs/>
        </w:rPr>
        <w:t xml:space="preserve"> milijon</w:t>
      </w:r>
      <w:r>
        <w:rPr>
          <w:rFonts w:cs="Arial"/>
          <w:bCs/>
        </w:rPr>
        <w:t>a</w:t>
      </w:r>
      <w:r w:rsidRPr="0009420B">
        <w:rPr>
          <w:rFonts w:cs="Arial"/>
          <w:bCs/>
        </w:rPr>
        <w:t xml:space="preserve"> EUR, to je za </w:t>
      </w:r>
      <w:r>
        <w:rPr>
          <w:rFonts w:cs="Arial"/>
          <w:bCs/>
        </w:rPr>
        <w:t>5,5</w:t>
      </w:r>
      <w:r w:rsidRPr="0009420B">
        <w:rPr>
          <w:rFonts w:cs="Arial"/>
          <w:bCs/>
        </w:rPr>
        <w:t xml:space="preserve"> % v primerjavi s predhodnim letom. Stanje zadolženosti pravnih oseb iz 87. člena ZJF se je že </w:t>
      </w:r>
      <w:r>
        <w:rPr>
          <w:rFonts w:cs="Arial"/>
          <w:bCs/>
        </w:rPr>
        <w:t>sedmo</w:t>
      </w:r>
      <w:r w:rsidRPr="0009420B">
        <w:rPr>
          <w:rFonts w:cs="Arial"/>
          <w:bCs/>
        </w:rPr>
        <w:t xml:space="preserve"> leto zapored znižalo</w:t>
      </w:r>
      <w:r>
        <w:rPr>
          <w:rFonts w:cs="Arial"/>
          <w:bCs/>
        </w:rPr>
        <w:t xml:space="preserve">, </w:t>
      </w:r>
      <w:r w:rsidRPr="0009420B">
        <w:rPr>
          <w:rFonts w:cs="Arial"/>
          <w:bCs/>
        </w:rPr>
        <w:t>navkljub drugačnim napovedim pravnih oseb iz 87. člena ZJF, na podlagi katerih se oblikuje kvota zadolžitve</w:t>
      </w:r>
      <w:r>
        <w:rPr>
          <w:rFonts w:cs="Arial"/>
          <w:bCs/>
        </w:rPr>
        <w:t>.</w:t>
      </w:r>
    </w:p>
    <w:p w14:paraId="104B3277" w14:textId="77777777" w:rsidR="00321D26" w:rsidRPr="00EA3DEE" w:rsidRDefault="00321D26" w:rsidP="00321D26">
      <w:pPr>
        <w:rPr>
          <w:rFonts w:cs="Arial"/>
          <w:bCs/>
        </w:rPr>
      </w:pPr>
    </w:p>
    <w:p w14:paraId="2F717709" w14:textId="659A0D18" w:rsidR="00FD7146" w:rsidRPr="00BE69BC" w:rsidRDefault="00321D26" w:rsidP="00321D26">
      <w:pPr>
        <w:rPr>
          <w:rFonts w:cs="Arial"/>
          <w:bCs/>
        </w:rPr>
      </w:pPr>
      <w:r>
        <w:rPr>
          <w:rFonts w:cs="Arial"/>
          <w:bCs/>
        </w:rPr>
        <w:t>V</w:t>
      </w:r>
      <w:r w:rsidRPr="00D71156">
        <w:rPr>
          <w:rFonts w:cs="Arial"/>
          <w:bCs/>
        </w:rPr>
        <w:t xml:space="preserve"> prihodnjih le</w:t>
      </w:r>
      <w:r w:rsidRPr="004F7BE2">
        <w:rPr>
          <w:rFonts w:cs="Arial"/>
          <w:bCs/>
        </w:rPr>
        <w:t>tih (predvidoma od leta 202</w:t>
      </w:r>
      <w:r>
        <w:rPr>
          <w:rFonts w:cs="Arial"/>
          <w:bCs/>
        </w:rPr>
        <w:t>3</w:t>
      </w:r>
      <w:r w:rsidRPr="004F7BE2">
        <w:rPr>
          <w:rFonts w:cs="Arial"/>
          <w:bCs/>
        </w:rPr>
        <w:t xml:space="preserve"> do 2030)</w:t>
      </w:r>
      <w:r>
        <w:rPr>
          <w:rFonts w:cs="Arial"/>
          <w:bCs/>
        </w:rPr>
        <w:t xml:space="preserve"> se pričakuje p</w:t>
      </w:r>
      <w:r w:rsidRPr="00D71156">
        <w:rPr>
          <w:rFonts w:cs="Arial"/>
          <w:bCs/>
        </w:rPr>
        <w:t>ovečanje stanja dolga pravnih oseb iz 87. člena Zakona o javnih financah</w:t>
      </w:r>
      <w:r w:rsidRPr="004F7BE2">
        <w:rPr>
          <w:rFonts w:cs="Arial"/>
          <w:bCs/>
        </w:rPr>
        <w:t>, ko se bodo začeli financirati večji infrastrukturni projekti</w:t>
      </w:r>
      <w:r>
        <w:rPr>
          <w:rFonts w:cs="Arial"/>
          <w:bCs/>
        </w:rPr>
        <w:t>,</w:t>
      </w:r>
      <w:r w:rsidRPr="004F7BE2">
        <w:rPr>
          <w:rFonts w:cs="Arial"/>
          <w:bCs/>
        </w:rPr>
        <w:t xml:space="preserve"> predvsem izgradnja drugega tira železniške proge Divača</w:t>
      </w:r>
      <w:r>
        <w:rPr>
          <w:rFonts w:cs="Arial"/>
          <w:bCs/>
        </w:rPr>
        <w:t xml:space="preserve"> </w:t>
      </w:r>
      <w:r w:rsidRPr="0009420B">
        <w:rPr>
          <w:rFonts w:cs="Arial"/>
          <w:bCs/>
        </w:rPr>
        <w:t>-</w:t>
      </w:r>
      <w:r>
        <w:rPr>
          <w:rFonts w:cs="Arial"/>
          <w:bCs/>
        </w:rPr>
        <w:t xml:space="preserve"> </w:t>
      </w:r>
      <w:r w:rsidRPr="0009420B">
        <w:rPr>
          <w:rFonts w:cs="Arial"/>
          <w:bCs/>
        </w:rPr>
        <w:t xml:space="preserve">Koper (družba 2TDK, d. o. o.) ter izgradnja 3. razvojne osi (družba DARS, d. d.). Na podlagi </w:t>
      </w:r>
      <w:r w:rsidRPr="0009420B">
        <w:rPr>
          <w:rFonts w:cs="Arial"/>
          <w:bCs/>
          <w:shd w:val="clear" w:color="auto" w:fill="FFFFFF"/>
        </w:rPr>
        <w:t>Zakon</w:t>
      </w:r>
      <w:r>
        <w:rPr>
          <w:rFonts w:cs="Arial"/>
          <w:bCs/>
          <w:shd w:val="clear" w:color="auto" w:fill="FFFFFF"/>
        </w:rPr>
        <w:t>a</w:t>
      </w:r>
      <w:r w:rsidRPr="0009420B">
        <w:rPr>
          <w:rFonts w:cs="Arial"/>
          <w:bCs/>
          <w:shd w:val="clear" w:color="auto" w:fill="FFFFFF"/>
        </w:rPr>
        <w:t xml:space="preserve"> o poroštvu Republike Slovenije za obveznosti družbe 2TDK d.</w:t>
      </w:r>
      <w:r>
        <w:rPr>
          <w:rFonts w:cs="Arial"/>
          <w:bCs/>
          <w:shd w:val="clear" w:color="auto" w:fill="FFFFFF"/>
        </w:rPr>
        <w:t xml:space="preserve"> </w:t>
      </w:r>
      <w:r w:rsidRPr="0009420B">
        <w:rPr>
          <w:rFonts w:cs="Arial"/>
          <w:bCs/>
          <w:shd w:val="clear" w:color="auto" w:fill="FFFFFF"/>
        </w:rPr>
        <w:t>o.</w:t>
      </w:r>
      <w:r>
        <w:rPr>
          <w:rFonts w:cs="Arial"/>
          <w:bCs/>
          <w:shd w:val="clear" w:color="auto" w:fill="FFFFFF"/>
        </w:rPr>
        <w:t xml:space="preserve"> </w:t>
      </w:r>
      <w:r w:rsidRPr="0009420B">
        <w:rPr>
          <w:rFonts w:cs="Arial"/>
          <w:bCs/>
          <w:shd w:val="clear" w:color="auto" w:fill="FFFFFF"/>
        </w:rPr>
        <w:t>o. iz naslova kreditov in dolžniških vrednostnih papirjev, najetih oziroma izdanih za financiranje izgradnje drugega tira železniške proge Divača</w:t>
      </w:r>
      <w:r>
        <w:rPr>
          <w:rFonts w:cs="Arial"/>
          <w:bCs/>
          <w:shd w:val="clear" w:color="auto" w:fill="FFFFFF"/>
        </w:rPr>
        <w:t xml:space="preserve"> </w:t>
      </w:r>
      <w:r w:rsidRPr="0009420B">
        <w:rPr>
          <w:rFonts w:cs="Arial"/>
          <w:bCs/>
          <w:shd w:val="clear" w:color="auto" w:fill="FFFFFF"/>
        </w:rPr>
        <w:t>–</w:t>
      </w:r>
      <w:r>
        <w:rPr>
          <w:rFonts w:cs="Arial"/>
          <w:bCs/>
          <w:shd w:val="clear" w:color="auto" w:fill="FFFFFF"/>
        </w:rPr>
        <w:t xml:space="preserve"> </w:t>
      </w:r>
      <w:r w:rsidRPr="0009420B">
        <w:rPr>
          <w:rFonts w:cs="Arial"/>
          <w:bCs/>
          <w:shd w:val="clear" w:color="auto" w:fill="FFFFFF"/>
        </w:rPr>
        <w:t>Koper in za obveznosti družbe DARS d.</w:t>
      </w:r>
      <w:r>
        <w:rPr>
          <w:rFonts w:cs="Arial"/>
          <w:bCs/>
          <w:shd w:val="clear" w:color="auto" w:fill="FFFFFF"/>
        </w:rPr>
        <w:t xml:space="preserve"> </w:t>
      </w:r>
      <w:r w:rsidRPr="0009420B">
        <w:rPr>
          <w:rFonts w:cs="Arial"/>
          <w:bCs/>
          <w:shd w:val="clear" w:color="auto" w:fill="FFFFFF"/>
        </w:rPr>
        <w:t>d. iz naslova kreditov in dolžniških vrednostnih papirjev, najetih oziroma izdanih za financiranje izgradnje dela 3. razvojne osi (Uradni list RS, št. </w:t>
      </w:r>
      <w:hyperlink r:id="rId44" w:tgtFrame="_blank" w:tooltip="Zakon o poroštvu Republike Slovenije za obveznosti družbe 2TDK d.o.o. iz naslova kreditov in dolžniških vrednostnih papirjev, najetih oziroma izdanih za financiranje izgradnje drugega tira železniške proge Divača–Koper in za obveznosti družbe DARS d.d. iz nasl" w:history="1">
        <w:r w:rsidRPr="00D432A4">
          <w:t>81/19</w:t>
        </w:r>
      </w:hyperlink>
      <w:r w:rsidRPr="00B85C79">
        <w:rPr>
          <w:rFonts w:cs="Arial"/>
          <w:bCs/>
          <w:shd w:val="clear" w:color="auto" w:fill="FFFFFF"/>
        </w:rPr>
        <w:t>)</w:t>
      </w:r>
      <w:r w:rsidRPr="00E071CE">
        <w:rPr>
          <w:rFonts w:cs="Arial"/>
          <w:bCs/>
          <w:shd w:val="clear" w:color="auto" w:fill="FFFFFF"/>
        </w:rPr>
        <w:t>, naj bi se dolg s poroštvom</w:t>
      </w:r>
      <w:r w:rsidRPr="009549BD">
        <w:rPr>
          <w:rFonts w:cs="Arial"/>
          <w:bCs/>
          <w:shd w:val="clear" w:color="auto" w:fill="FFFFFF"/>
        </w:rPr>
        <w:t xml:space="preserve"> države družbi  2TDK, d. o. o., povečal za 417 milijonov EUR in dolg s poroštvom države družbi DARS d. d. za 360 milijonov EUR.</w:t>
      </w:r>
      <w:r>
        <w:rPr>
          <w:rFonts w:cs="Arial"/>
          <w:bCs/>
          <w:shd w:val="clear" w:color="auto" w:fill="FFFFFF"/>
        </w:rPr>
        <w:t xml:space="preserve"> V letu 2022 se napoveduje dolgoročno zadolževanje v večjem obsegu za financiranje investicij pri naslednjih pravnih osebah iz 87. člena ZJF: Telekom Slovenije, d. d., Holding Slovenske elektrarne, d. o. o., ELES, d. o. o, , Stanovanjski sklad Republike Slovenije, in</w:t>
      </w:r>
      <w:r w:rsidRPr="00946FA0">
        <w:rPr>
          <w:rFonts w:cs="Arial"/>
          <w:bCs/>
          <w:shd w:val="clear" w:color="auto" w:fill="FFFFFF"/>
        </w:rPr>
        <w:t xml:space="preserve"> </w:t>
      </w:r>
      <w:r>
        <w:rPr>
          <w:rFonts w:cs="Arial"/>
          <w:bCs/>
          <w:shd w:val="clear" w:color="auto" w:fill="FFFFFF"/>
        </w:rPr>
        <w:t>DARS, d. d. 2TDK d. o. o. prvo črpanje kreditov napoveduje šele v letu 2024 ali kasneje.</w:t>
      </w:r>
    </w:p>
    <w:p w14:paraId="79D3B833" w14:textId="03106A98" w:rsidR="004A3AF0" w:rsidRPr="00CB388E" w:rsidRDefault="004A3AF0" w:rsidP="00716A19">
      <w:pPr>
        <w:pStyle w:val="Naslov1"/>
      </w:pPr>
      <w:bookmarkStart w:id="2243" w:name="_Toc113540419"/>
      <w:r w:rsidRPr="00BE69BC">
        <w:lastRenderedPageBreak/>
        <w:t>DOLG SEKTOR</w:t>
      </w:r>
      <w:r w:rsidR="000A35F3">
        <w:t>JA</w:t>
      </w:r>
      <w:r w:rsidRPr="00BE69BC">
        <w:t xml:space="preserve"> DRŽAVA</w:t>
      </w:r>
      <w:bookmarkEnd w:id="2243"/>
    </w:p>
    <w:p w14:paraId="4A4E637B" w14:textId="77777777" w:rsidR="004A3AF0" w:rsidRPr="00D5285A" w:rsidRDefault="004A3AF0">
      <w:bookmarkStart w:id="2244" w:name="_Toc326049207"/>
      <w:bookmarkStart w:id="2245" w:name="_Toc326053349"/>
      <w:bookmarkStart w:id="2246" w:name="_Toc326067862"/>
      <w:bookmarkStart w:id="2247" w:name="_Toc326067993"/>
      <w:bookmarkStart w:id="2248" w:name="_Toc326587487"/>
      <w:bookmarkStart w:id="2249" w:name="_Toc326587618"/>
      <w:bookmarkStart w:id="2250" w:name="_Toc327513354"/>
      <w:bookmarkStart w:id="2251" w:name="_Toc327513550"/>
      <w:bookmarkStart w:id="2252" w:name="_Toc327514683"/>
      <w:bookmarkStart w:id="2253" w:name="_Toc327514812"/>
      <w:bookmarkStart w:id="2254" w:name="_Toc326049208"/>
      <w:bookmarkStart w:id="2255" w:name="_Toc326053350"/>
      <w:bookmarkStart w:id="2256" w:name="_Toc326067863"/>
      <w:bookmarkStart w:id="2257" w:name="_Toc326067994"/>
      <w:bookmarkStart w:id="2258" w:name="_Toc326587488"/>
      <w:bookmarkStart w:id="2259" w:name="_Toc326587619"/>
      <w:bookmarkStart w:id="2260" w:name="_Toc327513355"/>
      <w:bookmarkStart w:id="2261" w:name="_Toc327513551"/>
      <w:bookmarkStart w:id="2262" w:name="_Toc327514684"/>
      <w:bookmarkStart w:id="2263" w:name="_Toc327514813"/>
      <w:bookmarkStart w:id="2264" w:name="_Toc326049209"/>
      <w:bookmarkStart w:id="2265" w:name="_Toc326053351"/>
      <w:bookmarkStart w:id="2266" w:name="_Toc326067864"/>
      <w:bookmarkStart w:id="2267" w:name="_Toc326067995"/>
      <w:bookmarkStart w:id="2268" w:name="_Toc326587489"/>
      <w:bookmarkStart w:id="2269" w:name="_Toc326587620"/>
      <w:bookmarkStart w:id="2270" w:name="_Toc327513356"/>
      <w:bookmarkStart w:id="2271" w:name="_Toc327513552"/>
      <w:bookmarkStart w:id="2272" w:name="_Toc327514685"/>
      <w:bookmarkStart w:id="2273" w:name="_Toc327514814"/>
      <w:bookmarkStart w:id="2274" w:name="_Toc326049210"/>
      <w:bookmarkStart w:id="2275" w:name="_Toc326053352"/>
      <w:bookmarkStart w:id="2276" w:name="_Toc326067865"/>
      <w:bookmarkStart w:id="2277" w:name="_Toc326067996"/>
      <w:bookmarkStart w:id="2278" w:name="_Toc326587490"/>
      <w:bookmarkStart w:id="2279" w:name="_Toc326587621"/>
      <w:bookmarkStart w:id="2280" w:name="_Toc327513357"/>
      <w:bookmarkStart w:id="2281" w:name="_Toc327513553"/>
      <w:bookmarkStart w:id="2282" w:name="_Toc327514686"/>
      <w:bookmarkStart w:id="2283" w:name="_Toc327514815"/>
      <w:bookmarkStart w:id="2284" w:name="_Toc326049211"/>
      <w:bookmarkStart w:id="2285" w:name="_Toc326053353"/>
      <w:bookmarkStart w:id="2286" w:name="_Toc326067866"/>
      <w:bookmarkStart w:id="2287" w:name="_Toc326067997"/>
      <w:bookmarkStart w:id="2288" w:name="_Toc326587491"/>
      <w:bookmarkStart w:id="2289" w:name="_Toc326587622"/>
      <w:bookmarkStart w:id="2290" w:name="_Toc327513358"/>
      <w:bookmarkStart w:id="2291" w:name="_Toc327513554"/>
      <w:bookmarkStart w:id="2292" w:name="_Toc327514687"/>
      <w:bookmarkStart w:id="2293" w:name="_Toc327514816"/>
      <w:bookmarkStart w:id="2294" w:name="_Toc326049212"/>
      <w:bookmarkStart w:id="2295" w:name="_Toc326053354"/>
      <w:bookmarkStart w:id="2296" w:name="_Toc326067867"/>
      <w:bookmarkStart w:id="2297" w:name="_Toc326067998"/>
      <w:bookmarkStart w:id="2298" w:name="_Toc326587492"/>
      <w:bookmarkStart w:id="2299" w:name="_Toc326587623"/>
      <w:bookmarkStart w:id="2300" w:name="_Toc327513359"/>
      <w:bookmarkStart w:id="2301" w:name="_Toc327513555"/>
      <w:bookmarkStart w:id="2302" w:name="_Toc327514688"/>
      <w:bookmarkStart w:id="2303" w:name="_Toc327514817"/>
      <w:bookmarkStart w:id="2304" w:name="_Toc326049213"/>
      <w:bookmarkStart w:id="2305" w:name="_Toc326053355"/>
      <w:bookmarkStart w:id="2306" w:name="_Toc326067868"/>
      <w:bookmarkStart w:id="2307" w:name="_Toc326067999"/>
      <w:bookmarkStart w:id="2308" w:name="_Toc326587493"/>
      <w:bookmarkStart w:id="2309" w:name="_Toc326587624"/>
      <w:bookmarkStart w:id="2310" w:name="_Toc327513360"/>
      <w:bookmarkStart w:id="2311" w:name="_Toc327513556"/>
      <w:bookmarkStart w:id="2312" w:name="_Toc327514689"/>
      <w:bookmarkStart w:id="2313" w:name="_Toc327514818"/>
      <w:bookmarkStart w:id="2314" w:name="_Toc326049214"/>
      <w:bookmarkStart w:id="2315" w:name="_Toc326053356"/>
      <w:bookmarkStart w:id="2316" w:name="_Toc326067869"/>
      <w:bookmarkStart w:id="2317" w:name="_Toc326068000"/>
      <w:bookmarkStart w:id="2318" w:name="_Toc326587494"/>
      <w:bookmarkStart w:id="2319" w:name="_Toc326587625"/>
      <w:bookmarkStart w:id="2320" w:name="_Toc327513361"/>
      <w:bookmarkStart w:id="2321" w:name="_Toc327513557"/>
      <w:bookmarkStart w:id="2322" w:name="_Toc327514690"/>
      <w:bookmarkStart w:id="2323" w:name="_Toc327514819"/>
      <w:bookmarkStart w:id="2324" w:name="_Toc326049215"/>
      <w:bookmarkStart w:id="2325" w:name="_Toc326053357"/>
      <w:bookmarkStart w:id="2326" w:name="_Toc326067870"/>
      <w:bookmarkStart w:id="2327" w:name="_Toc326068001"/>
      <w:bookmarkStart w:id="2328" w:name="_Toc326587495"/>
      <w:bookmarkStart w:id="2329" w:name="_Toc326587626"/>
      <w:bookmarkStart w:id="2330" w:name="_Toc327513362"/>
      <w:bookmarkStart w:id="2331" w:name="_Toc327513558"/>
      <w:bookmarkStart w:id="2332" w:name="_Toc327514691"/>
      <w:bookmarkStart w:id="2333" w:name="_Toc327514820"/>
      <w:bookmarkStart w:id="2334" w:name="_Toc326049216"/>
      <w:bookmarkStart w:id="2335" w:name="_Toc326053358"/>
      <w:bookmarkStart w:id="2336" w:name="_Toc326067871"/>
      <w:bookmarkStart w:id="2337" w:name="_Toc326068002"/>
      <w:bookmarkStart w:id="2338" w:name="_Toc326587496"/>
      <w:bookmarkStart w:id="2339" w:name="_Toc326587627"/>
      <w:bookmarkStart w:id="2340" w:name="_Toc327513363"/>
      <w:bookmarkStart w:id="2341" w:name="_Toc327513559"/>
      <w:bookmarkStart w:id="2342" w:name="_Toc327514692"/>
      <w:bookmarkStart w:id="2343" w:name="_Toc327514821"/>
      <w:bookmarkStart w:id="2344" w:name="_Toc326049217"/>
      <w:bookmarkStart w:id="2345" w:name="_Toc326053359"/>
      <w:bookmarkStart w:id="2346" w:name="_Toc326067872"/>
      <w:bookmarkStart w:id="2347" w:name="_Toc326068003"/>
      <w:bookmarkStart w:id="2348" w:name="_Toc326587497"/>
      <w:bookmarkStart w:id="2349" w:name="_Toc326587628"/>
      <w:bookmarkStart w:id="2350" w:name="_Toc327513364"/>
      <w:bookmarkStart w:id="2351" w:name="_Toc327513560"/>
      <w:bookmarkStart w:id="2352" w:name="_Toc327514693"/>
      <w:bookmarkStart w:id="2353" w:name="_Toc327514822"/>
      <w:bookmarkStart w:id="2354" w:name="_Toc326049218"/>
      <w:bookmarkStart w:id="2355" w:name="_Toc326053360"/>
      <w:bookmarkStart w:id="2356" w:name="_Toc326067873"/>
      <w:bookmarkStart w:id="2357" w:name="_Toc326068004"/>
      <w:bookmarkStart w:id="2358" w:name="_Toc326587498"/>
      <w:bookmarkStart w:id="2359" w:name="_Toc326587629"/>
      <w:bookmarkStart w:id="2360" w:name="_Toc327513365"/>
      <w:bookmarkStart w:id="2361" w:name="_Toc327513561"/>
      <w:bookmarkStart w:id="2362" w:name="_Toc327514694"/>
      <w:bookmarkStart w:id="2363" w:name="_Toc327514823"/>
      <w:bookmarkStart w:id="2364" w:name="_Toc326049219"/>
      <w:bookmarkStart w:id="2365" w:name="_Toc326053361"/>
      <w:bookmarkStart w:id="2366" w:name="_Toc326067874"/>
      <w:bookmarkStart w:id="2367" w:name="_Toc326068005"/>
      <w:bookmarkStart w:id="2368" w:name="_Toc326587499"/>
      <w:bookmarkStart w:id="2369" w:name="_Toc326587630"/>
      <w:bookmarkStart w:id="2370" w:name="_Toc327513366"/>
      <w:bookmarkStart w:id="2371" w:name="_Toc327513562"/>
      <w:bookmarkStart w:id="2372" w:name="_Toc327514695"/>
      <w:bookmarkStart w:id="2373" w:name="_Toc327514824"/>
      <w:bookmarkStart w:id="2374" w:name="_Toc326049220"/>
      <w:bookmarkStart w:id="2375" w:name="_Toc326053362"/>
      <w:bookmarkStart w:id="2376" w:name="_Toc326067875"/>
      <w:bookmarkStart w:id="2377" w:name="_Toc326068006"/>
      <w:bookmarkStart w:id="2378" w:name="_Toc326587500"/>
      <w:bookmarkStart w:id="2379" w:name="_Toc326587631"/>
      <w:bookmarkStart w:id="2380" w:name="_Toc327513367"/>
      <w:bookmarkStart w:id="2381" w:name="_Toc327513563"/>
      <w:bookmarkStart w:id="2382" w:name="_Toc327514696"/>
      <w:bookmarkStart w:id="2383" w:name="_Toc327514825"/>
      <w:bookmarkStart w:id="2384" w:name="_Toc326049221"/>
      <w:bookmarkStart w:id="2385" w:name="_Toc326053363"/>
      <w:bookmarkStart w:id="2386" w:name="_Toc326067876"/>
      <w:bookmarkStart w:id="2387" w:name="_Toc326068007"/>
      <w:bookmarkStart w:id="2388" w:name="_Toc326587501"/>
      <w:bookmarkStart w:id="2389" w:name="_Toc326587632"/>
      <w:bookmarkStart w:id="2390" w:name="_Toc327513368"/>
      <w:bookmarkStart w:id="2391" w:name="_Toc327513564"/>
      <w:bookmarkStart w:id="2392" w:name="_Toc327514697"/>
      <w:bookmarkStart w:id="2393" w:name="_Toc327514826"/>
      <w:bookmarkStart w:id="2394" w:name="_Toc326049222"/>
      <w:bookmarkStart w:id="2395" w:name="_Toc326053364"/>
      <w:bookmarkStart w:id="2396" w:name="_Toc326067877"/>
      <w:bookmarkStart w:id="2397" w:name="_Toc326068008"/>
      <w:bookmarkStart w:id="2398" w:name="_Toc326587502"/>
      <w:bookmarkStart w:id="2399" w:name="_Toc326587633"/>
      <w:bookmarkStart w:id="2400" w:name="_Toc327513369"/>
      <w:bookmarkStart w:id="2401" w:name="_Toc327513565"/>
      <w:bookmarkStart w:id="2402" w:name="_Toc327514698"/>
      <w:bookmarkStart w:id="2403" w:name="_Toc327514827"/>
      <w:bookmarkStart w:id="2404" w:name="_Toc326049223"/>
      <w:bookmarkStart w:id="2405" w:name="_Toc326053365"/>
      <w:bookmarkStart w:id="2406" w:name="_Toc326067878"/>
      <w:bookmarkStart w:id="2407" w:name="_Toc326068009"/>
      <w:bookmarkStart w:id="2408" w:name="_Toc326587503"/>
      <w:bookmarkStart w:id="2409" w:name="_Toc326587634"/>
      <w:bookmarkStart w:id="2410" w:name="_Toc327513370"/>
      <w:bookmarkStart w:id="2411" w:name="_Toc327513566"/>
      <w:bookmarkStart w:id="2412" w:name="_Toc327514699"/>
      <w:bookmarkStart w:id="2413" w:name="_Toc327514828"/>
      <w:bookmarkStart w:id="2414" w:name="_Toc326049224"/>
      <w:bookmarkStart w:id="2415" w:name="_Toc326053366"/>
      <w:bookmarkStart w:id="2416" w:name="_Toc326067879"/>
      <w:bookmarkStart w:id="2417" w:name="_Toc326068010"/>
      <w:bookmarkStart w:id="2418" w:name="_Toc326587504"/>
      <w:bookmarkStart w:id="2419" w:name="_Toc326587635"/>
      <w:bookmarkStart w:id="2420" w:name="_Toc327513371"/>
      <w:bookmarkStart w:id="2421" w:name="_Toc327513567"/>
      <w:bookmarkStart w:id="2422" w:name="_Toc327514700"/>
      <w:bookmarkStart w:id="2423" w:name="_Toc327514829"/>
      <w:bookmarkStart w:id="2424" w:name="_Toc326049225"/>
      <w:bookmarkStart w:id="2425" w:name="_Toc326053367"/>
      <w:bookmarkStart w:id="2426" w:name="_Toc326067880"/>
      <w:bookmarkStart w:id="2427" w:name="_Toc326068011"/>
      <w:bookmarkStart w:id="2428" w:name="_Toc326587505"/>
      <w:bookmarkStart w:id="2429" w:name="_Toc326587636"/>
      <w:bookmarkStart w:id="2430" w:name="_Toc327513372"/>
      <w:bookmarkStart w:id="2431" w:name="_Toc327513568"/>
      <w:bookmarkStart w:id="2432" w:name="_Toc327514701"/>
      <w:bookmarkStart w:id="2433" w:name="_Toc327514830"/>
      <w:bookmarkStart w:id="2434" w:name="_Toc326049226"/>
      <w:bookmarkStart w:id="2435" w:name="_Toc326053368"/>
      <w:bookmarkStart w:id="2436" w:name="_Toc326067881"/>
      <w:bookmarkStart w:id="2437" w:name="_Toc326068012"/>
      <w:bookmarkStart w:id="2438" w:name="_Toc326587506"/>
      <w:bookmarkStart w:id="2439" w:name="_Toc326587637"/>
      <w:bookmarkStart w:id="2440" w:name="_Toc327513373"/>
      <w:bookmarkStart w:id="2441" w:name="_Toc327513569"/>
      <w:bookmarkStart w:id="2442" w:name="_Toc327514702"/>
      <w:bookmarkStart w:id="2443" w:name="_Toc327514831"/>
      <w:bookmarkStart w:id="2444" w:name="_Toc326049227"/>
      <w:bookmarkStart w:id="2445" w:name="_Toc326053369"/>
      <w:bookmarkStart w:id="2446" w:name="_Toc326067882"/>
      <w:bookmarkStart w:id="2447" w:name="_Toc326068013"/>
      <w:bookmarkStart w:id="2448" w:name="_Toc326587507"/>
      <w:bookmarkStart w:id="2449" w:name="_Toc326587638"/>
      <w:bookmarkStart w:id="2450" w:name="_Toc327513374"/>
      <w:bookmarkStart w:id="2451" w:name="_Toc327513570"/>
      <w:bookmarkStart w:id="2452" w:name="_Toc327514703"/>
      <w:bookmarkStart w:id="2453" w:name="_Toc327514832"/>
      <w:bookmarkStart w:id="2454" w:name="_Toc326049228"/>
      <w:bookmarkStart w:id="2455" w:name="_Toc326053370"/>
      <w:bookmarkStart w:id="2456" w:name="_Toc326067883"/>
      <w:bookmarkStart w:id="2457" w:name="_Toc326068014"/>
      <w:bookmarkStart w:id="2458" w:name="_Toc326587508"/>
      <w:bookmarkStart w:id="2459" w:name="_Toc326587639"/>
      <w:bookmarkStart w:id="2460" w:name="_Toc327513375"/>
      <w:bookmarkStart w:id="2461" w:name="_Toc327513571"/>
      <w:bookmarkStart w:id="2462" w:name="_Toc327514704"/>
      <w:bookmarkStart w:id="2463" w:name="_Toc327514833"/>
      <w:bookmarkStart w:id="2464" w:name="_Toc326049229"/>
      <w:bookmarkStart w:id="2465" w:name="_Toc326053371"/>
      <w:bookmarkStart w:id="2466" w:name="_Toc326067884"/>
      <w:bookmarkStart w:id="2467" w:name="_Toc326068015"/>
      <w:bookmarkStart w:id="2468" w:name="_Toc326587509"/>
      <w:bookmarkStart w:id="2469" w:name="_Toc326587640"/>
      <w:bookmarkStart w:id="2470" w:name="_Toc327513376"/>
      <w:bookmarkStart w:id="2471" w:name="_Toc327513572"/>
      <w:bookmarkStart w:id="2472" w:name="_Toc327514705"/>
      <w:bookmarkStart w:id="2473" w:name="_Toc327514834"/>
      <w:bookmarkStart w:id="2474" w:name="_Toc326049230"/>
      <w:bookmarkStart w:id="2475" w:name="_Toc326053372"/>
      <w:bookmarkStart w:id="2476" w:name="_Toc326067885"/>
      <w:bookmarkStart w:id="2477" w:name="_Toc326068016"/>
      <w:bookmarkStart w:id="2478" w:name="_Toc326587510"/>
      <w:bookmarkStart w:id="2479" w:name="_Toc326587641"/>
      <w:bookmarkStart w:id="2480" w:name="_Toc327513377"/>
      <w:bookmarkStart w:id="2481" w:name="_Toc327513573"/>
      <w:bookmarkStart w:id="2482" w:name="_Toc327514706"/>
      <w:bookmarkStart w:id="2483" w:name="_Toc327514835"/>
      <w:bookmarkStart w:id="2484" w:name="_Toc326049231"/>
      <w:bookmarkStart w:id="2485" w:name="_Toc326053373"/>
      <w:bookmarkStart w:id="2486" w:name="_Toc326067886"/>
      <w:bookmarkStart w:id="2487" w:name="_Toc326068017"/>
      <w:bookmarkStart w:id="2488" w:name="_Toc326587511"/>
      <w:bookmarkStart w:id="2489" w:name="_Toc326587642"/>
      <w:bookmarkStart w:id="2490" w:name="_Toc327513378"/>
      <w:bookmarkStart w:id="2491" w:name="_Toc327513574"/>
      <w:bookmarkStart w:id="2492" w:name="_Toc327514707"/>
      <w:bookmarkStart w:id="2493" w:name="_Toc327514836"/>
      <w:bookmarkStart w:id="2494" w:name="_Toc327514837"/>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p>
    <w:p w14:paraId="3C4B2F57" w14:textId="68366E56" w:rsidR="00CD6E5F" w:rsidRPr="00EA507A" w:rsidRDefault="00CD6E5F" w:rsidP="00716A19">
      <w:r w:rsidRPr="00F40CAE">
        <w:t>Dolg sektor</w:t>
      </w:r>
      <w:r w:rsidR="000A35F3">
        <w:t>ja</w:t>
      </w:r>
      <w:r w:rsidRPr="00F40CAE">
        <w:t xml:space="preserve"> držav</w:t>
      </w:r>
      <w:r w:rsidR="0073379B">
        <w:t>a</w:t>
      </w:r>
      <w:r w:rsidRPr="00F40CAE">
        <w:t xml:space="preserve"> je skladno z uredbami EU, upoštevanjem metodologije Evropskega sis</w:t>
      </w:r>
      <w:r w:rsidRPr="00C608CC">
        <w:t xml:space="preserve">tema računov (ESA </w:t>
      </w:r>
      <w:r w:rsidR="007A7A4B" w:rsidRPr="005F1256">
        <w:t>2010</w:t>
      </w:r>
      <w:r w:rsidRPr="005F1256">
        <w:t>) in priporočila Eurostata, definiran kot seštevek dolga centralne ravni države, dolga lokalne ravni države in dolga skladov za socialno in zdravstveno varstvo. Razlike med dolg</w:t>
      </w:r>
      <w:r w:rsidR="0073379B">
        <w:t>om</w:t>
      </w:r>
      <w:r w:rsidRPr="005F1256">
        <w:t xml:space="preserve"> sektor</w:t>
      </w:r>
      <w:r w:rsidR="000A35F3">
        <w:t>ja</w:t>
      </w:r>
      <w:r w:rsidRPr="005F1256">
        <w:t xml:space="preserve"> država v skladu z metodolo</w:t>
      </w:r>
      <w:r w:rsidRPr="0009420B">
        <w:t xml:space="preserve">gijo ESA </w:t>
      </w:r>
      <w:r w:rsidR="00A05FDC" w:rsidRPr="0009420B">
        <w:t>2010</w:t>
      </w:r>
      <w:r w:rsidRPr="0009420B">
        <w:t xml:space="preserve"> in dolg</w:t>
      </w:r>
      <w:r w:rsidR="0073379B">
        <w:t>om državnega proračuna Republike Slovenije</w:t>
      </w:r>
      <w:r w:rsidR="000E58CB">
        <w:t xml:space="preserve"> po nacionalni metodologiji</w:t>
      </w:r>
      <w:r w:rsidR="0073379B">
        <w:t>, kot je prikazan v petem poglavju,</w:t>
      </w:r>
      <w:r w:rsidRPr="0009420B">
        <w:t xml:space="preserve"> so</w:t>
      </w:r>
      <w:r w:rsidR="00C81088" w:rsidRPr="0009420B">
        <w:t xml:space="preserve"> </w:t>
      </w:r>
      <w:r w:rsidR="00A05FDC" w:rsidRPr="0009420B">
        <w:t xml:space="preserve">v drugačnem zajetju institucionalnih enot, </w:t>
      </w:r>
      <w:r w:rsidR="0073379B">
        <w:t xml:space="preserve">drugačnem </w:t>
      </w:r>
      <w:r w:rsidR="00A05FDC" w:rsidRPr="0009420B">
        <w:t>načinu vrednotenja kategorij</w:t>
      </w:r>
      <w:r w:rsidR="003C015F" w:rsidRPr="00EA3DEE">
        <w:t xml:space="preserve"> in drugačni klasifikaciji kategorij</w:t>
      </w:r>
      <w:r w:rsidR="00C81088" w:rsidRPr="00D71156">
        <w:t>.</w:t>
      </w:r>
      <w:r w:rsidR="000E58CB">
        <w:t xml:space="preserve"> Dolg </w:t>
      </w:r>
      <w:r w:rsidR="00914233">
        <w:t>sektor</w:t>
      </w:r>
      <w:r w:rsidR="000A35F3">
        <w:t>ja</w:t>
      </w:r>
      <w:r w:rsidR="00914233">
        <w:t xml:space="preserve"> </w:t>
      </w:r>
      <w:r w:rsidR="000E58CB">
        <w:t xml:space="preserve">država </w:t>
      </w:r>
      <w:r w:rsidR="00C333E0">
        <w:t>predstavlja</w:t>
      </w:r>
      <w:r w:rsidR="000E58CB">
        <w:t xml:space="preserve"> širši </w:t>
      </w:r>
      <w:r w:rsidR="00C333E0">
        <w:t>termin dolga</w:t>
      </w:r>
      <w:r w:rsidR="000E58CB">
        <w:t xml:space="preserve"> </w:t>
      </w:r>
      <w:r w:rsidR="00914233">
        <w:t xml:space="preserve">in </w:t>
      </w:r>
      <w:r w:rsidR="00C333E0">
        <w:t>je</w:t>
      </w:r>
      <w:r w:rsidR="00914233">
        <w:t xml:space="preserve"> osnov</w:t>
      </w:r>
      <w:r w:rsidR="00C333E0">
        <w:t>a</w:t>
      </w:r>
      <w:r w:rsidR="00914233">
        <w:t xml:space="preserve"> </w:t>
      </w:r>
      <w:r w:rsidR="00914233" w:rsidRPr="00EA507A">
        <w:t>za mednarodno primerjanje</w:t>
      </w:r>
      <w:r w:rsidR="00C333E0" w:rsidRPr="00EA507A">
        <w:t xml:space="preserve"> držav</w:t>
      </w:r>
      <w:r w:rsidR="00914233" w:rsidRPr="00EA507A">
        <w:t>.</w:t>
      </w:r>
    </w:p>
    <w:p w14:paraId="2B63E54A" w14:textId="1FC36B8D" w:rsidR="00CD6E5F" w:rsidRPr="00EA507A" w:rsidRDefault="00CD6E5F" w:rsidP="00CD6E5F">
      <w:pPr>
        <w:pStyle w:val="Besedilooblaka"/>
        <w:spacing w:line="276" w:lineRule="auto"/>
        <w:rPr>
          <w:rFonts w:ascii="Book Antiqua" w:hAnsi="Book Antiqua"/>
          <w:sz w:val="22"/>
          <w:szCs w:val="22"/>
        </w:rPr>
      </w:pPr>
    </w:p>
    <w:p w14:paraId="2701CD53" w14:textId="21FCE95C" w:rsidR="00EA507A" w:rsidRDefault="00EA507A" w:rsidP="00CD6E5F">
      <w:pPr>
        <w:pStyle w:val="Besedilooblaka"/>
        <w:spacing w:line="276" w:lineRule="auto"/>
        <w:rPr>
          <w:rFonts w:ascii="Book Antiqua" w:hAnsi="Book Antiqua"/>
          <w:sz w:val="22"/>
          <w:szCs w:val="22"/>
        </w:rPr>
      </w:pPr>
      <w:r w:rsidRPr="00EA507A">
        <w:rPr>
          <w:rFonts w:ascii="Book Antiqua" w:hAnsi="Book Antiqua"/>
          <w:sz w:val="22"/>
          <w:szCs w:val="22"/>
        </w:rPr>
        <w:t>Prikaz razdelitve sektorja država po standardni klasifikaciji institucionalnih sektorjev</w:t>
      </w:r>
      <w:r>
        <w:rPr>
          <w:rFonts w:ascii="Book Antiqua" w:hAnsi="Book Antiqua"/>
          <w:sz w:val="22"/>
          <w:szCs w:val="22"/>
        </w:rPr>
        <w:t>, po katerem se s</w:t>
      </w:r>
      <w:r w:rsidR="00691A13">
        <w:rPr>
          <w:rFonts w:ascii="Book Antiqua" w:hAnsi="Book Antiqua"/>
          <w:sz w:val="22"/>
          <w:szCs w:val="22"/>
        </w:rPr>
        <w:t>ektorizira</w:t>
      </w:r>
      <w:r>
        <w:rPr>
          <w:rFonts w:ascii="Book Antiqua" w:hAnsi="Book Antiqua"/>
          <w:sz w:val="22"/>
          <w:szCs w:val="22"/>
        </w:rPr>
        <w:t xml:space="preserve"> dolg države:</w:t>
      </w:r>
    </w:p>
    <w:p w14:paraId="5DCA7D15" w14:textId="77777777" w:rsidR="00EA507A" w:rsidRPr="00EA507A" w:rsidRDefault="00EA507A" w:rsidP="00CD6E5F">
      <w:pPr>
        <w:pStyle w:val="Besedilooblaka"/>
        <w:spacing w:line="276" w:lineRule="auto"/>
        <w:rPr>
          <w:rFonts w:ascii="Book Antiqua" w:hAnsi="Book Antiqua"/>
          <w:sz w:val="22"/>
          <w:szCs w:val="22"/>
        </w:rPr>
      </w:pPr>
    </w:p>
    <w:p w14:paraId="397BAC91" w14:textId="7FC9D05A" w:rsidR="0073379B" w:rsidRPr="00EA507A" w:rsidRDefault="0073379B" w:rsidP="0073379B">
      <w:pPr>
        <w:rPr>
          <w:b/>
          <w:bCs/>
        </w:rPr>
      </w:pPr>
      <w:r w:rsidRPr="00EA507A">
        <w:rPr>
          <w:b/>
          <w:bCs/>
        </w:rPr>
        <w:t>S.13</w:t>
      </w:r>
      <w:r w:rsidRPr="00EA507A">
        <w:rPr>
          <w:b/>
          <w:bCs/>
        </w:rPr>
        <w:tab/>
      </w:r>
      <w:r w:rsidR="00914233" w:rsidRPr="00EA507A">
        <w:rPr>
          <w:b/>
          <w:bCs/>
        </w:rPr>
        <w:t xml:space="preserve">    </w:t>
      </w:r>
      <w:r w:rsidRPr="00841889">
        <w:rPr>
          <w:b/>
          <w:bCs/>
          <w:u w:val="single"/>
        </w:rPr>
        <w:t>SEKTOR DRŽAVA</w:t>
      </w:r>
    </w:p>
    <w:p w14:paraId="182AE35F" w14:textId="11B968AE" w:rsidR="00CD6E5F" w:rsidRPr="00EA507A" w:rsidRDefault="00CD6E5F" w:rsidP="00716A19">
      <w:r w:rsidRPr="00EA507A">
        <w:t>S.1311</w:t>
      </w:r>
      <w:r w:rsidRPr="00EA507A">
        <w:tab/>
      </w:r>
      <w:r w:rsidR="00914233" w:rsidRPr="00EA507A">
        <w:t xml:space="preserve">    </w:t>
      </w:r>
      <w:r w:rsidRPr="00EA507A">
        <w:t>ENOTE CENTRALNE RAVNI DRŽAVE</w:t>
      </w:r>
    </w:p>
    <w:p w14:paraId="4061626B" w14:textId="72C2CECE" w:rsidR="00CD6E5F" w:rsidRPr="00EA507A" w:rsidRDefault="00CD6E5F" w:rsidP="00716A19">
      <w:r w:rsidRPr="00EA507A">
        <w:t>S.13111</w:t>
      </w:r>
      <w:r w:rsidR="00914233" w:rsidRPr="00EA507A">
        <w:t xml:space="preserve">    </w:t>
      </w:r>
      <w:r w:rsidRPr="002C2B96">
        <w:t>Neposredni uporabniki državnega proračuna</w:t>
      </w:r>
    </w:p>
    <w:p w14:paraId="73097178" w14:textId="701949CA" w:rsidR="00CD6E5F" w:rsidRPr="00EA507A" w:rsidRDefault="00CD6E5F" w:rsidP="00716A19">
      <w:r w:rsidRPr="00EA507A">
        <w:t>S.13112</w:t>
      </w:r>
      <w:r w:rsidR="00914233" w:rsidRPr="00EA507A">
        <w:t xml:space="preserve">    </w:t>
      </w:r>
      <w:r w:rsidRPr="00EA507A">
        <w:t>Državni skladi</w:t>
      </w:r>
    </w:p>
    <w:p w14:paraId="4C52F730" w14:textId="08EE74CE" w:rsidR="00CD6E5F" w:rsidRPr="00EA507A" w:rsidRDefault="00CD6E5F" w:rsidP="00716A19">
      <w:r w:rsidRPr="00EA507A">
        <w:t>S.13113</w:t>
      </w:r>
      <w:r w:rsidR="00914233" w:rsidRPr="00EA507A">
        <w:t xml:space="preserve">    </w:t>
      </w:r>
      <w:r w:rsidRPr="00EA507A">
        <w:t>Druge enote centralne ravni države</w:t>
      </w:r>
    </w:p>
    <w:p w14:paraId="25E1CA2D" w14:textId="6DA78EAC" w:rsidR="00CD6E5F" w:rsidRPr="00EA507A" w:rsidRDefault="00CD6E5F" w:rsidP="00716A19">
      <w:r w:rsidRPr="00EA507A">
        <w:t>S.1312</w:t>
      </w:r>
      <w:r w:rsidR="00914233" w:rsidRPr="00EA507A">
        <w:t xml:space="preserve">      </w:t>
      </w:r>
      <w:r w:rsidRPr="00EA507A">
        <w:t>ENOTE REGIONALNE RAVNI DRŽAVE</w:t>
      </w:r>
    </w:p>
    <w:p w14:paraId="6215DCBD" w14:textId="4C1125D1" w:rsidR="00CD6E5F" w:rsidRPr="00EA507A" w:rsidRDefault="00CD6E5F" w:rsidP="00716A19">
      <w:r w:rsidRPr="00EA507A">
        <w:t>S.1313</w:t>
      </w:r>
      <w:r w:rsidRPr="00EA507A">
        <w:tab/>
      </w:r>
      <w:r w:rsidR="00914233" w:rsidRPr="00EA507A">
        <w:t xml:space="preserve">    </w:t>
      </w:r>
      <w:r w:rsidRPr="00EA507A">
        <w:t>ENOTE LOKALNE RAVNI DRŽAVE</w:t>
      </w:r>
    </w:p>
    <w:p w14:paraId="7BC227EE" w14:textId="2C3F7F76" w:rsidR="00CD6E5F" w:rsidRPr="00EA507A" w:rsidRDefault="00CD6E5F" w:rsidP="00716A19">
      <w:r w:rsidRPr="00EA507A">
        <w:t>S.13131</w:t>
      </w:r>
      <w:r w:rsidR="00914233" w:rsidRPr="00EA507A">
        <w:t xml:space="preserve">    </w:t>
      </w:r>
      <w:r w:rsidRPr="00EA507A">
        <w:t>Neposredni uporabniki proračunov občin</w:t>
      </w:r>
    </w:p>
    <w:p w14:paraId="6282DD87" w14:textId="35B8A989" w:rsidR="00CD6E5F" w:rsidRPr="00EA507A" w:rsidRDefault="00CD6E5F" w:rsidP="00716A19">
      <w:r w:rsidRPr="00EA507A">
        <w:t>S.13132</w:t>
      </w:r>
      <w:r w:rsidR="00914233" w:rsidRPr="00EA507A">
        <w:t xml:space="preserve">    </w:t>
      </w:r>
      <w:r w:rsidRPr="00EA507A">
        <w:t>Skladi lokalne ravni države</w:t>
      </w:r>
    </w:p>
    <w:p w14:paraId="51797EDA" w14:textId="7048A1FE" w:rsidR="00CD6E5F" w:rsidRPr="00EA507A" w:rsidRDefault="00CD6E5F" w:rsidP="00716A19">
      <w:r w:rsidRPr="00EA507A">
        <w:t>S.13133</w:t>
      </w:r>
      <w:r w:rsidR="00914233" w:rsidRPr="00EA507A">
        <w:t xml:space="preserve">    </w:t>
      </w:r>
      <w:r w:rsidRPr="00EA507A">
        <w:t>Druge enote lokalne ravni države</w:t>
      </w:r>
    </w:p>
    <w:p w14:paraId="3D043FDF" w14:textId="483B4D92" w:rsidR="00CD6E5F" w:rsidRPr="00EA507A" w:rsidRDefault="00CD6E5F" w:rsidP="00716A19">
      <w:r w:rsidRPr="00EA507A">
        <w:t>S.1314</w:t>
      </w:r>
      <w:r w:rsidRPr="00EA507A">
        <w:tab/>
      </w:r>
      <w:r w:rsidR="00914233" w:rsidRPr="00EA507A">
        <w:t xml:space="preserve">    </w:t>
      </w:r>
      <w:r w:rsidRPr="00EA507A">
        <w:t>SKLADI SOCIALNEGA ZAVAROVANJA</w:t>
      </w:r>
    </w:p>
    <w:p w14:paraId="67131D35" w14:textId="77777777" w:rsidR="00CD6E5F" w:rsidRPr="00EA507A" w:rsidRDefault="00CD6E5F" w:rsidP="00716A19"/>
    <w:p w14:paraId="449CD4B9" w14:textId="5B4FC871" w:rsidR="00D81548" w:rsidRPr="00EA507A" w:rsidRDefault="00D81548" w:rsidP="00D81548">
      <w:bookmarkStart w:id="2495" w:name="_Hlk99008414"/>
      <w:bookmarkStart w:id="2496" w:name="_Toc264622946"/>
      <w:r w:rsidRPr="00EA507A">
        <w:t>Dolg državnega proračuna Republike Slovenije</w:t>
      </w:r>
      <w:r w:rsidR="00EA507A" w:rsidRPr="00EA507A">
        <w:t xml:space="preserve"> (S.13111 neposredni uporabniki državnega proračuna)</w:t>
      </w:r>
      <w:r w:rsidRPr="00EA507A">
        <w:t xml:space="preserve"> predstavlja največji del</w:t>
      </w:r>
      <w:r w:rsidR="000A35F3">
        <w:t>ež</w:t>
      </w:r>
      <w:r w:rsidRPr="00EA507A">
        <w:t xml:space="preserve"> dolga v podsektorju centralne države in s tem tudi v konsolidiranem dolgu celotnega sektorja država (9</w:t>
      </w:r>
      <w:r w:rsidR="003109DB">
        <w:t>4</w:t>
      </w:r>
      <w:r w:rsidR="001002A7">
        <w:t> </w:t>
      </w:r>
      <w:r w:rsidRPr="00EA507A">
        <w:t>%</w:t>
      </w:r>
      <w:r w:rsidR="00841889">
        <w:t xml:space="preserve"> v letu 2021</w:t>
      </w:r>
      <w:r w:rsidRPr="00EA507A">
        <w:t>).</w:t>
      </w:r>
      <w:bookmarkEnd w:id="2495"/>
      <w:r w:rsidRPr="00EA507A">
        <w:t xml:space="preserve"> </w:t>
      </w:r>
    </w:p>
    <w:p w14:paraId="54949E64" w14:textId="7D804D47" w:rsidR="00D81548" w:rsidRDefault="00D81548" w:rsidP="00D81548"/>
    <w:p w14:paraId="3E218565" w14:textId="11AC4D68" w:rsidR="00A443E3" w:rsidRPr="00EA507A" w:rsidRDefault="00A443E3" w:rsidP="00D81548">
      <w:r w:rsidRPr="00D43835">
        <w:rPr>
          <w:rFonts w:cs="Arial"/>
        </w:rPr>
        <w:t>Dolg sektor</w:t>
      </w:r>
      <w:r>
        <w:rPr>
          <w:rFonts w:cs="Arial"/>
        </w:rPr>
        <w:t xml:space="preserve">ja </w:t>
      </w:r>
      <w:r w:rsidRPr="00D43835">
        <w:rPr>
          <w:rFonts w:cs="Arial"/>
        </w:rPr>
        <w:t xml:space="preserve">država </w:t>
      </w:r>
      <w:r>
        <w:rPr>
          <w:rFonts w:cs="Arial"/>
        </w:rPr>
        <w:t xml:space="preserve">v deležu BDP </w:t>
      </w:r>
      <w:r w:rsidRPr="00D43835">
        <w:rPr>
          <w:rFonts w:cs="Arial"/>
        </w:rPr>
        <w:t>se je</w:t>
      </w:r>
      <w:r>
        <w:rPr>
          <w:rFonts w:cs="Arial"/>
        </w:rPr>
        <w:t xml:space="preserve"> </w:t>
      </w:r>
      <w:r w:rsidRPr="00D43835">
        <w:rPr>
          <w:rFonts w:cs="Arial"/>
        </w:rPr>
        <w:t>v obdobju 2016</w:t>
      </w:r>
      <w:r>
        <w:rPr>
          <w:rFonts w:cs="Arial"/>
        </w:rPr>
        <w:t> – </w:t>
      </w:r>
      <w:r w:rsidRPr="00D43835">
        <w:rPr>
          <w:rFonts w:cs="Arial"/>
        </w:rPr>
        <w:t>2019 začel zniževati</w:t>
      </w:r>
      <w:r>
        <w:rPr>
          <w:rFonts w:cs="Arial"/>
        </w:rPr>
        <w:t>.</w:t>
      </w:r>
      <w:r w:rsidRPr="00D43835">
        <w:rPr>
          <w:rFonts w:cs="Arial"/>
        </w:rPr>
        <w:t xml:space="preserve"> </w:t>
      </w:r>
      <w:r>
        <w:rPr>
          <w:rFonts w:cs="Arial"/>
        </w:rPr>
        <w:t>Konec leta</w:t>
      </w:r>
      <w:r w:rsidRPr="00D43835">
        <w:rPr>
          <w:rFonts w:cs="Arial"/>
        </w:rPr>
        <w:t xml:space="preserve"> 2019 </w:t>
      </w:r>
      <w:r>
        <w:rPr>
          <w:rFonts w:cs="Arial"/>
        </w:rPr>
        <w:t xml:space="preserve">je </w:t>
      </w:r>
      <w:r w:rsidRPr="00D43835">
        <w:rPr>
          <w:rFonts w:cs="Arial"/>
        </w:rPr>
        <w:t>dosegel 65,</w:t>
      </w:r>
      <w:r w:rsidR="00A118EA">
        <w:rPr>
          <w:rFonts w:cs="Arial"/>
        </w:rPr>
        <w:t>4</w:t>
      </w:r>
      <w:r>
        <w:rPr>
          <w:rFonts w:cs="Arial"/>
        </w:rPr>
        <w:t> </w:t>
      </w:r>
      <w:r w:rsidRPr="00D43835">
        <w:rPr>
          <w:rFonts w:cs="Arial"/>
        </w:rPr>
        <w:t>% BDP</w:t>
      </w:r>
      <w:r>
        <w:rPr>
          <w:rFonts w:cs="Arial"/>
        </w:rPr>
        <w:t xml:space="preserve"> (konec leta 2015 82,6 % BDP)</w:t>
      </w:r>
      <w:r w:rsidRPr="00D43835">
        <w:rPr>
          <w:rFonts w:cs="Arial"/>
        </w:rPr>
        <w:t xml:space="preserve">. Zaradi sprejetih spodbujevalnih fiskalnih ukrepov za omilitev posledic epidemije </w:t>
      </w:r>
      <w:r w:rsidR="00CD37A1">
        <w:rPr>
          <w:rFonts w:cs="Arial"/>
        </w:rPr>
        <w:t>COVID</w:t>
      </w:r>
      <w:r w:rsidRPr="00D43835">
        <w:rPr>
          <w:rFonts w:cs="Arial"/>
        </w:rPr>
        <w:t xml:space="preserve">-19 </w:t>
      </w:r>
      <w:r>
        <w:rPr>
          <w:rFonts w:cs="Arial"/>
        </w:rPr>
        <w:t xml:space="preserve">se je leta </w:t>
      </w:r>
      <w:r w:rsidRPr="00D43835">
        <w:rPr>
          <w:rFonts w:cs="Arial"/>
        </w:rPr>
        <w:t xml:space="preserve">2020 </w:t>
      </w:r>
      <w:r>
        <w:rPr>
          <w:rFonts w:cs="Arial"/>
        </w:rPr>
        <w:t>povečal na</w:t>
      </w:r>
      <w:r w:rsidRPr="00D43835">
        <w:rPr>
          <w:rFonts w:cs="Arial"/>
        </w:rPr>
        <w:t xml:space="preserve"> 79,</w:t>
      </w:r>
      <w:r w:rsidR="00A118EA">
        <w:rPr>
          <w:rFonts w:cs="Arial"/>
        </w:rPr>
        <w:t>6</w:t>
      </w:r>
      <w:r>
        <w:rPr>
          <w:rFonts w:cs="Arial"/>
        </w:rPr>
        <w:t> </w:t>
      </w:r>
      <w:r w:rsidRPr="00D43835">
        <w:rPr>
          <w:rFonts w:cs="Arial"/>
        </w:rPr>
        <w:t>% BDP</w:t>
      </w:r>
      <w:r>
        <w:rPr>
          <w:rFonts w:cs="Arial"/>
        </w:rPr>
        <w:t>,</w:t>
      </w:r>
      <w:r w:rsidRPr="00D43835">
        <w:rPr>
          <w:rFonts w:cs="Arial"/>
        </w:rPr>
        <w:t xml:space="preserve"> </w:t>
      </w:r>
      <w:r w:rsidR="00E661BA">
        <w:rPr>
          <w:rFonts w:cs="Arial"/>
        </w:rPr>
        <w:t xml:space="preserve">že </w:t>
      </w:r>
      <w:r w:rsidRPr="00D43835">
        <w:rPr>
          <w:rFonts w:cs="Arial"/>
        </w:rPr>
        <w:t xml:space="preserve">2021 </w:t>
      </w:r>
      <w:r>
        <w:rPr>
          <w:rFonts w:cs="Arial"/>
        </w:rPr>
        <w:t xml:space="preserve">pa </w:t>
      </w:r>
      <w:r w:rsidRPr="00D43835">
        <w:rPr>
          <w:rFonts w:cs="Arial"/>
        </w:rPr>
        <w:t>se je  znižal na 74,</w:t>
      </w:r>
      <w:r w:rsidR="00A118EA">
        <w:rPr>
          <w:rFonts w:cs="Arial"/>
        </w:rPr>
        <w:t>4</w:t>
      </w:r>
      <w:r>
        <w:rPr>
          <w:rFonts w:cs="Arial"/>
        </w:rPr>
        <w:t> </w:t>
      </w:r>
      <w:r w:rsidRPr="00D43835">
        <w:rPr>
          <w:rFonts w:cs="Arial"/>
        </w:rPr>
        <w:t>% BDP</w:t>
      </w:r>
      <w:r>
        <w:rPr>
          <w:rFonts w:cs="Arial"/>
        </w:rPr>
        <w:t xml:space="preserve"> </w:t>
      </w:r>
      <w:r w:rsidR="00E661BA">
        <w:rPr>
          <w:rFonts w:cs="Arial"/>
        </w:rPr>
        <w:t>oziroma</w:t>
      </w:r>
      <w:r>
        <w:rPr>
          <w:rFonts w:cs="Arial"/>
        </w:rPr>
        <w:t xml:space="preserve"> za 5,</w:t>
      </w:r>
      <w:r w:rsidR="00A118EA">
        <w:rPr>
          <w:rFonts w:cs="Arial"/>
        </w:rPr>
        <w:t>2</w:t>
      </w:r>
      <w:r>
        <w:rPr>
          <w:rFonts w:cs="Arial"/>
        </w:rPr>
        <w:t xml:space="preserve"> odstotne točke</w:t>
      </w:r>
      <w:r w:rsidRPr="00D43835">
        <w:rPr>
          <w:rFonts w:cs="Arial"/>
        </w:rPr>
        <w:t>.</w:t>
      </w:r>
    </w:p>
    <w:p w14:paraId="46831AF5" w14:textId="77777777" w:rsidR="00A443E3" w:rsidRDefault="00A443E3" w:rsidP="00421BBB">
      <w:pPr>
        <w:rPr>
          <w:rFonts w:cs="Arial"/>
          <w:highlight w:val="yellow"/>
        </w:rPr>
      </w:pPr>
    </w:p>
    <w:p w14:paraId="6E769EFD" w14:textId="33E57EC7" w:rsidR="009E70D5" w:rsidRDefault="006933E3" w:rsidP="002862F1">
      <w:pPr>
        <w:rPr>
          <w:rFonts w:cs="Arial"/>
        </w:rPr>
      </w:pPr>
      <w:r>
        <w:rPr>
          <w:rFonts w:cs="Arial"/>
        </w:rPr>
        <w:t>D</w:t>
      </w:r>
      <w:r w:rsidR="00421BBB" w:rsidRPr="00817D86">
        <w:rPr>
          <w:rFonts w:cs="Arial"/>
        </w:rPr>
        <w:t>olg sektor</w:t>
      </w:r>
      <w:r>
        <w:rPr>
          <w:rFonts w:cs="Arial"/>
        </w:rPr>
        <w:t>ja</w:t>
      </w:r>
      <w:r w:rsidR="00421BBB" w:rsidRPr="00817D86">
        <w:rPr>
          <w:rFonts w:cs="Arial"/>
        </w:rPr>
        <w:t xml:space="preserve"> držav</w:t>
      </w:r>
      <w:r w:rsidR="00D85AD4" w:rsidRPr="00817D86">
        <w:rPr>
          <w:rFonts w:cs="Arial"/>
        </w:rPr>
        <w:t>a</w:t>
      </w:r>
      <w:r w:rsidR="002862F1">
        <w:rPr>
          <w:rStyle w:val="Sprotnaopomba-sklic"/>
        </w:rPr>
        <w:footnoteReference w:id="9"/>
      </w:r>
      <w:r w:rsidR="00421BBB" w:rsidRPr="00817D86">
        <w:rPr>
          <w:rFonts w:cs="Arial"/>
        </w:rPr>
        <w:t xml:space="preserve"> je konec leta 2021 znašal 38.858 milijonov EUR ali 74,</w:t>
      </w:r>
      <w:r w:rsidR="00E21048">
        <w:rPr>
          <w:rFonts w:cs="Arial"/>
        </w:rPr>
        <w:t>4</w:t>
      </w:r>
      <w:r w:rsidR="008B2528" w:rsidRPr="00817D86">
        <w:rPr>
          <w:rFonts w:cs="Arial"/>
        </w:rPr>
        <w:t> </w:t>
      </w:r>
      <w:r w:rsidR="00421BBB" w:rsidRPr="00817D86">
        <w:rPr>
          <w:rFonts w:cs="Arial"/>
        </w:rPr>
        <w:t>% BDP, kar je za 1.435 milijonov več kot let</w:t>
      </w:r>
      <w:r w:rsidR="00817D86" w:rsidRPr="00817D86">
        <w:rPr>
          <w:rFonts w:cs="Arial"/>
        </w:rPr>
        <w:t>a 2020</w:t>
      </w:r>
      <w:r w:rsidR="00421BBB" w:rsidRPr="00817D86">
        <w:rPr>
          <w:rFonts w:cs="Arial"/>
        </w:rPr>
        <w:t>, ko je znašal 37.423 milijonov EUR ali 79,</w:t>
      </w:r>
      <w:r w:rsidR="00E21048">
        <w:rPr>
          <w:rFonts w:cs="Arial"/>
        </w:rPr>
        <w:t>6</w:t>
      </w:r>
      <w:r w:rsidR="008B2528" w:rsidRPr="00817D86">
        <w:rPr>
          <w:rFonts w:cs="Arial"/>
        </w:rPr>
        <w:t> </w:t>
      </w:r>
      <w:r w:rsidR="00421BBB" w:rsidRPr="00817D86">
        <w:rPr>
          <w:rFonts w:cs="Arial"/>
        </w:rPr>
        <w:t xml:space="preserve">% BDP. Najbolj se je </w:t>
      </w:r>
      <w:r w:rsidR="00817D86" w:rsidRPr="00817D86">
        <w:rPr>
          <w:rFonts w:cs="Arial"/>
        </w:rPr>
        <w:t>povečal</w:t>
      </w:r>
      <w:r w:rsidR="00421BBB" w:rsidRPr="00817D86">
        <w:rPr>
          <w:rFonts w:cs="Arial"/>
        </w:rPr>
        <w:t xml:space="preserve"> enot</w:t>
      </w:r>
      <w:r w:rsidR="00817D86" w:rsidRPr="00817D86">
        <w:rPr>
          <w:rFonts w:cs="Arial"/>
        </w:rPr>
        <w:t>am</w:t>
      </w:r>
      <w:r w:rsidR="00421BBB" w:rsidRPr="00817D86">
        <w:rPr>
          <w:rFonts w:cs="Arial"/>
        </w:rPr>
        <w:t xml:space="preserve"> centralne države, znašal</w:t>
      </w:r>
      <w:r w:rsidR="00817D86" w:rsidRPr="00817D86">
        <w:rPr>
          <w:rFonts w:cs="Arial"/>
        </w:rPr>
        <w:t xml:space="preserve"> je</w:t>
      </w:r>
      <w:r w:rsidR="00421BBB" w:rsidRPr="00817D86">
        <w:rPr>
          <w:rFonts w:cs="Arial"/>
        </w:rPr>
        <w:t xml:space="preserve"> 38.116  milijonov EUR ali 73,</w:t>
      </w:r>
      <w:r w:rsidR="00E21048">
        <w:rPr>
          <w:rFonts w:cs="Arial"/>
        </w:rPr>
        <w:t>0</w:t>
      </w:r>
      <w:r w:rsidR="008B2528" w:rsidRPr="00817D86">
        <w:rPr>
          <w:rFonts w:cs="Arial"/>
        </w:rPr>
        <w:t> </w:t>
      </w:r>
      <w:r w:rsidR="00421BBB" w:rsidRPr="00817D86">
        <w:rPr>
          <w:rFonts w:cs="Arial"/>
        </w:rPr>
        <w:t>% BDP</w:t>
      </w:r>
      <w:r w:rsidR="00817D86" w:rsidRPr="00817D86">
        <w:rPr>
          <w:rFonts w:cs="Arial"/>
        </w:rPr>
        <w:t xml:space="preserve"> (</w:t>
      </w:r>
      <w:r w:rsidR="00421BBB" w:rsidRPr="00817D86">
        <w:rPr>
          <w:rFonts w:cs="Arial"/>
        </w:rPr>
        <w:t>let</w:t>
      </w:r>
      <w:r w:rsidR="00817D86" w:rsidRPr="00817D86">
        <w:rPr>
          <w:rFonts w:cs="Arial"/>
        </w:rPr>
        <w:t>a 2020</w:t>
      </w:r>
      <w:r w:rsidR="00421BBB" w:rsidRPr="00817D86">
        <w:rPr>
          <w:rFonts w:cs="Arial"/>
        </w:rPr>
        <w:t xml:space="preserve"> 36.758 milijonov EUR ali 78,</w:t>
      </w:r>
      <w:r w:rsidR="00E21048">
        <w:rPr>
          <w:rFonts w:cs="Arial"/>
        </w:rPr>
        <w:t>2</w:t>
      </w:r>
      <w:r w:rsidR="008B2528" w:rsidRPr="00817D86">
        <w:rPr>
          <w:rFonts w:cs="Arial"/>
        </w:rPr>
        <w:t> </w:t>
      </w:r>
      <w:r w:rsidR="00421BBB" w:rsidRPr="00817D86">
        <w:rPr>
          <w:rFonts w:cs="Arial"/>
        </w:rPr>
        <w:t>% BDP</w:t>
      </w:r>
      <w:r w:rsidR="00817D86" w:rsidRPr="00817D86">
        <w:rPr>
          <w:rFonts w:cs="Arial"/>
        </w:rPr>
        <w:t>)</w:t>
      </w:r>
      <w:r w:rsidR="00421BBB" w:rsidRPr="00817D86">
        <w:rPr>
          <w:rFonts w:cs="Arial"/>
        </w:rPr>
        <w:t>. Dolg enot lokalne države je konec leta 2021 znašal  943 milijonov EUR ali 1,8</w:t>
      </w:r>
      <w:r w:rsidR="008B2528" w:rsidRPr="00817D86">
        <w:rPr>
          <w:rFonts w:cs="Arial"/>
        </w:rPr>
        <w:t> </w:t>
      </w:r>
      <w:r w:rsidR="00421BBB" w:rsidRPr="00817D86">
        <w:rPr>
          <w:rFonts w:cs="Arial"/>
        </w:rPr>
        <w:t xml:space="preserve">% BDP </w:t>
      </w:r>
      <w:r w:rsidR="00817D86" w:rsidRPr="00817D86">
        <w:rPr>
          <w:rFonts w:cs="Arial"/>
        </w:rPr>
        <w:t>(</w:t>
      </w:r>
      <w:r w:rsidR="00421BBB" w:rsidRPr="00817D86">
        <w:rPr>
          <w:rFonts w:cs="Arial"/>
        </w:rPr>
        <w:t>let</w:t>
      </w:r>
      <w:r w:rsidR="00817D86" w:rsidRPr="00817D86">
        <w:rPr>
          <w:rFonts w:cs="Arial"/>
        </w:rPr>
        <w:t>a 2020</w:t>
      </w:r>
      <w:r w:rsidR="00421BBB" w:rsidRPr="00817D86">
        <w:rPr>
          <w:rFonts w:cs="Arial"/>
        </w:rPr>
        <w:t xml:space="preserve"> 892 milijonov EUR ali 1,9</w:t>
      </w:r>
      <w:r w:rsidR="008B2528" w:rsidRPr="00817D86">
        <w:rPr>
          <w:rFonts w:cs="Arial"/>
        </w:rPr>
        <w:t> </w:t>
      </w:r>
      <w:r w:rsidR="00421BBB" w:rsidRPr="00817D86">
        <w:rPr>
          <w:rFonts w:cs="Arial"/>
        </w:rPr>
        <w:t>% BDP</w:t>
      </w:r>
      <w:r w:rsidR="00817D86" w:rsidRPr="00817D86">
        <w:rPr>
          <w:rFonts w:cs="Arial"/>
        </w:rPr>
        <w:t>)</w:t>
      </w:r>
      <w:r w:rsidR="00421BBB" w:rsidRPr="00817D86">
        <w:rPr>
          <w:rFonts w:cs="Arial"/>
        </w:rPr>
        <w:t xml:space="preserve">. Skladi socialne varnosti konec leta 2021 niso bili zadolženi, leto prej pa je dolg znašal 0,1 milijona EUR. </w:t>
      </w:r>
    </w:p>
    <w:p w14:paraId="6ECC396E" w14:textId="77777777" w:rsidR="002862F1" w:rsidRDefault="002862F1" w:rsidP="002862F1">
      <w:pPr>
        <w:rPr>
          <w:rFonts w:cs="Arial"/>
        </w:rPr>
      </w:pPr>
    </w:p>
    <w:p w14:paraId="13368326" w14:textId="3532895B" w:rsidR="002862F1" w:rsidRPr="002862F1" w:rsidRDefault="002862F1" w:rsidP="002862F1">
      <w:pPr>
        <w:rPr>
          <w:rFonts w:cs="Arial"/>
        </w:rPr>
        <w:sectPr w:rsidR="002862F1" w:rsidRPr="002862F1" w:rsidSect="009E70D5">
          <w:pgSz w:w="11906" w:h="16838" w:code="9"/>
          <w:pgMar w:top="1418" w:right="1418" w:bottom="1418" w:left="1418" w:header="709" w:footer="709" w:gutter="0"/>
          <w:cols w:space="708"/>
          <w:titlePg/>
          <w:docGrid w:linePitch="360"/>
        </w:sectPr>
      </w:pPr>
    </w:p>
    <w:p w14:paraId="6957FA4A" w14:textId="1C79A849" w:rsidR="009E70D5" w:rsidRPr="00F436B0" w:rsidRDefault="009E70D5" w:rsidP="009E70D5">
      <w:pPr>
        <w:pStyle w:val="Napis"/>
        <w:jc w:val="both"/>
      </w:pPr>
      <w:bookmarkStart w:id="2497" w:name="_Toc113540464"/>
      <w:r w:rsidRPr="00F436B0">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7</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r w:rsidRPr="00F436B0">
        <w:rPr>
          <w:b/>
        </w:rPr>
        <w:t>:</w:t>
      </w:r>
      <w:r w:rsidRPr="00F436B0">
        <w:t xml:space="preserve"> Dolg sektor</w:t>
      </w:r>
      <w:r w:rsidR="003169ED">
        <w:t>ja</w:t>
      </w:r>
      <w:r w:rsidRPr="00F436B0">
        <w:t xml:space="preserve"> država po metodologiji presežnega primanjkljaja in dolga (ESA 2010)</w:t>
      </w:r>
      <w:bookmarkEnd w:id="2496"/>
      <w:r w:rsidRPr="00F436B0">
        <w:t>, v milijonih EUR</w:t>
      </w:r>
      <w:bookmarkEnd w:id="24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1"/>
        <w:gridCol w:w="916"/>
        <w:gridCol w:w="916"/>
        <w:gridCol w:w="920"/>
        <w:gridCol w:w="920"/>
        <w:gridCol w:w="922"/>
        <w:gridCol w:w="922"/>
        <w:gridCol w:w="923"/>
        <w:gridCol w:w="926"/>
        <w:gridCol w:w="935"/>
        <w:gridCol w:w="935"/>
        <w:gridCol w:w="916"/>
      </w:tblGrid>
      <w:tr w:rsidR="00713E28" w:rsidRPr="00F436B0" w14:paraId="2AC245FC" w14:textId="77777777" w:rsidTr="00713E28">
        <w:trPr>
          <w:trHeight w:val="300"/>
          <w:tblHeader/>
        </w:trPr>
        <w:tc>
          <w:tcPr>
            <w:tcW w:w="1373" w:type="pct"/>
            <w:shd w:val="clear" w:color="auto" w:fill="2D5195"/>
            <w:noWrap/>
            <w:vAlign w:val="center"/>
          </w:tcPr>
          <w:p w14:paraId="6F29D0BB" w14:textId="77777777" w:rsidR="00713E28" w:rsidRPr="00F436B0" w:rsidRDefault="00713E28" w:rsidP="003020E0">
            <w:pPr>
              <w:spacing w:line="240" w:lineRule="auto"/>
              <w:jc w:val="center"/>
              <w:rPr>
                <w:b/>
                <w:bCs/>
                <w:color w:val="FFFFFF"/>
                <w:sz w:val="20"/>
                <w:szCs w:val="20"/>
              </w:rPr>
            </w:pPr>
          </w:p>
        </w:tc>
        <w:tc>
          <w:tcPr>
            <w:tcW w:w="327" w:type="pct"/>
            <w:shd w:val="clear" w:color="auto" w:fill="2D5195"/>
            <w:vAlign w:val="center"/>
          </w:tcPr>
          <w:p w14:paraId="2F7D3F95" w14:textId="6841406F" w:rsidR="00713E28" w:rsidRPr="00F436B0" w:rsidRDefault="00713E28" w:rsidP="00713E28">
            <w:pPr>
              <w:spacing w:line="240" w:lineRule="auto"/>
              <w:jc w:val="center"/>
              <w:rPr>
                <w:b/>
                <w:bCs/>
                <w:color w:val="FFFFFF"/>
                <w:sz w:val="20"/>
                <w:szCs w:val="20"/>
              </w:rPr>
            </w:pPr>
            <w:r>
              <w:rPr>
                <w:b/>
                <w:bCs/>
                <w:color w:val="FFFFFF"/>
                <w:sz w:val="20"/>
                <w:szCs w:val="20"/>
              </w:rPr>
              <w:t>2011</w:t>
            </w:r>
          </w:p>
        </w:tc>
        <w:tc>
          <w:tcPr>
            <w:tcW w:w="327" w:type="pct"/>
            <w:shd w:val="clear" w:color="auto" w:fill="2D5195"/>
            <w:vAlign w:val="center"/>
          </w:tcPr>
          <w:p w14:paraId="4248A1A5" w14:textId="2F07A9DC" w:rsidR="00713E28" w:rsidRPr="00F436B0" w:rsidRDefault="00713E28" w:rsidP="00713E28">
            <w:pPr>
              <w:spacing w:line="240" w:lineRule="auto"/>
              <w:jc w:val="center"/>
              <w:rPr>
                <w:b/>
                <w:bCs/>
                <w:color w:val="FFFFFF"/>
                <w:sz w:val="20"/>
                <w:szCs w:val="20"/>
              </w:rPr>
            </w:pPr>
            <w:r>
              <w:rPr>
                <w:b/>
                <w:bCs/>
                <w:color w:val="FFFFFF"/>
                <w:sz w:val="20"/>
                <w:szCs w:val="20"/>
              </w:rPr>
              <w:t>2012</w:t>
            </w:r>
          </w:p>
        </w:tc>
        <w:tc>
          <w:tcPr>
            <w:tcW w:w="329" w:type="pct"/>
            <w:shd w:val="clear" w:color="auto" w:fill="2D5195"/>
            <w:vAlign w:val="center"/>
          </w:tcPr>
          <w:p w14:paraId="01D73AD7" w14:textId="11F9AA51" w:rsidR="00713E28" w:rsidRPr="00F436B0" w:rsidRDefault="00713E28" w:rsidP="00713E28">
            <w:pPr>
              <w:spacing w:line="240" w:lineRule="auto"/>
              <w:jc w:val="center"/>
              <w:rPr>
                <w:b/>
                <w:bCs/>
                <w:color w:val="FFFFFF"/>
                <w:sz w:val="20"/>
                <w:szCs w:val="20"/>
              </w:rPr>
            </w:pPr>
            <w:r>
              <w:rPr>
                <w:b/>
                <w:bCs/>
                <w:color w:val="FFFFFF"/>
                <w:sz w:val="20"/>
                <w:szCs w:val="20"/>
              </w:rPr>
              <w:t>2013</w:t>
            </w:r>
          </w:p>
        </w:tc>
        <w:tc>
          <w:tcPr>
            <w:tcW w:w="329" w:type="pct"/>
            <w:shd w:val="clear" w:color="auto" w:fill="2D5195"/>
            <w:vAlign w:val="center"/>
          </w:tcPr>
          <w:p w14:paraId="6942B537" w14:textId="5CC32C13" w:rsidR="00713E28" w:rsidRPr="00F436B0" w:rsidRDefault="00713E28" w:rsidP="00713E28">
            <w:pPr>
              <w:spacing w:line="240" w:lineRule="auto"/>
              <w:jc w:val="center"/>
              <w:rPr>
                <w:b/>
                <w:bCs/>
                <w:color w:val="FFFFFF"/>
                <w:sz w:val="20"/>
                <w:szCs w:val="20"/>
              </w:rPr>
            </w:pPr>
            <w:r>
              <w:rPr>
                <w:b/>
                <w:bCs/>
                <w:color w:val="FFFFFF"/>
                <w:sz w:val="20"/>
                <w:szCs w:val="20"/>
              </w:rPr>
              <w:t>2014</w:t>
            </w:r>
          </w:p>
        </w:tc>
        <w:tc>
          <w:tcPr>
            <w:tcW w:w="330" w:type="pct"/>
            <w:shd w:val="clear" w:color="auto" w:fill="2D5195"/>
            <w:vAlign w:val="center"/>
          </w:tcPr>
          <w:p w14:paraId="3CB57044" w14:textId="0BDBDBD2" w:rsidR="00713E28" w:rsidRPr="00F436B0" w:rsidRDefault="00713E28" w:rsidP="00713E28">
            <w:pPr>
              <w:spacing w:line="240" w:lineRule="auto"/>
              <w:jc w:val="center"/>
              <w:rPr>
                <w:b/>
                <w:bCs/>
                <w:color w:val="FFFFFF"/>
                <w:sz w:val="20"/>
                <w:szCs w:val="20"/>
              </w:rPr>
            </w:pPr>
            <w:r>
              <w:rPr>
                <w:b/>
                <w:bCs/>
                <w:color w:val="FFFFFF"/>
                <w:sz w:val="20"/>
                <w:szCs w:val="20"/>
              </w:rPr>
              <w:t>2015</w:t>
            </w:r>
          </w:p>
        </w:tc>
        <w:tc>
          <w:tcPr>
            <w:tcW w:w="330" w:type="pct"/>
            <w:shd w:val="clear" w:color="auto" w:fill="2D5195"/>
            <w:vAlign w:val="center"/>
          </w:tcPr>
          <w:p w14:paraId="3EFCB8E8" w14:textId="130D1F76" w:rsidR="00713E28" w:rsidRPr="00F436B0" w:rsidRDefault="00713E28" w:rsidP="00713E28">
            <w:pPr>
              <w:spacing w:line="240" w:lineRule="auto"/>
              <w:jc w:val="center"/>
              <w:rPr>
                <w:b/>
                <w:bCs/>
                <w:color w:val="FFFFFF"/>
                <w:sz w:val="20"/>
                <w:szCs w:val="20"/>
              </w:rPr>
            </w:pPr>
            <w:r>
              <w:rPr>
                <w:b/>
                <w:bCs/>
                <w:color w:val="FFFFFF"/>
                <w:sz w:val="20"/>
                <w:szCs w:val="20"/>
              </w:rPr>
              <w:t>2016</w:t>
            </w:r>
          </w:p>
        </w:tc>
        <w:tc>
          <w:tcPr>
            <w:tcW w:w="330" w:type="pct"/>
            <w:shd w:val="clear" w:color="auto" w:fill="2D5195"/>
            <w:vAlign w:val="center"/>
          </w:tcPr>
          <w:p w14:paraId="32F90847" w14:textId="240730E7" w:rsidR="00713E28" w:rsidRPr="00F436B0" w:rsidRDefault="00713E28" w:rsidP="00713E28">
            <w:pPr>
              <w:spacing w:line="240" w:lineRule="auto"/>
              <w:jc w:val="center"/>
              <w:rPr>
                <w:b/>
                <w:bCs/>
                <w:color w:val="FFFFFF"/>
                <w:sz w:val="20"/>
                <w:szCs w:val="20"/>
              </w:rPr>
            </w:pPr>
            <w:r>
              <w:rPr>
                <w:b/>
                <w:bCs/>
                <w:color w:val="FFFFFF"/>
                <w:sz w:val="20"/>
                <w:szCs w:val="20"/>
              </w:rPr>
              <w:t>2017</w:t>
            </w:r>
          </w:p>
        </w:tc>
        <w:tc>
          <w:tcPr>
            <w:tcW w:w="331" w:type="pct"/>
            <w:shd w:val="clear" w:color="auto" w:fill="2D5195"/>
            <w:noWrap/>
            <w:vAlign w:val="center"/>
          </w:tcPr>
          <w:p w14:paraId="32398CB2" w14:textId="2D2D03D7" w:rsidR="00713E28" w:rsidRPr="00F436B0" w:rsidRDefault="00713E28" w:rsidP="00713E28">
            <w:pPr>
              <w:spacing w:line="240" w:lineRule="auto"/>
              <w:jc w:val="center"/>
              <w:rPr>
                <w:b/>
                <w:bCs/>
                <w:color w:val="FFFFFF"/>
                <w:sz w:val="20"/>
                <w:szCs w:val="20"/>
              </w:rPr>
            </w:pPr>
            <w:r w:rsidRPr="00F436B0">
              <w:rPr>
                <w:b/>
                <w:bCs/>
                <w:color w:val="FFFFFF"/>
                <w:sz w:val="20"/>
                <w:szCs w:val="20"/>
              </w:rPr>
              <w:t>2018</w:t>
            </w:r>
          </w:p>
        </w:tc>
        <w:tc>
          <w:tcPr>
            <w:tcW w:w="334" w:type="pct"/>
            <w:shd w:val="clear" w:color="auto" w:fill="2D5195"/>
            <w:noWrap/>
            <w:vAlign w:val="center"/>
          </w:tcPr>
          <w:p w14:paraId="64D75EC1" w14:textId="77777777" w:rsidR="00713E28" w:rsidRPr="00F436B0" w:rsidRDefault="00713E28" w:rsidP="00713E28">
            <w:pPr>
              <w:spacing w:line="240" w:lineRule="auto"/>
              <w:jc w:val="center"/>
              <w:rPr>
                <w:b/>
                <w:bCs/>
                <w:color w:val="FFFFFF"/>
                <w:sz w:val="20"/>
                <w:szCs w:val="20"/>
              </w:rPr>
            </w:pPr>
            <w:r w:rsidRPr="00F436B0">
              <w:rPr>
                <w:b/>
                <w:bCs/>
                <w:color w:val="FFFFFF"/>
                <w:sz w:val="20"/>
                <w:szCs w:val="20"/>
              </w:rPr>
              <w:t>2019</w:t>
            </w:r>
          </w:p>
        </w:tc>
        <w:tc>
          <w:tcPr>
            <w:tcW w:w="334" w:type="pct"/>
            <w:shd w:val="clear" w:color="auto" w:fill="2D5195"/>
            <w:vAlign w:val="center"/>
          </w:tcPr>
          <w:p w14:paraId="355B0701" w14:textId="77777777" w:rsidR="00713E28" w:rsidRPr="00F436B0" w:rsidRDefault="00713E28" w:rsidP="00713E28">
            <w:pPr>
              <w:spacing w:line="240" w:lineRule="auto"/>
              <w:jc w:val="center"/>
              <w:rPr>
                <w:b/>
                <w:bCs/>
                <w:color w:val="FFFFFF"/>
                <w:sz w:val="20"/>
                <w:szCs w:val="20"/>
              </w:rPr>
            </w:pPr>
            <w:r w:rsidRPr="00F436B0">
              <w:rPr>
                <w:b/>
                <w:bCs/>
                <w:color w:val="FFFFFF"/>
                <w:sz w:val="20"/>
                <w:szCs w:val="20"/>
              </w:rPr>
              <w:t>2020</w:t>
            </w:r>
          </w:p>
        </w:tc>
        <w:tc>
          <w:tcPr>
            <w:tcW w:w="327" w:type="pct"/>
            <w:shd w:val="clear" w:color="auto" w:fill="2D5195"/>
            <w:noWrap/>
            <w:vAlign w:val="center"/>
          </w:tcPr>
          <w:p w14:paraId="002872A1" w14:textId="77777777" w:rsidR="00713E28" w:rsidRPr="00F436B0" w:rsidRDefault="00713E28" w:rsidP="00713E28">
            <w:pPr>
              <w:spacing w:line="240" w:lineRule="auto"/>
              <w:jc w:val="center"/>
              <w:rPr>
                <w:b/>
                <w:bCs/>
                <w:color w:val="FFFFFF"/>
                <w:sz w:val="20"/>
                <w:szCs w:val="20"/>
              </w:rPr>
            </w:pPr>
            <w:r w:rsidRPr="00F436B0">
              <w:rPr>
                <w:b/>
                <w:bCs/>
                <w:color w:val="FFFFFF"/>
                <w:sz w:val="20"/>
                <w:szCs w:val="20"/>
              </w:rPr>
              <w:t>2021</w:t>
            </w:r>
          </w:p>
        </w:tc>
      </w:tr>
      <w:tr w:rsidR="00713E28" w:rsidRPr="00F436B0" w14:paraId="090DE681" w14:textId="77777777" w:rsidTr="00713E28">
        <w:trPr>
          <w:trHeight w:val="285"/>
        </w:trPr>
        <w:tc>
          <w:tcPr>
            <w:tcW w:w="1373" w:type="pct"/>
            <w:noWrap/>
            <w:vAlign w:val="center"/>
          </w:tcPr>
          <w:p w14:paraId="7A039090" w14:textId="67DF20F9" w:rsidR="00713E28" w:rsidRPr="00F436B0" w:rsidRDefault="00713E28" w:rsidP="003020E0">
            <w:pPr>
              <w:spacing w:line="240" w:lineRule="auto"/>
              <w:jc w:val="left"/>
              <w:rPr>
                <w:bCs/>
                <w:iCs/>
                <w:sz w:val="20"/>
                <w:szCs w:val="20"/>
              </w:rPr>
            </w:pPr>
            <w:r w:rsidRPr="00F436B0">
              <w:rPr>
                <w:bCs/>
                <w:iCs/>
                <w:sz w:val="20"/>
                <w:szCs w:val="20"/>
              </w:rPr>
              <w:t xml:space="preserve">S.13 </w:t>
            </w:r>
            <w:r w:rsidR="00955736">
              <w:rPr>
                <w:bCs/>
                <w:iCs/>
                <w:sz w:val="20"/>
                <w:szCs w:val="20"/>
              </w:rPr>
              <w:t>D</w:t>
            </w:r>
            <w:r w:rsidRPr="00F436B0">
              <w:rPr>
                <w:bCs/>
                <w:iCs/>
                <w:sz w:val="20"/>
                <w:szCs w:val="20"/>
              </w:rPr>
              <w:t>olg</w:t>
            </w:r>
            <w:r w:rsidR="00955736">
              <w:rPr>
                <w:bCs/>
                <w:iCs/>
                <w:sz w:val="20"/>
                <w:szCs w:val="20"/>
              </w:rPr>
              <w:t xml:space="preserve"> sektorja</w:t>
            </w:r>
            <w:r w:rsidRPr="00F436B0">
              <w:rPr>
                <w:bCs/>
                <w:iCs/>
                <w:sz w:val="20"/>
                <w:szCs w:val="20"/>
              </w:rPr>
              <w:t xml:space="preserve"> držav</w:t>
            </w:r>
            <w:r w:rsidR="00955736">
              <w:rPr>
                <w:bCs/>
                <w:iCs/>
                <w:sz w:val="20"/>
                <w:szCs w:val="20"/>
              </w:rPr>
              <w:t>a</w:t>
            </w:r>
            <w:r w:rsidRPr="00F436B0">
              <w:rPr>
                <w:rStyle w:val="Sprotnaopomba-sklic"/>
                <w:bCs/>
                <w:iCs/>
                <w:sz w:val="20"/>
                <w:szCs w:val="20"/>
              </w:rPr>
              <w:footnoteReference w:id="10"/>
            </w:r>
          </w:p>
        </w:tc>
        <w:tc>
          <w:tcPr>
            <w:tcW w:w="327" w:type="pct"/>
            <w:vAlign w:val="bottom"/>
          </w:tcPr>
          <w:p w14:paraId="6D64BB19" w14:textId="04349E79" w:rsidR="00713E28" w:rsidRDefault="00BD1D03" w:rsidP="00713E28">
            <w:pPr>
              <w:spacing w:line="240" w:lineRule="auto"/>
              <w:jc w:val="right"/>
              <w:rPr>
                <w:rFonts w:cs="Calibri"/>
                <w:bCs/>
                <w:color w:val="000000"/>
                <w:sz w:val="20"/>
                <w:szCs w:val="20"/>
              </w:rPr>
            </w:pPr>
            <w:r>
              <w:rPr>
                <w:rFonts w:cs="Calibri"/>
                <w:bCs/>
                <w:color w:val="000000"/>
                <w:sz w:val="20"/>
                <w:szCs w:val="20"/>
              </w:rPr>
              <w:t>17.216,6</w:t>
            </w:r>
          </w:p>
        </w:tc>
        <w:tc>
          <w:tcPr>
            <w:tcW w:w="327" w:type="pct"/>
            <w:vAlign w:val="bottom"/>
          </w:tcPr>
          <w:p w14:paraId="539DC4CD" w14:textId="3AFAA44F" w:rsidR="00713E28" w:rsidRDefault="00BD1D03" w:rsidP="00713E28">
            <w:pPr>
              <w:spacing w:line="240" w:lineRule="auto"/>
              <w:jc w:val="right"/>
              <w:rPr>
                <w:rFonts w:cs="Calibri"/>
                <w:bCs/>
                <w:color w:val="000000"/>
                <w:sz w:val="20"/>
                <w:szCs w:val="20"/>
              </w:rPr>
            </w:pPr>
            <w:r>
              <w:rPr>
                <w:rFonts w:cs="Calibri"/>
                <w:bCs/>
                <w:color w:val="000000"/>
                <w:sz w:val="20"/>
                <w:szCs w:val="20"/>
              </w:rPr>
              <w:t>19.417,7</w:t>
            </w:r>
          </w:p>
        </w:tc>
        <w:tc>
          <w:tcPr>
            <w:tcW w:w="329" w:type="pct"/>
            <w:vAlign w:val="bottom"/>
          </w:tcPr>
          <w:p w14:paraId="4092CC6B" w14:textId="3C7E4331" w:rsidR="00713E28" w:rsidRDefault="00BD1D03" w:rsidP="00713E28">
            <w:pPr>
              <w:spacing w:line="240" w:lineRule="auto"/>
              <w:jc w:val="right"/>
              <w:rPr>
                <w:rFonts w:cs="Calibri"/>
                <w:bCs/>
                <w:color w:val="000000"/>
                <w:sz w:val="20"/>
                <w:szCs w:val="20"/>
              </w:rPr>
            </w:pPr>
            <w:r>
              <w:rPr>
                <w:rFonts w:cs="Calibri"/>
                <w:bCs/>
                <w:color w:val="000000"/>
                <w:sz w:val="20"/>
                <w:szCs w:val="20"/>
              </w:rPr>
              <w:t>25.520,1</w:t>
            </w:r>
          </w:p>
        </w:tc>
        <w:tc>
          <w:tcPr>
            <w:tcW w:w="329" w:type="pct"/>
            <w:vAlign w:val="bottom"/>
          </w:tcPr>
          <w:p w14:paraId="089064CB" w14:textId="56BA26DA" w:rsidR="00713E28" w:rsidRDefault="00BD1D03" w:rsidP="00713E28">
            <w:pPr>
              <w:spacing w:line="240" w:lineRule="auto"/>
              <w:jc w:val="right"/>
              <w:rPr>
                <w:rFonts w:cs="Calibri"/>
                <w:bCs/>
                <w:color w:val="000000"/>
                <w:sz w:val="20"/>
                <w:szCs w:val="20"/>
              </w:rPr>
            </w:pPr>
            <w:r>
              <w:rPr>
                <w:rFonts w:cs="Calibri"/>
                <w:bCs/>
                <w:color w:val="000000"/>
                <w:sz w:val="20"/>
                <w:szCs w:val="20"/>
              </w:rPr>
              <w:t>30.219,9</w:t>
            </w:r>
          </w:p>
        </w:tc>
        <w:tc>
          <w:tcPr>
            <w:tcW w:w="330" w:type="pct"/>
            <w:vAlign w:val="bottom"/>
          </w:tcPr>
          <w:p w14:paraId="09FC30DF" w14:textId="09471875" w:rsidR="00713E28" w:rsidRDefault="00BD1D03" w:rsidP="00713E28">
            <w:pPr>
              <w:spacing w:line="240" w:lineRule="auto"/>
              <w:jc w:val="right"/>
              <w:rPr>
                <w:rFonts w:cs="Calibri"/>
                <w:bCs/>
                <w:color w:val="000000"/>
                <w:sz w:val="20"/>
                <w:szCs w:val="20"/>
              </w:rPr>
            </w:pPr>
            <w:r>
              <w:rPr>
                <w:rFonts w:cs="Calibri"/>
                <w:bCs/>
                <w:color w:val="000000"/>
                <w:sz w:val="20"/>
                <w:szCs w:val="20"/>
              </w:rPr>
              <w:t>32.087,4</w:t>
            </w:r>
          </w:p>
        </w:tc>
        <w:tc>
          <w:tcPr>
            <w:tcW w:w="330" w:type="pct"/>
            <w:vAlign w:val="bottom"/>
          </w:tcPr>
          <w:p w14:paraId="5ED9A0A1" w14:textId="6C2DE3D0" w:rsidR="00713E28" w:rsidRDefault="00BD1D03" w:rsidP="00713E28">
            <w:pPr>
              <w:spacing w:line="240" w:lineRule="auto"/>
              <w:jc w:val="right"/>
              <w:rPr>
                <w:rFonts w:cs="Calibri"/>
                <w:bCs/>
                <w:color w:val="000000"/>
                <w:sz w:val="20"/>
                <w:szCs w:val="20"/>
              </w:rPr>
            </w:pPr>
            <w:r>
              <w:rPr>
                <w:rFonts w:cs="Calibri"/>
                <w:bCs/>
                <w:color w:val="000000"/>
                <w:sz w:val="20"/>
                <w:szCs w:val="20"/>
              </w:rPr>
              <w:t>31.756,0</w:t>
            </w:r>
          </w:p>
        </w:tc>
        <w:tc>
          <w:tcPr>
            <w:tcW w:w="330" w:type="pct"/>
            <w:vAlign w:val="bottom"/>
          </w:tcPr>
          <w:p w14:paraId="4552048D" w14:textId="006F4A90" w:rsidR="00713E28" w:rsidRDefault="00BD1D03" w:rsidP="00713E28">
            <w:pPr>
              <w:spacing w:line="240" w:lineRule="auto"/>
              <w:jc w:val="right"/>
              <w:rPr>
                <w:rFonts w:cs="Calibri"/>
                <w:bCs/>
                <w:color w:val="000000"/>
                <w:sz w:val="20"/>
                <w:szCs w:val="20"/>
              </w:rPr>
            </w:pPr>
            <w:r>
              <w:rPr>
                <w:rFonts w:cs="Calibri"/>
                <w:bCs/>
                <w:color w:val="000000"/>
                <w:sz w:val="20"/>
                <w:szCs w:val="20"/>
              </w:rPr>
              <w:t>31.893,0</w:t>
            </w:r>
          </w:p>
        </w:tc>
        <w:tc>
          <w:tcPr>
            <w:tcW w:w="331" w:type="pct"/>
            <w:noWrap/>
            <w:vAlign w:val="bottom"/>
          </w:tcPr>
          <w:p w14:paraId="75CDDF7E" w14:textId="16BF55FA" w:rsidR="00713E28" w:rsidRPr="00F436B0" w:rsidRDefault="00713E28" w:rsidP="00713E28">
            <w:pPr>
              <w:spacing w:line="240" w:lineRule="auto"/>
              <w:jc w:val="right"/>
              <w:rPr>
                <w:bCs/>
                <w:sz w:val="20"/>
                <w:szCs w:val="20"/>
              </w:rPr>
            </w:pPr>
            <w:r>
              <w:rPr>
                <w:rFonts w:cs="Calibri"/>
                <w:bCs/>
                <w:color w:val="000000"/>
                <w:sz w:val="20"/>
                <w:szCs w:val="20"/>
              </w:rPr>
              <w:t>32.245,0</w:t>
            </w:r>
          </w:p>
        </w:tc>
        <w:tc>
          <w:tcPr>
            <w:tcW w:w="334" w:type="pct"/>
            <w:noWrap/>
            <w:vAlign w:val="bottom"/>
          </w:tcPr>
          <w:p w14:paraId="7603D649" w14:textId="77777777" w:rsidR="00713E28" w:rsidRPr="00F436B0" w:rsidRDefault="00713E28" w:rsidP="00713E28">
            <w:pPr>
              <w:spacing w:line="240" w:lineRule="auto"/>
              <w:jc w:val="right"/>
              <w:rPr>
                <w:bCs/>
                <w:sz w:val="20"/>
                <w:szCs w:val="20"/>
              </w:rPr>
            </w:pPr>
            <w:r>
              <w:rPr>
                <w:rFonts w:cs="Calibri"/>
                <w:bCs/>
                <w:color w:val="000000"/>
                <w:sz w:val="20"/>
                <w:szCs w:val="20"/>
              </w:rPr>
              <w:t>31.751,0</w:t>
            </w:r>
          </w:p>
        </w:tc>
        <w:tc>
          <w:tcPr>
            <w:tcW w:w="334" w:type="pct"/>
            <w:vAlign w:val="bottom"/>
          </w:tcPr>
          <w:p w14:paraId="0C40B5EB" w14:textId="77777777" w:rsidR="00713E28" w:rsidRPr="00F436B0" w:rsidRDefault="00713E28" w:rsidP="00713E28">
            <w:pPr>
              <w:spacing w:line="240" w:lineRule="auto"/>
              <w:jc w:val="right"/>
              <w:rPr>
                <w:bCs/>
                <w:sz w:val="20"/>
                <w:szCs w:val="20"/>
              </w:rPr>
            </w:pPr>
            <w:r>
              <w:rPr>
                <w:rFonts w:cs="Calibri"/>
                <w:bCs/>
                <w:color w:val="000000"/>
                <w:sz w:val="20"/>
                <w:szCs w:val="20"/>
              </w:rPr>
              <w:t>37.422,9</w:t>
            </w:r>
          </w:p>
        </w:tc>
        <w:tc>
          <w:tcPr>
            <w:tcW w:w="327" w:type="pct"/>
            <w:noWrap/>
            <w:vAlign w:val="bottom"/>
          </w:tcPr>
          <w:p w14:paraId="298FB48A" w14:textId="77777777" w:rsidR="00713E28" w:rsidRPr="00F436B0" w:rsidRDefault="00713E28" w:rsidP="00713E28">
            <w:pPr>
              <w:spacing w:line="240" w:lineRule="auto"/>
              <w:jc w:val="right"/>
              <w:rPr>
                <w:bCs/>
                <w:sz w:val="20"/>
                <w:szCs w:val="20"/>
              </w:rPr>
            </w:pPr>
            <w:r>
              <w:rPr>
                <w:rFonts w:cs="Calibri"/>
                <w:bCs/>
                <w:color w:val="000000"/>
                <w:sz w:val="20"/>
                <w:szCs w:val="20"/>
              </w:rPr>
              <w:t>38.857,8</w:t>
            </w:r>
          </w:p>
        </w:tc>
      </w:tr>
      <w:tr w:rsidR="00713E28" w:rsidRPr="00F436B0" w14:paraId="495B9849" w14:textId="77777777" w:rsidTr="00713E28">
        <w:trPr>
          <w:trHeight w:val="285"/>
        </w:trPr>
        <w:tc>
          <w:tcPr>
            <w:tcW w:w="1373" w:type="pct"/>
            <w:noWrap/>
            <w:vAlign w:val="center"/>
          </w:tcPr>
          <w:p w14:paraId="7550AA91" w14:textId="77777777" w:rsidR="00713E28" w:rsidRPr="00F436B0" w:rsidRDefault="00713E28" w:rsidP="003020E0">
            <w:pPr>
              <w:spacing w:line="240" w:lineRule="auto"/>
              <w:jc w:val="left"/>
              <w:rPr>
                <w:bCs/>
                <w:sz w:val="20"/>
                <w:szCs w:val="20"/>
              </w:rPr>
            </w:pPr>
            <w:r w:rsidRPr="00F436B0">
              <w:rPr>
                <w:bCs/>
                <w:sz w:val="20"/>
                <w:szCs w:val="20"/>
              </w:rPr>
              <w:t>S.1311 Enote centralne ravni države</w:t>
            </w:r>
          </w:p>
        </w:tc>
        <w:tc>
          <w:tcPr>
            <w:tcW w:w="327" w:type="pct"/>
            <w:vAlign w:val="bottom"/>
          </w:tcPr>
          <w:p w14:paraId="2FADA64F" w14:textId="081F8E5C" w:rsidR="00713E28" w:rsidRDefault="00BD1D03" w:rsidP="00713E28">
            <w:pPr>
              <w:spacing w:line="240" w:lineRule="auto"/>
              <w:jc w:val="right"/>
              <w:rPr>
                <w:rFonts w:cs="Calibri"/>
                <w:color w:val="000000"/>
                <w:sz w:val="20"/>
                <w:szCs w:val="20"/>
              </w:rPr>
            </w:pPr>
            <w:r>
              <w:rPr>
                <w:rFonts w:cs="Calibri"/>
                <w:color w:val="000000"/>
                <w:sz w:val="20"/>
                <w:szCs w:val="20"/>
              </w:rPr>
              <w:t>16.595,5</w:t>
            </w:r>
          </w:p>
        </w:tc>
        <w:tc>
          <w:tcPr>
            <w:tcW w:w="327" w:type="pct"/>
            <w:vAlign w:val="bottom"/>
          </w:tcPr>
          <w:p w14:paraId="52254EF4" w14:textId="5D9DE26C" w:rsidR="00713E28" w:rsidRDefault="00BD1D03" w:rsidP="00713E28">
            <w:pPr>
              <w:spacing w:line="240" w:lineRule="auto"/>
              <w:jc w:val="right"/>
              <w:rPr>
                <w:rFonts w:cs="Calibri"/>
                <w:color w:val="000000"/>
                <w:sz w:val="20"/>
                <w:szCs w:val="20"/>
              </w:rPr>
            </w:pPr>
            <w:r>
              <w:rPr>
                <w:rFonts w:cs="Calibri"/>
                <w:color w:val="000000"/>
                <w:sz w:val="20"/>
                <w:szCs w:val="20"/>
              </w:rPr>
              <w:t>18.817,3</w:t>
            </w:r>
          </w:p>
        </w:tc>
        <w:tc>
          <w:tcPr>
            <w:tcW w:w="329" w:type="pct"/>
            <w:vAlign w:val="bottom"/>
          </w:tcPr>
          <w:p w14:paraId="07245161" w14:textId="53DE8083" w:rsidR="00713E28" w:rsidRDefault="00BD1D03" w:rsidP="00713E28">
            <w:pPr>
              <w:spacing w:line="240" w:lineRule="auto"/>
              <w:jc w:val="right"/>
              <w:rPr>
                <w:rFonts w:cs="Calibri"/>
                <w:color w:val="000000"/>
                <w:sz w:val="20"/>
                <w:szCs w:val="20"/>
              </w:rPr>
            </w:pPr>
            <w:r>
              <w:rPr>
                <w:rFonts w:cs="Calibri"/>
                <w:color w:val="000000"/>
                <w:sz w:val="20"/>
                <w:szCs w:val="20"/>
              </w:rPr>
              <w:t>24.950,8</w:t>
            </w:r>
          </w:p>
        </w:tc>
        <w:tc>
          <w:tcPr>
            <w:tcW w:w="329" w:type="pct"/>
            <w:vAlign w:val="bottom"/>
          </w:tcPr>
          <w:p w14:paraId="5091B79C" w14:textId="7660D6BF" w:rsidR="00713E28" w:rsidRDefault="00BD1D03" w:rsidP="00713E28">
            <w:pPr>
              <w:spacing w:line="240" w:lineRule="auto"/>
              <w:jc w:val="right"/>
              <w:rPr>
                <w:rFonts w:cs="Calibri"/>
                <w:color w:val="000000"/>
                <w:sz w:val="20"/>
                <w:szCs w:val="20"/>
              </w:rPr>
            </w:pPr>
            <w:r>
              <w:rPr>
                <w:rFonts w:cs="Calibri"/>
                <w:color w:val="000000"/>
                <w:sz w:val="20"/>
                <w:szCs w:val="20"/>
              </w:rPr>
              <w:t>29.591,6</w:t>
            </w:r>
          </w:p>
        </w:tc>
        <w:tc>
          <w:tcPr>
            <w:tcW w:w="330" w:type="pct"/>
            <w:vAlign w:val="bottom"/>
          </w:tcPr>
          <w:p w14:paraId="2CAEA197" w14:textId="69B24A14" w:rsidR="00713E28" w:rsidRDefault="00BD1D03" w:rsidP="00713E28">
            <w:pPr>
              <w:spacing w:line="240" w:lineRule="auto"/>
              <w:jc w:val="right"/>
              <w:rPr>
                <w:rFonts w:cs="Calibri"/>
                <w:color w:val="000000"/>
                <w:sz w:val="20"/>
                <w:szCs w:val="20"/>
              </w:rPr>
            </w:pPr>
            <w:r>
              <w:rPr>
                <w:rFonts w:cs="Calibri"/>
                <w:color w:val="000000"/>
                <w:sz w:val="20"/>
                <w:szCs w:val="20"/>
              </w:rPr>
              <w:t>31.473,6</w:t>
            </w:r>
          </w:p>
        </w:tc>
        <w:tc>
          <w:tcPr>
            <w:tcW w:w="330" w:type="pct"/>
            <w:vAlign w:val="bottom"/>
          </w:tcPr>
          <w:p w14:paraId="7958006C" w14:textId="2DC60E2C" w:rsidR="00713E28" w:rsidRDefault="00BD1D03" w:rsidP="00713E28">
            <w:pPr>
              <w:spacing w:line="240" w:lineRule="auto"/>
              <w:jc w:val="right"/>
              <w:rPr>
                <w:rFonts w:cs="Calibri"/>
                <w:color w:val="000000"/>
                <w:sz w:val="20"/>
                <w:szCs w:val="20"/>
              </w:rPr>
            </w:pPr>
            <w:r>
              <w:rPr>
                <w:rFonts w:cs="Calibri"/>
                <w:color w:val="000000"/>
                <w:sz w:val="20"/>
                <w:szCs w:val="20"/>
              </w:rPr>
              <w:t>31.175,2</w:t>
            </w:r>
          </w:p>
        </w:tc>
        <w:tc>
          <w:tcPr>
            <w:tcW w:w="330" w:type="pct"/>
            <w:vAlign w:val="bottom"/>
          </w:tcPr>
          <w:p w14:paraId="7A894D62" w14:textId="2E29157B" w:rsidR="00713E28" w:rsidRDefault="00BD1D03" w:rsidP="00713E28">
            <w:pPr>
              <w:spacing w:line="240" w:lineRule="auto"/>
              <w:jc w:val="right"/>
              <w:rPr>
                <w:rFonts w:cs="Calibri"/>
                <w:color w:val="000000"/>
                <w:sz w:val="20"/>
                <w:szCs w:val="20"/>
              </w:rPr>
            </w:pPr>
            <w:r>
              <w:rPr>
                <w:rFonts w:cs="Calibri"/>
                <w:color w:val="000000"/>
                <w:sz w:val="20"/>
                <w:szCs w:val="20"/>
              </w:rPr>
              <w:t>31.320,2</w:t>
            </w:r>
          </w:p>
        </w:tc>
        <w:tc>
          <w:tcPr>
            <w:tcW w:w="331" w:type="pct"/>
            <w:noWrap/>
            <w:vAlign w:val="bottom"/>
          </w:tcPr>
          <w:p w14:paraId="32AC765C" w14:textId="76857FEB" w:rsidR="00713E28" w:rsidRPr="00F436B0" w:rsidRDefault="00713E28" w:rsidP="00713E28">
            <w:pPr>
              <w:spacing w:line="240" w:lineRule="auto"/>
              <w:jc w:val="right"/>
              <w:rPr>
                <w:bCs/>
                <w:sz w:val="20"/>
                <w:szCs w:val="20"/>
              </w:rPr>
            </w:pPr>
            <w:r>
              <w:rPr>
                <w:rFonts w:cs="Calibri"/>
                <w:color w:val="000000"/>
                <w:sz w:val="20"/>
                <w:szCs w:val="20"/>
              </w:rPr>
              <w:t>31.659,4</w:t>
            </w:r>
          </w:p>
        </w:tc>
        <w:tc>
          <w:tcPr>
            <w:tcW w:w="334" w:type="pct"/>
            <w:noWrap/>
            <w:vAlign w:val="bottom"/>
          </w:tcPr>
          <w:p w14:paraId="1D4580AA" w14:textId="77777777" w:rsidR="00713E28" w:rsidRPr="00F436B0" w:rsidRDefault="00713E28" w:rsidP="00713E28">
            <w:pPr>
              <w:spacing w:line="240" w:lineRule="auto"/>
              <w:jc w:val="right"/>
              <w:rPr>
                <w:bCs/>
                <w:sz w:val="20"/>
                <w:szCs w:val="20"/>
              </w:rPr>
            </w:pPr>
            <w:r>
              <w:rPr>
                <w:rFonts w:cs="Calibri"/>
                <w:color w:val="000000"/>
                <w:sz w:val="20"/>
                <w:szCs w:val="20"/>
              </w:rPr>
              <w:t>31.125,2</w:t>
            </w:r>
          </w:p>
        </w:tc>
        <w:tc>
          <w:tcPr>
            <w:tcW w:w="334" w:type="pct"/>
            <w:vAlign w:val="bottom"/>
          </w:tcPr>
          <w:p w14:paraId="0E65BA0D" w14:textId="77777777" w:rsidR="00713E28" w:rsidRPr="00F436B0" w:rsidRDefault="00713E28" w:rsidP="00713E28">
            <w:pPr>
              <w:spacing w:line="240" w:lineRule="auto"/>
              <w:jc w:val="right"/>
              <w:rPr>
                <w:bCs/>
                <w:sz w:val="20"/>
                <w:szCs w:val="20"/>
              </w:rPr>
            </w:pPr>
            <w:r>
              <w:rPr>
                <w:rFonts w:cs="Calibri"/>
                <w:color w:val="000000"/>
                <w:sz w:val="20"/>
                <w:szCs w:val="20"/>
              </w:rPr>
              <w:t>36.757,6</w:t>
            </w:r>
          </w:p>
        </w:tc>
        <w:tc>
          <w:tcPr>
            <w:tcW w:w="327" w:type="pct"/>
            <w:noWrap/>
            <w:vAlign w:val="bottom"/>
          </w:tcPr>
          <w:p w14:paraId="6F9F325A" w14:textId="77777777" w:rsidR="00713E28" w:rsidRPr="00F436B0" w:rsidRDefault="00713E28" w:rsidP="00713E28">
            <w:pPr>
              <w:spacing w:line="240" w:lineRule="auto"/>
              <w:jc w:val="right"/>
              <w:rPr>
                <w:bCs/>
                <w:sz w:val="20"/>
                <w:szCs w:val="20"/>
              </w:rPr>
            </w:pPr>
            <w:r>
              <w:rPr>
                <w:rFonts w:cs="Calibri"/>
                <w:color w:val="000000"/>
                <w:sz w:val="20"/>
                <w:szCs w:val="20"/>
              </w:rPr>
              <w:t>38.115,5</w:t>
            </w:r>
          </w:p>
        </w:tc>
      </w:tr>
      <w:tr w:rsidR="00713E28" w:rsidRPr="00F436B0" w14:paraId="4796F64B" w14:textId="77777777" w:rsidTr="00713E28">
        <w:trPr>
          <w:trHeight w:val="285"/>
        </w:trPr>
        <w:tc>
          <w:tcPr>
            <w:tcW w:w="1373" w:type="pct"/>
            <w:noWrap/>
            <w:vAlign w:val="center"/>
          </w:tcPr>
          <w:p w14:paraId="43052045" w14:textId="77777777" w:rsidR="00713E28" w:rsidRPr="00F436B0" w:rsidRDefault="00713E28" w:rsidP="003020E0">
            <w:pPr>
              <w:spacing w:line="240" w:lineRule="auto"/>
              <w:jc w:val="left"/>
              <w:rPr>
                <w:bCs/>
                <w:sz w:val="20"/>
                <w:szCs w:val="20"/>
              </w:rPr>
            </w:pPr>
            <w:r w:rsidRPr="00F436B0">
              <w:rPr>
                <w:bCs/>
                <w:sz w:val="20"/>
                <w:szCs w:val="20"/>
              </w:rPr>
              <w:t>S.1313 Enote lokalne ravni države</w:t>
            </w:r>
          </w:p>
        </w:tc>
        <w:tc>
          <w:tcPr>
            <w:tcW w:w="327" w:type="pct"/>
            <w:vAlign w:val="bottom"/>
          </w:tcPr>
          <w:p w14:paraId="4B26B743" w14:textId="6D88384A" w:rsidR="00713E28" w:rsidRDefault="00BD1D03" w:rsidP="00713E28">
            <w:pPr>
              <w:spacing w:line="240" w:lineRule="auto"/>
              <w:jc w:val="right"/>
              <w:rPr>
                <w:rFonts w:cs="Calibri"/>
                <w:color w:val="000000"/>
                <w:sz w:val="20"/>
                <w:szCs w:val="20"/>
              </w:rPr>
            </w:pPr>
            <w:r>
              <w:rPr>
                <w:rFonts w:cs="Calibri"/>
                <w:color w:val="000000"/>
                <w:sz w:val="20"/>
                <w:szCs w:val="20"/>
              </w:rPr>
              <w:t>699,0</w:t>
            </w:r>
          </w:p>
        </w:tc>
        <w:tc>
          <w:tcPr>
            <w:tcW w:w="327" w:type="pct"/>
            <w:vAlign w:val="bottom"/>
          </w:tcPr>
          <w:p w14:paraId="119B91B1" w14:textId="3B21F6B7" w:rsidR="00713E28" w:rsidRDefault="00BD1D03" w:rsidP="00713E28">
            <w:pPr>
              <w:spacing w:line="240" w:lineRule="auto"/>
              <w:jc w:val="right"/>
              <w:rPr>
                <w:rFonts w:cs="Calibri"/>
                <w:color w:val="000000"/>
                <w:sz w:val="20"/>
                <w:szCs w:val="20"/>
              </w:rPr>
            </w:pPr>
            <w:r>
              <w:rPr>
                <w:rFonts w:cs="Calibri"/>
                <w:color w:val="000000"/>
                <w:sz w:val="20"/>
                <w:szCs w:val="20"/>
              </w:rPr>
              <w:t>721,8</w:t>
            </w:r>
          </w:p>
        </w:tc>
        <w:tc>
          <w:tcPr>
            <w:tcW w:w="329" w:type="pct"/>
            <w:vAlign w:val="bottom"/>
          </w:tcPr>
          <w:p w14:paraId="31BA8284" w14:textId="617421AB" w:rsidR="00713E28" w:rsidRDefault="00BD1D03" w:rsidP="00713E28">
            <w:pPr>
              <w:spacing w:line="240" w:lineRule="auto"/>
              <w:jc w:val="right"/>
              <w:rPr>
                <w:rFonts w:cs="Calibri"/>
                <w:color w:val="000000"/>
                <w:sz w:val="20"/>
                <w:szCs w:val="20"/>
              </w:rPr>
            </w:pPr>
            <w:r>
              <w:rPr>
                <w:rFonts w:cs="Calibri"/>
                <w:color w:val="000000"/>
                <w:sz w:val="20"/>
                <w:szCs w:val="20"/>
              </w:rPr>
              <w:t>748,8</w:t>
            </w:r>
          </w:p>
        </w:tc>
        <w:tc>
          <w:tcPr>
            <w:tcW w:w="329" w:type="pct"/>
            <w:vAlign w:val="bottom"/>
          </w:tcPr>
          <w:p w14:paraId="38A750BA" w14:textId="3F1B8DA8" w:rsidR="00713E28" w:rsidRDefault="00BD1D03" w:rsidP="00713E28">
            <w:pPr>
              <w:spacing w:line="240" w:lineRule="auto"/>
              <w:jc w:val="right"/>
              <w:rPr>
                <w:rFonts w:cs="Calibri"/>
                <w:color w:val="000000"/>
                <w:sz w:val="20"/>
                <w:szCs w:val="20"/>
              </w:rPr>
            </w:pPr>
            <w:r>
              <w:rPr>
                <w:rFonts w:cs="Calibri"/>
                <w:color w:val="000000"/>
                <w:sz w:val="20"/>
                <w:szCs w:val="20"/>
              </w:rPr>
              <w:t>809,3</w:t>
            </w:r>
          </w:p>
        </w:tc>
        <w:tc>
          <w:tcPr>
            <w:tcW w:w="330" w:type="pct"/>
            <w:vAlign w:val="bottom"/>
          </w:tcPr>
          <w:p w14:paraId="6B7E5B7E" w14:textId="0EF99E6E" w:rsidR="00713E28" w:rsidRDefault="00BD1D03" w:rsidP="00713E28">
            <w:pPr>
              <w:spacing w:line="240" w:lineRule="auto"/>
              <w:jc w:val="right"/>
              <w:rPr>
                <w:rFonts w:cs="Calibri"/>
                <w:color w:val="000000"/>
                <w:sz w:val="20"/>
                <w:szCs w:val="20"/>
              </w:rPr>
            </w:pPr>
            <w:r>
              <w:rPr>
                <w:rFonts w:cs="Calibri"/>
                <w:color w:val="000000"/>
                <w:sz w:val="20"/>
                <w:szCs w:val="20"/>
              </w:rPr>
              <w:t>810,4</w:t>
            </w:r>
          </w:p>
        </w:tc>
        <w:tc>
          <w:tcPr>
            <w:tcW w:w="330" w:type="pct"/>
            <w:vAlign w:val="bottom"/>
          </w:tcPr>
          <w:p w14:paraId="1E9202BA" w14:textId="72B28F40" w:rsidR="00713E28" w:rsidRDefault="00BD1D03" w:rsidP="00713E28">
            <w:pPr>
              <w:spacing w:line="240" w:lineRule="auto"/>
              <w:jc w:val="right"/>
              <w:rPr>
                <w:rFonts w:cs="Calibri"/>
                <w:color w:val="000000"/>
                <w:sz w:val="20"/>
                <w:szCs w:val="20"/>
              </w:rPr>
            </w:pPr>
            <w:r>
              <w:rPr>
                <w:rFonts w:cs="Calibri"/>
                <w:color w:val="000000"/>
                <w:sz w:val="20"/>
                <w:szCs w:val="20"/>
              </w:rPr>
              <w:t>784,1</w:t>
            </w:r>
          </w:p>
        </w:tc>
        <w:tc>
          <w:tcPr>
            <w:tcW w:w="330" w:type="pct"/>
            <w:vAlign w:val="bottom"/>
          </w:tcPr>
          <w:p w14:paraId="34C71A5D" w14:textId="19565220" w:rsidR="00713E28" w:rsidRDefault="00BD1D03" w:rsidP="00713E28">
            <w:pPr>
              <w:spacing w:line="240" w:lineRule="auto"/>
              <w:jc w:val="right"/>
              <w:rPr>
                <w:rFonts w:cs="Calibri"/>
                <w:color w:val="000000"/>
                <w:sz w:val="20"/>
                <w:szCs w:val="20"/>
              </w:rPr>
            </w:pPr>
            <w:r>
              <w:rPr>
                <w:rFonts w:cs="Calibri"/>
                <w:color w:val="000000"/>
                <w:sz w:val="20"/>
                <w:szCs w:val="20"/>
              </w:rPr>
              <w:t>783,9</w:t>
            </w:r>
          </w:p>
        </w:tc>
        <w:tc>
          <w:tcPr>
            <w:tcW w:w="331" w:type="pct"/>
            <w:noWrap/>
            <w:vAlign w:val="bottom"/>
          </w:tcPr>
          <w:p w14:paraId="36B3C07F" w14:textId="3E99FE8C" w:rsidR="00713E28" w:rsidRPr="00F436B0" w:rsidRDefault="00713E28" w:rsidP="00713E28">
            <w:pPr>
              <w:spacing w:line="240" w:lineRule="auto"/>
              <w:jc w:val="right"/>
              <w:rPr>
                <w:bCs/>
                <w:sz w:val="20"/>
                <w:szCs w:val="20"/>
              </w:rPr>
            </w:pPr>
            <w:r>
              <w:rPr>
                <w:rFonts w:cs="Calibri"/>
                <w:color w:val="000000"/>
                <w:sz w:val="20"/>
                <w:szCs w:val="20"/>
              </w:rPr>
              <w:t>810,3</w:t>
            </w:r>
          </w:p>
        </w:tc>
        <w:tc>
          <w:tcPr>
            <w:tcW w:w="334" w:type="pct"/>
            <w:noWrap/>
            <w:vAlign w:val="bottom"/>
          </w:tcPr>
          <w:p w14:paraId="28ECA247" w14:textId="77777777" w:rsidR="00713E28" w:rsidRPr="00F436B0" w:rsidRDefault="00713E28" w:rsidP="00713E28">
            <w:pPr>
              <w:spacing w:line="240" w:lineRule="auto"/>
              <w:jc w:val="right"/>
              <w:rPr>
                <w:bCs/>
                <w:sz w:val="20"/>
                <w:szCs w:val="20"/>
              </w:rPr>
            </w:pPr>
            <w:r>
              <w:rPr>
                <w:rFonts w:cs="Calibri"/>
                <w:color w:val="000000"/>
                <w:sz w:val="20"/>
                <w:szCs w:val="20"/>
              </w:rPr>
              <w:t>861,6</w:t>
            </w:r>
          </w:p>
        </w:tc>
        <w:tc>
          <w:tcPr>
            <w:tcW w:w="334" w:type="pct"/>
            <w:vAlign w:val="bottom"/>
          </w:tcPr>
          <w:p w14:paraId="191A44FA" w14:textId="77777777" w:rsidR="00713E28" w:rsidRPr="00F436B0" w:rsidRDefault="00713E28" w:rsidP="00713E28">
            <w:pPr>
              <w:spacing w:line="240" w:lineRule="auto"/>
              <w:jc w:val="right"/>
              <w:rPr>
                <w:bCs/>
                <w:sz w:val="20"/>
                <w:szCs w:val="20"/>
              </w:rPr>
            </w:pPr>
            <w:r>
              <w:rPr>
                <w:rFonts w:cs="Calibri"/>
                <w:color w:val="000000"/>
                <w:sz w:val="20"/>
                <w:szCs w:val="20"/>
              </w:rPr>
              <w:t>891,8</w:t>
            </w:r>
          </w:p>
        </w:tc>
        <w:tc>
          <w:tcPr>
            <w:tcW w:w="327" w:type="pct"/>
            <w:noWrap/>
            <w:vAlign w:val="bottom"/>
          </w:tcPr>
          <w:p w14:paraId="1FD4F3BA" w14:textId="77777777" w:rsidR="00713E28" w:rsidRPr="00F436B0" w:rsidRDefault="00713E28" w:rsidP="00713E28">
            <w:pPr>
              <w:spacing w:line="240" w:lineRule="auto"/>
              <w:jc w:val="right"/>
              <w:rPr>
                <w:bCs/>
                <w:sz w:val="20"/>
                <w:szCs w:val="20"/>
              </w:rPr>
            </w:pPr>
            <w:r>
              <w:rPr>
                <w:rFonts w:cs="Calibri"/>
                <w:color w:val="000000"/>
                <w:sz w:val="20"/>
                <w:szCs w:val="20"/>
              </w:rPr>
              <w:t>942,9</w:t>
            </w:r>
          </w:p>
        </w:tc>
      </w:tr>
      <w:tr w:rsidR="00713E28" w:rsidRPr="00F436B0" w14:paraId="54830DB9" w14:textId="77777777" w:rsidTr="00713E28">
        <w:trPr>
          <w:trHeight w:val="315"/>
        </w:trPr>
        <w:tc>
          <w:tcPr>
            <w:tcW w:w="1373" w:type="pct"/>
            <w:noWrap/>
            <w:vAlign w:val="center"/>
          </w:tcPr>
          <w:p w14:paraId="05737F47" w14:textId="77777777" w:rsidR="00713E28" w:rsidRPr="00F436B0" w:rsidRDefault="00713E28" w:rsidP="003020E0">
            <w:pPr>
              <w:spacing w:line="240" w:lineRule="auto"/>
              <w:jc w:val="left"/>
              <w:rPr>
                <w:bCs/>
                <w:sz w:val="20"/>
                <w:szCs w:val="20"/>
              </w:rPr>
            </w:pPr>
            <w:r w:rsidRPr="00F436B0">
              <w:rPr>
                <w:bCs/>
                <w:sz w:val="20"/>
                <w:szCs w:val="20"/>
              </w:rPr>
              <w:t>S.1314 Skladi socialnega zavarovanja</w:t>
            </w:r>
          </w:p>
        </w:tc>
        <w:tc>
          <w:tcPr>
            <w:tcW w:w="327" w:type="pct"/>
            <w:vAlign w:val="bottom"/>
          </w:tcPr>
          <w:p w14:paraId="79415362" w14:textId="775A14B8" w:rsidR="00713E28" w:rsidRDefault="00BD1D03" w:rsidP="00713E28">
            <w:pPr>
              <w:spacing w:line="240" w:lineRule="auto"/>
              <w:jc w:val="right"/>
              <w:rPr>
                <w:rFonts w:cs="Calibri"/>
                <w:bCs/>
                <w:color w:val="000000"/>
                <w:sz w:val="20"/>
                <w:szCs w:val="20"/>
              </w:rPr>
            </w:pPr>
            <w:r>
              <w:rPr>
                <w:rFonts w:cs="Calibri"/>
                <w:bCs/>
                <w:color w:val="000000"/>
                <w:sz w:val="20"/>
                <w:szCs w:val="20"/>
              </w:rPr>
              <w:t>52,1</w:t>
            </w:r>
          </w:p>
        </w:tc>
        <w:tc>
          <w:tcPr>
            <w:tcW w:w="327" w:type="pct"/>
            <w:vAlign w:val="bottom"/>
          </w:tcPr>
          <w:p w14:paraId="288DA0E5" w14:textId="6EB4E6FB" w:rsidR="00713E28" w:rsidRDefault="00BD1D03" w:rsidP="00713E28">
            <w:pPr>
              <w:spacing w:line="240" w:lineRule="auto"/>
              <w:jc w:val="right"/>
              <w:rPr>
                <w:rFonts w:cs="Calibri"/>
                <w:bCs/>
                <w:color w:val="000000"/>
                <w:sz w:val="20"/>
                <w:szCs w:val="20"/>
              </w:rPr>
            </w:pPr>
            <w:r>
              <w:rPr>
                <w:rFonts w:cs="Calibri"/>
                <w:bCs/>
                <w:color w:val="000000"/>
                <w:sz w:val="20"/>
                <w:szCs w:val="20"/>
              </w:rPr>
              <w:t>51,9</w:t>
            </w:r>
          </w:p>
        </w:tc>
        <w:tc>
          <w:tcPr>
            <w:tcW w:w="329" w:type="pct"/>
            <w:vAlign w:val="bottom"/>
          </w:tcPr>
          <w:p w14:paraId="089814F5" w14:textId="2B38AECE" w:rsidR="00713E28" w:rsidRDefault="00BD1D03" w:rsidP="00713E28">
            <w:pPr>
              <w:spacing w:line="240" w:lineRule="auto"/>
              <w:jc w:val="right"/>
              <w:rPr>
                <w:rFonts w:cs="Calibri"/>
                <w:bCs/>
                <w:color w:val="000000"/>
                <w:sz w:val="20"/>
                <w:szCs w:val="20"/>
              </w:rPr>
            </w:pPr>
            <w:r>
              <w:rPr>
                <w:rFonts w:cs="Calibri"/>
                <w:bCs/>
                <w:color w:val="000000"/>
                <w:sz w:val="20"/>
                <w:szCs w:val="20"/>
              </w:rPr>
              <w:t>1,7</w:t>
            </w:r>
          </w:p>
        </w:tc>
        <w:tc>
          <w:tcPr>
            <w:tcW w:w="329" w:type="pct"/>
            <w:vAlign w:val="bottom"/>
          </w:tcPr>
          <w:p w14:paraId="3272F95B" w14:textId="65AB39AC" w:rsidR="00713E28" w:rsidRDefault="00BD1D03" w:rsidP="00713E28">
            <w:pPr>
              <w:spacing w:line="240" w:lineRule="auto"/>
              <w:jc w:val="right"/>
              <w:rPr>
                <w:rFonts w:cs="Calibri"/>
                <w:bCs/>
                <w:color w:val="000000"/>
                <w:sz w:val="20"/>
                <w:szCs w:val="20"/>
              </w:rPr>
            </w:pPr>
            <w:r>
              <w:rPr>
                <w:rFonts w:cs="Calibri"/>
                <w:bCs/>
                <w:color w:val="000000"/>
                <w:sz w:val="20"/>
                <w:szCs w:val="20"/>
              </w:rPr>
              <w:t>1,5</w:t>
            </w:r>
          </w:p>
        </w:tc>
        <w:tc>
          <w:tcPr>
            <w:tcW w:w="330" w:type="pct"/>
            <w:vAlign w:val="bottom"/>
          </w:tcPr>
          <w:p w14:paraId="449A43B0" w14:textId="27C342ED" w:rsidR="00713E28" w:rsidRDefault="00BD1D03" w:rsidP="00713E28">
            <w:pPr>
              <w:spacing w:line="240" w:lineRule="auto"/>
              <w:jc w:val="right"/>
              <w:rPr>
                <w:rFonts w:cs="Calibri"/>
                <w:bCs/>
                <w:color w:val="000000"/>
                <w:sz w:val="20"/>
                <w:szCs w:val="20"/>
              </w:rPr>
            </w:pPr>
            <w:r>
              <w:rPr>
                <w:rFonts w:cs="Calibri"/>
                <w:bCs/>
                <w:color w:val="000000"/>
                <w:sz w:val="20"/>
                <w:szCs w:val="20"/>
              </w:rPr>
              <w:t>1,3</w:t>
            </w:r>
          </w:p>
        </w:tc>
        <w:tc>
          <w:tcPr>
            <w:tcW w:w="330" w:type="pct"/>
            <w:vAlign w:val="bottom"/>
          </w:tcPr>
          <w:p w14:paraId="4984CDFA" w14:textId="068868F6" w:rsidR="00713E28" w:rsidRDefault="00BD1D03" w:rsidP="00713E28">
            <w:pPr>
              <w:spacing w:line="240" w:lineRule="auto"/>
              <w:jc w:val="right"/>
              <w:rPr>
                <w:rFonts w:cs="Calibri"/>
                <w:bCs/>
                <w:color w:val="000000"/>
                <w:sz w:val="20"/>
                <w:szCs w:val="20"/>
              </w:rPr>
            </w:pPr>
            <w:r>
              <w:rPr>
                <w:rFonts w:cs="Calibri"/>
                <w:bCs/>
                <w:color w:val="000000"/>
                <w:sz w:val="20"/>
                <w:szCs w:val="20"/>
              </w:rPr>
              <w:t>1,1</w:t>
            </w:r>
          </w:p>
        </w:tc>
        <w:tc>
          <w:tcPr>
            <w:tcW w:w="330" w:type="pct"/>
            <w:vAlign w:val="bottom"/>
          </w:tcPr>
          <w:p w14:paraId="3F303DD8" w14:textId="104824B5" w:rsidR="00713E28" w:rsidRDefault="00BD1D03" w:rsidP="00713E28">
            <w:pPr>
              <w:spacing w:line="240" w:lineRule="auto"/>
              <w:jc w:val="right"/>
              <w:rPr>
                <w:rFonts w:cs="Calibri"/>
                <w:bCs/>
                <w:color w:val="000000"/>
                <w:sz w:val="20"/>
                <w:szCs w:val="20"/>
              </w:rPr>
            </w:pPr>
            <w:r>
              <w:rPr>
                <w:rFonts w:cs="Calibri"/>
                <w:bCs/>
                <w:color w:val="000000"/>
                <w:sz w:val="20"/>
                <w:szCs w:val="20"/>
              </w:rPr>
              <w:t>0,8</w:t>
            </w:r>
          </w:p>
        </w:tc>
        <w:tc>
          <w:tcPr>
            <w:tcW w:w="331" w:type="pct"/>
            <w:noWrap/>
            <w:vAlign w:val="bottom"/>
          </w:tcPr>
          <w:p w14:paraId="3AE68D14" w14:textId="554B2751" w:rsidR="00713E28" w:rsidRPr="00F436B0" w:rsidRDefault="00713E28" w:rsidP="00713E28">
            <w:pPr>
              <w:spacing w:line="240" w:lineRule="auto"/>
              <w:jc w:val="right"/>
              <w:rPr>
                <w:bCs/>
                <w:sz w:val="20"/>
                <w:szCs w:val="20"/>
              </w:rPr>
            </w:pPr>
            <w:r>
              <w:rPr>
                <w:rFonts w:cs="Calibri"/>
                <w:bCs/>
                <w:color w:val="000000"/>
                <w:sz w:val="20"/>
                <w:szCs w:val="20"/>
              </w:rPr>
              <w:t>0,6</w:t>
            </w:r>
          </w:p>
        </w:tc>
        <w:tc>
          <w:tcPr>
            <w:tcW w:w="334" w:type="pct"/>
            <w:noWrap/>
            <w:vAlign w:val="bottom"/>
          </w:tcPr>
          <w:p w14:paraId="39BEFA47" w14:textId="77777777" w:rsidR="00713E28" w:rsidRPr="00F436B0" w:rsidRDefault="00713E28" w:rsidP="00713E28">
            <w:pPr>
              <w:spacing w:line="240" w:lineRule="auto"/>
              <w:jc w:val="right"/>
              <w:rPr>
                <w:bCs/>
                <w:sz w:val="20"/>
                <w:szCs w:val="20"/>
              </w:rPr>
            </w:pPr>
            <w:r>
              <w:rPr>
                <w:rFonts w:cs="Calibri"/>
                <w:color w:val="000000"/>
                <w:sz w:val="20"/>
                <w:szCs w:val="20"/>
              </w:rPr>
              <w:t>0,4</w:t>
            </w:r>
          </w:p>
        </w:tc>
        <w:tc>
          <w:tcPr>
            <w:tcW w:w="334" w:type="pct"/>
            <w:vAlign w:val="bottom"/>
          </w:tcPr>
          <w:p w14:paraId="6E94509B" w14:textId="77777777" w:rsidR="00713E28" w:rsidRPr="00F436B0" w:rsidRDefault="00713E28" w:rsidP="00713E28">
            <w:pPr>
              <w:spacing w:line="240" w:lineRule="auto"/>
              <w:jc w:val="right"/>
              <w:rPr>
                <w:bCs/>
                <w:sz w:val="20"/>
                <w:szCs w:val="20"/>
              </w:rPr>
            </w:pPr>
            <w:r>
              <w:rPr>
                <w:rFonts w:cs="Calibri"/>
                <w:bCs/>
                <w:color w:val="000000"/>
                <w:sz w:val="20"/>
                <w:szCs w:val="20"/>
              </w:rPr>
              <w:t>0,1</w:t>
            </w:r>
          </w:p>
        </w:tc>
        <w:tc>
          <w:tcPr>
            <w:tcW w:w="327" w:type="pct"/>
            <w:noWrap/>
            <w:vAlign w:val="bottom"/>
          </w:tcPr>
          <w:p w14:paraId="4AE529D8" w14:textId="77777777" w:rsidR="00713E28" w:rsidRPr="00F436B0" w:rsidRDefault="00713E28" w:rsidP="00713E28">
            <w:pPr>
              <w:spacing w:line="240" w:lineRule="auto"/>
              <w:jc w:val="right"/>
              <w:rPr>
                <w:bCs/>
                <w:sz w:val="20"/>
                <w:szCs w:val="20"/>
              </w:rPr>
            </w:pPr>
            <w:r>
              <w:rPr>
                <w:rFonts w:cs="Calibri"/>
                <w:bCs/>
                <w:color w:val="000000"/>
                <w:sz w:val="20"/>
                <w:szCs w:val="20"/>
              </w:rPr>
              <w:t>0,0</w:t>
            </w:r>
          </w:p>
        </w:tc>
      </w:tr>
      <w:tr w:rsidR="00713E28" w:rsidRPr="00F436B0" w14:paraId="219FF4D6" w14:textId="77777777" w:rsidTr="00713E28">
        <w:trPr>
          <w:trHeight w:val="300"/>
        </w:trPr>
        <w:tc>
          <w:tcPr>
            <w:tcW w:w="1373" w:type="pct"/>
            <w:noWrap/>
            <w:vAlign w:val="center"/>
          </w:tcPr>
          <w:p w14:paraId="42B24C45" w14:textId="77777777" w:rsidR="00713E28" w:rsidRPr="00F436B0" w:rsidRDefault="00713E28" w:rsidP="003020E0">
            <w:pPr>
              <w:spacing w:line="240" w:lineRule="auto"/>
              <w:jc w:val="left"/>
              <w:rPr>
                <w:bCs/>
                <w:sz w:val="20"/>
                <w:szCs w:val="20"/>
              </w:rPr>
            </w:pPr>
            <w:r w:rsidRPr="00F436B0">
              <w:rPr>
                <w:bCs/>
                <w:sz w:val="20"/>
                <w:szCs w:val="20"/>
              </w:rPr>
              <w:t>Konsolidacija med podsektorji države</w:t>
            </w:r>
          </w:p>
        </w:tc>
        <w:tc>
          <w:tcPr>
            <w:tcW w:w="327" w:type="pct"/>
            <w:vAlign w:val="bottom"/>
          </w:tcPr>
          <w:p w14:paraId="6D5D9C37" w14:textId="113AA9EB" w:rsidR="00713E28" w:rsidRDefault="00720C63" w:rsidP="00713E28">
            <w:pPr>
              <w:spacing w:line="240" w:lineRule="auto"/>
              <w:jc w:val="right"/>
              <w:rPr>
                <w:rFonts w:cs="Calibri"/>
                <w:bCs/>
                <w:color w:val="000000"/>
                <w:sz w:val="20"/>
                <w:szCs w:val="20"/>
              </w:rPr>
            </w:pPr>
            <w:r>
              <w:rPr>
                <w:rFonts w:cs="Calibri"/>
                <w:bCs/>
                <w:color w:val="000000"/>
                <w:sz w:val="20"/>
                <w:szCs w:val="20"/>
              </w:rPr>
              <w:t>13</w:t>
            </w:r>
            <w:r w:rsidR="00BD1D03">
              <w:rPr>
                <w:rFonts w:cs="Calibri"/>
                <w:bCs/>
                <w:color w:val="000000"/>
                <w:sz w:val="20"/>
                <w:szCs w:val="20"/>
              </w:rPr>
              <w:t>0,1</w:t>
            </w:r>
          </w:p>
        </w:tc>
        <w:tc>
          <w:tcPr>
            <w:tcW w:w="327" w:type="pct"/>
            <w:vAlign w:val="bottom"/>
          </w:tcPr>
          <w:p w14:paraId="40CB9041" w14:textId="443F0391" w:rsidR="00713E28" w:rsidRDefault="00BD1D03" w:rsidP="00713E28">
            <w:pPr>
              <w:spacing w:line="240" w:lineRule="auto"/>
              <w:jc w:val="right"/>
              <w:rPr>
                <w:rFonts w:cs="Calibri"/>
                <w:bCs/>
                <w:color w:val="000000"/>
                <w:sz w:val="20"/>
                <w:szCs w:val="20"/>
              </w:rPr>
            </w:pPr>
            <w:r>
              <w:rPr>
                <w:rFonts w:cs="Calibri"/>
                <w:bCs/>
                <w:color w:val="000000"/>
                <w:sz w:val="20"/>
                <w:szCs w:val="20"/>
              </w:rPr>
              <w:t>173,3</w:t>
            </w:r>
          </w:p>
        </w:tc>
        <w:tc>
          <w:tcPr>
            <w:tcW w:w="329" w:type="pct"/>
            <w:vAlign w:val="bottom"/>
          </w:tcPr>
          <w:p w14:paraId="446D712F" w14:textId="24A5BB07" w:rsidR="00713E28" w:rsidRDefault="00BD1D03" w:rsidP="00713E28">
            <w:pPr>
              <w:spacing w:line="240" w:lineRule="auto"/>
              <w:jc w:val="right"/>
              <w:rPr>
                <w:rFonts w:cs="Calibri"/>
                <w:bCs/>
                <w:color w:val="000000"/>
                <w:sz w:val="20"/>
                <w:szCs w:val="20"/>
              </w:rPr>
            </w:pPr>
            <w:r>
              <w:rPr>
                <w:rFonts w:cs="Calibri"/>
                <w:bCs/>
                <w:color w:val="000000"/>
                <w:sz w:val="20"/>
                <w:szCs w:val="20"/>
              </w:rPr>
              <w:t>181,3</w:t>
            </w:r>
          </w:p>
        </w:tc>
        <w:tc>
          <w:tcPr>
            <w:tcW w:w="329" w:type="pct"/>
            <w:vAlign w:val="bottom"/>
          </w:tcPr>
          <w:p w14:paraId="2750D63A" w14:textId="1637310A" w:rsidR="00713E28" w:rsidRDefault="00BD1D03" w:rsidP="00713E28">
            <w:pPr>
              <w:spacing w:line="240" w:lineRule="auto"/>
              <w:jc w:val="right"/>
              <w:rPr>
                <w:rFonts w:cs="Calibri"/>
                <w:bCs/>
                <w:color w:val="000000"/>
                <w:sz w:val="20"/>
                <w:szCs w:val="20"/>
              </w:rPr>
            </w:pPr>
            <w:r>
              <w:rPr>
                <w:rFonts w:cs="Calibri"/>
                <w:bCs/>
                <w:color w:val="000000"/>
                <w:sz w:val="20"/>
                <w:szCs w:val="20"/>
              </w:rPr>
              <w:t>182,5</w:t>
            </w:r>
          </w:p>
        </w:tc>
        <w:tc>
          <w:tcPr>
            <w:tcW w:w="330" w:type="pct"/>
            <w:vAlign w:val="bottom"/>
          </w:tcPr>
          <w:p w14:paraId="0ACEB8F0" w14:textId="4BB1411A" w:rsidR="00713E28" w:rsidRDefault="00BD1D03" w:rsidP="00713E28">
            <w:pPr>
              <w:spacing w:line="240" w:lineRule="auto"/>
              <w:jc w:val="right"/>
              <w:rPr>
                <w:rFonts w:cs="Calibri"/>
                <w:bCs/>
                <w:color w:val="000000"/>
                <w:sz w:val="20"/>
                <w:szCs w:val="20"/>
              </w:rPr>
            </w:pPr>
            <w:r>
              <w:rPr>
                <w:rFonts w:cs="Calibri"/>
                <w:bCs/>
                <w:color w:val="000000"/>
                <w:sz w:val="20"/>
                <w:szCs w:val="20"/>
              </w:rPr>
              <w:t>197,9</w:t>
            </w:r>
          </w:p>
        </w:tc>
        <w:tc>
          <w:tcPr>
            <w:tcW w:w="330" w:type="pct"/>
            <w:vAlign w:val="bottom"/>
          </w:tcPr>
          <w:p w14:paraId="2E9D0B08" w14:textId="18A06EEC" w:rsidR="00713E28" w:rsidRDefault="00BD1D03" w:rsidP="00713E28">
            <w:pPr>
              <w:spacing w:line="240" w:lineRule="auto"/>
              <w:jc w:val="right"/>
              <w:rPr>
                <w:rFonts w:cs="Calibri"/>
                <w:bCs/>
                <w:color w:val="000000"/>
                <w:sz w:val="20"/>
                <w:szCs w:val="20"/>
              </w:rPr>
            </w:pPr>
            <w:r>
              <w:rPr>
                <w:rFonts w:cs="Calibri"/>
                <w:bCs/>
                <w:color w:val="000000"/>
                <w:sz w:val="20"/>
                <w:szCs w:val="20"/>
              </w:rPr>
              <w:t>204,3</w:t>
            </w:r>
          </w:p>
        </w:tc>
        <w:tc>
          <w:tcPr>
            <w:tcW w:w="330" w:type="pct"/>
            <w:vAlign w:val="bottom"/>
          </w:tcPr>
          <w:p w14:paraId="6E517EC6" w14:textId="12E8E8E4" w:rsidR="00713E28" w:rsidRDefault="00BD1D03" w:rsidP="00713E28">
            <w:pPr>
              <w:spacing w:line="240" w:lineRule="auto"/>
              <w:jc w:val="right"/>
              <w:rPr>
                <w:rFonts w:cs="Calibri"/>
                <w:bCs/>
                <w:color w:val="000000"/>
                <w:sz w:val="20"/>
                <w:szCs w:val="20"/>
              </w:rPr>
            </w:pPr>
            <w:r>
              <w:rPr>
                <w:rFonts w:cs="Calibri"/>
                <w:bCs/>
                <w:color w:val="000000"/>
                <w:sz w:val="20"/>
                <w:szCs w:val="20"/>
              </w:rPr>
              <w:t>211,9</w:t>
            </w:r>
          </w:p>
        </w:tc>
        <w:tc>
          <w:tcPr>
            <w:tcW w:w="331" w:type="pct"/>
            <w:noWrap/>
            <w:vAlign w:val="bottom"/>
          </w:tcPr>
          <w:p w14:paraId="4D24D9A5" w14:textId="38C16521" w:rsidR="00713E28" w:rsidRPr="00F436B0" w:rsidRDefault="00713E28" w:rsidP="00713E28">
            <w:pPr>
              <w:spacing w:line="240" w:lineRule="auto"/>
              <w:jc w:val="right"/>
              <w:rPr>
                <w:bCs/>
                <w:sz w:val="20"/>
                <w:szCs w:val="20"/>
              </w:rPr>
            </w:pPr>
            <w:r>
              <w:rPr>
                <w:rFonts w:cs="Calibri"/>
                <w:bCs/>
                <w:color w:val="000000"/>
                <w:sz w:val="20"/>
                <w:szCs w:val="20"/>
              </w:rPr>
              <w:t>225,3</w:t>
            </w:r>
          </w:p>
        </w:tc>
        <w:tc>
          <w:tcPr>
            <w:tcW w:w="334" w:type="pct"/>
            <w:noWrap/>
            <w:vAlign w:val="bottom"/>
          </w:tcPr>
          <w:p w14:paraId="19BE5BF8" w14:textId="77777777" w:rsidR="00713E28" w:rsidRPr="00F436B0" w:rsidRDefault="00713E28" w:rsidP="00713E28">
            <w:pPr>
              <w:spacing w:line="240" w:lineRule="auto"/>
              <w:jc w:val="right"/>
              <w:rPr>
                <w:bCs/>
                <w:sz w:val="20"/>
                <w:szCs w:val="20"/>
              </w:rPr>
            </w:pPr>
            <w:r>
              <w:rPr>
                <w:rFonts w:cs="Calibri"/>
                <w:color w:val="000000"/>
                <w:sz w:val="20"/>
                <w:szCs w:val="20"/>
              </w:rPr>
              <w:t>236,1</w:t>
            </w:r>
          </w:p>
        </w:tc>
        <w:tc>
          <w:tcPr>
            <w:tcW w:w="334" w:type="pct"/>
            <w:vAlign w:val="bottom"/>
          </w:tcPr>
          <w:p w14:paraId="36DB0872" w14:textId="77777777" w:rsidR="00713E28" w:rsidRPr="00F436B0" w:rsidRDefault="00713E28" w:rsidP="00713E28">
            <w:pPr>
              <w:spacing w:line="240" w:lineRule="auto"/>
              <w:jc w:val="right"/>
              <w:rPr>
                <w:bCs/>
                <w:sz w:val="20"/>
                <w:szCs w:val="20"/>
              </w:rPr>
            </w:pPr>
            <w:r>
              <w:rPr>
                <w:rFonts w:cs="Calibri"/>
                <w:bCs/>
                <w:color w:val="000000"/>
                <w:sz w:val="20"/>
                <w:szCs w:val="20"/>
              </w:rPr>
              <w:t>226,6</w:t>
            </w:r>
          </w:p>
        </w:tc>
        <w:tc>
          <w:tcPr>
            <w:tcW w:w="327" w:type="pct"/>
            <w:noWrap/>
            <w:vAlign w:val="bottom"/>
          </w:tcPr>
          <w:p w14:paraId="0BDFBE9B" w14:textId="77777777" w:rsidR="00713E28" w:rsidRPr="00F436B0" w:rsidRDefault="00713E28" w:rsidP="00713E28">
            <w:pPr>
              <w:spacing w:line="240" w:lineRule="auto"/>
              <w:jc w:val="right"/>
              <w:rPr>
                <w:bCs/>
                <w:sz w:val="20"/>
                <w:szCs w:val="20"/>
              </w:rPr>
            </w:pPr>
            <w:r>
              <w:rPr>
                <w:rFonts w:cs="Calibri"/>
                <w:bCs/>
                <w:color w:val="000000"/>
                <w:sz w:val="20"/>
                <w:szCs w:val="20"/>
              </w:rPr>
              <w:t>200,6</w:t>
            </w:r>
          </w:p>
        </w:tc>
      </w:tr>
    </w:tbl>
    <w:p w14:paraId="108075E2" w14:textId="3CB813B3" w:rsidR="009E70D5" w:rsidRPr="00F436B0" w:rsidRDefault="009E70D5" w:rsidP="009E70D5">
      <w:pPr>
        <w:jc w:val="left"/>
        <w:rPr>
          <w:bCs/>
          <w:i/>
          <w:sz w:val="20"/>
          <w:szCs w:val="20"/>
        </w:rPr>
      </w:pPr>
      <w:r w:rsidRPr="00F436B0">
        <w:rPr>
          <w:bCs/>
          <w:i/>
          <w:sz w:val="20"/>
          <w:szCs w:val="20"/>
        </w:rPr>
        <w:t>Vir: SURS</w:t>
      </w:r>
      <w:r w:rsidR="002A55E9">
        <w:rPr>
          <w:bCs/>
          <w:i/>
          <w:sz w:val="20"/>
          <w:szCs w:val="20"/>
        </w:rPr>
        <w:t>, 3</w:t>
      </w:r>
      <w:r w:rsidR="00351124">
        <w:rPr>
          <w:bCs/>
          <w:i/>
          <w:sz w:val="20"/>
          <w:szCs w:val="20"/>
        </w:rPr>
        <w:t>1</w:t>
      </w:r>
      <w:r w:rsidR="002A55E9">
        <w:rPr>
          <w:bCs/>
          <w:i/>
          <w:sz w:val="20"/>
          <w:szCs w:val="20"/>
        </w:rPr>
        <w:t>.</w:t>
      </w:r>
      <w:r w:rsidR="00351124">
        <w:rPr>
          <w:bCs/>
          <w:i/>
          <w:sz w:val="20"/>
          <w:szCs w:val="20"/>
        </w:rPr>
        <w:t>8</w:t>
      </w:r>
      <w:r w:rsidR="002A55E9">
        <w:rPr>
          <w:bCs/>
          <w:i/>
          <w:sz w:val="20"/>
          <w:szCs w:val="20"/>
        </w:rPr>
        <w:t>.2022</w:t>
      </w:r>
    </w:p>
    <w:p w14:paraId="2B372529" w14:textId="77777777" w:rsidR="009E70D5" w:rsidRPr="00BC5E6B" w:rsidRDefault="009E70D5" w:rsidP="009E70D5"/>
    <w:p w14:paraId="7D99695C" w14:textId="5ED3E670" w:rsidR="009E70D5" w:rsidRPr="00BC5E6B" w:rsidRDefault="009E70D5" w:rsidP="009E70D5">
      <w:pPr>
        <w:pStyle w:val="Napis"/>
        <w:tabs>
          <w:tab w:val="right" w:pos="9070"/>
        </w:tabs>
      </w:pPr>
      <w:bookmarkStart w:id="2498" w:name="_Toc264622947"/>
      <w:bookmarkStart w:id="2499" w:name="_Toc113540465"/>
      <w:r w:rsidRPr="00BC5E6B">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7</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r w:rsidRPr="00BC5E6B">
        <w:rPr>
          <w:b/>
        </w:rPr>
        <w:t>:</w:t>
      </w:r>
      <w:r w:rsidRPr="00BC5E6B">
        <w:t xml:space="preserve"> </w:t>
      </w:r>
      <w:bookmarkEnd w:id="2498"/>
      <w:r w:rsidR="00A623DA" w:rsidRPr="00F436B0">
        <w:t>Dolg sektor</w:t>
      </w:r>
      <w:r w:rsidR="00A623DA">
        <w:t>ja</w:t>
      </w:r>
      <w:r w:rsidR="00A623DA" w:rsidRPr="00F436B0">
        <w:t xml:space="preserve"> država po metodologiji presežnega primanjkljaja in dolga (ESA 2010)</w:t>
      </w:r>
      <w:r w:rsidRPr="00BC5E6B">
        <w:t>, v % BDP</w:t>
      </w:r>
      <w:bookmarkEnd w:id="2499"/>
      <w:r w:rsidRPr="00BC5E6B">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3"/>
        <w:gridCol w:w="915"/>
        <w:gridCol w:w="915"/>
        <w:gridCol w:w="921"/>
        <w:gridCol w:w="921"/>
        <w:gridCol w:w="923"/>
        <w:gridCol w:w="923"/>
        <w:gridCol w:w="923"/>
        <w:gridCol w:w="926"/>
        <w:gridCol w:w="935"/>
        <w:gridCol w:w="935"/>
        <w:gridCol w:w="912"/>
      </w:tblGrid>
      <w:tr w:rsidR="00713E28" w:rsidRPr="00F436B0" w14:paraId="29A18F12" w14:textId="77777777" w:rsidTr="00720C63">
        <w:trPr>
          <w:trHeight w:val="300"/>
          <w:tblHeader/>
        </w:trPr>
        <w:tc>
          <w:tcPr>
            <w:tcW w:w="1373" w:type="pct"/>
            <w:shd w:val="clear" w:color="auto" w:fill="2D5195"/>
            <w:noWrap/>
            <w:vAlign w:val="center"/>
          </w:tcPr>
          <w:p w14:paraId="41BFA3E4" w14:textId="77777777" w:rsidR="00713E28" w:rsidRPr="00F436B0" w:rsidRDefault="00713E28" w:rsidP="003020E0">
            <w:pPr>
              <w:spacing w:line="240" w:lineRule="auto"/>
              <w:jc w:val="center"/>
              <w:rPr>
                <w:b/>
                <w:bCs/>
                <w:color w:val="FFFFFF"/>
                <w:sz w:val="20"/>
                <w:szCs w:val="20"/>
              </w:rPr>
            </w:pPr>
          </w:p>
        </w:tc>
        <w:tc>
          <w:tcPr>
            <w:tcW w:w="327" w:type="pct"/>
            <w:shd w:val="clear" w:color="auto" w:fill="2D5195"/>
            <w:vAlign w:val="center"/>
          </w:tcPr>
          <w:p w14:paraId="6FFF2E7A" w14:textId="77777777" w:rsidR="00713E28" w:rsidRPr="00F436B0" w:rsidRDefault="00713E28" w:rsidP="003020E0">
            <w:pPr>
              <w:spacing w:line="240" w:lineRule="auto"/>
              <w:jc w:val="center"/>
              <w:rPr>
                <w:b/>
                <w:bCs/>
                <w:color w:val="FFFFFF"/>
                <w:sz w:val="20"/>
                <w:szCs w:val="20"/>
              </w:rPr>
            </w:pPr>
            <w:r>
              <w:rPr>
                <w:b/>
                <w:bCs/>
                <w:color w:val="FFFFFF"/>
                <w:sz w:val="20"/>
                <w:szCs w:val="20"/>
              </w:rPr>
              <w:t>2011</w:t>
            </w:r>
          </w:p>
        </w:tc>
        <w:tc>
          <w:tcPr>
            <w:tcW w:w="327" w:type="pct"/>
            <w:shd w:val="clear" w:color="auto" w:fill="2D5195"/>
            <w:vAlign w:val="center"/>
          </w:tcPr>
          <w:p w14:paraId="2BA6F78E" w14:textId="77777777" w:rsidR="00713E28" w:rsidRPr="00F436B0" w:rsidRDefault="00713E28" w:rsidP="003020E0">
            <w:pPr>
              <w:spacing w:line="240" w:lineRule="auto"/>
              <w:jc w:val="center"/>
              <w:rPr>
                <w:b/>
                <w:bCs/>
                <w:color w:val="FFFFFF"/>
                <w:sz w:val="20"/>
                <w:szCs w:val="20"/>
              </w:rPr>
            </w:pPr>
            <w:r>
              <w:rPr>
                <w:b/>
                <w:bCs/>
                <w:color w:val="FFFFFF"/>
                <w:sz w:val="20"/>
                <w:szCs w:val="20"/>
              </w:rPr>
              <w:t>2012</w:t>
            </w:r>
          </w:p>
        </w:tc>
        <w:tc>
          <w:tcPr>
            <w:tcW w:w="329" w:type="pct"/>
            <w:shd w:val="clear" w:color="auto" w:fill="2D5195"/>
            <w:vAlign w:val="center"/>
          </w:tcPr>
          <w:p w14:paraId="3F73D887" w14:textId="77777777" w:rsidR="00713E28" w:rsidRPr="00F436B0" w:rsidRDefault="00713E28" w:rsidP="003020E0">
            <w:pPr>
              <w:spacing w:line="240" w:lineRule="auto"/>
              <w:jc w:val="center"/>
              <w:rPr>
                <w:b/>
                <w:bCs/>
                <w:color w:val="FFFFFF"/>
                <w:sz w:val="20"/>
                <w:szCs w:val="20"/>
              </w:rPr>
            </w:pPr>
            <w:r>
              <w:rPr>
                <w:b/>
                <w:bCs/>
                <w:color w:val="FFFFFF"/>
                <w:sz w:val="20"/>
                <w:szCs w:val="20"/>
              </w:rPr>
              <w:t>2013</w:t>
            </w:r>
          </w:p>
        </w:tc>
        <w:tc>
          <w:tcPr>
            <w:tcW w:w="329" w:type="pct"/>
            <w:shd w:val="clear" w:color="auto" w:fill="2D5195"/>
            <w:vAlign w:val="center"/>
          </w:tcPr>
          <w:p w14:paraId="5A4699FE" w14:textId="77777777" w:rsidR="00713E28" w:rsidRPr="00F436B0" w:rsidRDefault="00713E28" w:rsidP="003020E0">
            <w:pPr>
              <w:spacing w:line="240" w:lineRule="auto"/>
              <w:jc w:val="center"/>
              <w:rPr>
                <w:b/>
                <w:bCs/>
                <w:color w:val="FFFFFF"/>
                <w:sz w:val="20"/>
                <w:szCs w:val="20"/>
              </w:rPr>
            </w:pPr>
            <w:r>
              <w:rPr>
                <w:b/>
                <w:bCs/>
                <w:color w:val="FFFFFF"/>
                <w:sz w:val="20"/>
                <w:szCs w:val="20"/>
              </w:rPr>
              <w:t>2014</w:t>
            </w:r>
          </w:p>
        </w:tc>
        <w:tc>
          <w:tcPr>
            <w:tcW w:w="330" w:type="pct"/>
            <w:shd w:val="clear" w:color="auto" w:fill="2D5195"/>
            <w:vAlign w:val="center"/>
          </w:tcPr>
          <w:p w14:paraId="618E9524" w14:textId="77777777" w:rsidR="00713E28" w:rsidRPr="00F436B0" w:rsidRDefault="00713E28" w:rsidP="003020E0">
            <w:pPr>
              <w:spacing w:line="240" w:lineRule="auto"/>
              <w:jc w:val="center"/>
              <w:rPr>
                <w:b/>
                <w:bCs/>
                <w:color w:val="FFFFFF"/>
                <w:sz w:val="20"/>
                <w:szCs w:val="20"/>
              </w:rPr>
            </w:pPr>
            <w:r>
              <w:rPr>
                <w:b/>
                <w:bCs/>
                <w:color w:val="FFFFFF"/>
                <w:sz w:val="20"/>
                <w:szCs w:val="20"/>
              </w:rPr>
              <w:t>2015</w:t>
            </w:r>
          </w:p>
        </w:tc>
        <w:tc>
          <w:tcPr>
            <w:tcW w:w="330" w:type="pct"/>
            <w:shd w:val="clear" w:color="auto" w:fill="2D5195"/>
            <w:vAlign w:val="center"/>
          </w:tcPr>
          <w:p w14:paraId="35FC6730" w14:textId="77777777" w:rsidR="00713E28" w:rsidRPr="00F436B0" w:rsidRDefault="00713E28" w:rsidP="003020E0">
            <w:pPr>
              <w:spacing w:line="240" w:lineRule="auto"/>
              <w:jc w:val="center"/>
              <w:rPr>
                <w:b/>
                <w:bCs/>
                <w:color w:val="FFFFFF"/>
                <w:sz w:val="20"/>
                <w:szCs w:val="20"/>
              </w:rPr>
            </w:pPr>
            <w:r>
              <w:rPr>
                <w:b/>
                <w:bCs/>
                <w:color w:val="FFFFFF"/>
                <w:sz w:val="20"/>
                <w:szCs w:val="20"/>
              </w:rPr>
              <w:t>2016</w:t>
            </w:r>
          </w:p>
        </w:tc>
        <w:tc>
          <w:tcPr>
            <w:tcW w:w="330" w:type="pct"/>
            <w:shd w:val="clear" w:color="auto" w:fill="2D5195"/>
            <w:vAlign w:val="center"/>
          </w:tcPr>
          <w:p w14:paraId="2F0F5F80" w14:textId="77777777" w:rsidR="00713E28" w:rsidRPr="00F436B0" w:rsidRDefault="00713E28" w:rsidP="003020E0">
            <w:pPr>
              <w:spacing w:line="240" w:lineRule="auto"/>
              <w:jc w:val="center"/>
              <w:rPr>
                <w:b/>
                <w:bCs/>
                <w:color w:val="FFFFFF"/>
                <w:sz w:val="20"/>
                <w:szCs w:val="20"/>
              </w:rPr>
            </w:pPr>
            <w:r>
              <w:rPr>
                <w:b/>
                <w:bCs/>
                <w:color w:val="FFFFFF"/>
                <w:sz w:val="20"/>
                <w:szCs w:val="20"/>
              </w:rPr>
              <w:t>2017</w:t>
            </w:r>
          </w:p>
        </w:tc>
        <w:tc>
          <w:tcPr>
            <w:tcW w:w="331" w:type="pct"/>
            <w:shd w:val="clear" w:color="auto" w:fill="2D5195"/>
            <w:noWrap/>
            <w:vAlign w:val="center"/>
          </w:tcPr>
          <w:p w14:paraId="7BCF7AC7" w14:textId="77777777" w:rsidR="00713E28" w:rsidRPr="00F436B0" w:rsidRDefault="00713E28" w:rsidP="003020E0">
            <w:pPr>
              <w:spacing w:line="240" w:lineRule="auto"/>
              <w:jc w:val="center"/>
              <w:rPr>
                <w:b/>
                <w:bCs/>
                <w:color w:val="FFFFFF"/>
                <w:sz w:val="20"/>
                <w:szCs w:val="20"/>
              </w:rPr>
            </w:pPr>
            <w:r w:rsidRPr="00F436B0">
              <w:rPr>
                <w:b/>
                <w:bCs/>
                <w:color w:val="FFFFFF"/>
                <w:sz w:val="20"/>
                <w:szCs w:val="20"/>
              </w:rPr>
              <w:t>2018</w:t>
            </w:r>
          </w:p>
        </w:tc>
        <w:tc>
          <w:tcPr>
            <w:tcW w:w="334" w:type="pct"/>
            <w:shd w:val="clear" w:color="auto" w:fill="2D5195"/>
            <w:noWrap/>
            <w:vAlign w:val="center"/>
          </w:tcPr>
          <w:p w14:paraId="61A616DB" w14:textId="77777777" w:rsidR="00713E28" w:rsidRPr="00F436B0" w:rsidRDefault="00713E28" w:rsidP="003020E0">
            <w:pPr>
              <w:spacing w:line="240" w:lineRule="auto"/>
              <w:jc w:val="center"/>
              <w:rPr>
                <w:b/>
                <w:bCs/>
                <w:color w:val="FFFFFF"/>
                <w:sz w:val="20"/>
                <w:szCs w:val="20"/>
              </w:rPr>
            </w:pPr>
            <w:r w:rsidRPr="00F436B0">
              <w:rPr>
                <w:b/>
                <w:bCs/>
                <w:color w:val="FFFFFF"/>
                <w:sz w:val="20"/>
                <w:szCs w:val="20"/>
              </w:rPr>
              <w:t>2019</w:t>
            </w:r>
          </w:p>
        </w:tc>
        <w:tc>
          <w:tcPr>
            <w:tcW w:w="334" w:type="pct"/>
            <w:shd w:val="clear" w:color="auto" w:fill="2D5195"/>
            <w:vAlign w:val="center"/>
          </w:tcPr>
          <w:p w14:paraId="3BC7C56C" w14:textId="77777777" w:rsidR="00713E28" w:rsidRPr="00F436B0" w:rsidRDefault="00713E28" w:rsidP="003020E0">
            <w:pPr>
              <w:spacing w:line="240" w:lineRule="auto"/>
              <w:jc w:val="center"/>
              <w:rPr>
                <w:b/>
                <w:bCs/>
                <w:color w:val="FFFFFF"/>
                <w:sz w:val="20"/>
                <w:szCs w:val="20"/>
              </w:rPr>
            </w:pPr>
            <w:r w:rsidRPr="00F436B0">
              <w:rPr>
                <w:b/>
                <w:bCs/>
                <w:color w:val="FFFFFF"/>
                <w:sz w:val="20"/>
                <w:szCs w:val="20"/>
              </w:rPr>
              <w:t>2020</w:t>
            </w:r>
          </w:p>
        </w:tc>
        <w:tc>
          <w:tcPr>
            <w:tcW w:w="326" w:type="pct"/>
            <w:shd w:val="clear" w:color="auto" w:fill="2D5195"/>
            <w:noWrap/>
            <w:vAlign w:val="center"/>
          </w:tcPr>
          <w:p w14:paraId="79ED8F5B" w14:textId="77777777" w:rsidR="00713E28" w:rsidRPr="00F436B0" w:rsidRDefault="00713E28" w:rsidP="003020E0">
            <w:pPr>
              <w:spacing w:line="240" w:lineRule="auto"/>
              <w:jc w:val="center"/>
              <w:rPr>
                <w:b/>
                <w:bCs/>
                <w:color w:val="FFFFFF"/>
                <w:sz w:val="20"/>
                <w:szCs w:val="20"/>
              </w:rPr>
            </w:pPr>
            <w:r w:rsidRPr="00F436B0">
              <w:rPr>
                <w:b/>
                <w:bCs/>
                <w:color w:val="FFFFFF"/>
                <w:sz w:val="20"/>
                <w:szCs w:val="20"/>
              </w:rPr>
              <w:t>2021</w:t>
            </w:r>
          </w:p>
        </w:tc>
      </w:tr>
      <w:tr w:rsidR="00351124" w:rsidRPr="00F436B0" w14:paraId="32D9987E" w14:textId="77777777" w:rsidTr="00351124">
        <w:trPr>
          <w:trHeight w:val="285"/>
        </w:trPr>
        <w:tc>
          <w:tcPr>
            <w:tcW w:w="1373" w:type="pct"/>
            <w:noWrap/>
            <w:vAlign w:val="center"/>
          </w:tcPr>
          <w:p w14:paraId="35FA6681" w14:textId="36603D02" w:rsidR="00351124" w:rsidRPr="00F436B0" w:rsidRDefault="00351124" w:rsidP="00351124">
            <w:pPr>
              <w:spacing w:line="240" w:lineRule="auto"/>
              <w:jc w:val="left"/>
              <w:rPr>
                <w:bCs/>
                <w:iCs/>
                <w:sz w:val="20"/>
                <w:szCs w:val="20"/>
              </w:rPr>
            </w:pPr>
            <w:r w:rsidRPr="00F436B0">
              <w:rPr>
                <w:bCs/>
                <w:iCs/>
                <w:sz w:val="20"/>
                <w:szCs w:val="20"/>
              </w:rPr>
              <w:t xml:space="preserve">S.13 </w:t>
            </w:r>
            <w:r>
              <w:rPr>
                <w:bCs/>
                <w:iCs/>
                <w:sz w:val="20"/>
                <w:szCs w:val="20"/>
              </w:rPr>
              <w:t>D</w:t>
            </w:r>
            <w:r w:rsidRPr="00F436B0">
              <w:rPr>
                <w:bCs/>
                <w:iCs/>
                <w:sz w:val="20"/>
                <w:szCs w:val="20"/>
              </w:rPr>
              <w:t>olg</w:t>
            </w:r>
            <w:r>
              <w:rPr>
                <w:bCs/>
                <w:iCs/>
                <w:sz w:val="20"/>
                <w:szCs w:val="20"/>
              </w:rPr>
              <w:t xml:space="preserve"> sektorja</w:t>
            </w:r>
            <w:r w:rsidRPr="00F436B0">
              <w:rPr>
                <w:bCs/>
                <w:iCs/>
                <w:sz w:val="20"/>
                <w:szCs w:val="20"/>
              </w:rPr>
              <w:t xml:space="preserve"> držav</w:t>
            </w:r>
            <w:r>
              <w:rPr>
                <w:bCs/>
                <w:iCs/>
                <w:sz w:val="20"/>
                <w:szCs w:val="20"/>
              </w:rPr>
              <w:t>a</w:t>
            </w:r>
          </w:p>
        </w:tc>
        <w:tc>
          <w:tcPr>
            <w:tcW w:w="327" w:type="pct"/>
            <w:vAlign w:val="bottom"/>
          </w:tcPr>
          <w:p w14:paraId="623B28D8" w14:textId="3A80E155" w:rsidR="00351124" w:rsidRPr="00720C63" w:rsidRDefault="00351124" w:rsidP="00351124">
            <w:pPr>
              <w:spacing w:line="240" w:lineRule="auto"/>
              <w:jc w:val="right"/>
              <w:rPr>
                <w:rFonts w:cs="Calibri"/>
                <w:bCs/>
                <w:color w:val="000000"/>
                <w:sz w:val="20"/>
                <w:szCs w:val="20"/>
              </w:rPr>
            </w:pPr>
            <w:r w:rsidRPr="00720C63">
              <w:rPr>
                <w:sz w:val="20"/>
                <w:szCs w:val="20"/>
              </w:rPr>
              <w:t>46,5</w:t>
            </w:r>
          </w:p>
        </w:tc>
        <w:tc>
          <w:tcPr>
            <w:tcW w:w="327" w:type="pct"/>
            <w:vAlign w:val="bottom"/>
          </w:tcPr>
          <w:p w14:paraId="129AD956" w14:textId="7D51404F" w:rsidR="00351124" w:rsidRPr="00720C63" w:rsidRDefault="00351124" w:rsidP="00351124">
            <w:pPr>
              <w:spacing w:line="240" w:lineRule="auto"/>
              <w:jc w:val="right"/>
              <w:rPr>
                <w:rFonts w:cs="Calibri"/>
                <w:bCs/>
                <w:color w:val="000000"/>
                <w:sz w:val="20"/>
                <w:szCs w:val="20"/>
              </w:rPr>
            </w:pPr>
            <w:r w:rsidRPr="00720C63">
              <w:rPr>
                <w:sz w:val="20"/>
                <w:szCs w:val="20"/>
              </w:rPr>
              <w:t>53,6</w:t>
            </w:r>
          </w:p>
        </w:tc>
        <w:tc>
          <w:tcPr>
            <w:tcW w:w="329" w:type="pct"/>
            <w:vAlign w:val="bottom"/>
          </w:tcPr>
          <w:p w14:paraId="59907D2D" w14:textId="311D0D03" w:rsidR="00351124" w:rsidRPr="00720C63" w:rsidRDefault="00351124" w:rsidP="00351124">
            <w:pPr>
              <w:spacing w:line="240" w:lineRule="auto"/>
              <w:jc w:val="right"/>
              <w:rPr>
                <w:rFonts w:cs="Calibri"/>
                <w:bCs/>
                <w:color w:val="000000"/>
                <w:sz w:val="20"/>
                <w:szCs w:val="20"/>
              </w:rPr>
            </w:pPr>
            <w:r w:rsidRPr="00720C63">
              <w:rPr>
                <w:sz w:val="20"/>
                <w:szCs w:val="20"/>
              </w:rPr>
              <w:t>70,0</w:t>
            </w:r>
          </w:p>
        </w:tc>
        <w:tc>
          <w:tcPr>
            <w:tcW w:w="329" w:type="pct"/>
            <w:vAlign w:val="bottom"/>
          </w:tcPr>
          <w:p w14:paraId="171F0563" w14:textId="4288FEBC" w:rsidR="00351124" w:rsidRPr="00720C63" w:rsidRDefault="00351124" w:rsidP="00351124">
            <w:pPr>
              <w:spacing w:line="240" w:lineRule="auto"/>
              <w:jc w:val="right"/>
              <w:rPr>
                <w:rFonts w:cs="Calibri"/>
                <w:bCs/>
                <w:color w:val="000000"/>
                <w:sz w:val="20"/>
                <w:szCs w:val="20"/>
              </w:rPr>
            </w:pPr>
            <w:r w:rsidRPr="00720C63">
              <w:rPr>
                <w:sz w:val="20"/>
                <w:szCs w:val="20"/>
              </w:rPr>
              <w:t>80,3</w:t>
            </w:r>
          </w:p>
        </w:tc>
        <w:tc>
          <w:tcPr>
            <w:tcW w:w="330" w:type="pct"/>
            <w:vAlign w:val="bottom"/>
          </w:tcPr>
          <w:p w14:paraId="1C1E58DF" w14:textId="1CA1598D" w:rsidR="00351124" w:rsidRPr="00720C63" w:rsidRDefault="00351124" w:rsidP="00351124">
            <w:pPr>
              <w:spacing w:line="240" w:lineRule="auto"/>
              <w:jc w:val="right"/>
              <w:rPr>
                <w:rFonts w:cs="Calibri"/>
                <w:bCs/>
                <w:color w:val="000000"/>
                <w:sz w:val="20"/>
                <w:szCs w:val="20"/>
              </w:rPr>
            </w:pPr>
            <w:r w:rsidRPr="00720C63">
              <w:rPr>
                <w:sz w:val="20"/>
                <w:szCs w:val="20"/>
              </w:rPr>
              <w:t>82,6</w:t>
            </w:r>
          </w:p>
        </w:tc>
        <w:tc>
          <w:tcPr>
            <w:tcW w:w="330" w:type="pct"/>
            <w:vAlign w:val="bottom"/>
          </w:tcPr>
          <w:p w14:paraId="53441570" w14:textId="74F5353C" w:rsidR="00351124" w:rsidRPr="00720C63" w:rsidRDefault="00351124" w:rsidP="00351124">
            <w:pPr>
              <w:spacing w:line="240" w:lineRule="auto"/>
              <w:jc w:val="right"/>
              <w:rPr>
                <w:rFonts w:cs="Calibri"/>
                <w:bCs/>
                <w:color w:val="000000"/>
                <w:sz w:val="20"/>
                <w:szCs w:val="20"/>
              </w:rPr>
            </w:pPr>
            <w:r w:rsidRPr="00720C63">
              <w:rPr>
                <w:sz w:val="20"/>
                <w:szCs w:val="20"/>
              </w:rPr>
              <w:t>78,5</w:t>
            </w:r>
          </w:p>
        </w:tc>
        <w:tc>
          <w:tcPr>
            <w:tcW w:w="330" w:type="pct"/>
            <w:vAlign w:val="bottom"/>
          </w:tcPr>
          <w:p w14:paraId="75F74CE4" w14:textId="7E0835C8" w:rsidR="00351124" w:rsidRPr="00720C63" w:rsidRDefault="00351124" w:rsidP="00351124">
            <w:pPr>
              <w:spacing w:line="240" w:lineRule="auto"/>
              <w:jc w:val="right"/>
              <w:rPr>
                <w:rFonts w:cs="Calibri"/>
                <w:bCs/>
                <w:color w:val="000000"/>
                <w:sz w:val="20"/>
                <w:szCs w:val="20"/>
              </w:rPr>
            </w:pPr>
            <w:r w:rsidRPr="00720C63">
              <w:rPr>
                <w:sz w:val="20"/>
                <w:szCs w:val="20"/>
              </w:rPr>
              <w:t>74,2</w:t>
            </w:r>
          </w:p>
        </w:tc>
        <w:tc>
          <w:tcPr>
            <w:tcW w:w="331" w:type="pct"/>
            <w:noWrap/>
            <w:vAlign w:val="bottom"/>
          </w:tcPr>
          <w:p w14:paraId="2B4DB38D" w14:textId="36FD77A7" w:rsidR="00351124" w:rsidRPr="00351124" w:rsidRDefault="00351124" w:rsidP="00351124">
            <w:pPr>
              <w:spacing w:line="240" w:lineRule="auto"/>
              <w:jc w:val="right"/>
              <w:rPr>
                <w:bCs/>
                <w:sz w:val="20"/>
                <w:szCs w:val="20"/>
              </w:rPr>
            </w:pPr>
            <w:r w:rsidRPr="00351124">
              <w:rPr>
                <w:rFonts w:cs="Calibri"/>
                <w:sz w:val="20"/>
                <w:szCs w:val="20"/>
              </w:rPr>
              <w:t>70,3</w:t>
            </w:r>
          </w:p>
        </w:tc>
        <w:tc>
          <w:tcPr>
            <w:tcW w:w="334" w:type="pct"/>
            <w:noWrap/>
            <w:vAlign w:val="bottom"/>
          </w:tcPr>
          <w:p w14:paraId="5EEDF147" w14:textId="2F05B022" w:rsidR="00351124" w:rsidRPr="00351124" w:rsidRDefault="00351124" w:rsidP="00351124">
            <w:pPr>
              <w:spacing w:line="240" w:lineRule="auto"/>
              <w:jc w:val="right"/>
              <w:rPr>
                <w:bCs/>
                <w:sz w:val="20"/>
                <w:szCs w:val="20"/>
              </w:rPr>
            </w:pPr>
            <w:r w:rsidRPr="00351124">
              <w:rPr>
                <w:rFonts w:cs="Calibri"/>
                <w:sz w:val="20"/>
                <w:szCs w:val="20"/>
              </w:rPr>
              <w:t>65,4</w:t>
            </w:r>
          </w:p>
        </w:tc>
        <w:tc>
          <w:tcPr>
            <w:tcW w:w="334" w:type="pct"/>
            <w:vAlign w:val="bottom"/>
          </w:tcPr>
          <w:p w14:paraId="694E0E73" w14:textId="0465D798" w:rsidR="00351124" w:rsidRPr="00351124" w:rsidRDefault="00351124" w:rsidP="00351124">
            <w:pPr>
              <w:spacing w:line="240" w:lineRule="auto"/>
              <w:jc w:val="right"/>
              <w:rPr>
                <w:bCs/>
                <w:sz w:val="20"/>
                <w:szCs w:val="20"/>
              </w:rPr>
            </w:pPr>
            <w:r w:rsidRPr="00351124">
              <w:rPr>
                <w:rFonts w:cs="Calibri"/>
                <w:sz w:val="20"/>
                <w:szCs w:val="20"/>
              </w:rPr>
              <w:t>79,6</w:t>
            </w:r>
          </w:p>
        </w:tc>
        <w:tc>
          <w:tcPr>
            <w:tcW w:w="326" w:type="pct"/>
            <w:noWrap/>
            <w:vAlign w:val="bottom"/>
          </w:tcPr>
          <w:p w14:paraId="728D53ED" w14:textId="4972ACD8" w:rsidR="00351124" w:rsidRPr="00351124" w:rsidRDefault="00351124" w:rsidP="00351124">
            <w:pPr>
              <w:spacing w:line="240" w:lineRule="auto"/>
              <w:jc w:val="right"/>
              <w:rPr>
                <w:bCs/>
                <w:sz w:val="20"/>
                <w:szCs w:val="20"/>
              </w:rPr>
            </w:pPr>
            <w:r w:rsidRPr="00351124">
              <w:rPr>
                <w:rFonts w:cs="Calibri"/>
                <w:sz w:val="20"/>
                <w:szCs w:val="20"/>
              </w:rPr>
              <w:t>74,4</w:t>
            </w:r>
          </w:p>
        </w:tc>
      </w:tr>
      <w:tr w:rsidR="00351124" w:rsidRPr="00F436B0" w14:paraId="28C5AE12" w14:textId="77777777" w:rsidTr="00351124">
        <w:trPr>
          <w:trHeight w:val="285"/>
        </w:trPr>
        <w:tc>
          <w:tcPr>
            <w:tcW w:w="1373" w:type="pct"/>
            <w:noWrap/>
            <w:vAlign w:val="center"/>
          </w:tcPr>
          <w:p w14:paraId="60BBFB1B" w14:textId="77777777" w:rsidR="00351124" w:rsidRPr="00F436B0" w:rsidRDefault="00351124" w:rsidP="00351124">
            <w:pPr>
              <w:spacing w:line="240" w:lineRule="auto"/>
              <w:jc w:val="left"/>
              <w:rPr>
                <w:bCs/>
                <w:sz w:val="20"/>
                <w:szCs w:val="20"/>
              </w:rPr>
            </w:pPr>
            <w:r w:rsidRPr="00F436B0">
              <w:rPr>
                <w:bCs/>
                <w:sz w:val="20"/>
                <w:szCs w:val="20"/>
              </w:rPr>
              <w:t>S.1311 Enote centralne ravni države</w:t>
            </w:r>
          </w:p>
        </w:tc>
        <w:tc>
          <w:tcPr>
            <w:tcW w:w="327" w:type="pct"/>
            <w:vAlign w:val="bottom"/>
          </w:tcPr>
          <w:p w14:paraId="269D12C7" w14:textId="256C72B8" w:rsidR="00351124" w:rsidRPr="00720C63" w:rsidRDefault="00351124" w:rsidP="00351124">
            <w:pPr>
              <w:spacing w:line="240" w:lineRule="auto"/>
              <w:jc w:val="right"/>
              <w:rPr>
                <w:rFonts w:cs="Calibri"/>
                <w:color w:val="000000"/>
                <w:sz w:val="20"/>
                <w:szCs w:val="20"/>
              </w:rPr>
            </w:pPr>
            <w:r w:rsidRPr="00720C63">
              <w:rPr>
                <w:sz w:val="20"/>
                <w:szCs w:val="20"/>
              </w:rPr>
              <w:t>44,8</w:t>
            </w:r>
          </w:p>
        </w:tc>
        <w:tc>
          <w:tcPr>
            <w:tcW w:w="327" w:type="pct"/>
            <w:vAlign w:val="bottom"/>
          </w:tcPr>
          <w:p w14:paraId="72E61935" w14:textId="4C79B39E" w:rsidR="00351124" w:rsidRPr="00720C63" w:rsidRDefault="00351124" w:rsidP="00351124">
            <w:pPr>
              <w:spacing w:line="240" w:lineRule="auto"/>
              <w:jc w:val="right"/>
              <w:rPr>
                <w:rFonts w:cs="Calibri"/>
                <w:color w:val="000000"/>
                <w:sz w:val="20"/>
                <w:szCs w:val="20"/>
              </w:rPr>
            </w:pPr>
            <w:r w:rsidRPr="00720C63">
              <w:rPr>
                <w:sz w:val="20"/>
                <w:szCs w:val="20"/>
              </w:rPr>
              <w:t>51,9</w:t>
            </w:r>
          </w:p>
        </w:tc>
        <w:tc>
          <w:tcPr>
            <w:tcW w:w="329" w:type="pct"/>
            <w:vAlign w:val="bottom"/>
          </w:tcPr>
          <w:p w14:paraId="0061F9F3" w14:textId="73EC85C5" w:rsidR="00351124" w:rsidRPr="00720C63" w:rsidRDefault="00351124" w:rsidP="00351124">
            <w:pPr>
              <w:spacing w:line="240" w:lineRule="auto"/>
              <w:jc w:val="right"/>
              <w:rPr>
                <w:rFonts w:cs="Calibri"/>
                <w:color w:val="000000"/>
                <w:sz w:val="20"/>
                <w:szCs w:val="20"/>
              </w:rPr>
            </w:pPr>
            <w:r w:rsidRPr="00720C63">
              <w:rPr>
                <w:sz w:val="20"/>
                <w:szCs w:val="20"/>
              </w:rPr>
              <w:t>68,4</w:t>
            </w:r>
          </w:p>
        </w:tc>
        <w:tc>
          <w:tcPr>
            <w:tcW w:w="329" w:type="pct"/>
            <w:vAlign w:val="bottom"/>
          </w:tcPr>
          <w:p w14:paraId="49BE7DC6" w14:textId="53D4BA72" w:rsidR="00351124" w:rsidRPr="00720C63" w:rsidRDefault="00351124" w:rsidP="00351124">
            <w:pPr>
              <w:spacing w:line="240" w:lineRule="auto"/>
              <w:jc w:val="right"/>
              <w:rPr>
                <w:rFonts w:cs="Calibri"/>
                <w:color w:val="000000"/>
                <w:sz w:val="20"/>
                <w:szCs w:val="20"/>
              </w:rPr>
            </w:pPr>
            <w:r w:rsidRPr="00720C63">
              <w:rPr>
                <w:sz w:val="20"/>
                <w:szCs w:val="20"/>
              </w:rPr>
              <w:t>78,6</w:t>
            </w:r>
          </w:p>
        </w:tc>
        <w:tc>
          <w:tcPr>
            <w:tcW w:w="330" w:type="pct"/>
            <w:vAlign w:val="bottom"/>
          </w:tcPr>
          <w:p w14:paraId="2BEBEC00" w14:textId="23018633" w:rsidR="00351124" w:rsidRPr="00720C63" w:rsidRDefault="00351124" w:rsidP="00351124">
            <w:pPr>
              <w:spacing w:line="240" w:lineRule="auto"/>
              <w:jc w:val="right"/>
              <w:rPr>
                <w:rFonts w:cs="Calibri"/>
                <w:color w:val="000000"/>
                <w:sz w:val="20"/>
                <w:szCs w:val="20"/>
              </w:rPr>
            </w:pPr>
            <w:r w:rsidRPr="00720C63">
              <w:rPr>
                <w:sz w:val="20"/>
                <w:szCs w:val="20"/>
              </w:rPr>
              <w:t>81,0</w:t>
            </w:r>
          </w:p>
        </w:tc>
        <w:tc>
          <w:tcPr>
            <w:tcW w:w="330" w:type="pct"/>
            <w:vAlign w:val="bottom"/>
          </w:tcPr>
          <w:p w14:paraId="14C9806A" w14:textId="0C8623C1" w:rsidR="00351124" w:rsidRPr="00720C63" w:rsidRDefault="00351124" w:rsidP="00351124">
            <w:pPr>
              <w:spacing w:line="240" w:lineRule="auto"/>
              <w:jc w:val="right"/>
              <w:rPr>
                <w:rFonts w:cs="Calibri"/>
                <w:color w:val="000000"/>
                <w:sz w:val="20"/>
                <w:szCs w:val="20"/>
              </w:rPr>
            </w:pPr>
            <w:r w:rsidRPr="00720C63">
              <w:rPr>
                <w:sz w:val="20"/>
                <w:szCs w:val="20"/>
              </w:rPr>
              <w:t>77,1</w:t>
            </w:r>
          </w:p>
        </w:tc>
        <w:tc>
          <w:tcPr>
            <w:tcW w:w="330" w:type="pct"/>
            <w:vAlign w:val="bottom"/>
          </w:tcPr>
          <w:p w14:paraId="11500FC5" w14:textId="111652B2" w:rsidR="00351124" w:rsidRPr="00720C63" w:rsidRDefault="00351124" w:rsidP="00351124">
            <w:pPr>
              <w:spacing w:line="240" w:lineRule="auto"/>
              <w:jc w:val="right"/>
              <w:rPr>
                <w:rFonts w:cs="Calibri"/>
                <w:color w:val="000000"/>
                <w:sz w:val="20"/>
                <w:szCs w:val="20"/>
              </w:rPr>
            </w:pPr>
            <w:r w:rsidRPr="00720C63">
              <w:rPr>
                <w:sz w:val="20"/>
                <w:szCs w:val="20"/>
              </w:rPr>
              <w:t>72,8</w:t>
            </w:r>
          </w:p>
        </w:tc>
        <w:tc>
          <w:tcPr>
            <w:tcW w:w="331" w:type="pct"/>
            <w:noWrap/>
            <w:vAlign w:val="bottom"/>
          </w:tcPr>
          <w:p w14:paraId="4779A0F4" w14:textId="56B60512" w:rsidR="00351124" w:rsidRPr="00351124" w:rsidRDefault="00351124" w:rsidP="00351124">
            <w:pPr>
              <w:spacing w:line="240" w:lineRule="auto"/>
              <w:jc w:val="right"/>
              <w:rPr>
                <w:bCs/>
                <w:sz w:val="20"/>
                <w:szCs w:val="20"/>
              </w:rPr>
            </w:pPr>
            <w:r w:rsidRPr="00351124">
              <w:rPr>
                <w:rFonts w:cs="Calibri"/>
                <w:sz w:val="20"/>
                <w:szCs w:val="20"/>
              </w:rPr>
              <w:t>69,0</w:t>
            </w:r>
          </w:p>
        </w:tc>
        <w:tc>
          <w:tcPr>
            <w:tcW w:w="334" w:type="pct"/>
            <w:noWrap/>
            <w:vAlign w:val="bottom"/>
          </w:tcPr>
          <w:p w14:paraId="202086CF" w14:textId="730CA269" w:rsidR="00351124" w:rsidRPr="00351124" w:rsidRDefault="00351124" w:rsidP="00351124">
            <w:pPr>
              <w:spacing w:line="240" w:lineRule="auto"/>
              <w:jc w:val="right"/>
              <w:rPr>
                <w:bCs/>
                <w:sz w:val="20"/>
                <w:szCs w:val="20"/>
              </w:rPr>
            </w:pPr>
            <w:r w:rsidRPr="00351124">
              <w:rPr>
                <w:rFonts w:cs="Calibri"/>
                <w:sz w:val="20"/>
                <w:szCs w:val="20"/>
              </w:rPr>
              <w:t>64,1</w:t>
            </w:r>
          </w:p>
        </w:tc>
        <w:tc>
          <w:tcPr>
            <w:tcW w:w="334" w:type="pct"/>
            <w:vAlign w:val="bottom"/>
          </w:tcPr>
          <w:p w14:paraId="1AE088B2" w14:textId="3FEBFB03" w:rsidR="00351124" w:rsidRPr="00351124" w:rsidRDefault="00351124" w:rsidP="00351124">
            <w:pPr>
              <w:spacing w:line="240" w:lineRule="auto"/>
              <w:jc w:val="right"/>
              <w:rPr>
                <w:bCs/>
                <w:sz w:val="20"/>
                <w:szCs w:val="20"/>
              </w:rPr>
            </w:pPr>
            <w:r w:rsidRPr="00351124">
              <w:rPr>
                <w:rFonts w:cs="Calibri"/>
                <w:sz w:val="20"/>
                <w:szCs w:val="20"/>
              </w:rPr>
              <w:t>78,2</w:t>
            </w:r>
          </w:p>
        </w:tc>
        <w:tc>
          <w:tcPr>
            <w:tcW w:w="326" w:type="pct"/>
            <w:noWrap/>
            <w:vAlign w:val="bottom"/>
          </w:tcPr>
          <w:p w14:paraId="32E8D1CF" w14:textId="15125494" w:rsidR="00351124" w:rsidRPr="00351124" w:rsidRDefault="00351124" w:rsidP="00351124">
            <w:pPr>
              <w:spacing w:line="240" w:lineRule="auto"/>
              <w:jc w:val="right"/>
              <w:rPr>
                <w:bCs/>
                <w:sz w:val="20"/>
                <w:szCs w:val="20"/>
              </w:rPr>
            </w:pPr>
            <w:r w:rsidRPr="00351124">
              <w:rPr>
                <w:rFonts w:cs="Calibri"/>
                <w:sz w:val="20"/>
                <w:szCs w:val="20"/>
              </w:rPr>
              <w:t>73,0</w:t>
            </w:r>
          </w:p>
        </w:tc>
      </w:tr>
      <w:tr w:rsidR="00351124" w:rsidRPr="00F436B0" w14:paraId="66090B89" w14:textId="77777777" w:rsidTr="00351124">
        <w:trPr>
          <w:trHeight w:val="285"/>
        </w:trPr>
        <w:tc>
          <w:tcPr>
            <w:tcW w:w="1373" w:type="pct"/>
            <w:noWrap/>
            <w:vAlign w:val="center"/>
          </w:tcPr>
          <w:p w14:paraId="42B3A109" w14:textId="77777777" w:rsidR="00351124" w:rsidRPr="00F436B0" w:rsidRDefault="00351124" w:rsidP="00351124">
            <w:pPr>
              <w:spacing w:line="240" w:lineRule="auto"/>
              <w:jc w:val="left"/>
              <w:rPr>
                <w:bCs/>
                <w:sz w:val="20"/>
                <w:szCs w:val="20"/>
              </w:rPr>
            </w:pPr>
            <w:r w:rsidRPr="00F436B0">
              <w:rPr>
                <w:bCs/>
                <w:sz w:val="20"/>
                <w:szCs w:val="20"/>
              </w:rPr>
              <w:t>S.1313 Enote lokalne ravni države</w:t>
            </w:r>
          </w:p>
        </w:tc>
        <w:tc>
          <w:tcPr>
            <w:tcW w:w="327" w:type="pct"/>
            <w:vAlign w:val="bottom"/>
          </w:tcPr>
          <w:p w14:paraId="0035AE77" w14:textId="137D6BAA" w:rsidR="00351124" w:rsidRPr="00720C63" w:rsidRDefault="00351124" w:rsidP="00351124">
            <w:pPr>
              <w:spacing w:line="240" w:lineRule="auto"/>
              <w:jc w:val="right"/>
              <w:rPr>
                <w:rFonts w:cs="Calibri"/>
                <w:color w:val="000000"/>
                <w:sz w:val="20"/>
                <w:szCs w:val="20"/>
              </w:rPr>
            </w:pPr>
            <w:r w:rsidRPr="00720C63">
              <w:rPr>
                <w:sz w:val="20"/>
                <w:szCs w:val="20"/>
              </w:rPr>
              <w:t>1,9</w:t>
            </w:r>
          </w:p>
        </w:tc>
        <w:tc>
          <w:tcPr>
            <w:tcW w:w="327" w:type="pct"/>
            <w:vAlign w:val="bottom"/>
          </w:tcPr>
          <w:p w14:paraId="2672B6B1" w14:textId="4D98251C" w:rsidR="00351124" w:rsidRPr="00720C63" w:rsidRDefault="00351124" w:rsidP="00351124">
            <w:pPr>
              <w:spacing w:line="240" w:lineRule="auto"/>
              <w:jc w:val="right"/>
              <w:rPr>
                <w:rFonts w:cs="Calibri"/>
                <w:color w:val="000000"/>
                <w:sz w:val="20"/>
                <w:szCs w:val="20"/>
              </w:rPr>
            </w:pPr>
            <w:r w:rsidRPr="00720C63">
              <w:rPr>
                <w:sz w:val="20"/>
                <w:szCs w:val="20"/>
              </w:rPr>
              <w:t>2,0</w:t>
            </w:r>
          </w:p>
        </w:tc>
        <w:tc>
          <w:tcPr>
            <w:tcW w:w="329" w:type="pct"/>
            <w:vAlign w:val="bottom"/>
          </w:tcPr>
          <w:p w14:paraId="19D76545" w14:textId="60D48088" w:rsidR="00351124" w:rsidRPr="00720C63" w:rsidRDefault="00351124" w:rsidP="00351124">
            <w:pPr>
              <w:spacing w:line="240" w:lineRule="auto"/>
              <w:jc w:val="right"/>
              <w:rPr>
                <w:rFonts w:cs="Calibri"/>
                <w:color w:val="000000"/>
                <w:sz w:val="20"/>
                <w:szCs w:val="20"/>
              </w:rPr>
            </w:pPr>
            <w:r w:rsidRPr="00720C63">
              <w:rPr>
                <w:sz w:val="20"/>
                <w:szCs w:val="20"/>
              </w:rPr>
              <w:t>2,1</w:t>
            </w:r>
          </w:p>
        </w:tc>
        <w:tc>
          <w:tcPr>
            <w:tcW w:w="329" w:type="pct"/>
            <w:vAlign w:val="bottom"/>
          </w:tcPr>
          <w:p w14:paraId="7754B612" w14:textId="5353C7AF" w:rsidR="00351124" w:rsidRPr="00720C63" w:rsidRDefault="00351124" w:rsidP="00351124">
            <w:pPr>
              <w:spacing w:line="240" w:lineRule="auto"/>
              <w:jc w:val="right"/>
              <w:rPr>
                <w:rFonts w:cs="Calibri"/>
                <w:color w:val="000000"/>
                <w:sz w:val="20"/>
                <w:szCs w:val="20"/>
              </w:rPr>
            </w:pPr>
            <w:r w:rsidRPr="00720C63">
              <w:rPr>
                <w:sz w:val="20"/>
                <w:szCs w:val="20"/>
              </w:rPr>
              <w:t>2,2</w:t>
            </w:r>
          </w:p>
        </w:tc>
        <w:tc>
          <w:tcPr>
            <w:tcW w:w="330" w:type="pct"/>
            <w:vAlign w:val="bottom"/>
          </w:tcPr>
          <w:p w14:paraId="07D9BE9D" w14:textId="50205C17" w:rsidR="00351124" w:rsidRPr="00720C63" w:rsidRDefault="00351124" w:rsidP="00351124">
            <w:pPr>
              <w:spacing w:line="240" w:lineRule="auto"/>
              <w:jc w:val="right"/>
              <w:rPr>
                <w:rFonts w:cs="Calibri"/>
                <w:color w:val="000000"/>
                <w:sz w:val="20"/>
                <w:szCs w:val="20"/>
              </w:rPr>
            </w:pPr>
            <w:r w:rsidRPr="00720C63">
              <w:rPr>
                <w:sz w:val="20"/>
                <w:szCs w:val="20"/>
              </w:rPr>
              <w:t>2,1</w:t>
            </w:r>
          </w:p>
        </w:tc>
        <w:tc>
          <w:tcPr>
            <w:tcW w:w="330" w:type="pct"/>
            <w:vAlign w:val="bottom"/>
          </w:tcPr>
          <w:p w14:paraId="47723A11" w14:textId="0479BE31" w:rsidR="00351124" w:rsidRPr="00720C63" w:rsidRDefault="00351124" w:rsidP="00351124">
            <w:pPr>
              <w:spacing w:line="240" w:lineRule="auto"/>
              <w:jc w:val="right"/>
              <w:rPr>
                <w:rFonts w:cs="Calibri"/>
                <w:color w:val="000000"/>
                <w:sz w:val="20"/>
                <w:szCs w:val="20"/>
              </w:rPr>
            </w:pPr>
            <w:r w:rsidRPr="00720C63">
              <w:rPr>
                <w:sz w:val="20"/>
                <w:szCs w:val="20"/>
              </w:rPr>
              <w:t>1,9</w:t>
            </w:r>
          </w:p>
        </w:tc>
        <w:tc>
          <w:tcPr>
            <w:tcW w:w="330" w:type="pct"/>
            <w:vAlign w:val="bottom"/>
          </w:tcPr>
          <w:p w14:paraId="042A7E63" w14:textId="4D821D7D" w:rsidR="00351124" w:rsidRPr="00720C63" w:rsidRDefault="00351124" w:rsidP="00351124">
            <w:pPr>
              <w:spacing w:line="240" w:lineRule="auto"/>
              <w:jc w:val="right"/>
              <w:rPr>
                <w:rFonts w:cs="Calibri"/>
                <w:color w:val="000000"/>
                <w:sz w:val="20"/>
                <w:szCs w:val="20"/>
              </w:rPr>
            </w:pPr>
            <w:r w:rsidRPr="00720C63">
              <w:rPr>
                <w:sz w:val="20"/>
                <w:szCs w:val="20"/>
              </w:rPr>
              <w:t>1,8</w:t>
            </w:r>
          </w:p>
        </w:tc>
        <w:tc>
          <w:tcPr>
            <w:tcW w:w="331" w:type="pct"/>
            <w:noWrap/>
            <w:vAlign w:val="bottom"/>
          </w:tcPr>
          <w:p w14:paraId="6D3F5821" w14:textId="6295B872" w:rsidR="00351124" w:rsidRPr="00351124" w:rsidRDefault="00351124" w:rsidP="00351124">
            <w:pPr>
              <w:spacing w:line="240" w:lineRule="auto"/>
              <w:jc w:val="right"/>
              <w:rPr>
                <w:bCs/>
                <w:sz w:val="20"/>
                <w:szCs w:val="20"/>
              </w:rPr>
            </w:pPr>
            <w:r w:rsidRPr="00351124">
              <w:rPr>
                <w:rFonts w:cs="Calibri"/>
                <w:sz w:val="20"/>
                <w:szCs w:val="20"/>
              </w:rPr>
              <w:t>1,8</w:t>
            </w:r>
          </w:p>
        </w:tc>
        <w:tc>
          <w:tcPr>
            <w:tcW w:w="334" w:type="pct"/>
            <w:noWrap/>
            <w:vAlign w:val="bottom"/>
          </w:tcPr>
          <w:p w14:paraId="3224E4B9" w14:textId="20C4440B" w:rsidR="00351124" w:rsidRPr="00351124" w:rsidRDefault="00351124" w:rsidP="00351124">
            <w:pPr>
              <w:spacing w:line="240" w:lineRule="auto"/>
              <w:jc w:val="right"/>
              <w:rPr>
                <w:bCs/>
                <w:sz w:val="20"/>
                <w:szCs w:val="20"/>
              </w:rPr>
            </w:pPr>
            <w:r w:rsidRPr="00351124">
              <w:rPr>
                <w:rFonts w:cs="Calibri"/>
                <w:sz w:val="20"/>
                <w:szCs w:val="20"/>
              </w:rPr>
              <w:t>1,8</w:t>
            </w:r>
          </w:p>
        </w:tc>
        <w:tc>
          <w:tcPr>
            <w:tcW w:w="334" w:type="pct"/>
            <w:vAlign w:val="bottom"/>
          </w:tcPr>
          <w:p w14:paraId="4C675510" w14:textId="6FC9CABE" w:rsidR="00351124" w:rsidRPr="00351124" w:rsidRDefault="00351124" w:rsidP="00351124">
            <w:pPr>
              <w:spacing w:line="240" w:lineRule="auto"/>
              <w:jc w:val="right"/>
              <w:rPr>
                <w:bCs/>
                <w:sz w:val="20"/>
                <w:szCs w:val="20"/>
              </w:rPr>
            </w:pPr>
            <w:r w:rsidRPr="00351124">
              <w:rPr>
                <w:rFonts w:cs="Calibri"/>
                <w:sz w:val="20"/>
                <w:szCs w:val="20"/>
              </w:rPr>
              <w:t>1,9</w:t>
            </w:r>
          </w:p>
        </w:tc>
        <w:tc>
          <w:tcPr>
            <w:tcW w:w="326" w:type="pct"/>
            <w:noWrap/>
            <w:vAlign w:val="bottom"/>
          </w:tcPr>
          <w:p w14:paraId="33372812" w14:textId="15C81C2B" w:rsidR="00351124" w:rsidRPr="00351124" w:rsidRDefault="00351124" w:rsidP="00351124">
            <w:pPr>
              <w:spacing w:line="240" w:lineRule="auto"/>
              <w:jc w:val="right"/>
              <w:rPr>
                <w:bCs/>
                <w:sz w:val="20"/>
                <w:szCs w:val="20"/>
              </w:rPr>
            </w:pPr>
            <w:r w:rsidRPr="00351124">
              <w:rPr>
                <w:rFonts w:cs="Calibri"/>
                <w:sz w:val="20"/>
                <w:szCs w:val="20"/>
              </w:rPr>
              <w:t>1,8</w:t>
            </w:r>
          </w:p>
        </w:tc>
      </w:tr>
      <w:tr w:rsidR="00351124" w:rsidRPr="00F436B0" w14:paraId="0048444E" w14:textId="77777777" w:rsidTr="00351124">
        <w:trPr>
          <w:trHeight w:val="315"/>
        </w:trPr>
        <w:tc>
          <w:tcPr>
            <w:tcW w:w="1373" w:type="pct"/>
            <w:noWrap/>
            <w:vAlign w:val="center"/>
          </w:tcPr>
          <w:p w14:paraId="040C6E2D" w14:textId="77777777" w:rsidR="00351124" w:rsidRPr="00F436B0" w:rsidRDefault="00351124" w:rsidP="00351124">
            <w:pPr>
              <w:spacing w:line="240" w:lineRule="auto"/>
              <w:jc w:val="left"/>
              <w:rPr>
                <w:bCs/>
                <w:sz w:val="20"/>
                <w:szCs w:val="20"/>
              </w:rPr>
            </w:pPr>
            <w:r w:rsidRPr="00F436B0">
              <w:rPr>
                <w:bCs/>
                <w:sz w:val="20"/>
                <w:szCs w:val="20"/>
              </w:rPr>
              <w:t>S.1314 Skladi socialnega zavarovanja</w:t>
            </w:r>
          </w:p>
        </w:tc>
        <w:tc>
          <w:tcPr>
            <w:tcW w:w="327" w:type="pct"/>
            <w:vAlign w:val="bottom"/>
          </w:tcPr>
          <w:p w14:paraId="6BEB5AEF" w14:textId="01D4B17D" w:rsidR="00351124" w:rsidRPr="00720C63" w:rsidRDefault="00351124" w:rsidP="00351124">
            <w:pPr>
              <w:spacing w:line="240" w:lineRule="auto"/>
              <w:jc w:val="right"/>
              <w:rPr>
                <w:rFonts w:cs="Calibri"/>
                <w:bCs/>
                <w:color w:val="000000"/>
                <w:sz w:val="20"/>
                <w:szCs w:val="20"/>
              </w:rPr>
            </w:pPr>
            <w:r w:rsidRPr="00720C63">
              <w:rPr>
                <w:sz w:val="20"/>
                <w:szCs w:val="20"/>
              </w:rPr>
              <w:t>0,1</w:t>
            </w:r>
          </w:p>
        </w:tc>
        <w:tc>
          <w:tcPr>
            <w:tcW w:w="327" w:type="pct"/>
            <w:vAlign w:val="bottom"/>
          </w:tcPr>
          <w:p w14:paraId="3F0C7192" w14:textId="57A9C15B" w:rsidR="00351124" w:rsidRPr="00720C63" w:rsidRDefault="00351124" w:rsidP="00351124">
            <w:pPr>
              <w:spacing w:line="240" w:lineRule="auto"/>
              <w:jc w:val="right"/>
              <w:rPr>
                <w:rFonts w:cs="Calibri"/>
                <w:bCs/>
                <w:color w:val="000000"/>
                <w:sz w:val="20"/>
                <w:szCs w:val="20"/>
              </w:rPr>
            </w:pPr>
            <w:r w:rsidRPr="00720C63">
              <w:rPr>
                <w:sz w:val="20"/>
                <w:szCs w:val="20"/>
              </w:rPr>
              <w:t>0,1</w:t>
            </w:r>
          </w:p>
        </w:tc>
        <w:tc>
          <w:tcPr>
            <w:tcW w:w="329" w:type="pct"/>
            <w:vAlign w:val="bottom"/>
          </w:tcPr>
          <w:p w14:paraId="5B6DB37F" w14:textId="266B9BB3" w:rsidR="00351124" w:rsidRPr="00720C63" w:rsidRDefault="00351124" w:rsidP="00351124">
            <w:pPr>
              <w:spacing w:line="240" w:lineRule="auto"/>
              <w:jc w:val="right"/>
              <w:rPr>
                <w:rFonts w:cs="Calibri"/>
                <w:bCs/>
                <w:color w:val="000000"/>
                <w:sz w:val="20"/>
                <w:szCs w:val="20"/>
              </w:rPr>
            </w:pPr>
            <w:r w:rsidRPr="00720C63">
              <w:rPr>
                <w:sz w:val="20"/>
                <w:szCs w:val="20"/>
              </w:rPr>
              <w:t>0,0</w:t>
            </w:r>
          </w:p>
        </w:tc>
        <w:tc>
          <w:tcPr>
            <w:tcW w:w="329" w:type="pct"/>
            <w:vAlign w:val="bottom"/>
          </w:tcPr>
          <w:p w14:paraId="1A8BF797" w14:textId="0940F221" w:rsidR="00351124" w:rsidRPr="00720C63" w:rsidRDefault="00351124" w:rsidP="00351124">
            <w:pPr>
              <w:spacing w:line="240" w:lineRule="auto"/>
              <w:jc w:val="right"/>
              <w:rPr>
                <w:rFonts w:cs="Calibri"/>
                <w:bCs/>
                <w:color w:val="000000"/>
                <w:sz w:val="20"/>
                <w:szCs w:val="20"/>
              </w:rPr>
            </w:pPr>
            <w:r w:rsidRPr="00720C63">
              <w:rPr>
                <w:sz w:val="20"/>
                <w:szCs w:val="20"/>
              </w:rPr>
              <w:t>0,0</w:t>
            </w:r>
          </w:p>
        </w:tc>
        <w:tc>
          <w:tcPr>
            <w:tcW w:w="330" w:type="pct"/>
            <w:vAlign w:val="bottom"/>
          </w:tcPr>
          <w:p w14:paraId="06A61747" w14:textId="1B959623" w:rsidR="00351124" w:rsidRPr="00720C63" w:rsidRDefault="00351124" w:rsidP="00351124">
            <w:pPr>
              <w:spacing w:line="240" w:lineRule="auto"/>
              <w:jc w:val="right"/>
              <w:rPr>
                <w:rFonts w:cs="Calibri"/>
                <w:bCs/>
                <w:color w:val="000000"/>
                <w:sz w:val="20"/>
                <w:szCs w:val="20"/>
              </w:rPr>
            </w:pPr>
            <w:r w:rsidRPr="00720C63">
              <w:rPr>
                <w:sz w:val="20"/>
                <w:szCs w:val="20"/>
              </w:rPr>
              <w:t>0,0</w:t>
            </w:r>
          </w:p>
        </w:tc>
        <w:tc>
          <w:tcPr>
            <w:tcW w:w="330" w:type="pct"/>
            <w:vAlign w:val="bottom"/>
          </w:tcPr>
          <w:p w14:paraId="2CD7B3D8" w14:textId="54AD6E64" w:rsidR="00351124" w:rsidRPr="00720C63" w:rsidRDefault="00351124" w:rsidP="00351124">
            <w:pPr>
              <w:spacing w:line="240" w:lineRule="auto"/>
              <w:jc w:val="right"/>
              <w:rPr>
                <w:rFonts w:cs="Calibri"/>
                <w:bCs/>
                <w:color w:val="000000"/>
                <w:sz w:val="20"/>
                <w:szCs w:val="20"/>
              </w:rPr>
            </w:pPr>
            <w:r w:rsidRPr="00720C63">
              <w:rPr>
                <w:sz w:val="20"/>
                <w:szCs w:val="20"/>
              </w:rPr>
              <w:t>0,0</w:t>
            </w:r>
          </w:p>
        </w:tc>
        <w:tc>
          <w:tcPr>
            <w:tcW w:w="330" w:type="pct"/>
            <w:vAlign w:val="bottom"/>
          </w:tcPr>
          <w:p w14:paraId="6A1B3005" w14:textId="1C70DC94" w:rsidR="00351124" w:rsidRPr="00720C63" w:rsidRDefault="00351124" w:rsidP="00351124">
            <w:pPr>
              <w:spacing w:line="240" w:lineRule="auto"/>
              <w:jc w:val="right"/>
              <w:rPr>
                <w:rFonts w:cs="Calibri"/>
                <w:bCs/>
                <w:color w:val="000000"/>
                <w:sz w:val="20"/>
                <w:szCs w:val="20"/>
              </w:rPr>
            </w:pPr>
            <w:r w:rsidRPr="00720C63">
              <w:rPr>
                <w:sz w:val="20"/>
                <w:szCs w:val="20"/>
              </w:rPr>
              <w:t>0,0</w:t>
            </w:r>
          </w:p>
        </w:tc>
        <w:tc>
          <w:tcPr>
            <w:tcW w:w="331" w:type="pct"/>
            <w:noWrap/>
            <w:vAlign w:val="bottom"/>
          </w:tcPr>
          <w:p w14:paraId="300E25C1" w14:textId="01F12D68" w:rsidR="00351124" w:rsidRPr="00351124" w:rsidRDefault="00351124" w:rsidP="00351124">
            <w:pPr>
              <w:spacing w:line="240" w:lineRule="auto"/>
              <w:jc w:val="right"/>
              <w:rPr>
                <w:bCs/>
                <w:sz w:val="20"/>
                <w:szCs w:val="20"/>
              </w:rPr>
            </w:pPr>
            <w:r w:rsidRPr="00351124">
              <w:rPr>
                <w:rFonts w:cs="Calibri"/>
                <w:sz w:val="20"/>
                <w:szCs w:val="20"/>
              </w:rPr>
              <w:t>0,0</w:t>
            </w:r>
          </w:p>
        </w:tc>
        <w:tc>
          <w:tcPr>
            <w:tcW w:w="334" w:type="pct"/>
            <w:noWrap/>
            <w:vAlign w:val="bottom"/>
          </w:tcPr>
          <w:p w14:paraId="29CB3335" w14:textId="4EB4708E" w:rsidR="00351124" w:rsidRPr="00351124" w:rsidRDefault="00351124" w:rsidP="00351124">
            <w:pPr>
              <w:spacing w:line="240" w:lineRule="auto"/>
              <w:jc w:val="right"/>
              <w:rPr>
                <w:bCs/>
                <w:sz w:val="20"/>
                <w:szCs w:val="20"/>
              </w:rPr>
            </w:pPr>
            <w:r w:rsidRPr="00351124">
              <w:rPr>
                <w:rFonts w:cs="Calibri"/>
                <w:sz w:val="20"/>
                <w:szCs w:val="20"/>
              </w:rPr>
              <w:t>0,0</w:t>
            </w:r>
          </w:p>
        </w:tc>
        <w:tc>
          <w:tcPr>
            <w:tcW w:w="334" w:type="pct"/>
            <w:vAlign w:val="bottom"/>
          </w:tcPr>
          <w:p w14:paraId="737846C7" w14:textId="1BB93DC5" w:rsidR="00351124" w:rsidRPr="00351124" w:rsidRDefault="00351124" w:rsidP="00351124">
            <w:pPr>
              <w:spacing w:line="240" w:lineRule="auto"/>
              <w:jc w:val="right"/>
              <w:rPr>
                <w:bCs/>
                <w:sz w:val="20"/>
                <w:szCs w:val="20"/>
              </w:rPr>
            </w:pPr>
            <w:r w:rsidRPr="00351124">
              <w:rPr>
                <w:rFonts w:cs="Calibri"/>
                <w:sz w:val="20"/>
                <w:szCs w:val="20"/>
              </w:rPr>
              <w:t>0,0</w:t>
            </w:r>
          </w:p>
        </w:tc>
        <w:tc>
          <w:tcPr>
            <w:tcW w:w="326" w:type="pct"/>
            <w:noWrap/>
            <w:vAlign w:val="bottom"/>
          </w:tcPr>
          <w:p w14:paraId="684027EB" w14:textId="4909FE03" w:rsidR="00351124" w:rsidRPr="00351124" w:rsidRDefault="00351124" w:rsidP="00351124">
            <w:pPr>
              <w:spacing w:line="240" w:lineRule="auto"/>
              <w:jc w:val="right"/>
              <w:rPr>
                <w:bCs/>
                <w:sz w:val="20"/>
                <w:szCs w:val="20"/>
              </w:rPr>
            </w:pPr>
            <w:r w:rsidRPr="00351124">
              <w:rPr>
                <w:rFonts w:cs="Calibri"/>
                <w:sz w:val="20"/>
                <w:szCs w:val="20"/>
              </w:rPr>
              <w:t>0,0</w:t>
            </w:r>
          </w:p>
        </w:tc>
      </w:tr>
      <w:tr w:rsidR="00351124" w:rsidRPr="00F436B0" w14:paraId="4252FFB4" w14:textId="77777777" w:rsidTr="00351124">
        <w:trPr>
          <w:trHeight w:val="300"/>
        </w:trPr>
        <w:tc>
          <w:tcPr>
            <w:tcW w:w="1373" w:type="pct"/>
            <w:noWrap/>
            <w:vAlign w:val="center"/>
          </w:tcPr>
          <w:p w14:paraId="6F712752" w14:textId="77777777" w:rsidR="00351124" w:rsidRPr="00F436B0" w:rsidRDefault="00351124" w:rsidP="00351124">
            <w:pPr>
              <w:spacing w:line="240" w:lineRule="auto"/>
              <w:jc w:val="left"/>
              <w:rPr>
                <w:bCs/>
                <w:sz w:val="20"/>
                <w:szCs w:val="20"/>
              </w:rPr>
            </w:pPr>
            <w:r w:rsidRPr="00F436B0">
              <w:rPr>
                <w:bCs/>
                <w:sz w:val="20"/>
                <w:szCs w:val="20"/>
              </w:rPr>
              <w:t>Konsolidacija med podsektorji države</w:t>
            </w:r>
          </w:p>
        </w:tc>
        <w:tc>
          <w:tcPr>
            <w:tcW w:w="327" w:type="pct"/>
            <w:vAlign w:val="bottom"/>
          </w:tcPr>
          <w:p w14:paraId="62FE5D77" w14:textId="2770A932" w:rsidR="00351124" w:rsidRPr="00720C63" w:rsidRDefault="00351124" w:rsidP="00351124">
            <w:pPr>
              <w:spacing w:line="240" w:lineRule="auto"/>
              <w:jc w:val="right"/>
              <w:rPr>
                <w:rFonts w:cs="Calibri"/>
                <w:bCs/>
                <w:color w:val="000000"/>
                <w:sz w:val="20"/>
                <w:szCs w:val="20"/>
              </w:rPr>
            </w:pPr>
            <w:r w:rsidRPr="00720C63">
              <w:rPr>
                <w:sz w:val="20"/>
                <w:szCs w:val="20"/>
              </w:rPr>
              <w:t>0,4</w:t>
            </w:r>
          </w:p>
        </w:tc>
        <w:tc>
          <w:tcPr>
            <w:tcW w:w="327" w:type="pct"/>
            <w:vAlign w:val="bottom"/>
          </w:tcPr>
          <w:p w14:paraId="53547D04" w14:textId="2817B42A" w:rsidR="00351124" w:rsidRPr="00720C63" w:rsidRDefault="00351124" w:rsidP="00351124">
            <w:pPr>
              <w:spacing w:line="240" w:lineRule="auto"/>
              <w:jc w:val="right"/>
              <w:rPr>
                <w:rFonts w:cs="Calibri"/>
                <w:bCs/>
                <w:color w:val="000000"/>
                <w:sz w:val="20"/>
                <w:szCs w:val="20"/>
              </w:rPr>
            </w:pPr>
            <w:r w:rsidRPr="00720C63">
              <w:rPr>
                <w:sz w:val="20"/>
                <w:szCs w:val="20"/>
              </w:rPr>
              <w:t>0,5</w:t>
            </w:r>
          </w:p>
        </w:tc>
        <w:tc>
          <w:tcPr>
            <w:tcW w:w="329" w:type="pct"/>
            <w:vAlign w:val="bottom"/>
          </w:tcPr>
          <w:p w14:paraId="6B4CD3AC" w14:textId="3067704C" w:rsidR="00351124" w:rsidRPr="00720C63" w:rsidRDefault="00351124" w:rsidP="00351124">
            <w:pPr>
              <w:spacing w:line="240" w:lineRule="auto"/>
              <w:jc w:val="right"/>
              <w:rPr>
                <w:rFonts w:cs="Calibri"/>
                <w:bCs/>
                <w:color w:val="000000"/>
                <w:sz w:val="20"/>
                <w:szCs w:val="20"/>
              </w:rPr>
            </w:pPr>
            <w:r w:rsidRPr="00720C63">
              <w:rPr>
                <w:sz w:val="20"/>
                <w:szCs w:val="20"/>
              </w:rPr>
              <w:t>0,5</w:t>
            </w:r>
          </w:p>
        </w:tc>
        <w:tc>
          <w:tcPr>
            <w:tcW w:w="329" w:type="pct"/>
            <w:vAlign w:val="bottom"/>
          </w:tcPr>
          <w:p w14:paraId="7D6169C9" w14:textId="0B4BE090" w:rsidR="00351124" w:rsidRPr="00720C63" w:rsidRDefault="00351124" w:rsidP="00351124">
            <w:pPr>
              <w:spacing w:line="240" w:lineRule="auto"/>
              <w:jc w:val="right"/>
              <w:rPr>
                <w:rFonts w:cs="Calibri"/>
                <w:bCs/>
                <w:color w:val="000000"/>
                <w:sz w:val="20"/>
                <w:szCs w:val="20"/>
              </w:rPr>
            </w:pPr>
            <w:r w:rsidRPr="00720C63">
              <w:rPr>
                <w:sz w:val="20"/>
                <w:szCs w:val="20"/>
              </w:rPr>
              <w:t>0,5</w:t>
            </w:r>
          </w:p>
        </w:tc>
        <w:tc>
          <w:tcPr>
            <w:tcW w:w="330" w:type="pct"/>
            <w:vAlign w:val="bottom"/>
          </w:tcPr>
          <w:p w14:paraId="1D245169" w14:textId="78F2BCB1" w:rsidR="00351124" w:rsidRPr="00720C63" w:rsidRDefault="00351124" w:rsidP="00351124">
            <w:pPr>
              <w:spacing w:line="240" w:lineRule="auto"/>
              <w:jc w:val="right"/>
              <w:rPr>
                <w:rFonts w:cs="Calibri"/>
                <w:bCs/>
                <w:color w:val="000000"/>
                <w:sz w:val="20"/>
                <w:szCs w:val="20"/>
              </w:rPr>
            </w:pPr>
            <w:r w:rsidRPr="00720C63">
              <w:rPr>
                <w:sz w:val="20"/>
                <w:szCs w:val="20"/>
              </w:rPr>
              <w:t>0,5</w:t>
            </w:r>
          </w:p>
        </w:tc>
        <w:tc>
          <w:tcPr>
            <w:tcW w:w="330" w:type="pct"/>
            <w:vAlign w:val="bottom"/>
          </w:tcPr>
          <w:p w14:paraId="1553F9B2" w14:textId="133DBDFA" w:rsidR="00351124" w:rsidRPr="00720C63" w:rsidRDefault="00351124" w:rsidP="00351124">
            <w:pPr>
              <w:spacing w:line="240" w:lineRule="auto"/>
              <w:jc w:val="right"/>
              <w:rPr>
                <w:rFonts w:cs="Calibri"/>
                <w:bCs/>
                <w:color w:val="000000"/>
                <w:sz w:val="20"/>
                <w:szCs w:val="20"/>
              </w:rPr>
            </w:pPr>
            <w:r w:rsidRPr="00720C63">
              <w:rPr>
                <w:sz w:val="20"/>
                <w:szCs w:val="20"/>
              </w:rPr>
              <w:t>0,5</w:t>
            </w:r>
          </w:p>
        </w:tc>
        <w:tc>
          <w:tcPr>
            <w:tcW w:w="330" w:type="pct"/>
            <w:vAlign w:val="bottom"/>
          </w:tcPr>
          <w:p w14:paraId="519EDF41" w14:textId="42ADD40C" w:rsidR="00351124" w:rsidRPr="00720C63" w:rsidRDefault="00351124" w:rsidP="00351124">
            <w:pPr>
              <w:spacing w:line="240" w:lineRule="auto"/>
              <w:jc w:val="right"/>
              <w:rPr>
                <w:rFonts w:cs="Calibri"/>
                <w:bCs/>
                <w:color w:val="000000"/>
                <w:sz w:val="20"/>
                <w:szCs w:val="20"/>
              </w:rPr>
            </w:pPr>
            <w:r w:rsidRPr="00720C63">
              <w:rPr>
                <w:sz w:val="20"/>
                <w:szCs w:val="20"/>
              </w:rPr>
              <w:t>0,5</w:t>
            </w:r>
          </w:p>
        </w:tc>
        <w:tc>
          <w:tcPr>
            <w:tcW w:w="331" w:type="pct"/>
            <w:noWrap/>
            <w:vAlign w:val="bottom"/>
          </w:tcPr>
          <w:p w14:paraId="56E7A64A" w14:textId="21B75CA3" w:rsidR="00351124" w:rsidRPr="00351124" w:rsidRDefault="00351124" w:rsidP="00351124">
            <w:pPr>
              <w:spacing w:line="240" w:lineRule="auto"/>
              <w:jc w:val="right"/>
              <w:rPr>
                <w:bCs/>
                <w:sz w:val="20"/>
                <w:szCs w:val="20"/>
              </w:rPr>
            </w:pPr>
            <w:r w:rsidRPr="00351124">
              <w:rPr>
                <w:rFonts w:cs="Calibri"/>
                <w:sz w:val="20"/>
                <w:szCs w:val="20"/>
              </w:rPr>
              <w:t>0,5</w:t>
            </w:r>
          </w:p>
        </w:tc>
        <w:tc>
          <w:tcPr>
            <w:tcW w:w="334" w:type="pct"/>
            <w:noWrap/>
            <w:vAlign w:val="bottom"/>
          </w:tcPr>
          <w:p w14:paraId="0FE35162" w14:textId="7A2F86F7" w:rsidR="00351124" w:rsidRPr="00351124" w:rsidRDefault="00351124" w:rsidP="00351124">
            <w:pPr>
              <w:spacing w:line="240" w:lineRule="auto"/>
              <w:jc w:val="right"/>
              <w:rPr>
                <w:bCs/>
                <w:sz w:val="20"/>
                <w:szCs w:val="20"/>
              </w:rPr>
            </w:pPr>
            <w:r w:rsidRPr="00351124">
              <w:rPr>
                <w:rFonts w:cs="Calibri"/>
                <w:sz w:val="20"/>
                <w:szCs w:val="20"/>
              </w:rPr>
              <w:t>0,5</w:t>
            </w:r>
          </w:p>
        </w:tc>
        <w:tc>
          <w:tcPr>
            <w:tcW w:w="334" w:type="pct"/>
            <w:vAlign w:val="bottom"/>
          </w:tcPr>
          <w:p w14:paraId="1EB5D0AE" w14:textId="65C749B1" w:rsidR="00351124" w:rsidRPr="00351124" w:rsidRDefault="00351124" w:rsidP="00351124">
            <w:pPr>
              <w:spacing w:line="240" w:lineRule="auto"/>
              <w:jc w:val="right"/>
              <w:rPr>
                <w:bCs/>
                <w:sz w:val="20"/>
                <w:szCs w:val="20"/>
              </w:rPr>
            </w:pPr>
            <w:r w:rsidRPr="00351124">
              <w:rPr>
                <w:rFonts w:cs="Calibri"/>
                <w:sz w:val="20"/>
                <w:szCs w:val="20"/>
              </w:rPr>
              <w:t>0,5</w:t>
            </w:r>
          </w:p>
        </w:tc>
        <w:tc>
          <w:tcPr>
            <w:tcW w:w="326" w:type="pct"/>
            <w:noWrap/>
            <w:vAlign w:val="bottom"/>
          </w:tcPr>
          <w:p w14:paraId="40135FE7" w14:textId="56FC8E33" w:rsidR="00351124" w:rsidRPr="00351124" w:rsidRDefault="00351124" w:rsidP="00351124">
            <w:pPr>
              <w:spacing w:line="240" w:lineRule="auto"/>
              <w:jc w:val="right"/>
              <w:rPr>
                <w:bCs/>
                <w:sz w:val="20"/>
                <w:szCs w:val="20"/>
              </w:rPr>
            </w:pPr>
            <w:r w:rsidRPr="00351124">
              <w:rPr>
                <w:rFonts w:cs="Calibri"/>
                <w:sz w:val="20"/>
                <w:szCs w:val="20"/>
              </w:rPr>
              <w:t>0,4</w:t>
            </w:r>
          </w:p>
        </w:tc>
      </w:tr>
      <w:tr w:rsidR="00351124" w:rsidRPr="00691A13" w14:paraId="7CC0F5AC" w14:textId="77777777" w:rsidTr="00351124">
        <w:trPr>
          <w:trHeight w:val="300"/>
        </w:trPr>
        <w:tc>
          <w:tcPr>
            <w:tcW w:w="1373" w:type="pct"/>
            <w:noWrap/>
            <w:vAlign w:val="center"/>
          </w:tcPr>
          <w:p w14:paraId="0C96FC82" w14:textId="148C116F" w:rsidR="00351124" w:rsidRPr="00691A13" w:rsidRDefault="00351124" w:rsidP="00351124">
            <w:pPr>
              <w:spacing w:line="240" w:lineRule="auto"/>
              <w:jc w:val="left"/>
              <w:rPr>
                <w:bCs/>
                <w:i/>
                <w:iCs/>
                <w:sz w:val="20"/>
                <w:szCs w:val="20"/>
              </w:rPr>
            </w:pPr>
            <w:r w:rsidRPr="00691A13">
              <w:rPr>
                <w:bCs/>
                <w:i/>
                <w:iCs/>
                <w:sz w:val="20"/>
                <w:szCs w:val="20"/>
              </w:rPr>
              <w:t>BDP, v milijonih EUR</w:t>
            </w:r>
          </w:p>
        </w:tc>
        <w:tc>
          <w:tcPr>
            <w:tcW w:w="327" w:type="pct"/>
            <w:vAlign w:val="bottom"/>
          </w:tcPr>
          <w:p w14:paraId="1761BE9A" w14:textId="6FC219A4" w:rsidR="00351124" w:rsidRPr="00691A13" w:rsidRDefault="00351124" w:rsidP="00351124">
            <w:pPr>
              <w:spacing w:line="240" w:lineRule="auto"/>
              <w:jc w:val="right"/>
              <w:rPr>
                <w:i/>
                <w:iCs/>
                <w:sz w:val="20"/>
                <w:szCs w:val="20"/>
              </w:rPr>
            </w:pPr>
            <w:r w:rsidRPr="00691A13">
              <w:rPr>
                <w:i/>
                <w:iCs/>
                <w:sz w:val="20"/>
                <w:szCs w:val="20"/>
              </w:rPr>
              <w:t>37.059</w:t>
            </w:r>
          </w:p>
        </w:tc>
        <w:tc>
          <w:tcPr>
            <w:tcW w:w="327" w:type="pct"/>
            <w:vAlign w:val="bottom"/>
          </w:tcPr>
          <w:p w14:paraId="1BD9D657" w14:textId="045EA8A2" w:rsidR="00351124" w:rsidRPr="00691A13" w:rsidRDefault="00351124" w:rsidP="00351124">
            <w:pPr>
              <w:spacing w:line="240" w:lineRule="auto"/>
              <w:jc w:val="right"/>
              <w:rPr>
                <w:i/>
                <w:iCs/>
                <w:sz w:val="20"/>
                <w:szCs w:val="20"/>
              </w:rPr>
            </w:pPr>
            <w:r w:rsidRPr="00691A13">
              <w:rPr>
                <w:i/>
                <w:iCs/>
                <w:sz w:val="20"/>
                <w:szCs w:val="20"/>
              </w:rPr>
              <w:t>36.253</w:t>
            </w:r>
          </w:p>
        </w:tc>
        <w:tc>
          <w:tcPr>
            <w:tcW w:w="329" w:type="pct"/>
            <w:vAlign w:val="bottom"/>
          </w:tcPr>
          <w:p w14:paraId="0F008A85" w14:textId="3E7812A9" w:rsidR="00351124" w:rsidRPr="00691A13" w:rsidRDefault="00351124" w:rsidP="00351124">
            <w:pPr>
              <w:spacing w:line="240" w:lineRule="auto"/>
              <w:jc w:val="right"/>
              <w:rPr>
                <w:i/>
                <w:iCs/>
                <w:sz w:val="20"/>
                <w:szCs w:val="20"/>
              </w:rPr>
            </w:pPr>
            <w:r w:rsidRPr="00691A13">
              <w:rPr>
                <w:i/>
                <w:iCs/>
                <w:sz w:val="20"/>
                <w:szCs w:val="20"/>
              </w:rPr>
              <w:t>36.454</w:t>
            </w:r>
          </w:p>
        </w:tc>
        <w:tc>
          <w:tcPr>
            <w:tcW w:w="329" w:type="pct"/>
            <w:vAlign w:val="bottom"/>
          </w:tcPr>
          <w:p w14:paraId="22CECBA9" w14:textId="1F70C5FF" w:rsidR="00351124" w:rsidRPr="00691A13" w:rsidRDefault="00351124" w:rsidP="00351124">
            <w:pPr>
              <w:spacing w:line="240" w:lineRule="auto"/>
              <w:jc w:val="right"/>
              <w:rPr>
                <w:i/>
                <w:iCs/>
                <w:sz w:val="20"/>
                <w:szCs w:val="20"/>
              </w:rPr>
            </w:pPr>
            <w:r w:rsidRPr="00691A13">
              <w:rPr>
                <w:i/>
                <w:iCs/>
                <w:sz w:val="20"/>
                <w:szCs w:val="20"/>
              </w:rPr>
              <w:t>37.634</w:t>
            </w:r>
          </w:p>
        </w:tc>
        <w:tc>
          <w:tcPr>
            <w:tcW w:w="330" w:type="pct"/>
            <w:vAlign w:val="bottom"/>
          </w:tcPr>
          <w:p w14:paraId="7267E6D6" w14:textId="446890FE" w:rsidR="00351124" w:rsidRPr="00691A13" w:rsidRDefault="00351124" w:rsidP="00351124">
            <w:pPr>
              <w:spacing w:line="240" w:lineRule="auto"/>
              <w:jc w:val="right"/>
              <w:rPr>
                <w:i/>
                <w:iCs/>
                <w:sz w:val="20"/>
                <w:szCs w:val="20"/>
              </w:rPr>
            </w:pPr>
            <w:r w:rsidRPr="00691A13">
              <w:rPr>
                <w:i/>
                <w:iCs/>
                <w:sz w:val="20"/>
                <w:szCs w:val="20"/>
              </w:rPr>
              <w:t>38.853</w:t>
            </w:r>
          </w:p>
        </w:tc>
        <w:tc>
          <w:tcPr>
            <w:tcW w:w="330" w:type="pct"/>
            <w:vAlign w:val="bottom"/>
          </w:tcPr>
          <w:p w14:paraId="170F94C8" w14:textId="7A8F3371" w:rsidR="00351124" w:rsidRPr="00691A13" w:rsidRDefault="00351124" w:rsidP="00351124">
            <w:pPr>
              <w:spacing w:line="240" w:lineRule="auto"/>
              <w:jc w:val="right"/>
              <w:rPr>
                <w:i/>
                <w:iCs/>
                <w:sz w:val="20"/>
                <w:szCs w:val="20"/>
              </w:rPr>
            </w:pPr>
            <w:r w:rsidRPr="00691A13">
              <w:rPr>
                <w:i/>
                <w:iCs/>
                <w:sz w:val="20"/>
                <w:szCs w:val="20"/>
              </w:rPr>
              <w:t>40.443</w:t>
            </w:r>
          </w:p>
        </w:tc>
        <w:tc>
          <w:tcPr>
            <w:tcW w:w="330" w:type="pct"/>
            <w:vAlign w:val="bottom"/>
          </w:tcPr>
          <w:p w14:paraId="4BCB8C01" w14:textId="62B567B7" w:rsidR="00351124" w:rsidRPr="00691A13" w:rsidRDefault="00351124" w:rsidP="00351124">
            <w:pPr>
              <w:spacing w:line="240" w:lineRule="auto"/>
              <w:jc w:val="right"/>
              <w:rPr>
                <w:i/>
                <w:iCs/>
                <w:sz w:val="20"/>
                <w:szCs w:val="20"/>
              </w:rPr>
            </w:pPr>
            <w:r w:rsidRPr="00691A13">
              <w:rPr>
                <w:i/>
                <w:iCs/>
                <w:sz w:val="20"/>
                <w:szCs w:val="20"/>
              </w:rPr>
              <w:t>43.011</w:t>
            </w:r>
          </w:p>
        </w:tc>
        <w:tc>
          <w:tcPr>
            <w:tcW w:w="331" w:type="pct"/>
            <w:noWrap/>
            <w:vAlign w:val="bottom"/>
          </w:tcPr>
          <w:p w14:paraId="5AC6E9EA" w14:textId="196E619A" w:rsidR="00351124" w:rsidRPr="00351124" w:rsidRDefault="00351124" w:rsidP="00351124">
            <w:pPr>
              <w:spacing w:line="240" w:lineRule="auto"/>
              <w:jc w:val="right"/>
              <w:rPr>
                <w:i/>
                <w:iCs/>
                <w:sz w:val="20"/>
                <w:szCs w:val="20"/>
              </w:rPr>
            </w:pPr>
            <w:r w:rsidRPr="00351124">
              <w:rPr>
                <w:rFonts w:cs="Calibri"/>
                <w:i/>
                <w:iCs/>
                <w:color w:val="000000"/>
                <w:sz w:val="20"/>
                <w:szCs w:val="20"/>
              </w:rPr>
              <w:t>45.876</w:t>
            </w:r>
          </w:p>
        </w:tc>
        <w:tc>
          <w:tcPr>
            <w:tcW w:w="334" w:type="pct"/>
            <w:noWrap/>
            <w:vAlign w:val="bottom"/>
          </w:tcPr>
          <w:p w14:paraId="1C0890E6" w14:textId="1E238FEC" w:rsidR="00351124" w:rsidRPr="00351124" w:rsidRDefault="00351124" w:rsidP="00351124">
            <w:pPr>
              <w:spacing w:line="240" w:lineRule="auto"/>
              <w:jc w:val="right"/>
              <w:rPr>
                <w:i/>
                <w:iCs/>
                <w:sz w:val="20"/>
                <w:szCs w:val="20"/>
              </w:rPr>
            </w:pPr>
            <w:r w:rsidRPr="00351124">
              <w:rPr>
                <w:rFonts w:cs="Calibri"/>
                <w:i/>
                <w:iCs/>
                <w:color w:val="000000"/>
                <w:sz w:val="20"/>
                <w:szCs w:val="20"/>
              </w:rPr>
              <w:t>48.533</w:t>
            </w:r>
          </w:p>
        </w:tc>
        <w:tc>
          <w:tcPr>
            <w:tcW w:w="334" w:type="pct"/>
            <w:vAlign w:val="bottom"/>
          </w:tcPr>
          <w:p w14:paraId="0FAB87B2" w14:textId="3B164BB4" w:rsidR="00351124" w:rsidRPr="00351124" w:rsidRDefault="00351124" w:rsidP="00351124">
            <w:pPr>
              <w:spacing w:line="240" w:lineRule="auto"/>
              <w:jc w:val="right"/>
              <w:rPr>
                <w:i/>
                <w:iCs/>
                <w:sz w:val="20"/>
                <w:szCs w:val="20"/>
              </w:rPr>
            </w:pPr>
            <w:r w:rsidRPr="00351124">
              <w:rPr>
                <w:rFonts w:cs="Calibri"/>
                <w:i/>
                <w:iCs/>
                <w:color w:val="000000"/>
                <w:sz w:val="20"/>
                <w:szCs w:val="20"/>
              </w:rPr>
              <w:t>47.021</w:t>
            </w:r>
          </w:p>
        </w:tc>
        <w:tc>
          <w:tcPr>
            <w:tcW w:w="326" w:type="pct"/>
            <w:noWrap/>
            <w:vAlign w:val="bottom"/>
          </w:tcPr>
          <w:p w14:paraId="42817DB9" w14:textId="2D2D1C3C" w:rsidR="00351124" w:rsidRPr="00351124" w:rsidRDefault="00351124" w:rsidP="00351124">
            <w:pPr>
              <w:spacing w:line="240" w:lineRule="auto"/>
              <w:jc w:val="right"/>
              <w:rPr>
                <w:i/>
                <w:iCs/>
                <w:sz w:val="20"/>
                <w:szCs w:val="20"/>
              </w:rPr>
            </w:pPr>
            <w:r w:rsidRPr="00351124">
              <w:rPr>
                <w:rFonts w:cs="Calibri"/>
                <w:i/>
                <w:iCs/>
                <w:color w:val="000000"/>
                <w:sz w:val="20"/>
                <w:szCs w:val="20"/>
              </w:rPr>
              <w:t>52.208</w:t>
            </w:r>
          </w:p>
        </w:tc>
      </w:tr>
    </w:tbl>
    <w:p w14:paraId="1BAD7FA5" w14:textId="5EB59B7D" w:rsidR="00B432EB" w:rsidRPr="00B432EB" w:rsidRDefault="009E70D5" w:rsidP="00B432EB">
      <w:pPr>
        <w:jc w:val="left"/>
        <w:rPr>
          <w:bCs/>
          <w:i/>
          <w:sz w:val="20"/>
          <w:szCs w:val="20"/>
        </w:rPr>
        <w:sectPr w:rsidR="00B432EB" w:rsidRPr="00B432EB" w:rsidSect="009E70D5">
          <w:pgSz w:w="16838" w:h="11906" w:orient="landscape" w:code="9"/>
          <w:pgMar w:top="1418" w:right="1418" w:bottom="1418" w:left="1418" w:header="709" w:footer="709" w:gutter="0"/>
          <w:cols w:space="708"/>
          <w:titlePg/>
          <w:docGrid w:linePitch="360"/>
        </w:sectPr>
      </w:pPr>
      <w:r w:rsidRPr="00BC5E6B">
        <w:rPr>
          <w:bCs/>
          <w:i/>
          <w:sz w:val="20"/>
          <w:szCs w:val="20"/>
        </w:rPr>
        <w:t>Vir: SURS</w:t>
      </w:r>
      <w:r w:rsidR="002A55E9">
        <w:rPr>
          <w:bCs/>
          <w:i/>
          <w:sz w:val="20"/>
          <w:szCs w:val="20"/>
        </w:rPr>
        <w:t>, 3</w:t>
      </w:r>
      <w:r w:rsidR="00351124">
        <w:rPr>
          <w:bCs/>
          <w:i/>
          <w:sz w:val="20"/>
          <w:szCs w:val="20"/>
        </w:rPr>
        <w:t>1</w:t>
      </w:r>
      <w:r w:rsidR="002A55E9">
        <w:rPr>
          <w:bCs/>
          <w:i/>
          <w:sz w:val="20"/>
          <w:szCs w:val="20"/>
        </w:rPr>
        <w:t>.</w:t>
      </w:r>
      <w:r w:rsidR="00351124">
        <w:rPr>
          <w:bCs/>
          <w:i/>
          <w:sz w:val="20"/>
          <w:szCs w:val="20"/>
        </w:rPr>
        <w:t>8</w:t>
      </w:r>
      <w:r w:rsidR="002A55E9">
        <w:rPr>
          <w:bCs/>
          <w:i/>
          <w:sz w:val="20"/>
          <w:szCs w:val="20"/>
        </w:rPr>
        <w:t>.2022</w:t>
      </w:r>
      <w:r w:rsidR="001D7968">
        <w:rPr>
          <w:bCs/>
          <w:i/>
          <w:sz w:val="20"/>
          <w:szCs w:val="20"/>
        </w:rPr>
        <w:t>, MF preračun</w:t>
      </w:r>
    </w:p>
    <w:p w14:paraId="64793B82" w14:textId="59C894E5" w:rsidR="000A5DFD" w:rsidRDefault="00B557E9" w:rsidP="006D1CA6">
      <w:r w:rsidRPr="001844A8">
        <w:lastRenderedPageBreak/>
        <w:fldChar w:fldCharType="begin"/>
      </w:r>
      <w:r w:rsidRPr="001844A8">
        <w:instrText xml:space="preserve"> REF _Ref100867939 \h </w:instrText>
      </w:r>
      <w:r w:rsidR="001844A8">
        <w:instrText xml:space="preserve"> \* MERGEFORMAT </w:instrText>
      </w:r>
      <w:r w:rsidRPr="001844A8">
        <w:fldChar w:fldCharType="separate"/>
      </w:r>
      <w:r w:rsidR="008E7086" w:rsidRPr="009C519A">
        <w:rPr>
          <w:b/>
        </w:rPr>
        <w:t xml:space="preserve">Graf </w:t>
      </w:r>
      <w:r w:rsidR="008E7086" w:rsidRPr="008E7086">
        <w:rPr>
          <w:b/>
          <w:noProof/>
        </w:rPr>
        <w:t>7</w:t>
      </w:r>
      <w:r w:rsidR="008E7086" w:rsidRPr="009C519A">
        <w:rPr>
          <w:b/>
          <w:noProof/>
        </w:rPr>
        <w:noBreakHyphen/>
      </w:r>
      <w:r w:rsidR="008E7086" w:rsidRPr="008E7086">
        <w:rPr>
          <w:b/>
          <w:noProof/>
        </w:rPr>
        <w:t>1</w:t>
      </w:r>
      <w:r w:rsidRPr="001844A8">
        <w:fldChar w:fldCharType="end"/>
      </w:r>
      <w:r w:rsidRPr="001844A8">
        <w:t xml:space="preserve"> </w:t>
      </w:r>
      <w:r w:rsidR="00353C04">
        <w:t>z</w:t>
      </w:r>
      <w:r w:rsidRPr="001844A8">
        <w:t xml:space="preserve"> rdeč</w:t>
      </w:r>
      <w:r w:rsidR="00353C04">
        <w:t>o</w:t>
      </w:r>
      <w:r w:rsidRPr="001844A8">
        <w:t xml:space="preserve"> krivulj</w:t>
      </w:r>
      <w:r w:rsidR="00353C04">
        <w:t>o</w:t>
      </w:r>
      <w:r w:rsidRPr="001844A8">
        <w:t xml:space="preserve"> </w:t>
      </w:r>
      <w:r w:rsidR="00353C04">
        <w:t>ponazarja</w:t>
      </w:r>
      <w:r w:rsidR="00353C04" w:rsidRPr="001844A8">
        <w:t xml:space="preserve"> </w:t>
      </w:r>
      <w:r w:rsidR="00353C04" w:rsidRPr="009C519A">
        <w:t>dolg sektor</w:t>
      </w:r>
      <w:r w:rsidR="00353C04">
        <w:t>ja</w:t>
      </w:r>
      <w:r w:rsidR="00353C04" w:rsidRPr="009C519A">
        <w:t xml:space="preserve"> država </w:t>
      </w:r>
      <w:r w:rsidR="00353C04" w:rsidRPr="001844A8">
        <w:t>Republik</w:t>
      </w:r>
      <w:r w:rsidR="00353C04">
        <w:t>e</w:t>
      </w:r>
      <w:r w:rsidR="00353C04" w:rsidRPr="001844A8">
        <w:t xml:space="preserve"> Slovenij</w:t>
      </w:r>
      <w:r w:rsidR="00353C04">
        <w:t>e</w:t>
      </w:r>
      <w:r w:rsidR="00353C04" w:rsidRPr="009C519A">
        <w:t xml:space="preserve"> v obdobju 2011</w:t>
      </w:r>
      <w:r w:rsidR="004A4F51">
        <w:t> </w:t>
      </w:r>
      <w:r w:rsidR="00353C04" w:rsidRPr="009C519A">
        <w:t>–</w:t>
      </w:r>
      <w:r w:rsidR="004A4F51">
        <w:t> </w:t>
      </w:r>
      <w:r w:rsidR="00353C04" w:rsidRPr="009C519A">
        <w:t>2021</w:t>
      </w:r>
      <w:r w:rsidR="00353C04">
        <w:t xml:space="preserve"> glede na </w:t>
      </w:r>
      <w:r w:rsidR="00F1306F">
        <w:t>m</w:t>
      </w:r>
      <w:r w:rsidR="00353C04">
        <w:t>aastrichtski kriterij dolg</w:t>
      </w:r>
      <w:r w:rsidR="00F1306F">
        <w:t>a</w:t>
      </w:r>
      <w:r w:rsidR="00436892">
        <w:t>,</w:t>
      </w:r>
      <w:r w:rsidR="00353C04">
        <w:t xml:space="preserve"> </w:t>
      </w:r>
      <w:r w:rsidR="00436892">
        <w:t>ki je na grafu v tem obdobju v višini 60% BDP</w:t>
      </w:r>
      <w:r w:rsidR="00353C04">
        <w:t>.</w:t>
      </w:r>
      <w:r w:rsidR="00353C04" w:rsidRPr="001844A8">
        <w:t xml:space="preserve"> </w:t>
      </w:r>
      <w:r w:rsidR="00CD37A1">
        <w:t>Republika Slovenija</w:t>
      </w:r>
      <w:r w:rsidR="00353C04">
        <w:t xml:space="preserve"> je v obdobju zaostrenih finančnih in gospodarskih razmer ta kriterij presegla</w:t>
      </w:r>
      <w:r w:rsidR="00E661BA">
        <w:t xml:space="preserve"> v letu 2013. P</w:t>
      </w:r>
      <w:r w:rsidR="00353C04">
        <w:t>o izvršeni dokapitalizaciji bank v letih 2013 in 2014 je konsolidirani dolg v letu 2015 znašal 32 milijard EUR</w:t>
      </w:r>
      <w:r w:rsidR="00353C04" w:rsidRPr="00BA4422">
        <w:t xml:space="preserve"> </w:t>
      </w:r>
      <w:r w:rsidR="00353C04">
        <w:t xml:space="preserve">ali 82,6 % BDP. </w:t>
      </w:r>
      <w:r w:rsidR="00F1306F">
        <w:t>Z</w:t>
      </w:r>
      <w:r w:rsidR="00353C04">
        <w:t xml:space="preserve"> doseženim primanjkljajem v višini 2,</w:t>
      </w:r>
      <w:r w:rsidR="00F1306F">
        <w:t>8 </w:t>
      </w:r>
      <w:r w:rsidR="00353C04">
        <w:t>% BDP</w:t>
      </w:r>
      <w:r w:rsidR="00F1306F">
        <w:t xml:space="preserve"> leta 2015 je Republika Slovenija</w:t>
      </w:r>
      <w:r w:rsidR="00353C04">
        <w:t xml:space="preserve"> izpolnila </w:t>
      </w:r>
      <w:r w:rsidR="00F1306F">
        <w:t>m</w:t>
      </w:r>
      <w:r w:rsidR="00353C04">
        <w:t xml:space="preserve">aastrichtski kriterij </w:t>
      </w:r>
      <w:r w:rsidR="00F1306F">
        <w:t>v zvezi z javnofinančnim</w:t>
      </w:r>
      <w:r w:rsidR="00353C04">
        <w:t xml:space="preserve"> primanjkljaj</w:t>
      </w:r>
      <w:r w:rsidR="00F1306F">
        <w:t>em</w:t>
      </w:r>
      <w:r w:rsidR="00353C04">
        <w:t xml:space="preserve"> (3 % BDP) in s tem</w:t>
      </w:r>
      <w:r w:rsidR="00353C04" w:rsidRPr="008D24C3">
        <w:t xml:space="preserve"> </w:t>
      </w:r>
      <w:r w:rsidR="00353C04">
        <w:t xml:space="preserve">izstopila iz postopka presežnega primanjkljaja, zato je bila v prihajajočih letih obvezana izpolnjevati pravilo glede zmanjševanja presežnega dolga v okviru Pakta stabilnosti in rasti. V obdobju 2016 – 2019 je Republika Slovenija </w:t>
      </w:r>
      <w:r w:rsidR="004B4A08">
        <w:t>p</w:t>
      </w:r>
      <w:r w:rsidR="00353C04">
        <w:t xml:space="preserve">ravilo o dolgu izpolnjevala in dolg </w:t>
      </w:r>
      <w:r w:rsidR="00353C04" w:rsidRPr="00CD27B1">
        <w:rPr>
          <w:lang w:eastAsia="sl-SI"/>
        </w:rPr>
        <w:t>bistveno hitreje</w:t>
      </w:r>
      <w:r w:rsidR="00353C04">
        <w:rPr>
          <w:lang w:eastAsia="sl-SI"/>
        </w:rPr>
        <w:t xml:space="preserve"> zniževala</w:t>
      </w:r>
      <w:r w:rsidR="00954991">
        <w:rPr>
          <w:lang w:eastAsia="sl-SI"/>
        </w:rPr>
        <w:t>,</w:t>
      </w:r>
      <w:r w:rsidR="00353C04">
        <w:rPr>
          <w:lang w:eastAsia="sl-SI"/>
        </w:rPr>
        <w:t xml:space="preserve"> kot je to bilo </w:t>
      </w:r>
      <w:r w:rsidR="00954991">
        <w:rPr>
          <w:lang w:eastAsia="sl-SI"/>
        </w:rPr>
        <w:t xml:space="preserve">to </w:t>
      </w:r>
      <w:r w:rsidR="00353C04">
        <w:rPr>
          <w:lang w:eastAsia="sl-SI"/>
        </w:rPr>
        <w:t>zahtevano s pravili EU.</w:t>
      </w:r>
      <w:r w:rsidR="00353C04">
        <w:t xml:space="preserve"> </w:t>
      </w:r>
      <w:r w:rsidR="00353C04" w:rsidRPr="0088478B">
        <w:fldChar w:fldCharType="begin"/>
      </w:r>
      <w:r w:rsidR="00353C04" w:rsidRPr="0088478B">
        <w:instrText xml:space="preserve"> REF _Ref100867939 \h  \* MERGEFORMAT </w:instrText>
      </w:r>
      <w:r w:rsidR="00353C04" w:rsidRPr="0088478B">
        <w:fldChar w:fldCharType="separate"/>
      </w:r>
      <w:r w:rsidR="008E7086" w:rsidRPr="009C519A">
        <w:rPr>
          <w:b/>
        </w:rPr>
        <w:t xml:space="preserve">Graf </w:t>
      </w:r>
      <w:r w:rsidR="008E7086">
        <w:rPr>
          <w:b/>
          <w:bCs/>
          <w:noProof/>
        </w:rPr>
        <w:t>7</w:t>
      </w:r>
      <w:r w:rsidR="008E7086" w:rsidRPr="008E7086">
        <w:rPr>
          <w:b/>
          <w:bCs/>
          <w:noProof/>
        </w:rPr>
        <w:noBreakHyphen/>
      </w:r>
      <w:r w:rsidR="008E7086">
        <w:rPr>
          <w:b/>
          <w:bCs/>
          <w:noProof/>
        </w:rPr>
        <w:t>1</w:t>
      </w:r>
      <w:r w:rsidR="00353C04" w:rsidRPr="0088478B">
        <w:fldChar w:fldCharType="end"/>
      </w:r>
      <w:r w:rsidR="00353C04">
        <w:t xml:space="preserve"> </w:t>
      </w:r>
      <w:r w:rsidR="00B66A4B">
        <w:t xml:space="preserve">prav tako </w:t>
      </w:r>
      <w:r w:rsidR="00353C04" w:rsidRPr="00361F7C">
        <w:t xml:space="preserve">prikazuje zadolženost Republike Slovenije v primerjavi s povprečjem držav EU-27 in povprečjem držav evroobmočja </w:t>
      </w:r>
      <w:r w:rsidR="00353C04">
        <w:t>(</w:t>
      </w:r>
      <w:r w:rsidR="00353C04" w:rsidRPr="00361F7C">
        <w:t>EA-19</w:t>
      </w:r>
      <w:r w:rsidR="00353C04">
        <w:t>)</w:t>
      </w:r>
      <w:r w:rsidR="00353C04" w:rsidRPr="00F97085">
        <w:t xml:space="preserve">. Republika Slovenija je v obdobju </w:t>
      </w:r>
      <w:r w:rsidR="00353C04">
        <w:t xml:space="preserve">2016 – 2019 </w:t>
      </w:r>
      <w:r w:rsidR="00353C04" w:rsidRPr="00F97085">
        <w:t xml:space="preserve">vidno nižje pod </w:t>
      </w:r>
      <w:r w:rsidR="00353C04">
        <w:t>povprečjem</w:t>
      </w:r>
      <w:r w:rsidR="00353C04" w:rsidRPr="00F97085">
        <w:t xml:space="preserve"> EU-27 in EA</w:t>
      </w:r>
      <w:r w:rsidR="00353C04" w:rsidRPr="002F68B3">
        <w:t xml:space="preserve">-19. Dolg se je v letu 2016 nominalno zmanjšal za </w:t>
      </w:r>
      <w:r w:rsidR="00353C04" w:rsidRPr="002F68B3">
        <w:rPr>
          <w:lang w:eastAsia="sl-SI"/>
        </w:rPr>
        <w:t xml:space="preserve">0,3 milijarde EUR in v letu 2019 za 0,5 milijarde EUR. </w:t>
      </w:r>
      <w:r w:rsidR="00C93263">
        <w:t>Z nastopom gospodarsko oteženih</w:t>
      </w:r>
      <w:r w:rsidR="00353C04" w:rsidRPr="00F97085">
        <w:t xml:space="preserve"> razmer </w:t>
      </w:r>
      <w:r w:rsidR="00C93263">
        <w:t>s pandemijo</w:t>
      </w:r>
      <w:r w:rsidR="00353C04" w:rsidRPr="00F97085">
        <w:t xml:space="preserve"> </w:t>
      </w:r>
      <w:r w:rsidR="00CD37A1">
        <w:t>COVID</w:t>
      </w:r>
      <w:r w:rsidR="00353C04" w:rsidRPr="00F97085">
        <w:t>-</w:t>
      </w:r>
      <w:r w:rsidR="00353C04">
        <w:t>1</w:t>
      </w:r>
      <w:r w:rsidR="00353C04" w:rsidRPr="00F97085">
        <w:t xml:space="preserve">9 je </w:t>
      </w:r>
      <w:r w:rsidR="00353C04">
        <w:t xml:space="preserve">bilo </w:t>
      </w:r>
      <w:r w:rsidR="00353C04" w:rsidRPr="00F97085">
        <w:t xml:space="preserve">pravilo o dolgu </w:t>
      </w:r>
      <w:r w:rsidR="00C93263">
        <w:t>začasno odpravljeno</w:t>
      </w:r>
      <w:r w:rsidR="00353C04" w:rsidRPr="00F97085">
        <w:t xml:space="preserve">. </w:t>
      </w:r>
      <w:r w:rsidR="00353C04">
        <w:t>V tem obdobju pride d</w:t>
      </w:r>
      <w:r w:rsidR="00353C04" w:rsidRPr="00F97085">
        <w:t>o večjega po</w:t>
      </w:r>
      <w:r w:rsidR="00353C04">
        <w:t>rasta</w:t>
      </w:r>
      <w:r w:rsidR="00353C04" w:rsidRPr="00F97085">
        <w:t xml:space="preserve"> dolga sektor</w:t>
      </w:r>
      <w:r w:rsidR="00353C04">
        <w:t>ja</w:t>
      </w:r>
      <w:r w:rsidR="00353C04" w:rsidRPr="00F97085">
        <w:t xml:space="preserve"> država na celotnem  območju</w:t>
      </w:r>
      <w:r w:rsidR="00353C04" w:rsidRPr="004034A0">
        <w:t xml:space="preserve"> </w:t>
      </w:r>
      <w:r w:rsidR="00353C04" w:rsidRPr="00F97085">
        <w:t>EU.</w:t>
      </w:r>
      <w:r w:rsidR="004B3F5A" w:rsidRPr="00F97085">
        <w:t xml:space="preserve"> </w:t>
      </w:r>
      <w:r w:rsidR="001347EE" w:rsidRPr="001347EE">
        <w:t>Raz</w:t>
      </w:r>
      <w:r w:rsidR="004B4A08">
        <w:t>mik med stanjem dolga</w:t>
      </w:r>
      <w:r w:rsidR="001347EE" w:rsidRPr="001347EE">
        <w:t xml:space="preserve"> sektor</w:t>
      </w:r>
      <w:r w:rsidR="004B4A08">
        <w:t>ja</w:t>
      </w:r>
      <w:r w:rsidR="001347EE" w:rsidRPr="001347EE">
        <w:t xml:space="preserve"> država Republike Slovenije se je v primerjavi z EA-19 in EU-27, glede na čas pred pandemijo, še dodatno povečal in sicer v letu 2021 ta znaša 2</w:t>
      </w:r>
      <w:r w:rsidR="004B1F11">
        <w:t>1</w:t>
      </w:r>
      <w:r w:rsidR="001347EE" w:rsidRPr="001347EE">
        <w:t>,</w:t>
      </w:r>
      <w:r w:rsidR="004B1F11">
        <w:t>2</w:t>
      </w:r>
      <w:r w:rsidR="001347EE" w:rsidRPr="001347EE">
        <w:t xml:space="preserve"> o</w:t>
      </w:r>
      <w:r w:rsidR="004B4A08">
        <w:t xml:space="preserve">dstotne </w:t>
      </w:r>
      <w:r w:rsidR="001347EE" w:rsidRPr="001347EE">
        <w:t>t</w:t>
      </w:r>
      <w:r w:rsidR="004B4A08">
        <w:t>očke</w:t>
      </w:r>
      <w:r w:rsidR="001347EE" w:rsidRPr="001347EE">
        <w:t xml:space="preserve"> pod </w:t>
      </w:r>
      <w:r w:rsidR="004B4A08" w:rsidRPr="001347EE">
        <w:t xml:space="preserve">povprečjem </w:t>
      </w:r>
      <w:r w:rsidR="001347EE" w:rsidRPr="001347EE">
        <w:t>EA-19 in 13,</w:t>
      </w:r>
      <w:r w:rsidR="004B1F11">
        <w:t>7</w:t>
      </w:r>
      <w:r w:rsidR="001347EE" w:rsidRPr="001347EE">
        <w:t xml:space="preserve"> o</w:t>
      </w:r>
      <w:r w:rsidR="004B4A08">
        <w:t xml:space="preserve">dstotne </w:t>
      </w:r>
      <w:r w:rsidR="001347EE" w:rsidRPr="001347EE">
        <w:t>t</w:t>
      </w:r>
      <w:r w:rsidR="004B4A08">
        <w:t>očke</w:t>
      </w:r>
      <w:r w:rsidR="001347EE" w:rsidRPr="001347EE">
        <w:t xml:space="preserve"> pod </w:t>
      </w:r>
      <w:r w:rsidR="004B4A08" w:rsidRPr="001347EE">
        <w:t>povprečjem</w:t>
      </w:r>
      <w:r w:rsidR="004B4A08">
        <w:t xml:space="preserve"> EU</w:t>
      </w:r>
      <w:r w:rsidR="004B4A08">
        <w:noBreakHyphen/>
        <w:t>27</w:t>
      </w:r>
      <w:r w:rsidR="001347EE" w:rsidRPr="001347EE">
        <w:t>.</w:t>
      </w:r>
    </w:p>
    <w:p w14:paraId="15C15174" w14:textId="180D50EC" w:rsidR="0037355F" w:rsidRDefault="0037355F" w:rsidP="000A5DFD"/>
    <w:p w14:paraId="51E61AEA" w14:textId="37DD4F81" w:rsidR="009078BF" w:rsidRPr="00FC50B8" w:rsidRDefault="004A7483" w:rsidP="004A7483">
      <w:pPr>
        <w:pStyle w:val="Napis"/>
      </w:pPr>
      <w:bookmarkStart w:id="2500" w:name="_Ref100867939"/>
      <w:bookmarkStart w:id="2501" w:name="_Toc113540508"/>
      <w:r w:rsidRPr="009C519A">
        <w:rPr>
          <w:b/>
          <w:bCs w:val="0"/>
        </w:rPr>
        <w:t xml:space="preserve">Graf </w:t>
      </w:r>
      <w:r w:rsidR="004A44C9">
        <w:rPr>
          <w:b/>
          <w:bCs w:val="0"/>
        </w:rPr>
        <w:fldChar w:fldCharType="begin"/>
      </w:r>
      <w:r w:rsidR="004A44C9">
        <w:rPr>
          <w:b/>
          <w:bCs w:val="0"/>
        </w:rPr>
        <w:instrText xml:space="preserve"> STYLEREF 1 \s </w:instrText>
      </w:r>
      <w:r w:rsidR="004A44C9">
        <w:rPr>
          <w:b/>
          <w:bCs w:val="0"/>
        </w:rPr>
        <w:fldChar w:fldCharType="separate"/>
      </w:r>
      <w:r w:rsidR="004A44C9">
        <w:rPr>
          <w:b/>
          <w:bCs w:val="0"/>
          <w:noProof/>
        </w:rPr>
        <w:t>7</w:t>
      </w:r>
      <w:r w:rsidR="004A44C9">
        <w:rPr>
          <w:b/>
          <w:bCs w:val="0"/>
        </w:rPr>
        <w:fldChar w:fldCharType="end"/>
      </w:r>
      <w:r w:rsidR="004A44C9">
        <w:rPr>
          <w:b/>
          <w:bCs w:val="0"/>
        </w:rPr>
        <w:noBreakHyphen/>
      </w:r>
      <w:r w:rsidR="004A44C9">
        <w:rPr>
          <w:b/>
          <w:bCs w:val="0"/>
        </w:rPr>
        <w:fldChar w:fldCharType="begin"/>
      </w:r>
      <w:r w:rsidR="004A44C9">
        <w:rPr>
          <w:b/>
          <w:bCs w:val="0"/>
        </w:rPr>
        <w:instrText xml:space="preserve"> SEQ Graf \* ARABIC \s 1 </w:instrText>
      </w:r>
      <w:r w:rsidR="004A44C9">
        <w:rPr>
          <w:b/>
          <w:bCs w:val="0"/>
        </w:rPr>
        <w:fldChar w:fldCharType="separate"/>
      </w:r>
      <w:r w:rsidR="004A44C9">
        <w:rPr>
          <w:b/>
          <w:bCs w:val="0"/>
          <w:noProof/>
        </w:rPr>
        <w:t>1</w:t>
      </w:r>
      <w:r w:rsidR="004A44C9">
        <w:rPr>
          <w:b/>
          <w:bCs w:val="0"/>
        </w:rPr>
        <w:fldChar w:fldCharType="end"/>
      </w:r>
      <w:bookmarkEnd w:id="2500"/>
      <w:r w:rsidR="00134A75" w:rsidRPr="009C519A">
        <w:rPr>
          <w:b/>
          <w:bCs w:val="0"/>
        </w:rPr>
        <w:t>:</w:t>
      </w:r>
      <w:r w:rsidR="00134A75" w:rsidRPr="009C519A">
        <w:t xml:space="preserve"> </w:t>
      </w:r>
      <w:r w:rsidR="00036E2D">
        <w:t>D</w:t>
      </w:r>
      <w:r w:rsidR="00677DF0" w:rsidRPr="009C519A">
        <w:t>olg sektor</w:t>
      </w:r>
      <w:r w:rsidR="00036E2D">
        <w:t>ja</w:t>
      </w:r>
      <w:r w:rsidR="00677DF0" w:rsidRPr="009C519A">
        <w:t xml:space="preserve"> država v obdobju </w:t>
      </w:r>
      <w:r w:rsidR="004D2B6B" w:rsidRPr="009C519A">
        <w:t>2011 – 2021, v % BDP</w:t>
      </w:r>
      <w:bookmarkEnd w:id="2501"/>
    </w:p>
    <w:p w14:paraId="0D3AA86D" w14:textId="491B3EF4" w:rsidR="002E6B66" w:rsidRDefault="00152647" w:rsidP="00393574">
      <w:pPr>
        <w:jc w:val="center"/>
      </w:pPr>
      <w:r>
        <w:rPr>
          <w:noProof/>
        </w:rPr>
        <w:drawing>
          <wp:inline distT="0" distB="0" distL="0" distR="0" wp14:anchorId="5AF42DE6" wp14:editId="0B6E507F">
            <wp:extent cx="5486400" cy="3200400"/>
            <wp:effectExtent l="0" t="0" r="0" b="0"/>
            <wp:docPr id="29" name="Grafikon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0990CDE" w14:textId="60BD8A9B" w:rsidR="00134A75" w:rsidRPr="009C388B" w:rsidRDefault="00134A75" w:rsidP="00134A75">
      <w:pPr>
        <w:rPr>
          <w:rFonts w:cs="Arial"/>
          <w:i/>
          <w:sz w:val="20"/>
          <w:szCs w:val="20"/>
          <w:lang w:eastAsia="sl-SI"/>
        </w:rPr>
      </w:pPr>
      <w:r w:rsidRPr="009C519A">
        <w:rPr>
          <w:rFonts w:cs="Arial"/>
          <w:i/>
          <w:sz w:val="20"/>
          <w:szCs w:val="20"/>
          <w:lang w:eastAsia="sl-SI"/>
        </w:rPr>
        <w:t xml:space="preserve">Vir: Eurostat, </w:t>
      </w:r>
      <w:r w:rsidR="0088478B" w:rsidRPr="009C519A">
        <w:rPr>
          <w:rFonts w:cs="Arial"/>
          <w:i/>
          <w:sz w:val="20"/>
          <w:szCs w:val="20"/>
          <w:lang w:eastAsia="sl-SI"/>
        </w:rPr>
        <w:t>22</w:t>
      </w:r>
      <w:r w:rsidRPr="009C519A">
        <w:rPr>
          <w:rFonts w:cs="Arial"/>
          <w:i/>
          <w:sz w:val="20"/>
          <w:szCs w:val="20"/>
          <w:lang w:eastAsia="sl-SI"/>
        </w:rPr>
        <w:t>.</w:t>
      </w:r>
      <w:r w:rsidR="0088478B" w:rsidRPr="009C519A">
        <w:rPr>
          <w:rFonts w:cs="Arial"/>
          <w:i/>
          <w:sz w:val="20"/>
          <w:szCs w:val="20"/>
          <w:lang w:eastAsia="sl-SI"/>
        </w:rPr>
        <w:t>4</w:t>
      </w:r>
      <w:r w:rsidRPr="009C519A">
        <w:rPr>
          <w:rFonts w:cs="Arial"/>
          <w:i/>
          <w:sz w:val="20"/>
          <w:szCs w:val="20"/>
          <w:lang w:eastAsia="sl-SI"/>
        </w:rPr>
        <w:t>.202</w:t>
      </w:r>
      <w:r w:rsidR="0088478B" w:rsidRPr="009C519A">
        <w:rPr>
          <w:rFonts w:cs="Arial"/>
          <w:i/>
          <w:sz w:val="20"/>
          <w:szCs w:val="20"/>
          <w:lang w:eastAsia="sl-SI"/>
        </w:rPr>
        <w:t>2</w:t>
      </w:r>
    </w:p>
    <w:p w14:paraId="3DF759C9" w14:textId="2D84D1B7" w:rsidR="0037355F" w:rsidRDefault="0037355F" w:rsidP="00DB5EDE"/>
    <w:p w14:paraId="2109D0EF" w14:textId="381DAC85" w:rsidR="00CC6647" w:rsidRDefault="00CC6647" w:rsidP="00CC6647">
      <w:r w:rsidRPr="00987ED2">
        <w:fldChar w:fldCharType="begin"/>
      </w:r>
      <w:r w:rsidRPr="00987ED2">
        <w:instrText xml:space="preserve"> REF _Ref6908286 \h </w:instrText>
      </w:r>
      <w:r w:rsidR="00987ED2">
        <w:instrText xml:space="preserve"> \* MERGEFORMAT </w:instrText>
      </w:r>
      <w:r w:rsidRPr="00987ED2">
        <w:fldChar w:fldCharType="separate"/>
      </w:r>
      <w:r w:rsidR="008E7086" w:rsidRPr="00987ED2">
        <w:rPr>
          <w:b/>
        </w:rPr>
        <w:t xml:space="preserve">Graf </w:t>
      </w:r>
      <w:r w:rsidR="008E7086">
        <w:rPr>
          <w:b/>
          <w:noProof/>
        </w:rPr>
        <w:t>7</w:t>
      </w:r>
      <w:r w:rsidR="008E7086" w:rsidRPr="00987ED2">
        <w:rPr>
          <w:b/>
          <w:noProof/>
        </w:rPr>
        <w:noBreakHyphen/>
      </w:r>
      <w:r w:rsidR="008E7086">
        <w:rPr>
          <w:b/>
          <w:noProof/>
        </w:rPr>
        <w:t>2</w:t>
      </w:r>
      <w:r w:rsidRPr="00987ED2">
        <w:fldChar w:fldCharType="end"/>
      </w:r>
      <w:r w:rsidRPr="00987ED2">
        <w:t xml:space="preserve"> prikazuje zadolženost</w:t>
      </w:r>
      <w:r w:rsidR="009F06CC">
        <w:t xml:space="preserve"> držav</w:t>
      </w:r>
      <w:r w:rsidRPr="00987ED2">
        <w:t xml:space="preserve"> EU-27 ob koncu leta 202</w:t>
      </w:r>
      <w:r w:rsidR="00987ED2" w:rsidRPr="00987ED2">
        <w:t>1</w:t>
      </w:r>
      <w:r w:rsidRPr="00987ED2">
        <w:t>. Glede na višino dolga sektor</w:t>
      </w:r>
      <w:r w:rsidR="00123C10">
        <w:t>ja</w:t>
      </w:r>
      <w:r w:rsidRPr="00987ED2">
        <w:t xml:space="preserve"> država v razmerju do BDP se Republika Slovenija (</w:t>
      </w:r>
      <w:r w:rsidR="00987ED2" w:rsidRPr="00987ED2">
        <w:t>74</w:t>
      </w:r>
      <w:r w:rsidRPr="00987ED2">
        <w:t>,</w:t>
      </w:r>
      <w:r w:rsidR="0087008C">
        <w:t>4</w:t>
      </w:r>
      <w:r w:rsidR="00987ED2" w:rsidRPr="00987ED2">
        <w:t> </w:t>
      </w:r>
      <w:r w:rsidRPr="00987ED2">
        <w:t xml:space="preserve">% BDP) uvršča nižje od povprečja </w:t>
      </w:r>
      <w:r w:rsidR="009F06CC">
        <w:t xml:space="preserve">držav </w:t>
      </w:r>
      <w:r w:rsidRPr="00987ED2">
        <w:t>EU-27 (</w:t>
      </w:r>
      <w:r w:rsidR="00987ED2" w:rsidRPr="00987ED2">
        <w:t>88</w:t>
      </w:r>
      <w:r w:rsidRPr="00987ED2">
        <w:t>,</w:t>
      </w:r>
      <w:r w:rsidR="00987ED2" w:rsidRPr="00987ED2">
        <w:t>1 </w:t>
      </w:r>
      <w:r w:rsidRPr="00987ED2">
        <w:t>% BDP)  in povprečja</w:t>
      </w:r>
      <w:r w:rsidR="009F06CC">
        <w:t xml:space="preserve"> držav evroobmočja</w:t>
      </w:r>
      <w:r w:rsidRPr="00987ED2">
        <w:t xml:space="preserve"> EA-19 (9</w:t>
      </w:r>
      <w:r w:rsidR="00987ED2" w:rsidRPr="00987ED2">
        <w:t>5</w:t>
      </w:r>
      <w:r w:rsidRPr="00987ED2">
        <w:t>,</w:t>
      </w:r>
      <w:r w:rsidR="00987ED2" w:rsidRPr="00987ED2">
        <w:t>6 </w:t>
      </w:r>
      <w:r w:rsidRPr="00987ED2">
        <w:t>% BDP).</w:t>
      </w:r>
    </w:p>
    <w:p w14:paraId="5B6E2FB9" w14:textId="3B25E861" w:rsidR="00CC6647" w:rsidRDefault="00CC6647" w:rsidP="00DB5EDE"/>
    <w:p w14:paraId="38509BF1" w14:textId="077B4A11" w:rsidR="003D756A" w:rsidRDefault="003D756A" w:rsidP="00DB5EDE"/>
    <w:p w14:paraId="208F2107" w14:textId="5F5132D7" w:rsidR="00D8323D" w:rsidRDefault="00D8323D" w:rsidP="00C808C4">
      <w:pPr>
        <w:pStyle w:val="Napis"/>
        <w:rPr>
          <w:rFonts w:cs="Arial"/>
          <w:szCs w:val="22"/>
          <w:lang w:eastAsia="sl-SI"/>
        </w:rPr>
      </w:pPr>
      <w:bookmarkStart w:id="2502" w:name="_Ref6908286"/>
      <w:bookmarkStart w:id="2503" w:name="_Toc113540509"/>
      <w:r w:rsidRPr="00987ED2">
        <w:rPr>
          <w:b/>
        </w:rPr>
        <w:lastRenderedPageBreak/>
        <w:t xml:space="preserve">Graf </w:t>
      </w:r>
      <w:r w:rsidR="004A44C9">
        <w:rPr>
          <w:b/>
        </w:rPr>
        <w:fldChar w:fldCharType="begin"/>
      </w:r>
      <w:r w:rsidR="004A44C9">
        <w:rPr>
          <w:b/>
        </w:rPr>
        <w:instrText xml:space="preserve"> STYLEREF 1 \s </w:instrText>
      </w:r>
      <w:r w:rsidR="004A44C9">
        <w:rPr>
          <w:b/>
        </w:rPr>
        <w:fldChar w:fldCharType="separate"/>
      </w:r>
      <w:r w:rsidR="004A44C9">
        <w:rPr>
          <w:b/>
          <w:noProof/>
        </w:rPr>
        <w:t>7</w:t>
      </w:r>
      <w:r w:rsidR="004A44C9">
        <w:rPr>
          <w:b/>
        </w:rPr>
        <w:fldChar w:fldCharType="end"/>
      </w:r>
      <w:r w:rsidR="004A44C9">
        <w:rPr>
          <w:b/>
        </w:rPr>
        <w:noBreakHyphen/>
      </w:r>
      <w:r w:rsidR="004A44C9">
        <w:rPr>
          <w:b/>
        </w:rPr>
        <w:fldChar w:fldCharType="begin"/>
      </w:r>
      <w:r w:rsidR="004A44C9">
        <w:rPr>
          <w:b/>
        </w:rPr>
        <w:instrText xml:space="preserve"> SEQ Graf \* ARABIC \s 1 </w:instrText>
      </w:r>
      <w:r w:rsidR="004A44C9">
        <w:rPr>
          <w:b/>
        </w:rPr>
        <w:fldChar w:fldCharType="separate"/>
      </w:r>
      <w:r w:rsidR="004A44C9">
        <w:rPr>
          <w:b/>
          <w:noProof/>
        </w:rPr>
        <w:t>2</w:t>
      </w:r>
      <w:r w:rsidR="004A44C9">
        <w:rPr>
          <w:b/>
        </w:rPr>
        <w:fldChar w:fldCharType="end"/>
      </w:r>
      <w:bookmarkEnd w:id="2502"/>
      <w:r w:rsidRPr="00987ED2">
        <w:rPr>
          <w:b/>
        </w:rPr>
        <w:t>:</w:t>
      </w:r>
      <w:r w:rsidRPr="00987ED2">
        <w:t xml:space="preserve"> </w:t>
      </w:r>
      <w:r w:rsidR="00EC446D">
        <w:t xml:space="preserve">Stanje </w:t>
      </w:r>
      <w:r w:rsidR="00691A13" w:rsidRPr="00987ED2">
        <w:rPr>
          <w:rFonts w:cs="Arial"/>
          <w:szCs w:val="22"/>
          <w:lang w:eastAsia="sl-SI"/>
        </w:rPr>
        <w:t>dolga sektor</w:t>
      </w:r>
      <w:r w:rsidR="007B47C4">
        <w:rPr>
          <w:rFonts w:cs="Arial"/>
          <w:szCs w:val="22"/>
          <w:lang w:eastAsia="sl-SI"/>
        </w:rPr>
        <w:t>ja</w:t>
      </w:r>
      <w:r w:rsidR="00691A13" w:rsidRPr="00987ED2">
        <w:rPr>
          <w:rFonts w:cs="Arial"/>
          <w:szCs w:val="22"/>
          <w:lang w:eastAsia="sl-SI"/>
        </w:rPr>
        <w:t xml:space="preserve"> država</w:t>
      </w:r>
      <w:r w:rsidR="009F06CC">
        <w:rPr>
          <w:rFonts w:cs="Arial"/>
          <w:szCs w:val="22"/>
          <w:lang w:eastAsia="sl-SI"/>
        </w:rPr>
        <w:t xml:space="preserve"> </w:t>
      </w:r>
      <w:r w:rsidR="00EC446D">
        <w:rPr>
          <w:rFonts w:cs="Arial"/>
          <w:szCs w:val="22"/>
          <w:lang w:eastAsia="sl-SI"/>
        </w:rPr>
        <w:t xml:space="preserve">v letu </w:t>
      </w:r>
      <w:r w:rsidR="009F06CC">
        <w:rPr>
          <w:rFonts w:cs="Arial"/>
          <w:szCs w:val="22"/>
          <w:lang w:eastAsia="sl-SI"/>
        </w:rPr>
        <w:t>2021</w:t>
      </w:r>
      <w:r w:rsidR="00691A13" w:rsidRPr="00987ED2">
        <w:rPr>
          <w:rFonts w:cs="Arial"/>
          <w:szCs w:val="22"/>
          <w:lang w:eastAsia="sl-SI"/>
        </w:rPr>
        <w:t xml:space="preserve"> </w:t>
      </w:r>
      <w:r w:rsidR="00EC446D">
        <w:rPr>
          <w:rFonts w:cs="Arial"/>
          <w:szCs w:val="22"/>
          <w:lang w:eastAsia="sl-SI"/>
        </w:rPr>
        <w:t>v državah članicah EU</w:t>
      </w:r>
      <w:bookmarkEnd w:id="2503"/>
    </w:p>
    <w:p w14:paraId="66841395" w14:textId="43D3776B" w:rsidR="000A5DFD" w:rsidRDefault="000A5DFD" w:rsidP="000A5DFD">
      <w:pPr>
        <w:jc w:val="center"/>
        <w:rPr>
          <w:lang w:eastAsia="sl-SI"/>
        </w:rPr>
      </w:pPr>
      <w:r>
        <w:rPr>
          <w:noProof/>
          <w:color w:val="4F81BD" w:themeColor="accent1"/>
        </w:rPr>
        <w:drawing>
          <wp:inline distT="0" distB="0" distL="0" distR="0" wp14:anchorId="38A445BC" wp14:editId="30C0CCB2">
            <wp:extent cx="5762625" cy="3010618"/>
            <wp:effectExtent l="0" t="0" r="0" b="0"/>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65842D2" w14:textId="18330EB5" w:rsidR="000F5EF8" w:rsidRPr="009C388B" w:rsidRDefault="000F5EF8" w:rsidP="000F5EF8">
      <w:pPr>
        <w:rPr>
          <w:rFonts w:cs="Arial"/>
          <w:i/>
          <w:sz w:val="20"/>
          <w:szCs w:val="20"/>
          <w:lang w:eastAsia="sl-SI"/>
        </w:rPr>
      </w:pPr>
      <w:r w:rsidRPr="00987ED2">
        <w:rPr>
          <w:rFonts w:cs="Arial"/>
          <w:i/>
          <w:sz w:val="20"/>
          <w:szCs w:val="20"/>
          <w:lang w:eastAsia="sl-SI"/>
        </w:rPr>
        <w:t xml:space="preserve">Vir: </w:t>
      </w:r>
      <w:r w:rsidR="00E937AA" w:rsidRPr="00987ED2">
        <w:rPr>
          <w:rFonts w:cs="Arial"/>
          <w:i/>
          <w:sz w:val="20"/>
          <w:szCs w:val="20"/>
          <w:lang w:eastAsia="sl-SI"/>
        </w:rPr>
        <w:t xml:space="preserve">Eurostat, </w:t>
      </w:r>
      <w:r w:rsidR="00987ED2" w:rsidRPr="00987ED2">
        <w:rPr>
          <w:rFonts w:cs="Arial"/>
          <w:i/>
          <w:sz w:val="20"/>
          <w:szCs w:val="20"/>
          <w:lang w:eastAsia="sl-SI"/>
        </w:rPr>
        <w:t>22</w:t>
      </w:r>
      <w:r w:rsidR="00705C6F" w:rsidRPr="00987ED2">
        <w:rPr>
          <w:rFonts w:cs="Arial"/>
          <w:i/>
          <w:sz w:val="20"/>
          <w:szCs w:val="20"/>
          <w:lang w:eastAsia="sl-SI"/>
        </w:rPr>
        <w:t>.</w:t>
      </w:r>
      <w:r w:rsidR="00987ED2" w:rsidRPr="00987ED2">
        <w:rPr>
          <w:rFonts w:cs="Arial"/>
          <w:i/>
          <w:sz w:val="20"/>
          <w:szCs w:val="20"/>
          <w:lang w:eastAsia="sl-SI"/>
        </w:rPr>
        <w:t>4</w:t>
      </w:r>
      <w:r w:rsidR="00705C6F" w:rsidRPr="00987ED2">
        <w:rPr>
          <w:rFonts w:cs="Arial"/>
          <w:i/>
          <w:sz w:val="20"/>
          <w:szCs w:val="20"/>
          <w:lang w:eastAsia="sl-SI"/>
        </w:rPr>
        <w:t>.</w:t>
      </w:r>
      <w:r w:rsidR="001C1D07" w:rsidRPr="00987ED2">
        <w:rPr>
          <w:rFonts w:cs="Arial"/>
          <w:i/>
          <w:sz w:val="20"/>
          <w:szCs w:val="20"/>
          <w:lang w:eastAsia="sl-SI"/>
        </w:rPr>
        <w:t>202</w:t>
      </w:r>
      <w:r w:rsidR="00987ED2" w:rsidRPr="00987ED2">
        <w:rPr>
          <w:rFonts w:cs="Arial"/>
          <w:i/>
          <w:sz w:val="20"/>
          <w:szCs w:val="20"/>
          <w:lang w:eastAsia="sl-SI"/>
        </w:rPr>
        <w:t>2</w:t>
      </w:r>
    </w:p>
    <w:p w14:paraId="130858CB" w14:textId="77777777" w:rsidR="00676F08" w:rsidRPr="0009420B" w:rsidRDefault="00676F08" w:rsidP="00DB5EDE"/>
    <w:p w14:paraId="424329CE" w14:textId="6B599037" w:rsidR="00A926DA" w:rsidRPr="006C74A4" w:rsidRDefault="00397B54" w:rsidP="00DB5EDE">
      <w:pPr>
        <w:rPr>
          <w:bCs/>
        </w:rPr>
      </w:pPr>
      <w:r w:rsidRPr="00D66CEB">
        <w:rPr>
          <w:bCs/>
        </w:rPr>
        <w:fldChar w:fldCharType="begin"/>
      </w:r>
      <w:r w:rsidRPr="00D66CEB">
        <w:rPr>
          <w:bCs/>
        </w:rPr>
        <w:instrText xml:space="preserve"> REF _Ref6908324 \h </w:instrText>
      </w:r>
      <w:r w:rsidR="00B85C79" w:rsidRPr="00D66CEB">
        <w:rPr>
          <w:bCs/>
        </w:rPr>
        <w:instrText xml:space="preserve"> \* MERGEFORMAT </w:instrText>
      </w:r>
      <w:r w:rsidRPr="00D66CEB">
        <w:rPr>
          <w:bCs/>
        </w:rPr>
      </w:r>
      <w:r w:rsidRPr="00D66CEB">
        <w:rPr>
          <w:bCs/>
        </w:rPr>
        <w:fldChar w:fldCharType="separate"/>
      </w:r>
      <w:r w:rsidR="008E7086" w:rsidRPr="006C74A4">
        <w:rPr>
          <w:b/>
          <w:bCs/>
        </w:rPr>
        <w:t xml:space="preserve">Graf </w:t>
      </w:r>
      <w:r w:rsidR="008E7086">
        <w:rPr>
          <w:b/>
          <w:bCs/>
          <w:noProof/>
        </w:rPr>
        <w:t>7</w:t>
      </w:r>
      <w:r w:rsidR="008E7086">
        <w:rPr>
          <w:b/>
          <w:bCs/>
          <w:noProof/>
        </w:rPr>
        <w:noBreakHyphen/>
        <w:t>3</w:t>
      </w:r>
      <w:r w:rsidRPr="00D66CEB">
        <w:rPr>
          <w:bCs/>
        </w:rPr>
        <w:fldChar w:fldCharType="end"/>
      </w:r>
      <w:r w:rsidRPr="00D66CEB">
        <w:rPr>
          <w:bCs/>
        </w:rPr>
        <w:t xml:space="preserve"> </w:t>
      </w:r>
      <w:r w:rsidR="00123C10">
        <w:rPr>
          <w:bCs/>
        </w:rPr>
        <w:t>ponazarja</w:t>
      </w:r>
      <w:r w:rsidR="00A926DA" w:rsidRPr="00D66CEB">
        <w:rPr>
          <w:bCs/>
        </w:rPr>
        <w:t xml:space="preserve"> </w:t>
      </w:r>
      <w:r w:rsidR="00E370E3" w:rsidRPr="00D66CEB">
        <w:rPr>
          <w:bCs/>
        </w:rPr>
        <w:t>struktur</w:t>
      </w:r>
      <w:r w:rsidR="00123C10">
        <w:rPr>
          <w:bCs/>
        </w:rPr>
        <w:t>o</w:t>
      </w:r>
      <w:r w:rsidR="00E370E3" w:rsidRPr="00D66CEB">
        <w:rPr>
          <w:bCs/>
        </w:rPr>
        <w:t xml:space="preserve"> </w:t>
      </w:r>
      <w:r w:rsidR="00A926DA" w:rsidRPr="00D66CEB">
        <w:rPr>
          <w:bCs/>
        </w:rPr>
        <w:t>dolga sektor</w:t>
      </w:r>
      <w:r w:rsidR="00123C10">
        <w:rPr>
          <w:bCs/>
        </w:rPr>
        <w:t>ja</w:t>
      </w:r>
      <w:r w:rsidR="00A926DA" w:rsidRPr="00D66CEB">
        <w:rPr>
          <w:bCs/>
        </w:rPr>
        <w:t xml:space="preserve"> država</w:t>
      </w:r>
      <w:r w:rsidR="00E370E3" w:rsidRPr="00D66CEB">
        <w:rPr>
          <w:bCs/>
        </w:rPr>
        <w:t xml:space="preserve"> glede na domicil posojilodajalcev.</w:t>
      </w:r>
      <w:r w:rsidR="00A926DA" w:rsidRPr="00D66CEB">
        <w:rPr>
          <w:bCs/>
        </w:rPr>
        <w:t xml:space="preserve"> </w:t>
      </w:r>
      <w:r w:rsidR="00E370E3" w:rsidRPr="00D66CEB">
        <w:rPr>
          <w:bCs/>
        </w:rPr>
        <w:t xml:space="preserve">V </w:t>
      </w:r>
      <w:r w:rsidR="00A926DA" w:rsidRPr="00D66CEB">
        <w:rPr>
          <w:bCs/>
        </w:rPr>
        <w:t>letu</w:t>
      </w:r>
      <w:r w:rsidR="00A926DA" w:rsidRPr="006C74A4">
        <w:rPr>
          <w:bCs/>
        </w:rPr>
        <w:t xml:space="preserve"> </w:t>
      </w:r>
      <w:r w:rsidR="001D2EF7" w:rsidRPr="006C74A4">
        <w:rPr>
          <w:bCs/>
        </w:rPr>
        <w:t>20</w:t>
      </w:r>
      <w:r w:rsidR="00DA1FFD" w:rsidRPr="006C74A4">
        <w:rPr>
          <w:bCs/>
        </w:rPr>
        <w:t>2</w:t>
      </w:r>
      <w:r w:rsidR="006C74A4" w:rsidRPr="006C74A4">
        <w:rPr>
          <w:bCs/>
        </w:rPr>
        <w:t>1</w:t>
      </w:r>
      <w:r w:rsidR="001D2EF7" w:rsidRPr="006C74A4">
        <w:rPr>
          <w:bCs/>
        </w:rPr>
        <w:t xml:space="preserve"> </w:t>
      </w:r>
      <w:r w:rsidR="00E03958" w:rsidRPr="006C74A4">
        <w:rPr>
          <w:bCs/>
        </w:rPr>
        <w:t>je</w:t>
      </w:r>
      <w:r w:rsidR="00E370E3" w:rsidRPr="006C74A4">
        <w:rPr>
          <w:bCs/>
        </w:rPr>
        <w:t xml:space="preserve"> </w:t>
      </w:r>
      <w:r w:rsidR="00A926DA" w:rsidRPr="006C74A4">
        <w:rPr>
          <w:bCs/>
        </w:rPr>
        <w:t xml:space="preserve">imelo </w:t>
      </w:r>
      <w:r w:rsidR="00FA7082" w:rsidRPr="006C74A4">
        <w:rPr>
          <w:bCs/>
        </w:rPr>
        <w:t>5</w:t>
      </w:r>
      <w:r w:rsidR="006C74A4" w:rsidRPr="006C74A4">
        <w:rPr>
          <w:bCs/>
        </w:rPr>
        <w:t>4</w:t>
      </w:r>
      <w:r w:rsidR="00EA5D0B" w:rsidRPr="006C74A4">
        <w:rPr>
          <w:bCs/>
        </w:rPr>
        <w:t xml:space="preserve"> </w:t>
      </w:r>
      <w:r w:rsidR="00A926DA" w:rsidRPr="006C74A4">
        <w:rPr>
          <w:bCs/>
        </w:rPr>
        <w:t xml:space="preserve">% posojilodajalcev domicil zunaj Republike Slovenije (nerezidenti), preostalih </w:t>
      </w:r>
      <w:r w:rsidR="00EA5D0B" w:rsidRPr="006C74A4">
        <w:rPr>
          <w:bCs/>
        </w:rPr>
        <w:t>4</w:t>
      </w:r>
      <w:r w:rsidR="006C74A4" w:rsidRPr="006C74A4">
        <w:rPr>
          <w:bCs/>
        </w:rPr>
        <w:t>6</w:t>
      </w:r>
      <w:r w:rsidR="00EA5D0B" w:rsidRPr="006C74A4">
        <w:rPr>
          <w:bCs/>
        </w:rPr>
        <w:t xml:space="preserve"> </w:t>
      </w:r>
      <w:r w:rsidR="00A926DA" w:rsidRPr="006C74A4">
        <w:rPr>
          <w:bCs/>
        </w:rPr>
        <w:t>% pa znotraj države (rezidenti).</w:t>
      </w:r>
    </w:p>
    <w:p w14:paraId="7030880E" w14:textId="0DCDCE24" w:rsidR="000407D8" w:rsidRPr="00BC5E6B" w:rsidRDefault="000407D8" w:rsidP="00DB5EDE">
      <w:pPr>
        <w:rPr>
          <w:bCs/>
          <w:highlight w:val="yellow"/>
        </w:rPr>
      </w:pPr>
    </w:p>
    <w:p w14:paraId="29647284" w14:textId="5B24C538" w:rsidR="00C3343A" w:rsidRPr="0009420B" w:rsidRDefault="00C3343A" w:rsidP="00DB5EDE">
      <w:bookmarkStart w:id="2504" w:name="_Ref6908324"/>
      <w:bookmarkStart w:id="2505" w:name="_Toc113540510"/>
      <w:r w:rsidRPr="006C74A4">
        <w:rPr>
          <w:b/>
          <w:bCs/>
        </w:rPr>
        <w:t xml:space="preserve">Graf </w:t>
      </w:r>
      <w:r w:rsidR="004A44C9">
        <w:rPr>
          <w:b/>
          <w:bCs/>
        </w:rPr>
        <w:fldChar w:fldCharType="begin"/>
      </w:r>
      <w:r w:rsidR="004A44C9">
        <w:rPr>
          <w:b/>
          <w:bCs/>
        </w:rPr>
        <w:instrText xml:space="preserve"> STYLEREF 1 \s </w:instrText>
      </w:r>
      <w:r w:rsidR="004A44C9">
        <w:rPr>
          <w:b/>
          <w:bCs/>
        </w:rPr>
        <w:fldChar w:fldCharType="separate"/>
      </w:r>
      <w:r w:rsidR="004A44C9">
        <w:rPr>
          <w:b/>
          <w:bCs/>
          <w:noProof/>
        </w:rPr>
        <w:t>7</w:t>
      </w:r>
      <w:r w:rsidR="004A44C9">
        <w:rPr>
          <w:b/>
          <w:bCs/>
        </w:rPr>
        <w:fldChar w:fldCharType="end"/>
      </w:r>
      <w:r w:rsidR="004A44C9">
        <w:rPr>
          <w:b/>
          <w:bCs/>
        </w:rPr>
        <w:noBreakHyphen/>
      </w:r>
      <w:r w:rsidR="004A44C9">
        <w:rPr>
          <w:b/>
          <w:bCs/>
        </w:rPr>
        <w:fldChar w:fldCharType="begin"/>
      </w:r>
      <w:r w:rsidR="004A44C9">
        <w:rPr>
          <w:b/>
          <w:bCs/>
        </w:rPr>
        <w:instrText xml:space="preserve"> SEQ Graf \* ARABIC \s 1 </w:instrText>
      </w:r>
      <w:r w:rsidR="004A44C9">
        <w:rPr>
          <w:b/>
          <w:bCs/>
        </w:rPr>
        <w:fldChar w:fldCharType="separate"/>
      </w:r>
      <w:r w:rsidR="004A44C9">
        <w:rPr>
          <w:b/>
          <w:bCs/>
          <w:noProof/>
        </w:rPr>
        <w:t>3</w:t>
      </w:r>
      <w:r w:rsidR="004A44C9">
        <w:rPr>
          <w:b/>
          <w:bCs/>
        </w:rPr>
        <w:fldChar w:fldCharType="end"/>
      </w:r>
      <w:bookmarkEnd w:id="2504"/>
      <w:r w:rsidRPr="006C74A4">
        <w:rPr>
          <w:b/>
          <w:bCs/>
        </w:rPr>
        <w:t>:</w:t>
      </w:r>
      <w:r w:rsidRPr="006C74A4">
        <w:rPr>
          <w:b/>
        </w:rPr>
        <w:t xml:space="preserve"> </w:t>
      </w:r>
      <w:r w:rsidRPr="006C74A4">
        <w:t>Struktura dolga sektor</w:t>
      </w:r>
      <w:r w:rsidR="00B50C3B">
        <w:t>ja</w:t>
      </w:r>
      <w:r w:rsidRPr="006C74A4">
        <w:t xml:space="preserve"> država glede na domicil </w:t>
      </w:r>
      <w:r w:rsidR="007F0E23" w:rsidRPr="006C74A4">
        <w:t>investitorjev</w:t>
      </w:r>
      <w:bookmarkEnd w:id="2505"/>
    </w:p>
    <w:p w14:paraId="0D89EA01" w14:textId="77777777" w:rsidR="00C3343A" w:rsidRPr="00E071CE" w:rsidRDefault="003A59B6" w:rsidP="001E41BB">
      <w:pPr>
        <w:jc w:val="left"/>
        <w:rPr>
          <w:i/>
          <w:sz w:val="20"/>
          <w:szCs w:val="20"/>
        </w:rPr>
      </w:pPr>
      <w:r w:rsidRPr="00B85C79">
        <w:rPr>
          <w:noProof/>
          <w:lang w:eastAsia="sl-SI"/>
        </w:rPr>
        <w:drawing>
          <wp:inline distT="0" distB="0" distL="0" distR="0" wp14:anchorId="15BF7B9E" wp14:editId="046E5BA2">
            <wp:extent cx="5498275" cy="2648198"/>
            <wp:effectExtent l="0" t="0" r="762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EA5D0B" w:rsidRPr="00B85C79">
        <w:rPr>
          <w:i/>
          <w:sz w:val="20"/>
          <w:szCs w:val="20"/>
        </w:rPr>
        <w:t>Vir:MF</w:t>
      </w:r>
    </w:p>
    <w:p w14:paraId="6555AE8B" w14:textId="4F54FF9F" w:rsidR="00C4694A" w:rsidRDefault="00C4694A" w:rsidP="001E41BB">
      <w:pPr>
        <w:jc w:val="left"/>
        <w:rPr>
          <w:iCs/>
          <w:sz w:val="20"/>
          <w:szCs w:val="20"/>
        </w:rPr>
      </w:pPr>
    </w:p>
    <w:p w14:paraId="0ADF661C" w14:textId="5CFE08CD" w:rsidR="009B4351" w:rsidRDefault="009B4351" w:rsidP="001E41BB">
      <w:pPr>
        <w:jc w:val="left"/>
        <w:rPr>
          <w:iCs/>
          <w:sz w:val="20"/>
          <w:szCs w:val="20"/>
        </w:rPr>
      </w:pPr>
    </w:p>
    <w:p w14:paraId="18A48554" w14:textId="45B42CF8" w:rsidR="009B4351" w:rsidRDefault="009B4351" w:rsidP="001E41BB">
      <w:pPr>
        <w:jc w:val="left"/>
        <w:rPr>
          <w:iCs/>
          <w:sz w:val="20"/>
          <w:szCs w:val="20"/>
        </w:rPr>
      </w:pPr>
    </w:p>
    <w:p w14:paraId="2C2E0541" w14:textId="332D31AA" w:rsidR="009B4351" w:rsidRDefault="009B4351" w:rsidP="001E41BB">
      <w:pPr>
        <w:jc w:val="left"/>
        <w:rPr>
          <w:iCs/>
          <w:sz w:val="20"/>
          <w:szCs w:val="20"/>
        </w:rPr>
      </w:pPr>
    </w:p>
    <w:p w14:paraId="67D72504" w14:textId="3B89E28D" w:rsidR="009B4351" w:rsidRDefault="009B4351" w:rsidP="001E41BB">
      <w:pPr>
        <w:jc w:val="left"/>
        <w:rPr>
          <w:iCs/>
          <w:sz w:val="20"/>
          <w:szCs w:val="20"/>
        </w:rPr>
      </w:pPr>
    </w:p>
    <w:p w14:paraId="33C51D61" w14:textId="77777777" w:rsidR="009B4351" w:rsidRDefault="009B4351" w:rsidP="001E41BB">
      <w:pPr>
        <w:jc w:val="left"/>
        <w:rPr>
          <w:iCs/>
          <w:sz w:val="20"/>
          <w:szCs w:val="20"/>
        </w:rPr>
      </w:pPr>
    </w:p>
    <w:p w14:paraId="7EE2D6BE" w14:textId="1DD02ACF" w:rsidR="000C46E0" w:rsidRPr="005F1256" w:rsidRDefault="00CA49DD" w:rsidP="006F4720">
      <w:pPr>
        <w:pStyle w:val="Naslov2"/>
      </w:pPr>
      <w:bookmarkStart w:id="2506" w:name="_Toc7168160"/>
      <w:bookmarkStart w:id="2507" w:name="_Toc7168615"/>
      <w:bookmarkStart w:id="2508" w:name="_Toc7172585"/>
      <w:bookmarkStart w:id="2509" w:name="_Toc7168161"/>
      <w:bookmarkStart w:id="2510" w:name="_Toc7168616"/>
      <w:bookmarkStart w:id="2511" w:name="_Toc7172586"/>
      <w:bookmarkStart w:id="2512" w:name="_Toc7168162"/>
      <w:bookmarkStart w:id="2513" w:name="_Toc7168617"/>
      <w:bookmarkStart w:id="2514" w:name="_Toc7172587"/>
      <w:bookmarkStart w:id="2515" w:name="_Toc7090809"/>
      <w:bookmarkStart w:id="2516" w:name="_Toc7168163"/>
      <w:bookmarkStart w:id="2517" w:name="_Toc7168618"/>
      <w:bookmarkStart w:id="2518" w:name="_Toc7172588"/>
      <w:bookmarkStart w:id="2519" w:name="_Toc6573739"/>
      <w:bookmarkStart w:id="2520" w:name="_Toc6573981"/>
      <w:bookmarkStart w:id="2521" w:name="_Toc6574263"/>
      <w:bookmarkStart w:id="2522" w:name="_Toc6986390"/>
      <w:bookmarkStart w:id="2523" w:name="_Toc7006616"/>
      <w:bookmarkStart w:id="2524" w:name="_Toc7006913"/>
      <w:bookmarkStart w:id="2525" w:name="_Toc7090810"/>
      <w:bookmarkStart w:id="2526" w:name="_Toc7168164"/>
      <w:bookmarkStart w:id="2527" w:name="_Toc7168619"/>
      <w:bookmarkStart w:id="2528" w:name="_Toc7172589"/>
      <w:bookmarkStart w:id="2529" w:name="_Toc6573740"/>
      <w:bookmarkStart w:id="2530" w:name="_Toc6573982"/>
      <w:bookmarkStart w:id="2531" w:name="_Toc6574264"/>
      <w:bookmarkStart w:id="2532" w:name="_Toc6986391"/>
      <w:bookmarkStart w:id="2533" w:name="_Toc7006617"/>
      <w:bookmarkStart w:id="2534" w:name="_Toc7006914"/>
      <w:bookmarkStart w:id="2535" w:name="_Toc7090811"/>
      <w:bookmarkStart w:id="2536" w:name="_Toc7168165"/>
      <w:bookmarkStart w:id="2537" w:name="_Toc7168620"/>
      <w:bookmarkStart w:id="2538" w:name="_Toc7172590"/>
      <w:bookmarkStart w:id="2539" w:name="_Toc6573741"/>
      <w:bookmarkStart w:id="2540" w:name="_Toc6573983"/>
      <w:bookmarkStart w:id="2541" w:name="_Toc6574265"/>
      <w:bookmarkStart w:id="2542" w:name="_Toc6986392"/>
      <w:bookmarkStart w:id="2543" w:name="_Toc7006618"/>
      <w:bookmarkStart w:id="2544" w:name="_Toc7006915"/>
      <w:bookmarkStart w:id="2545" w:name="_Toc7090812"/>
      <w:bookmarkStart w:id="2546" w:name="_Toc7168166"/>
      <w:bookmarkStart w:id="2547" w:name="_Toc7168621"/>
      <w:bookmarkStart w:id="2548" w:name="_Toc7172591"/>
      <w:bookmarkStart w:id="2549" w:name="_Toc6573742"/>
      <w:bookmarkStart w:id="2550" w:name="_Toc6573984"/>
      <w:bookmarkStart w:id="2551" w:name="_Toc6574266"/>
      <w:bookmarkStart w:id="2552" w:name="_Toc6986393"/>
      <w:bookmarkStart w:id="2553" w:name="_Toc7006619"/>
      <w:bookmarkStart w:id="2554" w:name="_Toc7006916"/>
      <w:bookmarkStart w:id="2555" w:name="_Toc7090813"/>
      <w:bookmarkStart w:id="2556" w:name="_Toc7168167"/>
      <w:bookmarkStart w:id="2557" w:name="_Toc7168622"/>
      <w:bookmarkStart w:id="2558" w:name="_Toc7172592"/>
      <w:bookmarkStart w:id="2559" w:name="_Toc6573743"/>
      <w:bookmarkStart w:id="2560" w:name="_Toc6573985"/>
      <w:bookmarkStart w:id="2561" w:name="_Toc6574267"/>
      <w:bookmarkStart w:id="2562" w:name="_Toc6986394"/>
      <w:bookmarkStart w:id="2563" w:name="_Toc7006620"/>
      <w:bookmarkStart w:id="2564" w:name="_Toc7006917"/>
      <w:bookmarkStart w:id="2565" w:name="_Toc7090814"/>
      <w:bookmarkStart w:id="2566" w:name="_Toc7168168"/>
      <w:bookmarkStart w:id="2567" w:name="_Toc7168623"/>
      <w:bookmarkStart w:id="2568" w:name="_Toc7172593"/>
      <w:bookmarkStart w:id="2569" w:name="_Toc6573744"/>
      <w:bookmarkStart w:id="2570" w:name="_Toc6573986"/>
      <w:bookmarkStart w:id="2571" w:name="_Toc6574268"/>
      <w:bookmarkStart w:id="2572" w:name="_Toc6986395"/>
      <w:bookmarkStart w:id="2573" w:name="_Toc7006621"/>
      <w:bookmarkStart w:id="2574" w:name="_Toc7006918"/>
      <w:bookmarkStart w:id="2575" w:name="_Toc7090815"/>
      <w:bookmarkStart w:id="2576" w:name="_Toc7168169"/>
      <w:bookmarkStart w:id="2577" w:name="_Toc7168624"/>
      <w:bookmarkStart w:id="2578" w:name="_Toc7172594"/>
      <w:bookmarkStart w:id="2579" w:name="_Toc6573745"/>
      <w:bookmarkStart w:id="2580" w:name="_Toc6573987"/>
      <w:bookmarkStart w:id="2581" w:name="_Toc6574269"/>
      <w:bookmarkStart w:id="2582" w:name="_Toc6986396"/>
      <w:bookmarkStart w:id="2583" w:name="_Toc7006622"/>
      <w:bookmarkStart w:id="2584" w:name="_Toc7006919"/>
      <w:bookmarkStart w:id="2585" w:name="_Toc7090816"/>
      <w:bookmarkStart w:id="2586" w:name="_Toc7168170"/>
      <w:bookmarkStart w:id="2587" w:name="_Toc7168625"/>
      <w:bookmarkStart w:id="2588" w:name="_Toc7172595"/>
      <w:bookmarkStart w:id="2589" w:name="_Toc6573746"/>
      <w:bookmarkStart w:id="2590" w:name="_Toc6573988"/>
      <w:bookmarkStart w:id="2591" w:name="_Toc6574270"/>
      <w:bookmarkStart w:id="2592" w:name="_Toc6986397"/>
      <w:bookmarkStart w:id="2593" w:name="_Toc7006623"/>
      <w:bookmarkStart w:id="2594" w:name="_Toc7006920"/>
      <w:bookmarkStart w:id="2595" w:name="_Toc7090817"/>
      <w:bookmarkStart w:id="2596" w:name="_Toc7168171"/>
      <w:bookmarkStart w:id="2597" w:name="_Toc7168626"/>
      <w:bookmarkStart w:id="2598" w:name="_Toc7172596"/>
      <w:bookmarkStart w:id="2599" w:name="_Toc6573747"/>
      <w:bookmarkStart w:id="2600" w:name="_Toc6573989"/>
      <w:bookmarkStart w:id="2601" w:name="_Toc6574271"/>
      <w:bookmarkStart w:id="2602" w:name="_Toc6986398"/>
      <w:bookmarkStart w:id="2603" w:name="_Toc7006624"/>
      <w:bookmarkStart w:id="2604" w:name="_Toc7006921"/>
      <w:bookmarkStart w:id="2605" w:name="_Toc7090818"/>
      <w:bookmarkStart w:id="2606" w:name="_Toc7168172"/>
      <w:bookmarkStart w:id="2607" w:name="_Toc7168627"/>
      <w:bookmarkStart w:id="2608" w:name="_Toc7172597"/>
      <w:bookmarkStart w:id="2609" w:name="_Toc6573748"/>
      <w:bookmarkStart w:id="2610" w:name="_Toc6573990"/>
      <w:bookmarkStart w:id="2611" w:name="_Toc6574272"/>
      <w:bookmarkStart w:id="2612" w:name="_Toc6986399"/>
      <w:bookmarkStart w:id="2613" w:name="_Toc7006625"/>
      <w:bookmarkStart w:id="2614" w:name="_Toc7006922"/>
      <w:bookmarkStart w:id="2615" w:name="_Toc7090819"/>
      <w:bookmarkStart w:id="2616" w:name="_Toc7168173"/>
      <w:bookmarkStart w:id="2617" w:name="_Toc7168628"/>
      <w:bookmarkStart w:id="2618" w:name="_Toc7172598"/>
      <w:bookmarkStart w:id="2619" w:name="_Toc6573749"/>
      <w:bookmarkStart w:id="2620" w:name="_Toc6573991"/>
      <w:bookmarkStart w:id="2621" w:name="_Toc6574273"/>
      <w:bookmarkStart w:id="2622" w:name="_Toc6986400"/>
      <w:bookmarkStart w:id="2623" w:name="_Toc7006626"/>
      <w:bookmarkStart w:id="2624" w:name="_Toc7006923"/>
      <w:bookmarkStart w:id="2625" w:name="_Toc7090820"/>
      <w:bookmarkStart w:id="2626" w:name="_Toc7168174"/>
      <w:bookmarkStart w:id="2627" w:name="_Toc7168629"/>
      <w:bookmarkStart w:id="2628" w:name="_Toc7172599"/>
      <w:bookmarkStart w:id="2629" w:name="_Toc6573750"/>
      <w:bookmarkStart w:id="2630" w:name="_Toc6573992"/>
      <w:bookmarkStart w:id="2631" w:name="_Toc6574274"/>
      <w:bookmarkStart w:id="2632" w:name="_Toc6986401"/>
      <w:bookmarkStart w:id="2633" w:name="_Toc7006627"/>
      <w:bookmarkStart w:id="2634" w:name="_Toc7006924"/>
      <w:bookmarkStart w:id="2635" w:name="_Toc7090821"/>
      <w:bookmarkStart w:id="2636" w:name="_Toc7168175"/>
      <w:bookmarkStart w:id="2637" w:name="_Toc7168630"/>
      <w:bookmarkStart w:id="2638" w:name="_Toc7172600"/>
      <w:bookmarkStart w:id="2639" w:name="_Toc6573751"/>
      <w:bookmarkStart w:id="2640" w:name="_Toc6573993"/>
      <w:bookmarkStart w:id="2641" w:name="_Toc6574275"/>
      <w:bookmarkStart w:id="2642" w:name="_Toc6986402"/>
      <w:bookmarkStart w:id="2643" w:name="_Toc7006628"/>
      <w:bookmarkStart w:id="2644" w:name="_Toc7006925"/>
      <w:bookmarkStart w:id="2645" w:name="_Toc7090822"/>
      <w:bookmarkStart w:id="2646" w:name="_Toc7168176"/>
      <w:bookmarkStart w:id="2647" w:name="_Toc7168631"/>
      <w:bookmarkStart w:id="2648" w:name="_Toc7172601"/>
      <w:bookmarkStart w:id="2649" w:name="_Toc6573752"/>
      <w:bookmarkStart w:id="2650" w:name="_Toc6573994"/>
      <w:bookmarkStart w:id="2651" w:name="_Toc6574276"/>
      <w:bookmarkStart w:id="2652" w:name="_Toc6986403"/>
      <w:bookmarkStart w:id="2653" w:name="_Toc7006629"/>
      <w:bookmarkStart w:id="2654" w:name="_Toc7006926"/>
      <w:bookmarkStart w:id="2655" w:name="_Toc7090823"/>
      <w:bookmarkStart w:id="2656" w:name="_Toc7168177"/>
      <w:bookmarkStart w:id="2657" w:name="_Toc7168632"/>
      <w:bookmarkStart w:id="2658" w:name="_Toc7172602"/>
      <w:bookmarkStart w:id="2659" w:name="_Toc6573753"/>
      <w:bookmarkStart w:id="2660" w:name="_Toc6573995"/>
      <w:bookmarkStart w:id="2661" w:name="_Toc6574277"/>
      <w:bookmarkStart w:id="2662" w:name="_Toc6986404"/>
      <w:bookmarkStart w:id="2663" w:name="_Toc7006630"/>
      <w:bookmarkStart w:id="2664" w:name="_Toc7006927"/>
      <w:bookmarkStart w:id="2665" w:name="_Toc7090824"/>
      <w:bookmarkStart w:id="2666" w:name="_Toc7168178"/>
      <w:bookmarkStart w:id="2667" w:name="_Toc7168633"/>
      <w:bookmarkStart w:id="2668" w:name="_Toc7172603"/>
      <w:bookmarkStart w:id="2669" w:name="_Toc6573754"/>
      <w:bookmarkStart w:id="2670" w:name="_Toc6573996"/>
      <w:bookmarkStart w:id="2671" w:name="_Toc6574278"/>
      <w:bookmarkStart w:id="2672" w:name="_Toc6986405"/>
      <w:bookmarkStart w:id="2673" w:name="_Toc7006631"/>
      <w:bookmarkStart w:id="2674" w:name="_Toc7006928"/>
      <w:bookmarkStart w:id="2675" w:name="_Toc7090825"/>
      <w:bookmarkStart w:id="2676" w:name="_Toc7168179"/>
      <w:bookmarkStart w:id="2677" w:name="_Toc7168634"/>
      <w:bookmarkStart w:id="2678" w:name="_Toc7172604"/>
      <w:bookmarkStart w:id="2679" w:name="_Toc6573755"/>
      <w:bookmarkStart w:id="2680" w:name="_Toc6573997"/>
      <w:bookmarkStart w:id="2681" w:name="_Toc6574279"/>
      <w:bookmarkStart w:id="2682" w:name="_Toc6986406"/>
      <w:bookmarkStart w:id="2683" w:name="_Toc7006632"/>
      <w:bookmarkStart w:id="2684" w:name="_Toc7006929"/>
      <w:bookmarkStart w:id="2685" w:name="_Toc7090826"/>
      <w:bookmarkStart w:id="2686" w:name="_Toc7168180"/>
      <w:bookmarkStart w:id="2687" w:name="_Toc7168635"/>
      <w:bookmarkStart w:id="2688" w:name="_Toc7172605"/>
      <w:bookmarkStart w:id="2689" w:name="_Toc6573756"/>
      <w:bookmarkStart w:id="2690" w:name="_Toc6573998"/>
      <w:bookmarkStart w:id="2691" w:name="_Toc6574280"/>
      <w:bookmarkStart w:id="2692" w:name="_Toc6986407"/>
      <w:bookmarkStart w:id="2693" w:name="_Toc7006633"/>
      <w:bookmarkStart w:id="2694" w:name="_Toc7006930"/>
      <w:bookmarkStart w:id="2695" w:name="_Toc7090827"/>
      <w:bookmarkStart w:id="2696" w:name="_Toc7168181"/>
      <w:bookmarkStart w:id="2697" w:name="_Toc7168636"/>
      <w:bookmarkStart w:id="2698" w:name="_Toc7172606"/>
      <w:bookmarkStart w:id="2699" w:name="_Toc6573757"/>
      <w:bookmarkStart w:id="2700" w:name="_Toc6573999"/>
      <w:bookmarkStart w:id="2701" w:name="_Toc6574281"/>
      <w:bookmarkStart w:id="2702" w:name="_Toc6986408"/>
      <w:bookmarkStart w:id="2703" w:name="_Toc7006634"/>
      <w:bookmarkStart w:id="2704" w:name="_Toc7006931"/>
      <w:bookmarkStart w:id="2705" w:name="_Toc7090828"/>
      <w:bookmarkStart w:id="2706" w:name="_Toc7168182"/>
      <w:bookmarkStart w:id="2707" w:name="_Toc7168637"/>
      <w:bookmarkStart w:id="2708" w:name="_Toc7172607"/>
      <w:bookmarkStart w:id="2709" w:name="_Toc457467133"/>
      <w:bookmarkStart w:id="2710" w:name="_Toc113540420"/>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r>
        <w:lastRenderedPageBreak/>
        <w:t>Finančna p</w:t>
      </w:r>
      <w:r w:rsidR="00EA6146" w:rsidRPr="00C608CC">
        <w:t xml:space="preserve">omoč </w:t>
      </w:r>
      <w:r>
        <w:t xml:space="preserve">državam članicam </w:t>
      </w:r>
      <w:r w:rsidR="003B6FB7">
        <w:t>E</w:t>
      </w:r>
      <w:r w:rsidR="00EA6146" w:rsidRPr="00C608CC">
        <w:t>vropsk</w:t>
      </w:r>
      <w:r>
        <w:t xml:space="preserve">e </w:t>
      </w:r>
      <w:r w:rsidR="00EA6146" w:rsidRPr="00C608CC">
        <w:t>m</w:t>
      </w:r>
      <w:r>
        <w:t>onetarne unije</w:t>
      </w:r>
      <w:bookmarkEnd w:id="2710"/>
    </w:p>
    <w:p w14:paraId="5F552192" w14:textId="6DB3D28F" w:rsidR="006F4720" w:rsidRDefault="006F4720"/>
    <w:p w14:paraId="25D909BE" w14:textId="0081C6CF" w:rsidR="000E58CB" w:rsidRPr="00B85C79" w:rsidRDefault="000E58CB" w:rsidP="000E58CB">
      <w:r w:rsidRPr="00B85C79">
        <w:t xml:space="preserve">V dolg </w:t>
      </w:r>
      <w:r w:rsidR="005839E0">
        <w:t xml:space="preserve">sektorja </w:t>
      </w:r>
      <w:r w:rsidRPr="00B85C79">
        <w:t>držav</w:t>
      </w:r>
      <w:r w:rsidR="005839E0">
        <w:t>a</w:t>
      </w:r>
      <w:r w:rsidRPr="00B85C79">
        <w:t xml:space="preserve"> je po metodologiji ESA 2010 vključena tudi</w:t>
      </w:r>
      <w:r w:rsidR="00E33B5E">
        <w:t xml:space="preserve"> </w:t>
      </w:r>
      <w:r w:rsidR="00540682">
        <w:t>obveznost</w:t>
      </w:r>
      <w:r w:rsidR="00E33B5E">
        <w:t xml:space="preserve"> Republike Slovenije </w:t>
      </w:r>
      <w:r w:rsidR="00540682">
        <w:t>iz naslova finančne pomoči</w:t>
      </w:r>
      <w:r w:rsidR="00E33B5E">
        <w:t xml:space="preserve"> državam</w:t>
      </w:r>
      <w:r w:rsidR="00540682">
        <w:t xml:space="preserve"> članicam EMU</w:t>
      </w:r>
      <w:r w:rsidR="00E33B5E">
        <w:t>, kamor spada bilateralna pomoč Republiki Grčiji ter</w:t>
      </w:r>
      <w:r w:rsidRPr="00B85C79">
        <w:t xml:space="preserve"> udeležba Republike Slovenije v okviru Evropskega instrumenta za finančno stabilnost (EFSF) in</w:t>
      </w:r>
      <w:r w:rsidR="00E33B5E">
        <w:t xml:space="preserve"> v okviru</w:t>
      </w:r>
      <w:r w:rsidRPr="00B85C79">
        <w:t xml:space="preserve"> Evropskega mehanizma za stabilnost (EMS).</w:t>
      </w:r>
    </w:p>
    <w:p w14:paraId="05DF9716" w14:textId="77777777" w:rsidR="000E58CB" w:rsidRPr="0009420B" w:rsidRDefault="000E58CB"/>
    <w:p w14:paraId="5FF5C344" w14:textId="77777777" w:rsidR="00E258AB" w:rsidRPr="00DE1044" w:rsidRDefault="00E258AB" w:rsidP="00B31379">
      <w:pPr>
        <w:rPr>
          <w:b/>
          <w:i/>
        </w:rPr>
      </w:pPr>
      <w:r w:rsidRPr="00DE1044">
        <w:rPr>
          <w:b/>
          <w:i/>
        </w:rPr>
        <w:t>Bilateralna pomoč Republiki Grčiji</w:t>
      </w:r>
    </w:p>
    <w:p w14:paraId="7250F0C0" w14:textId="77777777" w:rsidR="00E258AB" w:rsidRPr="00D71156" w:rsidRDefault="00E258AB" w:rsidP="00B31379"/>
    <w:p w14:paraId="2630E8EB" w14:textId="0F13CB66" w:rsidR="00B31379" w:rsidRPr="00B173E3" w:rsidRDefault="008204C6" w:rsidP="00B31379">
      <w:r w:rsidRPr="00B173E3">
        <w:t xml:space="preserve">Z uradnim zaprosilom Grčije za finančno pomoč, na podlagi katerega je bil pripravljen mehanizem finančne pomoči  v obliki </w:t>
      </w:r>
      <w:r w:rsidR="00323424" w:rsidRPr="00B173E3">
        <w:t>bilateralnih</w:t>
      </w:r>
      <w:r w:rsidRPr="00B173E3">
        <w:t xml:space="preserve"> posojil (Loan Facility Agreement – LFA), so se države članice evrskega območja in Mednarodni denarni sklad </w:t>
      </w:r>
      <w:r w:rsidR="00323424" w:rsidRPr="00B173E3">
        <w:t xml:space="preserve">obvezali k zagotavljanju finančnih sredstev Grčiji, ki </w:t>
      </w:r>
      <w:r w:rsidR="00072035" w:rsidRPr="00B173E3">
        <w:t>se je</w:t>
      </w:r>
      <w:r w:rsidR="00323424" w:rsidRPr="00B173E3">
        <w:t xml:space="preserve"> začel</w:t>
      </w:r>
      <w:r w:rsidR="00072035" w:rsidRPr="00B173E3">
        <w:t>o</w:t>
      </w:r>
      <w:r w:rsidR="00323424" w:rsidRPr="00B173E3">
        <w:t xml:space="preserve"> v letu 2010. </w:t>
      </w:r>
      <w:r w:rsidR="00B31379" w:rsidRPr="00B173E3">
        <w:rPr>
          <w:bCs/>
        </w:rPr>
        <w:t>Republika Slovenija je skupaj z državami članicami posojilodajalkami v obdobju od 18. 5. 2010 do 14. 12. 2012, skladno z oceno Evropske komisije, da Grčija izpolnjuje pogoje (program) ekonomskih politik, odobrila 1.,</w:t>
      </w:r>
      <w:r w:rsidR="005F2111" w:rsidRPr="00B173E3">
        <w:rPr>
          <w:bCs/>
        </w:rPr>
        <w:t xml:space="preserve"> </w:t>
      </w:r>
      <w:r w:rsidR="00B31379" w:rsidRPr="00B173E3">
        <w:rPr>
          <w:bCs/>
        </w:rPr>
        <w:t>2., 3., 4., 5. in 6. tranšo posojila Grčiji v skupni višini 52,9 milijard</w:t>
      </w:r>
      <w:r w:rsidR="00C8429B" w:rsidRPr="00B173E3">
        <w:rPr>
          <w:bCs/>
        </w:rPr>
        <w:t>e</w:t>
      </w:r>
      <w:r w:rsidR="00B31379" w:rsidRPr="00B173E3">
        <w:rPr>
          <w:bCs/>
        </w:rPr>
        <w:t xml:space="preserve"> EUR, pri čemer je </w:t>
      </w:r>
      <w:r w:rsidR="00B31379" w:rsidRPr="00B173E3">
        <w:t xml:space="preserve">delež Republike Slovenije v celotnem izplačilu vseh tranš posojila Grčiji znašal 0,498 %, kar v znesku znaša 263.684.711 EUR. </w:t>
      </w:r>
    </w:p>
    <w:p w14:paraId="3D6439E4" w14:textId="77777777" w:rsidR="00B31379" w:rsidRPr="00B173E3" w:rsidRDefault="00B31379" w:rsidP="00B31379"/>
    <w:p w14:paraId="490DB459" w14:textId="1941EA31" w:rsidR="00211DCA" w:rsidRPr="00B85C79" w:rsidRDefault="00211DCA" w:rsidP="00211DCA">
      <w:pPr>
        <w:rPr>
          <w:rFonts w:cs="Arial"/>
          <w:szCs w:val="20"/>
        </w:rPr>
      </w:pPr>
      <w:bookmarkStart w:id="2711" w:name="_Hlk66108681"/>
      <w:r w:rsidRPr="00B173E3">
        <w:rPr>
          <w:rFonts w:cs="Arial"/>
          <w:szCs w:val="20"/>
        </w:rPr>
        <w:t xml:space="preserve">V obdobju od 15. 12. 2010 do konca leta </w:t>
      </w:r>
      <w:r w:rsidR="00DC2335" w:rsidRPr="00B173E3">
        <w:rPr>
          <w:rFonts w:cs="Arial"/>
          <w:szCs w:val="20"/>
        </w:rPr>
        <w:t>20</w:t>
      </w:r>
      <w:r w:rsidR="00B107F2" w:rsidRPr="00B173E3">
        <w:rPr>
          <w:rFonts w:cs="Arial"/>
          <w:szCs w:val="20"/>
        </w:rPr>
        <w:t>2</w:t>
      </w:r>
      <w:r w:rsidR="00B173E3" w:rsidRPr="00B173E3">
        <w:rPr>
          <w:rFonts w:cs="Arial"/>
          <w:szCs w:val="20"/>
        </w:rPr>
        <w:t>1</w:t>
      </w:r>
      <w:r w:rsidR="00DC2335" w:rsidRPr="00B173E3">
        <w:rPr>
          <w:rFonts w:cs="Arial"/>
          <w:szCs w:val="20"/>
        </w:rPr>
        <w:t xml:space="preserve"> </w:t>
      </w:r>
      <w:r w:rsidRPr="00B173E3">
        <w:rPr>
          <w:rFonts w:cs="Arial"/>
          <w:szCs w:val="20"/>
        </w:rPr>
        <w:t xml:space="preserve">je Republika Slovenija, vključujoč poračune obresti po 2. in 3. aneksu k posojilni pogodbi, prejela obresti v skupni višini </w:t>
      </w:r>
      <w:r w:rsidR="00A90B61" w:rsidRPr="00B173E3">
        <w:rPr>
          <w:rFonts w:cs="Arial"/>
          <w:szCs w:val="20"/>
        </w:rPr>
        <w:t>23</w:t>
      </w:r>
      <w:r w:rsidRPr="00B173E3">
        <w:rPr>
          <w:rFonts w:cs="Arial"/>
          <w:szCs w:val="20"/>
        </w:rPr>
        <w:t>.</w:t>
      </w:r>
      <w:r w:rsidR="00D55BC5" w:rsidRPr="00B173E3">
        <w:rPr>
          <w:rFonts w:cs="Arial"/>
          <w:szCs w:val="20"/>
        </w:rPr>
        <w:t>758</w:t>
      </w:r>
      <w:r w:rsidRPr="00B173E3">
        <w:rPr>
          <w:rFonts w:cs="Arial"/>
          <w:szCs w:val="20"/>
        </w:rPr>
        <w:t>.</w:t>
      </w:r>
      <w:r w:rsidR="00D55BC5" w:rsidRPr="00B173E3">
        <w:rPr>
          <w:rFonts w:cs="Arial"/>
          <w:szCs w:val="20"/>
        </w:rPr>
        <w:t>905</w:t>
      </w:r>
      <w:r w:rsidR="00A90B61" w:rsidRPr="00B173E3">
        <w:rPr>
          <w:rFonts w:cs="Arial"/>
          <w:szCs w:val="20"/>
        </w:rPr>
        <w:t xml:space="preserve"> </w:t>
      </w:r>
      <w:r w:rsidRPr="00B173E3">
        <w:rPr>
          <w:rFonts w:cs="Arial"/>
          <w:szCs w:val="20"/>
        </w:rPr>
        <w:t>EUR.</w:t>
      </w:r>
      <w:r w:rsidR="00D55BC5" w:rsidRPr="00B173E3">
        <w:rPr>
          <w:rFonts w:cs="Arial"/>
          <w:szCs w:val="20"/>
        </w:rPr>
        <w:t xml:space="preserve"> 15. 6. 2020 je Grčija začela odplačevati glavnico in je </w:t>
      </w:r>
      <w:r w:rsidR="00B173E3" w:rsidRPr="00B173E3">
        <w:rPr>
          <w:rFonts w:cs="Arial"/>
          <w:szCs w:val="20"/>
        </w:rPr>
        <w:t>do konca</w:t>
      </w:r>
      <w:r w:rsidR="00D55BC5" w:rsidRPr="00B173E3">
        <w:rPr>
          <w:rFonts w:cs="Arial"/>
          <w:szCs w:val="20"/>
        </w:rPr>
        <w:t xml:space="preserve"> let</w:t>
      </w:r>
      <w:r w:rsidR="00B173E3" w:rsidRPr="00B173E3">
        <w:rPr>
          <w:rFonts w:cs="Arial"/>
          <w:szCs w:val="20"/>
        </w:rPr>
        <w:t>a</w:t>
      </w:r>
      <w:r w:rsidR="00D55BC5" w:rsidRPr="00B173E3">
        <w:rPr>
          <w:rFonts w:cs="Arial"/>
          <w:szCs w:val="20"/>
        </w:rPr>
        <w:t xml:space="preserve"> 202</w:t>
      </w:r>
      <w:r w:rsidR="00B173E3" w:rsidRPr="00B173E3">
        <w:rPr>
          <w:rFonts w:cs="Arial"/>
          <w:szCs w:val="20"/>
        </w:rPr>
        <w:t>1</w:t>
      </w:r>
      <w:r w:rsidR="00D55BC5" w:rsidRPr="00B173E3">
        <w:rPr>
          <w:rFonts w:cs="Arial"/>
          <w:szCs w:val="20"/>
        </w:rPr>
        <w:t xml:space="preserve"> </w:t>
      </w:r>
      <w:r w:rsidR="00861672" w:rsidRPr="00B173E3">
        <w:rPr>
          <w:rFonts w:cs="Arial"/>
          <w:szCs w:val="20"/>
        </w:rPr>
        <w:t xml:space="preserve">Republiki Sloveniji </w:t>
      </w:r>
      <w:r w:rsidR="00D55BC5" w:rsidRPr="00B173E3">
        <w:rPr>
          <w:rFonts w:cs="Arial"/>
          <w:szCs w:val="20"/>
        </w:rPr>
        <w:t xml:space="preserve">odplačala skupaj </w:t>
      </w:r>
      <w:r w:rsidR="00B173E3" w:rsidRPr="00B173E3">
        <w:rPr>
          <w:rFonts w:cs="Arial"/>
          <w:szCs w:val="20"/>
        </w:rPr>
        <w:t>1</w:t>
      </w:r>
      <w:r w:rsidR="00D55BC5" w:rsidRPr="00B173E3">
        <w:rPr>
          <w:rFonts w:cs="Arial"/>
          <w:szCs w:val="20"/>
        </w:rPr>
        <w:t>3.</w:t>
      </w:r>
      <w:r w:rsidR="00B173E3" w:rsidRPr="00B173E3">
        <w:rPr>
          <w:rFonts w:cs="Arial"/>
          <w:szCs w:val="20"/>
        </w:rPr>
        <w:t>73</w:t>
      </w:r>
      <w:r w:rsidR="00D55BC5" w:rsidRPr="00B173E3">
        <w:rPr>
          <w:rFonts w:cs="Arial"/>
          <w:szCs w:val="20"/>
        </w:rPr>
        <w:t>9.</w:t>
      </w:r>
      <w:r w:rsidR="00B173E3" w:rsidRPr="00B173E3">
        <w:rPr>
          <w:rFonts w:cs="Arial"/>
          <w:szCs w:val="20"/>
        </w:rPr>
        <w:t>352</w:t>
      </w:r>
      <w:r w:rsidR="00D55BC5" w:rsidRPr="00B173E3">
        <w:rPr>
          <w:rFonts w:cs="Arial"/>
          <w:szCs w:val="20"/>
        </w:rPr>
        <w:t>,</w:t>
      </w:r>
      <w:r w:rsidR="00B173E3" w:rsidRPr="00B173E3">
        <w:rPr>
          <w:rFonts w:cs="Arial"/>
          <w:szCs w:val="20"/>
        </w:rPr>
        <w:t>66</w:t>
      </w:r>
      <w:r w:rsidR="00D55BC5" w:rsidRPr="00B173E3">
        <w:rPr>
          <w:rFonts w:cs="Arial"/>
          <w:szCs w:val="20"/>
        </w:rPr>
        <w:t xml:space="preserve"> EUR glavnice.</w:t>
      </w:r>
    </w:p>
    <w:bookmarkEnd w:id="2711"/>
    <w:p w14:paraId="2DCC8FFA" w14:textId="77777777" w:rsidR="008204C6" w:rsidRPr="00B85C79" w:rsidRDefault="008204C6" w:rsidP="00354440"/>
    <w:p w14:paraId="1BBC34E7" w14:textId="77777777" w:rsidR="00E258AB" w:rsidRPr="00B85C79" w:rsidRDefault="00E258AB" w:rsidP="00354440">
      <w:pPr>
        <w:rPr>
          <w:b/>
          <w:i/>
        </w:rPr>
      </w:pPr>
      <w:r w:rsidRPr="00B85C79">
        <w:rPr>
          <w:b/>
          <w:i/>
        </w:rPr>
        <w:t>Evropsk</w:t>
      </w:r>
      <w:r w:rsidR="002B59D9" w:rsidRPr="00B85C79">
        <w:rPr>
          <w:b/>
          <w:i/>
        </w:rPr>
        <w:t>a</w:t>
      </w:r>
      <w:r w:rsidRPr="00B85C79">
        <w:rPr>
          <w:b/>
          <w:i/>
        </w:rPr>
        <w:t xml:space="preserve"> mehanizm</w:t>
      </w:r>
      <w:r w:rsidR="002B59D9" w:rsidRPr="00B85C79">
        <w:rPr>
          <w:b/>
          <w:i/>
        </w:rPr>
        <w:t>a</w:t>
      </w:r>
      <w:r w:rsidRPr="00B85C79">
        <w:rPr>
          <w:b/>
          <w:i/>
        </w:rPr>
        <w:t xml:space="preserve"> za pomoč</w:t>
      </w:r>
    </w:p>
    <w:p w14:paraId="1E46358C" w14:textId="77777777" w:rsidR="00E258AB" w:rsidRPr="00B85C79" w:rsidRDefault="00E258AB" w:rsidP="00354440"/>
    <w:p w14:paraId="0680F51C" w14:textId="0FB8D4BF" w:rsidR="00323424" w:rsidRPr="00B85C79" w:rsidRDefault="00323424" w:rsidP="00323424">
      <w:r w:rsidRPr="00B85C79">
        <w:t xml:space="preserve">Z nastopom finančne krize leta 2010 so države članice </w:t>
      </w:r>
      <w:r w:rsidR="00D4438C" w:rsidRPr="00B85C79">
        <w:t xml:space="preserve">evrskega </w:t>
      </w:r>
      <w:r w:rsidRPr="00B85C79">
        <w:t xml:space="preserve">območja ustanovile </w:t>
      </w:r>
      <w:r w:rsidR="00ED10A4" w:rsidRPr="00B85C79">
        <w:t>z</w:t>
      </w:r>
      <w:r w:rsidR="006A04B2" w:rsidRPr="00B85C79">
        <w:t xml:space="preserve">ačasni </w:t>
      </w:r>
      <w:r w:rsidR="00ED10A4" w:rsidRPr="00B85C79">
        <w:t>mehanizem</w:t>
      </w:r>
      <w:r w:rsidR="006A04B2" w:rsidRPr="00B85C79">
        <w:t xml:space="preserve"> za zaščito evra</w:t>
      </w:r>
      <w:r w:rsidR="00ED10A4" w:rsidRPr="00B85C79">
        <w:t>, t.j. Evropski instrument za finančno stabilnost</w:t>
      </w:r>
      <w:r w:rsidR="006A04B2" w:rsidRPr="00B85C79">
        <w:t xml:space="preserve"> (E</w:t>
      </w:r>
      <w:r w:rsidR="00D4438C" w:rsidRPr="00B85C79">
        <w:t xml:space="preserve">uropean </w:t>
      </w:r>
      <w:r w:rsidR="006A04B2" w:rsidRPr="00B85C79">
        <w:t>F</w:t>
      </w:r>
      <w:r w:rsidR="00D4438C" w:rsidRPr="00B85C79">
        <w:t xml:space="preserve">inancial </w:t>
      </w:r>
      <w:r w:rsidR="006A04B2" w:rsidRPr="00B85C79">
        <w:t>S</w:t>
      </w:r>
      <w:r w:rsidR="00D4438C" w:rsidRPr="00B85C79">
        <w:t xml:space="preserve">tability </w:t>
      </w:r>
      <w:r w:rsidR="006A04B2" w:rsidRPr="00B85C79">
        <w:t>F</w:t>
      </w:r>
      <w:r w:rsidR="00D4438C" w:rsidRPr="00B85C79">
        <w:t>acility - EFSF</w:t>
      </w:r>
      <w:r w:rsidR="006A04B2" w:rsidRPr="00B85C79">
        <w:t>)</w:t>
      </w:r>
      <w:r w:rsidR="00C752AF" w:rsidRPr="00B85C79">
        <w:t>, pri katerem so lahko države članice, ki se niso mogle zadolžiti na dolžniških trgih, prosile za finančno pomoč.</w:t>
      </w:r>
      <w:r w:rsidR="008564A5" w:rsidRPr="00B85C79">
        <w:t xml:space="preserve"> </w:t>
      </w:r>
      <w:r w:rsidR="00C752AF" w:rsidRPr="00B85C79">
        <w:t>Sklad</w:t>
      </w:r>
      <w:r w:rsidR="008564A5" w:rsidRPr="00B85C79">
        <w:t xml:space="preserve"> je lahko najemal kredite in izdajal dolžniške finančne instrumente s poroštvom drugih držav članic evroobmočja v skupni višini do 441 milijard EUR.</w:t>
      </w:r>
      <w:r w:rsidR="00F03E33" w:rsidRPr="00B85C79">
        <w:t xml:space="preserve"> Delež Slovenije v EFSF je 0,4711 %, kar je enako deležu Republike Slovenije v kapitalu Evropske centralne banke.</w:t>
      </w:r>
      <w:r w:rsidR="00C76AE3" w:rsidRPr="00B85C79">
        <w:t xml:space="preserve"> Sklad je bil ustanovljen za tri leta</w:t>
      </w:r>
      <w:r w:rsidR="008564A5" w:rsidRPr="00B85C79">
        <w:t xml:space="preserve"> in </w:t>
      </w:r>
      <w:r w:rsidR="008F0A31" w:rsidRPr="00B85C79">
        <w:t>j</w:t>
      </w:r>
      <w:r w:rsidR="008564A5" w:rsidRPr="00B85C79">
        <w:t>e</w:t>
      </w:r>
      <w:r w:rsidR="008F0A31" w:rsidRPr="00B85C79">
        <w:t xml:space="preserve"> zagotovil finančna sredstva</w:t>
      </w:r>
      <w:r w:rsidR="00C76AE3" w:rsidRPr="00B85C79">
        <w:t xml:space="preserve"> Grčij</w:t>
      </w:r>
      <w:r w:rsidR="008F0A31" w:rsidRPr="00B85C79">
        <w:t>i</w:t>
      </w:r>
      <w:r w:rsidR="00C76AE3" w:rsidRPr="00B85C79">
        <w:t>, Irsk</w:t>
      </w:r>
      <w:r w:rsidR="008F0A31" w:rsidRPr="00B85C79">
        <w:t>i</w:t>
      </w:r>
      <w:r w:rsidR="00C76AE3" w:rsidRPr="00B85C79">
        <w:t xml:space="preserve"> in Portugalsk</w:t>
      </w:r>
      <w:r w:rsidR="008F0A31" w:rsidRPr="00B85C79">
        <w:t>i</w:t>
      </w:r>
      <w:r w:rsidR="00C76AE3" w:rsidRPr="00B85C79">
        <w:t>.</w:t>
      </w:r>
      <w:r w:rsidR="00D4438C" w:rsidRPr="00B85C79">
        <w:t xml:space="preserve"> </w:t>
      </w:r>
      <w:r w:rsidR="00246AA8" w:rsidRPr="00B85C79">
        <w:t>Udeležba</w:t>
      </w:r>
      <w:r w:rsidR="00417B7F" w:rsidRPr="00B85C79">
        <w:t xml:space="preserve"> Republike Slovenije</w:t>
      </w:r>
      <w:r w:rsidR="004453BD" w:rsidRPr="00B85C79">
        <w:t xml:space="preserve"> v</w:t>
      </w:r>
      <w:r w:rsidR="00246AA8" w:rsidRPr="00B85C79">
        <w:t xml:space="preserve"> okviru</w:t>
      </w:r>
      <w:r w:rsidR="004453BD" w:rsidRPr="00B85C79">
        <w:t xml:space="preserve"> </w:t>
      </w:r>
      <w:r w:rsidR="00C75EB3" w:rsidRPr="00B85C79">
        <w:t>odobren</w:t>
      </w:r>
      <w:r w:rsidR="00246AA8" w:rsidRPr="00B85C79">
        <w:t>e</w:t>
      </w:r>
      <w:r w:rsidR="004453BD" w:rsidRPr="00B85C79">
        <w:t xml:space="preserve"> finančn</w:t>
      </w:r>
      <w:r w:rsidR="00246AA8" w:rsidRPr="00B85C79">
        <w:t>e</w:t>
      </w:r>
      <w:r w:rsidR="004453BD" w:rsidRPr="00B85C79">
        <w:t xml:space="preserve"> pomoči EFSF, katera se po metodologiji ESA 2010 prišteva v dolg države, </w:t>
      </w:r>
      <w:r w:rsidR="00F03E33" w:rsidRPr="00B85C79">
        <w:t xml:space="preserve"> </w:t>
      </w:r>
      <w:r w:rsidR="006E5FE4" w:rsidRPr="00B85C79">
        <w:t xml:space="preserve">znaša </w:t>
      </w:r>
      <w:r w:rsidR="004453BD" w:rsidRPr="00B85C79">
        <w:t>na</w:t>
      </w:r>
      <w:r w:rsidR="00F03E33" w:rsidRPr="00B85C79">
        <w:t xml:space="preserve"> kon</w:t>
      </w:r>
      <w:r w:rsidR="00654E79" w:rsidRPr="00B85C79">
        <w:t>cu</w:t>
      </w:r>
      <w:r w:rsidR="00F03E33" w:rsidRPr="00B85C79">
        <w:t xml:space="preserve"> leta </w:t>
      </w:r>
      <w:r w:rsidR="00DC2335" w:rsidRPr="00B85C79">
        <w:t>20</w:t>
      </w:r>
      <w:r w:rsidR="00B107F2">
        <w:t>2</w:t>
      </w:r>
      <w:r w:rsidR="00E33B5E">
        <w:t>1</w:t>
      </w:r>
      <w:r w:rsidR="00DC2335" w:rsidRPr="00B85C79">
        <w:t xml:space="preserve"> </w:t>
      </w:r>
      <w:r w:rsidR="00962FE3" w:rsidRPr="000E2219">
        <w:t>881</w:t>
      </w:r>
      <w:r w:rsidR="00F03E33" w:rsidRPr="000E2219">
        <w:t>,</w:t>
      </w:r>
      <w:r w:rsidR="00962FE3" w:rsidRPr="000E2219">
        <w:t xml:space="preserve">5 </w:t>
      </w:r>
      <w:r w:rsidR="00F03E33" w:rsidRPr="000E2219">
        <w:t>milijon</w:t>
      </w:r>
      <w:r w:rsidR="006A14A7">
        <w:t>a</w:t>
      </w:r>
      <w:r w:rsidR="00F03E33" w:rsidRPr="000E2219">
        <w:t xml:space="preserve"> EUR</w:t>
      </w:r>
      <w:r w:rsidR="00576D05" w:rsidRPr="000E2219">
        <w:t>,</w:t>
      </w:r>
      <w:r w:rsidR="00F03E33" w:rsidRPr="000E2219">
        <w:t xml:space="preserve"> kar </w:t>
      </w:r>
      <w:r w:rsidR="00F03E33" w:rsidRPr="000A051F">
        <w:t xml:space="preserve">predstavlja </w:t>
      </w:r>
      <w:r w:rsidR="00C04B6B" w:rsidRPr="000A051F">
        <w:t>2</w:t>
      </w:r>
      <w:r w:rsidR="00F7056E" w:rsidRPr="000A051F">
        <w:t>,</w:t>
      </w:r>
      <w:r w:rsidR="0028560F">
        <w:t>3</w:t>
      </w:r>
      <w:r w:rsidR="00F03E33" w:rsidRPr="000A051F">
        <w:t xml:space="preserve"> % dolga </w:t>
      </w:r>
      <w:r w:rsidR="00BC56E6" w:rsidRPr="000A051F">
        <w:t xml:space="preserve">sektorja </w:t>
      </w:r>
      <w:r w:rsidR="00F03E33" w:rsidRPr="000A051F">
        <w:t>držav</w:t>
      </w:r>
      <w:r w:rsidR="00056CA7">
        <w:t>a</w:t>
      </w:r>
      <w:r w:rsidR="00F03E33" w:rsidRPr="000A051F">
        <w:t xml:space="preserve"> oziroma </w:t>
      </w:r>
      <w:r w:rsidR="007377EC" w:rsidRPr="000A051F">
        <w:t>1,</w:t>
      </w:r>
      <w:r w:rsidR="0028560F">
        <w:t>7</w:t>
      </w:r>
      <w:r w:rsidR="00AA42F5">
        <w:t> </w:t>
      </w:r>
      <w:r w:rsidR="00F03E33" w:rsidRPr="000A051F">
        <w:t>% BDP.</w:t>
      </w:r>
    </w:p>
    <w:p w14:paraId="1C47DDF5" w14:textId="77777777" w:rsidR="00323424" w:rsidRPr="00B85C79" w:rsidRDefault="00323424" w:rsidP="00354440"/>
    <w:p w14:paraId="0C1ACEFB" w14:textId="7E52550B" w:rsidR="00E93128" w:rsidRPr="00B85C79" w:rsidRDefault="00E93128" w:rsidP="00354440">
      <w:r w:rsidRPr="00B85C79">
        <w:t xml:space="preserve">Zaradi določenih omejitev in ovir pri delovanju začasnega mehanizma EFSF so se države članice evrskega območja oktobra 2012 odločile vzpostaviti stalni mehanizem za dolgoročno zaščito finančne stabilnosti območja evra, tj. Evropski mehanizem za stabilnost - EMS (European Stability Mechanism – ESM), ki je nadomestil Evropski instrument za finančno stabilnost (EFSF). Oba mehanizma še delujeta, tako EFSF kot tudi EMS. </w:t>
      </w:r>
      <w:r w:rsidR="00BC56E6" w:rsidRPr="00B85C79">
        <w:t xml:space="preserve">Sklad </w:t>
      </w:r>
      <w:r w:rsidRPr="00B85C79">
        <w:t xml:space="preserve">EFSF bo izvajal </w:t>
      </w:r>
      <w:r w:rsidR="00D66210" w:rsidRPr="00B85C79">
        <w:t xml:space="preserve">že </w:t>
      </w:r>
      <w:r w:rsidR="00ED10A4" w:rsidRPr="00B85C79">
        <w:t>odobren</w:t>
      </w:r>
      <w:r w:rsidR="00D66210" w:rsidRPr="00B85C79">
        <w:t>e</w:t>
      </w:r>
      <w:r w:rsidR="00ED10A4" w:rsidRPr="00B85C79">
        <w:t xml:space="preserve"> </w:t>
      </w:r>
      <w:r w:rsidRPr="00B85C79">
        <w:t>pomoč</w:t>
      </w:r>
      <w:r w:rsidR="00D66210" w:rsidRPr="00B85C79">
        <w:t>i</w:t>
      </w:r>
      <w:r w:rsidRPr="00B85C79">
        <w:t xml:space="preserve"> do zaključka program</w:t>
      </w:r>
      <w:r w:rsidR="00ED10A4" w:rsidRPr="00B85C79">
        <w:t>ov</w:t>
      </w:r>
      <w:r w:rsidRPr="00B85C79">
        <w:t xml:space="preserve">, medtem ko novih pomoči več ne odobrava. EMS </w:t>
      </w:r>
      <w:r w:rsidR="00ED10A4" w:rsidRPr="00B85C79">
        <w:t>aktivno</w:t>
      </w:r>
      <w:r w:rsidRPr="00B85C79">
        <w:t xml:space="preserve"> nadalj</w:t>
      </w:r>
      <w:r w:rsidR="00ED10A4" w:rsidRPr="00B85C79">
        <w:t>uje</w:t>
      </w:r>
      <w:r w:rsidRPr="00B85C79">
        <w:t xml:space="preserve"> poslanstvo EFSF in zagotavlja finančno stabilnost s pomočjo posojil, ki </w:t>
      </w:r>
      <w:r w:rsidRPr="00B85C79">
        <w:lastRenderedPageBreak/>
        <w:t xml:space="preserve">so vezana na stroge pogoje ekonomskih </w:t>
      </w:r>
      <w:r w:rsidRPr="000E2219">
        <w:t>politik</w:t>
      </w:r>
      <w:r w:rsidR="009A1F85" w:rsidRPr="000E2219">
        <w:t>.</w:t>
      </w:r>
      <w:r w:rsidRPr="000E2219">
        <w:t xml:space="preserve"> EMS</w:t>
      </w:r>
      <w:r w:rsidR="00954991">
        <w:t xml:space="preserve"> razpolaga s </w:t>
      </w:r>
      <w:r w:rsidRPr="000E2219">
        <w:t>kapital</w:t>
      </w:r>
      <w:r w:rsidR="00954991">
        <w:t>om</w:t>
      </w:r>
      <w:r w:rsidRPr="000E2219">
        <w:t xml:space="preserve"> v višini 80 milijard EUR in kapital na vpoklic v višini 620 milijard EUR. </w:t>
      </w:r>
      <w:r w:rsidR="00954991">
        <w:t>V obdobju 2012 - 202</w:t>
      </w:r>
      <w:r w:rsidR="0028560F">
        <w:t>1</w:t>
      </w:r>
      <w:r w:rsidR="00DC2335" w:rsidRPr="000E2219">
        <w:t xml:space="preserve"> </w:t>
      </w:r>
      <w:r w:rsidRPr="000E2219">
        <w:t xml:space="preserve">je </w:t>
      </w:r>
      <w:r w:rsidR="00CD37A1">
        <w:t>Republika Slovenija</w:t>
      </w:r>
      <w:r w:rsidRPr="000E2219">
        <w:t xml:space="preserve"> vplačala svoj delež kapitala</w:t>
      </w:r>
      <w:r w:rsidR="00654E79" w:rsidRPr="000E2219">
        <w:t>,</w:t>
      </w:r>
      <w:r w:rsidRPr="000E2219">
        <w:t xml:space="preserve"> in sicer v </w:t>
      </w:r>
      <w:r w:rsidR="00954991">
        <w:t xml:space="preserve">skupni </w:t>
      </w:r>
      <w:r w:rsidRPr="000E2219">
        <w:t xml:space="preserve">višini </w:t>
      </w:r>
      <w:r w:rsidR="00EF19B1" w:rsidRPr="000E2219">
        <w:rPr>
          <w:bCs/>
        </w:rPr>
        <w:t>376</w:t>
      </w:r>
      <w:r w:rsidRPr="000E2219">
        <w:rPr>
          <w:bCs/>
        </w:rPr>
        <w:t>,</w:t>
      </w:r>
      <w:r w:rsidR="0028560F">
        <w:rPr>
          <w:bCs/>
        </w:rPr>
        <w:t>2</w:t>
      </w:r>
      <w:r w:rsidR="00EF19B1" w:rsidRPr="000E2219">
        <w:rPr>
          <w:bCs/>
        </w:rPr>
        <w:t xml:space="preserve"> </w:t>
      </w:r>
      <w:r w:rsidRPr="000E2219">
        <w:rPr>
          <w:bCs/>
        </w:rPr>
        <w:t>milijon</w:t>
      </w:r>
      <w:r w:rsidR="006A14A7">
        <w:rPr>
          <w:bCs/>
        </w:rPr>
        <w:t>a</w:t>
      </w:r>
      <w:r w:rsidRPr="000E2219">
        <w:rPr>
          <w:bCs/>
        </w:rPr>
        <w:t xml:space="preserve"> EUR</w:t>
      </w:r>
      <w:r w:rsidRPr="000A051F">
        <w:t>, kar predstavlja 1,</w:t>
      </w:r>
      <w:r w:rsidR="000A051F" w:rsidRPr="000A051F">
        <w:t>0</w:t>
      </w:r>
      <w:r w:rsidR="00EF19B1" w:rsidRPr="000A051F">
        <w:t xml:space="preserve"> </w:t>
      </w:r>
      <w:r w:rsidRPr="000A051F">
        <w:t>% dolga</w:t>
      </w:r>
      <w:r w:rsidR="00BC56E6" w:rsidRPr="000A051F">
        <w:t xml:space="preserve"> sektorja</w:t>
      </w:r>
      <w:r w:rsidRPr="000A051F">
        <w:t xml:space="preserve"> držav</w:t>
      </w:r>
      <w:r w:rsidR="00056CA7">
        <w:t>a</w:t>
      </w:r>
      <w:r w:rsidRPr="000A051F">
        <w:t xml:space="preserve"> oziroma 0,</w:t>
      </w:r>
      <w:r w:rsidR="0028560F">
        <w:t>7</w:t>
      </w:r>
      <w:r w:rsidR="00EF19B1" w:rsidRPr="000A051F">
        <w:t xml:space="preserve"> </w:t>
      </w:r>
      <w:r w:rsidRPr="000A051F">
        <w:t>% BDP.</w:t>
      </w:r>
    </w:p>
    <w:p w14:paraId="7B8337E4" w14:textId="77777777" w:rsidR="001546A2" w:rsidRPr="00B85C79" w:rsidRDefault="001546A2" w:rsidP="00354440"/>
    <w:p w14:paraId="74041552" w14:textId="3BC48BE3" w:rsidR="00934C51" w:rsidRPr="000E2219" w:rsidRDefault="00C0618F" w:rsidP="00354440">
      <w:r>
        <w:t xml:space="preserve">Konec leta 2021 je </w:t>
      </w:r>
      <w:r w:rsidR="00122BAD">
        <w:t>d</w:t>
      </w:r>
      <w:r w:rsidR="00211DCA" w:rsidRPr="000E2219">
        <w:t>olg</w:t>
      </w:r>
      <w:r w:rsidR="007C6064" w:rsidRPr="000E2219">
        <w:t xml:space="preserve"> i</w:t>
      </w:r>
      <w:r w:rsidR="00934C51" w:rsidRPr="000E2219">
        <w:t>z naslova finančnih pomoči državam članicam E</w:t>
      </w:r>
      <w:r>
        <w:t>vropske monetarne unije</w:t>
      </w:r>
      <w:r w:rsidR="00934C51" w:rsidRPr="000E2219">
        <w:t xml:space="preserve"> </w:t>
      </w:r>
      <w:r w:rsidR="00FD22F6" w:rsidRPr="000E2219">
        <w:t xml:space="preserve">znašal </w:t>
      </w:r>
      <w:r w:rsidR="00AE2373" w:rsidRPr="000E2219">
        <w:t>1.</w:t>
      </w:r>
      <w:r w:rsidR="00962FE3" w:rsidRPr="000E2219">
        <w:t>5</w:t>
      </w:r>
      <w:r w:rsidR="0028560F">
        <w:t>07</w:t>
      </w:r>
      <w:r w:rsidR="00FD22F6" w:rsidRPr="000E2219">
        <w:t>,</w:t>
      </w:r>
      <w:r w:rsidR="0028560F">
        <w:t>7</w:t>
      </w:r>
      <w:r w:rsidR="00962FE3" w:rsidRPr="000E2219">
        <w:t xml:space="preserve"> </w:t>
      </w:r>
      <w:r w:rsidR="00934C51" w:rsidRPr="000E2219">
        <w:t>milijon</w:t>
      </w:r>
      <w:r w:rsidR="006A14A7">
        <w:t>a</w:t>
      </w:r>
      <w:r w:rsidR="00934C51" w:rsidRPr="000E2219">
        <w:t xml:space="preserve"> EUR, kar </w:t>
      </w:r>
      <w:r w:rsidR="00934C51" w:rsidRPr="000A051F">
        <w:t xml:space="preserve">predstavlja </w:t>
      </w:r>
      <w:r w:rsidR="0028560F">
        <w:t>3</w:t>
      </w:r>
      <w:r w:rsidR="00AE2373" w:rsidRPr="000A051F">
        <w:t>,</w:t>
      </w:r>
      <w:r w:rsidR="0028560F">
        <w:t>9</w:t>
      </w:r>
      <w:r w:rsidR="00B60A04" w:rsidRPr="000A051F">
        <w:t xml:space="preserve"> </w:t>
      </w:r>
      <w:r w:rsidR="00CD065F" w:rsidRPr="000A051F">
        <w:t>%</w:t>
      </w:r>
      <w:r w:rsidR="00934C51" w:rsidRPr="000A051F">
        <w:t xml:space="preserve"> v strukturi dolga</w:t>
      </w:r>
      <w:r w:rsidR="00BC56E6" w:rsidRPr="000A051F">
        <w:t xml:space="preserve"> sektorja</w:t>
      </w:r>
      <w:r w:rsidR="00626A6E" w:rsidRPr="000A051F">
        <w:t xml:space="preserve"> držav</w:t>
      </w:r>
      <w:r w:rsidR="00B50C3B">
        <w:t>a</w:t>
      </w:r>
      <w:r w:rsidR="00F5432E" w:rsidRPr="000A051F">
        <w:t xml:space="preserve"> </w:t>
      </w:r>
      <w:r w:rsidR="00497849">
        <w:t>in</w:t>
      </w:r>
      <w:r w:rsidR="00F5432E" w:rsidRPr="000A051F">
        <w:t xml:space="preserve"> </w:t>
      </w:r>
      <w:r w:rsidR="0028560F">
        <w:t>2,9</w:t>
      </w:r>
      <w:r w:rsidR="00962FE3" w:rsidRPr="000A051F">
        <w:t xml:space="preserve"> </w:t>
      </w:r>
      <w:r w:rsidR="00CD065F" w:rsidRPr="000A051F">
        <w:t>%</w:t>
      </w:r>
      <w:r w:rsidR="00497849">
        <w:t xml:space="preserve"> v</w:t>
      </w:r>
      <w:r w:rsidR="009300A3" w:rsidRPr="000A051F">
        <w:t xml:space="preserve"> BDP</w:t>
      </w:r>
      <w:r w:rsidR="00934C51" w:rsidRPr="000A051F">
        <w:t>.</w:t>
      </w:r>
    </w:p>
    <w:p w14:paraId="5BB2CF6B" w14:textId="77777777" w:rsidR="00934C51" w:rsidRPr="000E2219" w:rsidRDefault="00934C51" w:rsidP="00354440"/>
    <w:p w14:paraId="75CC139C" w14:textId="73FFE0B1" w:rsidR="00677BEA" w:rsidRPr="00BE69BC" w:rsidRDefault="00EF3C9C" w:rsidP="00EF3C9C">
      <w:pPr>
        <w:pStyle w:val="Napis"/>
        <w:keepNext/>
        <w:jc w:val="both"/>
      </w:pPr>
      <w:bookmarkStart w:id="2712" w:name="_Toc113540466"/>
      <w:r w:rsidRPr="00B85C79">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7</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3</w:t>
      </w:r>
      <w:r w:rsidR="006E5E40">
        <w:rPr>
          <w:b/>
        </w:rPr>
        <w:fldChar w:fldCharType="end"/>
      </w:r>
      <w:r w:rsidRPr="00B85C79">
        <w:t xml:space="preserve">: </w:t>
      </w:r>
      <w:r w:rsidR="00677BEA" w:rsidRPr="00E071CE">
        <w:t xml:space="preserve">Pregled </w:t>
      </w:r>
      <w:r w:rsidR="00D105EF">
        <w:t>finančnih pomoči</w:t>
      </w:r>
      <w:r w:rsidR="00677BEA" w:rsidRPr="00E071CE">
        <w:t xml:space="preserve"> R</w:t>
      </w:r>
      <w:r w:rsidR="00677BEA" w:rsidRPr="009549BD">
        <w:t>epublike Slovenije</w:t>
      </w:r>
      <w:r w:rsidR="002373A0">
        <w:t>, v milijonih EUR</w:t>
      </w:r>
      <w:bookmarkEnd w:id="27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708"/>
        <w:gridCol w:w="708"/>
        <w:gridCol w:w="708"/>
        <w:gridCol w:w="708"/>
        <w:gridCol w:w="708"/>
        <w:gridCol w:w="708"/>
        <w:gridCol w:w="708"/>
        <w:gridCol w:w="708"/>
        <w:gridCol w:w="708"/>
        <w:gridCol w:w="708"/>
        <w:gridCol w:w="709"/>
      </w:tblGrid>
      <w:tr w:rsidR="00D105EF" w:rsidRPr="00B85C79" w14:paraId="4B2003E9" w14:textId="28B4A61B" w:rsidTr="00CD1025">
        <w:trPr>
          <w:trHeight w:val="300"/>
          <w:tblHeader/>
        </w:trPr>
        <w:tc>
          <w:tcPr>
            <w:tcW w:w="1271" w:type="dxa"/>
            <w:shd w:val="clear" w:color="auto" w:fill="2D5195"/>
            <w:noWrap/>
            <w:vAlign w:val="center"/>
          </w:tcPr>
          <w:p w14:paraId="302F61FC" w14:textId="77777777" w:rsidR="00FF41BF" w:rsidRPr="0009420B" w:rsidRDefault="00FF41BF" w:rsidP="00FF41BF">
            <w:pPr>
              <w:spacing w:line="240" w:lineRule="auto"/>
              <w:jc w:val="center"/>
              <w:rPr>
                <w:b/>
                <w:bCs/>
                <w:color w:val="FFFFFF"/>
                <w:sz w:val="20"/>
                <w:szCs w:val="20"/>
              </w:rPr>
            </w:pPr>
          </w:p>
        </w:tc>
        <w:tc>
          <w:tcPr>
            <w:tcW w:w="708" w:type="dxa"/>
            <w:shd w:val="clear" w:color="auto" w:fill="2D5195"/>
            <w:vAlign w:val="center"/>
          </w:tcPr>
          <w:p w14:paraId="3E64AE20" w14:textId="42D41CF2" w:rsidR="00FF41BF" w:rsidRPr="00D71156" w:rsidRDefault="00FF41BF" w:rsidP="00FF41BF">
            <w:pPr>
              <w:spacing w:line="240" w:lineRule="auto"/>
              <w:jc w:val="center"/>
              <w:rPr>
                <w:b/>
                <w:bCs/>
                <w:color w:val="FFFFFF"/>
                <w:sz w:val="20"/>
                <w:szCs w:val="20"/>
              </w:rPr>
            </w:pPr>
            <w:r>
              <w:rPr>
                <w:b/>
                <w:bCs/>
                <w:color w:val="FFFFFF"/>
                <w:sz w:val="20"/>
                <w:szCs w:val="20"/>
              </w:rPr>
              <w:t>2011</w:t>
            </w:r>
          </w:p>
        </w:tc>
        <w:tc>
          <w:tcPr>
            <w:tcW w:w="708" w:type="dxa"/>
            <w:shd w:val="clear" w:color="auto" w:fill="2D5195"/>
            <w:vAlign w:val="center"/>
          </w:tcPr>
          <w:p w14:paraId="6F74CF7F" w14:textId="055935E5" w:rsidR="00FF41BF" w:rsidRPr="00D71156" w:rsidRDefault="00FF41BF" w:rsidP="00FF41BF">
            <w:pPr>
              <w:spacing w:line="240" w:lineRule="auto"/>
              <w:jc w:val="center"/>
              <w:rPr>
                <w:b/>
                <w:bCs/>
                <w:color w:val="FFFFFF"/>
                <w:sz w:val="20"/>
                <w:szCs w:val="20"/>
              </w:rPr>
            </w:pPr>
            <w:r>
              <w:rPr>
                <w:b/>
                <w:bCs/>
                <w:color w:val="FFFFFF"/>
                <w:sz w:val="20"/>
                <w:szCs w:val="20"/>
              </w:rPr>
              <w:t>2012</w:t>
            </w:r>
          </w:p>
        </w:tc>
        <w:tc>
          <w:tcPr>
            <w:tcW w:w="708" w:type="dxa"/>
            <w:shd w:val="clear" w:color="auto" w:fill="2D5195"/>
            <w:noWrap/>
            <w:vAlign w:val="center"/>
          </w:tcPr>
          <w:p w14:paraId="24CED238" w14:textId="1C5E79D6" w:rsidR="00FF41BF" w:rsidRPr="00DE1044" w:rsidRDefault="00FF41BF" w:rsidP="00FF41BF">
            <w:pPr>
              <w:spacing w:line="240" w:lineRule="auto"/>
              <w:jc w:val="center"/>
              <w:rPr>
                <w:b/>
                <w:bCs/>
                <w:color w:val="FFFFFF"/>
                <w:sz w:val="20"/>
                <w:szCs w:val="20"/>
              </w:rPr>
            </w:pPr>
            <w:r w:rsidRPr="00D71156">
              <w:rPr>
                <w:b/>
                <w:bCs/>
                <w:color w:val="FFFFFF"/>
                <w:sz w:val="20"/>
                <w:szCs w:val="20"/>
              </w:rPr>
              <w:t>2013</w:t>
            </w:r>
          </w:p>
        </w:tc>
        <w:tc>
          <w:tcPr>
            <w:tcW w:w="708" w:type="dxa"/>
            <w:shd w:val="clear" w:color="auto" w:fill="2D5195"/>
            <w:noWrap/>
            <w:vAlign w:val="center"/>
          </w:tcPr>
          <w:p w14:paraId="2D6387BC" w14:textId="08F7A332" w:rsidR="00FF41BF" w:rsidRPr="00D71156" w:rsidRDefault="00FF41BF" w:rsidP="00FF41BF">
            <w:pPr>
              <w:spacing w:line="240" w:lineRule="auto"/>
              <w:jc w:val="center"/>
              <w:rPr>
                <w:b/>
                <w:bCs/>
                <w:color w:val="FFFFFF"/>
                <w:sz w:val="20"/>
                <w:szCs w:val="20"/>
              </w:rPr>
            </w:pPr>
            <w:r w:rsidRPr="004F7BE2">
              <w:rPr>
                <w:b/>
                <w:bCs/>
                <w:color w:val="FFFFFF"/>
                <w:sz w:val="20"/>
                <w:szCs w:val="20"/>
              </w:rPr>
              <w:t>2014</w:t>
            </w:r>
          </w:p>
        </w:tc>
        <w:tc>
          <w:tcPr>
            <w:tcW w:w="708" w:type="dxa"/>
            <w:shd w:val="clear" w:color="auto" w:fill="2D5195"/>
            <w:vAlign w:val="center"/>
          </w:tcPr>
          <w:p w14:paraId="5E5B0585" w14:textId="693707E4" w:rsidR="00FF41BF" w:rsidRPr="004F7BE2" w:rsidRDefault="00FF41BF" w:rsidP="00FF41BF">
            <w:pPr>
              <w:spacing w:line="240" w:lineRule="auto"/>
              <w:jc w:val="center"/>
              <w:rPr>
                <w:b/>
                <w:bCs/>
                <w:color w:val="FFFFFF"/>
                <w:sz w:val="20"/>
                <w:szCs w:val="20"/>
              </w:rPr>
            </w:pPr>
            <w:r w:rsidRPr="000973F8">
              <w:rPr>
                <w:b/>
                <w:bCs/>
                <w:color w:val="FFFFFF"/>
                <w:sz w:val="20"/>
                <w:szCs w:val="20"/>
              </w:rPr>
              <w:t>2015</w:t>
            </w:r>
          </w:p>
        </w:tc>
        <w:tc>
          <w:tcPr>
            <w:tcW w:w="708" w:type="dxa"/>
            <w:shd w:val="clear" w:color="auto" w:fill="2D5195"/>
            <w:vAlign w:val="center"/>
          </w:tcPr>
          <w:p w14:paraId="64EFB16E" w14:textId="6BDEDD08" w:rsidR="00FF41BF" w:rsidRPr="000973F8" w:rsidRDefault="00FF41BF" w:rsidP="00FF41BF">
            <w:pPr>
              <w:spacing w:line="240" w:lineRule="auto"/>
              <w:jc w:val="center"/>
              <w:rPr>
                <w:b/>
                <w:bCs/>
                <w:color w:val="FFFFFF"/>
                <w:sz w:val="20"/>
                <w:szCs w:val="20"/>
              </w:rPr>
            </w:pPr>
            <w:r w:rsidRPr="005F20A7">
              <w:rPr>
                <w:b/>
                <w:bCs/>
                <w:color w:val="FFFFFF"/>
                <w:sz w:val="20"/>
                <w:szCs w:val="20"/>
              </w:rPr>
              <w:t>2016</w:t>
            </w:r>
          </w:p>
        </w:tc>
        <w:tc>
          <w:tcPr>
            <w:tcW w:w="708" w:type="dxa"/>
            <w:shd w:val="clear" w:color="auto" w:fill="2D5195"/>
            <w:noWrap/>
            <w:vAlign w:val="center"/>
          </w:tcPr>
          <w:p w14:paraId="5A76BB4D" w14:textId="26552DED" w:rsidR="00FF41BF" w:rsidRPr="005F20A7" w:rsidRDefault="00FF41BF" w:rsidP="00FF41BF">
            <w:pPr>
              <w:spacing w:line="240" w:lineRule="auto"/>
              <w:jc w:val="center"/>
              <w:rPr>
                <w:b/>
                <w:bCs/>
                <w:color w:val="FFFFFF"/>
                <w:sz w:val="20"/>
                <w:szCs w:val="20"/>
              </w:rPr>
            </w:pPr>
            <w:r w:rsidRPr="00507FA5">
              <w:rPr>
                <w:b/>
                <w:bCs/>
                <w:color w:val="FFFFFF"/>
                <w:sz w:val="20"/>
                <w:szCs w:val="20"/>
              </w:rPr>
              <w:t>2017</w:t>
            </w:r>
          </w:p>
        </w:tc>
        <w:tc>
          <w:tcPr>
            <w:tcW w:w="708" w:type="dxa"/>
            <w:shd w:val="clear" w:color="auto" w:fill="2D5195"/>
            <w:vAlign w:val="center"/>
          </w:tcPr>
          <w:p w14:paraId="17FC59DC" w14:textId="327142FF" w:rsidR="00FF41BF" w:rsidRPr="00507FA5" w:rsidRDefault="00FF41BF" w:rsidP="00FF41BF">
            <w:pPr>
              <w:spacing w:line="240" w:lineRule="auto"/>
              <w:jc w:val="center"/>
              <w:rPr>
                <w:b/>
                <w:bCs/>
                <w:color w:val="FFFFFF"/>
                <w:sz w:val="20"/>
                <w:szCs w:val="20"/>
              </w:rPr>
            </w:pPr>
            <w:r w:rsidRPr="009405A7">
              <w:rPr>
                <w:b/>
                <w:bCs/>
                <w:color w:val="FFFFFF"/>
                <w:sz w:val="20"/>
                <w:szCs w:val="20"/>
              </w:rPr>
              <w:t>2018</w:t>
            </w:r>
          </w:p>
        </w:tc>
        <w:tc>
          <w:tcPr>
            <w:tcW w:w="708" w:type="dxa"/>
            <w:shd w:val="clear" w:color="auto" w:fill="2D5195"/>
            <w:vAlign w:val="center"/>
          </w:tcPr>
          <w:p w14:paraId="470FFB14" w14:textId="0759A001" w:rsidR="00FF41BF" w:rsidRPr="009405A7" w:rsidRDefault="00FF41BF" w:rsidP="00FF41BF">
            <w:pPr>
              <w:spacing w:line="240" w:lineRule="auto"/>
              <w:jc w:val="center"/>
              <w:rPr>
                <w:b/>
                <w:bCs/>
                <w:color w:val="FFFFFF"/>
                <w:sz w:val="20"/>
                <w:szCs w:val="20"/>
              </w:rPr>
            </w:pPr>
            <w:r w:rsidRPr="00B85C79">
              <w:rPr>
                <w:b/>
                <w:bCs/>
                <w:color w:val="FFFFFF"/>
                <w:sz w:val="20"/>
                <w:szCs w:val="20"/>
              </w:rPr>
              <w:t>2019</w:t>
            </w:r>
          </w:p>
        </w:tc>
        <w:tc>
          <w:tcPr>
            <w:tcW w:w="708" w:type="dxa"/>
            <w:shd w:val="clear" w:color="auto" w:fill="2D5195"/>
            <w:vAlign w:val="center"/>
          </w:tcPr>
          <w:p w14:paraId="6B43D463" w14:textId="27B38FE2" w:rsidR="00FF41BF" w:rsidRPr="00B85C79" w:rsidRDefault="00FF41BF" w:rsidP="00FF41BF">
            <w:pPr>
              <w:spacing w:line="240" w:lineRule="auto"/>
              <w:jc w:val="center"/>
              <w:rPr>
                <w:b/>
                <w:bCs/>
                <w:color w:val="FFFFFF"/>
                <w:sz w:val="20"/>
                <w:szCs w:val="20"/>
              </w:rPr>
            </w:pPr>
            <w:r w:rsidRPr="00FF41BF">
              <w:rPr>
                <w:b/>
                <w:bCs/>
                <w:color w:val="FFFFFF"/>
                <w:sz w:val="20"/>
                <w:szCs w:val="20"/>
              </w:rPr>
              <w:t>2020</w:t>
            </w:r>
          </w:p>
        </w:tc>
        <w:tc>
          <w:tcPr>
            <w:tcW w:w="709" w:type="dxa"/>
            <w:shd w:val="clear" w:color="auto" w:fill="2D5195"/>
            <w:vAlign w:val="center"/>
          </w:tcPr>
          <w:p w14:paraId="74B0D58F" w14:textId="45D0C180" w:rsidR="00FF41BF" w:rsidRPr="00B85C79" w:rsidRDefault="00FF41BF" w:rsidP="00FF41BF">
            <w:pPr>
              <w:spacing w:line="240" w:lineRule="auto"/>
              <w:jc w:val="center"/>
              <w:rPr>
                <w:b/>
                <w:bCs/>
                <w:color w:val="FFFFFF"/>
                <w:sz w:val="20"/>
                <w:szCs w:val="20"/>
              </w:rPr>
            </w:pPr>
            <w:r w:rsidRPr="00B85C79">
              <w:rPr>
                <w:b/>
                <w:bCs/>
                <w:color w:val="FFFFFF"/>
                <w:sz w:val="20"/>
                <w:szCs w:val="20"/>
              </w:rPr>
              <w:t>20</w:t>
            </w:r>
            <w:r>
              <w:rPr>
                <w:b/>
                <w:bCs/>
                <w:color w:val="FFFFFF"/>
                <w:sz w:val="20"/>
                <w:szCs w:val="20"/>
              </w:rPr>
              <w:t>2</w:t>
            </w:r>
            <w:r w:rsidR="007729CC">
              <w:rPr>
                <w:b/>
                <w:bCs/>
                <w:color w:val="FFFFFF"/>
                <w:sz w:val="20"/>
                <w:szCs w:val="20"/>
              </w:rPr>
              <w:t>1</w:t>
            </w:r>
          </w:p>
        </w:tc>
      </w:tr>
      <w:tr w:rsidR="00CD1025" w:rsidRPr="00B85C79" w14:paraId="6EC5A188" w14:textId="1EEACD27" w:rsidTr="00CD1025">
        <w:trPr>
          <w:trHeight w:val="285"/>
        </w:trPr>
        <w:tc>
          <w:tcPr>
            <w:tcW w:w="1271" w:type="dxa"/>
            <w:noWrap/>
            <w:vAlign w:val="center"/>
          </w:tcPr>
          <w:p w14:paraId="2642CCB9" w14:textId="77777777" w:rsidR="00FF41BF" w:rsidRPr="00CD1025" w:rsidRDefault="00FF41BF" w:rsidP="00FF41BF">
            <w:pPr>
              <w:spacing w:line="240" w:lineRule="auto"/>
              <w:jc w:val="left"/>
              <w:rPr>
                <w:bCs/>
                <w:iCs/>
                <w:sz w:val="16"/>
                <w:szCs w:val="16"/>
              </w:rPr>
            </w:pPr>
            <w:r w:rsidRPr="00CD1025">
              <w:rPr>
                <w:bCs/>
                <w:sz w:val="16"/>
                <w:szCs w:val="16"/>
              </w:rPr>
              <w:t>LFA Grčija</w:t>
            </w:r>
          </w:p>
        </w:tc>
        <w:tc>
          <w:tcPr>
            <w:tcW w:w="708" w:type="dxa"/>
            <w:vAlign w:val="bottom"/>
          </w:tcPr>
          <w:p w14:paraId="307A2D92" w14:textId="4038E6AC" w:rsidR="00FF41BF" w:rsidRPr="00D105EF" w:rsidRDefault="00FF41BF" w:rsidP="00FF41BF">
            <w:pPr>
              <w:spacing w:line="240" w:lineRule="auto"/>
              <w:jc w:val="right"/>
              <w:rPr>
                <w:rFonts w:cs="Arial"/>
                <w:sz w:val="16"/>
                <w:szCs w:val="16"/>
              </w:rPr>
            </w:pPr>
            <w:r w:rsidRPr="00D105EF">
              <w:rPr>
                <w:rFonts w:cs="Arial"/>
                <w:sz w:val="16"/>
                <w:szCs w:val="16"/>
              </w:rPr>
              <w:t>243,5</w:t>
            </w:r>
          </w:p>
        </w:tc>
        <w:tc>
          <w:tcPr>
            <w:tcW w:w="708" w:type="dxa"/>
            <w:vAlign w:val="bottom"/>
          </w:tcPr>
          <w:p w14:paraId="63DB93F0" w14:textId="26A24059" w:rsidR="00FF41BF" w:rsidRPr="00D105EF" w:rsidRDefault="00FF41BF" w:rsidP="00FF41BF">
            <w:pPr>
              <w:spacing w:line="240" w:lineRule="auto"/>
              <w:jc w:val="right"/>
              <w:rPr>
                <w:rFonts w:cs="Arial"/>
                <w:sz w:val="16"/>
                <w:szCs w:val="16"/>
              </w:rPr>
            </w:pPr>
            <w:r w:rsidRPr="00D105EF">
              <w:rPr>
                <w:rFonts w:cs="Arial"/>
                <w:sz w:val="16"/>
                <w:szCs w:val="16"/>
              </w:rPr>
              <w:t>263,7</w:t>
            </w:r>
          </w:p>
        </w:tc>
        <w:tc>
          <w:tcPr>
            <w:tcW w:w="708" w:type="dxa"/>
            <w:noWrap/>
            <w:vAlign w:val="bottom"/>
          </w:tcPr>
          <w:p w14:paraId="6BB4AF32" w14:textId="6F492349" w:rsidR="00FF41BF" w:rsidRPr="00D105EF" w:rsidRDefault="00FF41BF" w:rsidP="00FF41BF">
            <w:pPr>
              <w:spacing w:line="240" w:lineRule="auto"/>
              <w:jc w:val="right"/>
              <w:rPr>
                <w:rFonts w:cs="Arial"/>
                <w:bCs/>
                <w:color w:val="000000"/>
                <w:sz w:val="16"/>
                <w:szCs w:val="16"/>
              </w:rPr>
            </w:pPr>
            <w:r w:rsidRPr="00D105EF">
              <w:rPr>
                <w:rFonts w:cs="Arial"/>
                <w:sz w:val="16"/>
                <w:szCs w:val="16"/>
              </w:rPr>
              <w:t>263,7</w:t>
            </w:r>
          </w:p>
        </w:tc>
        <w:tc>
          <w:tcPr>
            <w:tcW w:w="708" w:type="dxa"/>
            <w:noWrap/>
            <w:vAlign w:val="bottom"/>
          </w:tcPr>
          <w:p w14:paraId="0DB1F0C7" w14:textId="30F525DA" w:rsidR="00FF41BF" w:rsidRPr="00D105EF" w:rsidRDefault="00FF41BF" w:rsidP="00FF41BF">
            <w:pPr>
              <w:spacing w:line="240" w:lineRule="auto"/>
              <w:jc w:val="right"/>
              <w:rPr>
                <w:rFonts w:cs="Arial"/>
                <w:bCs/>
                <w:color w:val="000000"/>
                <w:sz w:val="16"/>
                <w:szCs w:val="16"/>
              </w:rPr>
            </w:pPr>
            <w:r w:rsidRPr="00D105EF">
              <w:rPr>
                <w:rFonts w:cs="Arial"/>
                <w:sz w:val="16"/>
                <w:szCs w:val="16"/>
              </w:rPr>
              <w:t>263,7</w:t>
            </w:r>
          </w:p>
        </w:tc>
        <w:tc>
          <w:tcPr>
            <w:tcW w:w="708" w:type="dxa"/>
            <w:vAlign w:val="bottom"/>
          </w:tcPr>
          <w:p w14:paraId="7E6EAD13" w14:textId="423ABECC" w:rsidR="00FF41BF" w:rsidRPr="00D105EF" w:rsidRDefault="00FF41BF" w:rsidP="00FF41BF">
            <w:pPr>
              <w:spacing w:line="240" w:lineRule="auto"/>
              <w:jc w:val="right"/>
              <w:rPr>
                <w:rFonts w:cs="Arial"/>
                <w:sz w:val="16"/>
                <w:szCs w:val="16"/>
              </w:rPr>
            </w:pPr>
            <w:r w:rsidRPr="00D105EF">
              <w:rPr>
                <w:rFonts w:cs="Arial"/>
                <w:sz w:val="16"/>
                <w:szCs w:val="16"/>
              </w:rPr>
              <w:t>263,7</w:t>
            </w:r>
          </w:p>
        </w:tc>
        <w:tc>
          <w:tcPr>
            <w:tcW w:w="708" w:type="dxa"/>
            <w:vAlign w:val="bottom"/>
          </w:tcPr>
          <w:p w14:paraId="76F2A73D" w14:textId="0D101F83" w:rsidR="00FF41BF" w:rsidRPr="00D105EF" w:rsidRDefault="00FF41BF" w:rsidP="00FF41BF">
            <w:pPr>
              <w:spacing w:line="240" w:lineRule="auto"/>
              <w:jc w:val="right"/>
              <w:rPr>
                <w:rFonts w:cs="Arial"/>
                <w:sz w:val="16"/>
                <w:szCs w:val="16"/>
              </w:rPr>
            </w:pPr>
            <w:r w:rsidRPr="00D105EF">
              <w:rPr>
                <w:rFonts w:cs="Arial"/>
                <w:sz w:val="16"/>
                <w:szCs w:val="16"/>
              </w:rPr>
              <w:t>263,7</w:t>
            </w:r>
          </w:p>
        </w:tc>
        <w:tc>
          <w:tcPr>
            <w:tcW w:w="708" w:type="dxa"/>
            <w:noWrap/>
            <w:vAlign w:val="bottom"/>
          </w:tcPr>
          <w:p w14:paraId="5606BA62" w14:textId="0CCF2C27" w:rsidR="00FF41BF" w:rsidRPr="00D105EF" w:rsidRDefault="00FF41BF" w:rsidP="00FF41BF">
            <w:pPr>
              <w:spacing w:line="240" w:lineRule="auto"/>
              <w:jc w:val="right"/>
              <w:rPr>
                <w:rFonts w:cs="Arial"/>
                <w:bCs/>
                <w:color w:val="000000"/>
                <w:sz w:val="16"/>
                <w:szCs w:val="16"/>
              </w:rPr>
            </w:pPr>
            <w:r w:rsidRPr="00D105EF">
              <w:rPr>
                <w:rFonts w:cs="Arial"/>
                <w:sz w:val="16"/>
                <w:szCs w:val="16"/>
              </w:rPr>
              <w:t>263,7</w:t>
            </w:r>
          </w:p>
        </w:tc>
        <w:tc>
          <w:tcPr>
            <w:tcW w:w="708" w:type="dxa"/>
            <w:vAlign w:val="bottom"/>
          </w:tcPr>
          <w:p w14:paraId="5B2918BE" w14:textId="0744FB25" w:rsidR="00FF41BF" w:rsidRPr="00D105EF" w:rsidRDefault="00FF41BF" w:rsidP="00FF41BF">
            <w:pPr>
              <w:spacing w:line="240" w:lineRule="auto"/>
              <w:jc w:val="right"/>
              <w:rPr>
                <w:rFonts w:cs="Arial"/>
                <w:sz w:val="16"/>
                <w:szCs w:val="16"/>
              </w:rPr>
            </w:pPr>
            <w:r w:rsidRPr="00D105EF">
              <w:rPr>
                <w:rFonts w:cs="Arial"/>
                <w:sz w:val="16"/>
                <w:szCs w:val="16"/>
              </w:rPr>
              <w:t>263,7</w:t>
            </w:r>
          </w:p>
        </w:tc>
        <w:tc>
          <w:tcPr>
            <w:tcW w:w="708" w:type="dxa"/>
            <w:vAlign w:val="bottom"/>
          </w:tcPr>
          <w:p w14:paraId="52A71461" w14:textId="0C09E9B9" w:rsidR="00FF41BF" w:rsidRPr="00D105EF" w:rsidRDefault="00FF41BF" w:rsidP="00FF41BF">
            <w:pPr>
              <w:spacing w:line="240" w:lineRule="auto"/>
              <w:jc w:val="right"/>
              <w:rPr>
                <w:rFonts w:cs="Arial"/>
                <w:sz w:val="16"/>
                <w:szCs w:val="16"/>
              </w:rPr>
            </w:pPr>
            <w:r w:rsidRPr="00D105EF">
              <w:rPr>
                <w:rFonts w:cs="Arial"/>
                <w:sz w:val="16"/>
                <w:szCs w:val="16"/>
              </w:rPr>
              <w:t>263,7</w:t>
            </w:r>
          </w:p>
        </w:tc>
        <w:tc>
          <w:tcPr>
            <w:tcW w:w="708" w:type="dxa"/>
            <w:vAlign w:val="bottom"/>
          </w:tcPr>
          <w:p w14:paraId="0B273310" w14:textId="2EA393A4" w:rsidR="00FF41BF" w:rsidRPr="00D105EF" w:rsidRDefault="00FF41BF" w:rsidP="00FF41BF">
            <w:pPr>
              <w:spacing w:line="240" w:lineRule="auto"/>
              <w:jc w:val="right"/>
              <w:rPr>
                <w:rFonts w:cs="Arial"/>
                <w:sz w:val="16"/>
                <w:szCs w:val="16"/>
              </w:rPr>
            </w:pPr>
            <w:r w:rsidRPr="00D105EF">
              <w:rPr>
                <w:rFonts w:cs="Arial"/>
                <w:sz w:val="16"/>
                <w:szCs w:val="16"/>
              </w:rPr>
              <w:t>260,2</w:t>
            </w:r>
          </w:p>
        </w:tc>
        <w:tc>
          <w:tcPr>
            <w:tcW w:w="709" w:type="dxa"/>
            <w:vAlign w:val="bottom"/>
          </w:tcPr>
          <w:p w14:paraId="2A6B380E" w14:textId="3380E0BD" w:rsidR="00FF41BF" w:rsidRPr="00D105EF" w:rsidRDefault="00FF41BF" w:rsidP="00FF41BF">
            <w:pPr>
              <w:spacing w:line="240" w:lineRule="auto"/>
              <w:jc w:val="right"/>
              <w:rPr>
                <w:rFonts w:cs="Arial"/>
                <w:sz w:val="16"/>
                <w:szCs w:val="16"/>
              </w:rPr>
            </w:pPr>
            <w:r w:rsidRPr="00D105EF">
              <w:rPr>
                <w:rFonts w:cs="Arial"/>
                <w:sz w:val="16"/>
                <w:szCs w:val="16"/>
              </w:rPr>
              <w:t>249,9</w:t>
            </w:r>
          </w:p>
        </w:tc>
      </w:tr>
      <w:tr w:rsidR="00CD1025" w:rsidRPr="00B85C79" w14:paraId="3327AE56" w14:textId="48820E36" w:rsidTr="00CD1025">
        <w:trPr>
          <w:trHeight w:val="285"/>
        </w:trPr>
        <w:tc>
          <w:tcPr>
            <w:tcW w:w="1271" w:type="dxa"/>
            <w:noWrap/>
            <w:vAlign w:val="center"/>
          </w:tcPr>
          <w:p w14:paraId="2ED2C582" w14:textId="77777777" w:rsidR="00FF41BF" w:rsidRPr="00CD1025" w:rsidRDefault="00FF41BF" w:rsidP="00FF41BF">
            <w:pPr>
              <w:spacing w:line="240" w:lineRule="auto"/>
              <w:jc w:val="left"/>
              <w:rPr>
                <w:bCs/>
                <w:iCs/>
                <w:sz w:val="16"/>
                <w:szCs w:val="16"/>
              </w:rPr>
            </w:pPr>
            <w:r w:rsidRPr="00CD1025">
              <w:rPr>
                <w:bCs/>
                <w:iCs/>
                <w:sz w:val="16"/>
                <w:szCs w:val="16"/>
              </w:rPr>
              <w:t>EFSF</w:t>
            </w:r>
          </w:p>
        </w:tc>
        <w:tc>
          <w:tcPr>
            <w:tcW w:w="708" w:type="dxa"/>
            <w:vAlign w:val="bottom"/>
          </w:tcPr>
          <w:p w14:paraId="728627D1" w14:textId="276C7EEB" w:rsidR="00FF41BF" w:rsidRPr="00D105EF" w:rsidRDefault="00FF41BF" w:rsidP="00FF41BF">
            <w:pPr>
              <w:spacing w:line="240" w:lineRule="auto"/>
              <w:jc w:val="right"/>
              <w:rPr>
                <w:rFonts w:cs="Arial"/>
                <w:sz w:val="16"/>
                <w:szCs w:val="16"/>
              </w:rPr>
            </w:pPr>
            <w:r w:rsidRPr="00D105EF">
              <w:rPr>
                <w:rFonts w:cs="Arial"/>
                <w:sz w:val="16"/>
                <w:szCs w:val="16"/>
              </w:rPr>
              <w:t>81,7</w:t>
            </w:r>
          </w:p>
        </w:tc>
        <w:tc>
          <w:tcPr>
            <w:tcW w:w="708" w:type="dxa"/>
            <w:vAlign w:val="bottom"/>
          </w:tcPr>
          <w:p w14:paraId="6F8B7EDC" w14:textId="63E9A36A" w:rsidR="00FF41BF" w:rsidRPr="00D105EF" w:rsidRDefault="00FF41BF" w:rsidP="00FF41BF">
            <w:pPr>
              <w:spacing w:line="240" w:lineRule="auto"/>
              <w:jc w:val="right"/>
              <w:rPr>
                <w:rFonts w:cs="Arial"/>
                <w:sz w:val="16"/>
                <w:szCs w:val="16"/>
              </w:rPr>
            </w:pPr>
            <w:r w:rsidRPr="00D105EF">
              <w:rPr>
                <w:rFonts w:cs="Arial"/>
                <w:sz w:val="16"/>
                <w:szCs w:val="16"/>
              </w:rPr>
              <w:t>708,3</w:t>
            </w:r>
          </w:p>
        </w:tc>
        <w:tc>
          <w:tcPr>
            <w:tcW w:w="708" w:type="dxa"/>
            <w:noWrap/>
            <w:vAlign w:val="bottom"/>
          </w:tcPr>
          <w:p w14:paraId="66EFE3AA" w14:textId="79C75818" w:rsidR="00FF41BF" w:rsidRPr="00D105EF" w:rsidRDefault="00FF41BF" w:rsidP="00FF41BF">
            <w:pPr>
              <w:spacing w:line="240" w:lineRule="auto"/>
              <w:jc w:val="right"/>
              <w:rPr>
                <w:bCs/>
                <w:sz w:val="16"/>
                <w:szCs w:val="16"/>
              </w:rPr>
            </w:pPr>
            <w:r w:rsidRPr="00D105EF">
              <w:rPr>
                <w:rFonts w:cs="Arial"/>
                <w:bCs/>
                <w:color w:val="000000"/>
                <w:sz w:val="16"/>
                <w:szCs w:val="16"/>
              </w:rPr>
              <w:t>898,3</w:t>
            </w:r>
          </w:p>
        </w:tc>
        <w:tc>
          <w:tcPr>
            <w:tcW w:w="708" w:type="dxa"/>
            <w:noWrap/>
            <w:vAlign w:val="bottom"/>
          </w:tcPr>
          <w:p w14:paraId="1BFDEFFD" w14:textId="16BDC253" w:rsidR="00FF41BF" w:rsidRPr="00D105EF" w:rsidRDefault="00FF41BF" w:rsidP="00FF41BF">
            <w:pPr>
              <w:spacing w:line="240" w:lineRule="auto"/>
              <w:jc w:val="right"/>
              <w:rPr>
                <w:bCs/>
                <w:sz w:val="16"/>
                <w:szCs w:val="16"/>
              </w:rPr>
            </w:pPr>
            <w:r w:rsidRPr="00D105EF">
              <w:rPr>
                <w:rFonts w:cs="Arial"/>
                <w:bCs/>
                <w:color w:val="000000"/>
                <w:sz w:val="16"/>
                <w:szCs w:val="16"/>
              </w:rPr>
              <w:t>946,8</w:t>
            </w:r>
          </w:p>
        </w:tc>
        <w:tc>
          <w:tcPr>
            <w:tcW w:w="708" w:type="dxa"/>
            <w:vAlign w:val="bottom"/>
          </w:tcPr>
          <w:p w14:paraId="77EC80B8" w14:textId="62C397B9" w:rsidR="00FF41BF" w:rsidRPr="00D105EF" w:rsidRDefault="00FF41BF" w:rsidP="00FF41BF">
            <w:pPr>
              <w:spacing w:line="240" w:lineRule="auto"/>
              <w:jc w:val="right"/>
              <w:rPr>
                <w:rFonts w:cs="Arial"/>
                <w:bCs/>
                <w:color w:val="000000"/>
                <w:sz w:val="16"/>
                <w:szCs w:val="16"/>
              </w:rPr>
            </w:pPr>
            <w:r w:rsidRPr="00D105EF">
              <w:rPr>
                <w:rFonts w:cs="Arial"/>
                <w:bCs/>
                <w:color w:val="000000"/>
                <w:sz w:val="16"/>
                <w:szCs w:val="16"/>
              </w:rPr>
              <w:t>891,6</w:t>
            </w:r>
          </w:p>
        </w:tc>
        <w:tc>
          <w:tcPr>
            <w:tcW w:w="708" w:type="dxa"/>
            <w:vAlign w:val="bottom"/>
          </w:tcPr>
          <w:p w14:paraId="4712FB72" w14:textId="1CDAEF4E" w:rsidR="00FF41BF" w:rsidRPr="00D105EF" w:rsidRDefault="00FF41BF" w:rsidP="00FF41BF">
            <w:pPr>
              <w:spacing w:line="240" w:lineRule="auto"/>
              <w:jc w:val="right"/>
              <w:rPr>
                <w:rFonts w:cs="Arial"/>
                <w:bCs/>
                <w:color w:val="000000"/>
                <w:sz w:val="16"/>
                <w:szCs w:val="16"/>
              </w:rPr>
            </w:pPr>
            <w:r w:rsidRPr="00D105EF">
              <w:rPr>
                <w:rFonts w:cs="Arial"/>
                <w:bCs/>
                <w:color w:val="000000"/>
                <w:sz w:val="16"/>
                <w:szCs w:val="16"/>
              </w:rPr>
              <w:t>891,6</w:t>
            </w:r>
          </w:p>
        </w:tc>
        <w:tc>
          <w:tcPr>
            <w:tcW w:w="708" w:type="dxa"/>
            <w:noWrap/>
            <w:vAlign w:val="bottom"/>
          </w:tcPr>
          <w:p w14:paraId="3E450DC5" w14:textId="2FD5BB6C" w:rsidR="00FF41BF" w:rsidRPr="00D105EF" w:rsidRDefault="00FF41BF" w:rsidP="00FF41BF">
            <w:pPr>
              <w:spacing w:line="240" w:lineRule="auto"/>
              <w:jc w:val="right"/>
              <w:rPr>
                <w:bCs/>
                <w:sz w:val="16"/>
                <w:szCs w:val="16"/>
              </w:rPr>
            </w:pPr>
            <w:r w:rsidRPr="00D105EF">
              <w:rPr>
                <w:rFonts w:cs="Arial"/>
                <w:bCs/>
                <w:color w:val="000000"/>
                <w:sz w:val="16"/>
                <w:szCs w:val="16"/>
              </w:rPr>
              <w:t>891,6</w:t>
            </w:r>
          </w:p>
        </w:tc>
        <w:tc>
          <w:tcPr>
            <w:tcW w:w="708" w:type="dxa"/>
            <w:vAlign w:val="bottom"/>
          </w:tcPr>
          <w:p w14:paraId="7A2E11BC" w14:textId="204CDF8C" w:rsidR="00FF41BF" w:rsidRPr="00D105EF" w:rsidRDefault="00FF41BF" w:rsidP="00FF41BF">
            <w:pPr>
              <w:spacing w:line="240" w:lineRule="auto"/>
              <w:jc w:val="right"/>
              <w:rPr>
                <w:rFonts w:cs="Arial"/>
                <w:bCs/>
                <w:color w:val="000000"/>
                <w:sz w:val="16"/>
                <w:szCs w:val="16"/>
              </w:rPr>
            </w:pPr>
            <w:r w:rsidRPr="00D105EF">
              <w:rPr>
                <w:rFonts w:cs="Arial"/>
                <w:bCs/>
                <w:color w:val="000000"/>
                <w:sz w:val="16"/>
                <w:szCs w:val="16"/>
              </w:rPr>
              <w:t>891,6</w:t>
            </w:r>
          </w:p>
        </w:tc>
        <w:tc>
          <w:tcPr>
            <w:tcW w:w="708" w:type="dxa"/>
            <w:vAlign w:val="bottom"/>
          </w:tcPr>
          <w:p w14:paraId="546B4AF6" w14:textId="7472BE8C" w:rsidR="00FF41BF" w:rsidRPr="00D105EF" w:rsidRDefault="00FF41BF" w:rsidP="00FF41BF">
            <w:pPr>
              <w:spacing w:line="240" w:lineRule="auto"/>
              <w:jc w:val="right"/>
              <w:rPr>
                <w:rFonts w:cs="Arial"/>
                <w:bCs/>
                <w:color w:val="000000"/>
                <w:sz w:val="16"/>
                <w:szCs w:val="16"/>
              </w:rPr>
            </w:pPr>
            <w:r w:rsidRPr="00D105EF">
              <w:rPr>
                <w:rFonts w:cs="Arial"/>
                <w:bCs/>
                <w:color w:val="000000"/>
                <w:sz w:val="16"/>
                <w:szCs w:val="16"/>
              </w:rPr>
              <w:t>881,5</w:t>
            </w:r>
          </w:p>
        </w:tc>
        <w:tc>
          <w:tcPr>
            <w:tcW w:w="708" w:type="dxa"/>
            <w:vAlign w:val="bottom"/>
          </w:tcPr>
          <w:p w14:paraId="6C702BC9" w14:textId="5463B971" w:rsidR="00FF41BF" w:rsidRPr="00D105EF" w:rsidRDefault="00FF41BF" w:rsidP="00FF41BF">
            <w:pPr>
              <w:spacing w:line="240" w:lineRule="auto"/>
              <w:jc w:val="right"/>
              <w:rPr>
                <w:rFonts w:cs="Arial"/>
                <w:sz w:val="16"/>
                <w:szCs w:val="16"/>
              </w:rPr>
            </w:pPr>
            <w:r w:rsidRPr="00D105EF">
              <w:rPr>
                <w:rFonts w:cs="Arial"/>
                <w:sz w:val="16"/>
                <w:szCs w:val="16"/>
              </w:rPr>
              <w:t>881,5</w:t>
            </w:r>
          </w:p>
        </w:tc>
        <w:tc>
          <w:tcPr>
            <w:tcW w:w="709" w:type="dxa"/>
            <w:vAlign w:val="bottom"/>
          </w:tcPr>
          <w:p w14:paraId="662556DD" w14:textId="79DE9E69" w:rsidR="00FF41BF" w:rsidRPr="00D105EF" w:rsidRDefault="00FF41BF" w:rsidP="00FF41BF">
            <w:pPr>
              <w:spacing w:line="240" w:lineRule="auto"/>
              <w:jc w:val="right"/>
              <w:rPr>
                <w:rFonts w:cs="Arial"/>
                <w:bCs/>
                <w:color w:val="000000"/>
                <w:sz w:val="16"/>
                <w:szCs w:val="16"/>
              </w:rPr>
            </w:pPr>
            <w:r w:rsidRPr="00D105EF">
              <w:rPr>
                <w:rFonts w:cs="Arial"/>
                <w:bCs/>
                <w:color w:val="000000"/>
                <w:sz w:val="16"/>
                <w:szCs w:val="16"/>
              </w:rPr>
              <w:t>881,5</w:t>
            </w:r>
          </w:p>
        </w:tc>
      </w:tr>
      <w:tr w:rsidR="00CD1025" w:rsidRPr="00B85C79" w14:paraId="7591D99E" w14:textId="71ADE847" w:rsidTr="00CD1025">
        <w:trPr>
          <w:trHeight w:val="285"/>
        </w:trPr>
        <w:tc>
          <w:tcPr>
            <w:tcW w:w="1271" w:type="dxa"/>
            <w:noWrap/>
            <w:vAlign w:val="center"/>
          </w:tcPr>
          <w:p w14:paraId="1457F375" w14:textId="77777777" w:rsidR="00FF41BF" w:rsidRPr="00CD1025" w:rsidRDefault="00FF41BF" w:rsidP="00FF41BF">
            <w:pPr>
              <w:spacing w:line="240" w:lineRule="auto"/>
              <w:jc w:val="left"/>
              <w:rPr>
                <w:bCs/>
                <w:sz w:val="16"/>
                <w:szCs w:val="16"/>
              </w:rPr>
            </w:pPr>
            <w:r w:rsidRPr="00CD1025">
              <w:rPr>
                <w:bCs/>
                <w:sz w:val="16"/>
                <w:szCs w:val="16"/>
              </w:rPr>
              <w:t>EMS</w:t>
            </w:r>
          </w:p>
        </w:tc>
        <w:tc>
          <w:tcPr>
            <w:tcW w:w="708" w:type="dxa"/>
            <w:vAlign w:val="bottom"/>
          </w:tcPr>
          <w:p w14:paraId="1A32B24C" w14:textId="64BCC299" w:rsidR="00FF41BF" w:rsidRPr="00D105EF" w:rsidRDefault="007B3349" w:rsidP="00FF41BF">
            <w:pPr>
              <w:spacing w:line="240" w:lineRule="auto"/>
              <w:jc w:val="right"/>
              <w:rPr>
                <w:rFonts w:cs="Arial"/>
                <w:sz w:val="16"/>
                <w:szCs w:val="16"/>
              </w:rPr>
            </w:pPr>
            <w:r w:rsidRPr="00D105EF">
              <w:rPr>
                <w:rFonts w:cs="Arial"/>
                <w:sz w:val="16"/>
                <w:szCs w:val="16"/>
              </w:rPr>
              <w:t>0</w:t>
            </w:r>
          </w:p>
        </w:tc>
        <w:tc>
          <w:tcPr>
            <w:tcW w:w="708" w:type="dxa"/>
            <w:vAlign w:val="bottom"/>
          </w:tcPr>
          <w:p w14:paraId="6037A256" w14:textId="163D4BF8" w:rsidR="00FF41BF" w:rsidRPr="00D105EF" w:rsidRDefault="007B3349" w:rsidP="00FF41BF">
            <w:pPr>
              <w:spacing w:line="240" w:lineRule="auto"/>
              <w:jc w:val="right"/>
              <w:rPr>
                <w:rFonts w:cs="Arial"/>
                <w:sz w:val="16"/>
                <w:szCs w:val="16"/>
              </w:rPr>
            </w:pPr>
            <w:r w:rsidRPr="00D105EF">
              <w:rPr>
                <w:rFonts w:cs="Arial"/>
                <w:sz w:val="16"/>
                <w:szCs w:val="16"/>
              </w:rPr>
              <w:t>136</w:t>
            </w:r>
            <w:r w:rsidR="00FF41BF" w:rsidRPr="00D105EF">
              <w:rPr>
                <w:rFonts w:cs="Arial"/>
                <w:sz w:val="16"/>
                <w:szCs w:val="16"/>
              </w:rPr>
              <w:t>,</w:t>
            </w:r>
            <w:r w:rsidRPr="00D105EF">
              <w:rPr>
                <w:rFonts w:cs="Arial"/>
                <w:sz w:val="16"/>
                <w:szCs w:val="16"/>
              </w:rPr>
              <w:t>8</w:t>
            </w:r>
          </w:p>
        </w:tc>
        <w:tc>
          <w:tcPr>
            <w:tcW w:w="708" w:type="dxa"/>
            <w:noWrap/>
            <w:vAlign w:val="bottom"/>
          </w:tcPr>
          <w:p w14:paraId="0D239DA8" w14:textId="558EBEB9" w:rsidR="00FF41BF" w:rsidRPr="00D105EF" w:rsidRDefault="00FF41BF" w:rsidP="00FF41BF">
            <w:pPr>
              <w:spacing w:line="240" w:lineRule="auto"/>
              <w:jc w:val="right"/>
              <w:rPr>
                <w:bCs/>
                <w:sz w:val="16"/>
                <w:szCs w:val="16"/>
              </w:rPr>
            </w:pPr>
            <w:r w:rsidRPr="00D105EF">
              <w:rPr>
                <w:rFonts w:cs="Arial"/>
                <w:color w:val="000000"/>
                <w:sz w:val="16"/>
                <w:szCs w:val="16"/>
              </w:rPr>
              <w:t>273,7</w:t>
            </w:r>
          </w:p>
        </w:tc>
        <w:tc>
          <w:tcPr>
            <w:tcW w:w="708" w:type="dxa"/>
            <w:noWrap/>
            <w:vAlign w:val="bottom"/>
          </w:tcPr>
          <w:p w14:paraId="2A63FAD1" w14:textId="4C635EF3" w:rsidR="00FF41BF" w:rsidRPr="00D105EF" w:rsidRDefault="00FF41BF" w:rsidP="00FF41BF">
            <w:pPr>
              <w:spacing w:line="240" w:lineRule="auto"/>
              <w:jc w:val="right"/>
              <w:rPr>
                <w:bCs/>
                <w:sz w:val="16"/>
                <w:szCs w:val="16"/>
              </w:rPr>
            </w:pPr>
            <w:r w:rsidRPr="00D105EF">
              <w:rPr>
                <w:rFonts w:cs="Arial"/>
                <w:color w:val="000000"/>
                <w:sz w:val="16"/>
                <w:szCs w:val="16"/>
              </w:rPr>
              <w:t>342,1</w:t>
            </w:r>
          </w:p>
        </w:tc>
        <w:tc>
          <w:tcPr>
            <w:tcW w:w="708" w:type="dxa"/>
            <w:vAlign w:val="bottom"/>
          </w:tcPr>
          <w:p w14:paraId="5899F406" w14:textId="468ABAC6"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342,1</w:t>
            </w:r>
          </w:p>
        </w:tc>
        <w:tc>
          <w:tcPr>
            <w:tcW w:w="708" w:type="dxa"/>
            <w:vAlign w:val="bottom"/>
          </w:tcPr>
          <w:p w14:paraId="25336AB0" w14:textId="5EE0637E"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342,1</w:t>
            </w:r>
          </w:p>
        </w:tc>
        <w:tc>
          <w:tcPr>
            <w:tcW w:w="708" w:type="dxa"/>
            <w:noWrap/>
            <w:vAlign w:val="bottom"/>
          </w:tcPr>
          <w:p w14:paraId="4090B9FB" w14:textId="33F65190" w:rsidR="00FF41BF" w:rsidRPr="00D105EF" w:rsidRDefault="00FF41BF" w:rsidP="00FF41BF">
            <w:pPr>
              <w:spacing w:line="240" w:lineRule="auto"/>
              <w:jc w:val="right"/>
              <w:rPr>
                <w:bCs/>
                <w:sz w:val="16"/>
                <w:szCs w:val="16"/>
              </w:rPr>
            </w:pPr>
            <w:r w:rsidRPr="00D105EF">
              <w:rPr>
                <w:rFonts w:cs="Arial"/>
                <w:color w:val="000000"/>
                <w:sz w:val="16"/>
                <w:szCs w:val="16"/>
              </w:rPr>
              <w:t>342,1</w:t>
            </w:r>
          </w:p>
        </w:tc>
        <w:tc>
          <w:tcPr>
            <w:tcW w:w="708" w:type="dxa"/>
            <w:vAlign w:val="bottom"/>
          </w:tcPr>
          <w:p w14:paraId="0B3B9612" w14:textId="29126DB8"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342,1</w:t>
            </w:r>
          </w:p>
        </w:tc>
        <w:tc>
          <w:tcPr>
            <w:tcW w:w="708" w:type="dxa"/>
            <w:vAlign w:val="bottom"/>
          </w:tcPr>
          <w:p w14:paraId="07F8F9BF" w14:textId="245EECCD"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376,9</w:t>
            </w:r>
          </w:p>
        </w:tc>
        <w:tc>
          <w:tcPr>
            <w:tcW w:w="708" w:type="dxa"/>
            <w:vAlign w:val="bottom"/>
          </w:tcPr>
          <w:p w14:paraId="674D37EB" w14:textId="10CE0D1A" w:rsidR="00FF41BF" w:rsidRPr="00D105EF" w:rsidRDefault="00FF41BF" w:rsidP="00FF41BF">
            <w:pPr>
              <w:spacing w:line="240" w:lineRule="auto"/>
              <w:jc w:val="right"/>
              <w:rPr>
                <w:rFonts w:cs="Arial"/>
                <w:sz w:val="16"/>
                <w:szCs w:val="16"/>
              </w:rPr>
            </w:pPr>
            <w:r w:rsidRPr="00D105EF">
              <w:rPr>
                <w:rFonts w:cs="Arial"/>
                <w:sz w:val="16"/>
                <w:szCs w:val="16"/>
              </w:rPr>
              <w:t>376,8</w:t>
            </w:r>
          </w:p>
        </w:tc>
        <w:tc>
          <w:tcPr>
            <w:tcW w:w="709" w:type="dxa"/>
            <w:vAlign w:val="bottom"/>
          </w:tcPr>
          <w:p w14:paraId="3CC1EB85" w14:textId="0DE62637"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376,</w:t>
            </w:r>
            <w:r w:rsidR="007B3349" w:rsidRPr="00D105EF">
              <w:rPr>
                <w:rFonts w:cs="Arial"/>
                <w:color w:val="000000"/>
                <w:sz w:val="16"/>
                <w:szCs w:val="16"/>
              </w:rPr>
              <w:t>2</w:t>
            </w:r>
          </w:p>
        </w:tc>
      </w:tr>
      <w:tr w:rsidR="00CD1025" w:rsidRPr="00B85C79" w14:paraId="52242D8A" w14:textId="30504418" w:rsidTr="00CD1025">
        <w:trPr>
          <w:trHeight w:val="300"/>
        </w:trPr>
        <w:tc>
          <w:tcPr>
            <w:tcW w:w="1271" w:type="dxa"/>
            <w:noWrap/>
            <w:vAlign w:val="center"/>
          </w:tcPr>
          <w:p w14:paraId="77567C4E" w14:textId="77777777" w:rsidR="00FF41BF" w:rsidRPr="00CD1025" w:rsidRDefault="00FF41BF" w:rsidP="00FF41BF">
            <w:pPr>
              <w:spacing w:line="240" w:lineRule="auto"/>
              <w:jc w:val="left"/>
              <w:rPr>
                <w:bCs/>
                <w:sz w:val="16"/>
                <w:szCs w:val="16"/>
              </w:rPr>
            </w:pPr>
            <w:r w:rsidRPr="00CD1025">
              <w:rPr>
                <w:bCs/>
                <w:sz w:val="16"/>
                <w:szCs w:val="16"/>
              </w:rPr>
              <w:t>Skupaj</w:t>
            </w:r>
          </w:p>
        </w:tc>
        <w:tc>
          <w:tcPr>
            <w:tcW w:w="708" w:type="dxa"/>
            <w:vAlign w:val="bottom"/>
          </w:tcPr>
          <w:p w14:paraId="54DF4A3D" w14:textId="270AE98C" w:rsidR="00FF41BF" w:rsidRPr="00D105EF" w:rsidRDefault="007B3349" w:rsidP="00FF41BF">
            <w:pPr>
              <w:spacing w:line="240" w:lineRule="auto"/>
              <w:jc w:val="right"/>
              <w:rPr>
                <w:rFonts w:cs="Arial"/>
                <w:sz w:val="16"/>
                <w:szCs w:val="16"/>
              </w:rPr>
            </w:pPr>
            <w:r w:rsidRPr="00D105EF">
              <w:rPr>
                <w:rFonts w:cs="Arial"/>
                <w:sz w:val="16"/>
                <w:szCs w:val="16"/>
              </w:rPr>
              <w:t>32</w:t>
            </w:r>
            <w:r w:rsidR="00FF41BF" w:rsidRPr="00D105EF">
              <w:rPr>
                <w:rFonts w:cs="Arial"/>
                <w:sz w:val="16"/>
                <w:szCs w:val="16"/>
              </w:rPr>
              <w:t>5,</w:t>
            </w:r>
            <w:r w:rsidRPr="00D105EF">
              <w:rPr>
                <w:rFonts w:cs="Arial"/>
                <w:sz w:val="16"/>
                <w:szCs w:val="16"/>
              </w:rPr>
              <w:t>2</w:t>
            </w:r>
          </w:p>
        </w:tc>
        <w:tc>
          <w:tcPr>
            <w:tcW w:w="708" w:type="dxa"/>
            <w:vAlign w:val="bottom"/>
          </w:tcPr>
          <w:p w14:paraId="4388DDBD" w14:textId="2113B176" w:rsidR="00FF41BF" w:rsidRPr="00D105EF" w:rsidRDefault="00FF41BF" w:rsidP="00FF41BF">
            <w:pPr>
              <w:spacing w:line="240" w:lineRule="auto"/>
              <w:jc w:val="right"/>
              <w:rPr>
                <w:rFonts w:cs="Arial"/>
                <w:sz w:val="16"/>
                <w:szCs w:val="16"/>
              </w:rPr>
            </w:pPr>
            <w:r w:rsidRPr="00D105EF">
              <w:rPr>
                <w:rFonts w:cs="Arial"/>
                <w:sz w:val="16"/>
                <w:szCs w:val="16"/>
              </w:rPr>
              <w:t>1.</w:t>
            </w:r>
            <w:r w:rsidR="007B3349" w:rsidRPr="00D105EF">
              <w:rPr>
                <w:rFonts w:cs="Arial"/>
                <w:sz w:val="16"/>
                <w:szCs w:val="16"/>
              </w:rPr>
              <w:t>108</w:t>
            </w:r>
            <w:r w:rsidRPr="00D105EF">
              <w:rPr>
                <w:rFonts w:cs="Arial"/>
                <w:sz w:val="16"/>
                <w:szCs w:val="16"/>
              </w:rPr>
              <w:t>,</w:t>
            </w:r>
            <w:r w:rsidR="007B3349" w:rsidRPr="00D105EF">
              <w:rPr>
                <w:rFonts w:cs="Arial"/>
                <w:sz w:val="16"/>
                <w:szCs w:val="16"/>
              </w:rPr>
              <w:t>8</w:t>
            </w:r>
          </w:p>
        </w:tc>
        <w:tc>
          <w:tcPr>
            <w:tcW w:w="708" w:type="dxa"/>
            <w:noWrap/>
            <w:vAlign w:val="bottom"/>
          </w:tcPr>
          <w:p w14:paraId="4BEBAA8E" w14:textId="515BA2FE" w:rsidR="00FF41BF" w:rsidRPr="00D105EF" w:rsidRDefault="00FF41BF" w:rsidP="00FF41BF">
            <w:pPr>
              <w:spacing w:line="240" w:lineRule="auto"/>
              <w:jc w:val="right"/>
              <w:rPr>
                <w:bCs/>
                <w:sz w:val="16"/>
                <w:szCs w:val="16"/>
              </w:rPr>
            </w:pPr>
            <w:r w:rsidRPr="00D105EF">
              <w:rPr>
                <w:rFonts w:cs="Arial"/>
                <w:sz w:val="16"/>
                <w:szCs w:val="16"/>
              </w:rPr>
              <w:t>1.435,7</w:t>
            </w:r>
          </w:p>
        </w:tc>
        <w:tc>
          <w:tcPr>
            <w:tcW w:w="708" w:type="dxa"/>
            <w:noWrap/>
            <w:vAlign w:val="bottom"/>
          </w:tcPr>
          <w:p w14:paraId="2AFAEAEB" w14:textId="68C647FD" w:rsidR="00FF41BF" w:rsidRPr="00D105EF" w:rsidRDefault="00FF41BF" w:rsidP="00FF41BF">
            <w:pPr>
              <w:spacing w:line="240" w:lineRule="auto"/>
              <w:jc w:val="right"/>
              <w:rPr>
                <w:bCs/>
                <w:sz w:val="16"/>
                <w:szCs w:val="16"/>
              </w:rPr>
            </w:pPr>
            <w:r w:rsidRPr="00D105EF">
              <w:rPr>
                <w:rFonts w:cs="Arial"/>
                <w:sz w:val="16"/>
                <w:szCs w:val="16"/>
              </w:rPr>
              <w:t>1.552,6</w:t>
            </w:r>
          </w:p>
        </w:tc>
        <w:tc>
          <w:tcPr>
            <w:tcW w:w="708" w:type="dxa"/>
            <w:vAlign w:val="bottom"/>
          </w:tcPr>
          <w:p w14:paraId="77131155" w14:textId="2A032F9B" w:rsidR="00FF41BF" w:rsidRPr="00D105EF" w:rsidRDefault="00FF41BF" w:rsidP="00FF41BF">
            <w:pPr>
              <w:spacing w:line="240" w:lineRule="auto"/>
              <w:jc w:val="right"/>
              <w:rPr>
                <w:rFonts w:cs="Arial"/>
                <w:sz w:val="16"/>
                <w:szCs w:val="16"/>
              </w:rPr>
            </w:pPr>
            <w:r w:rsidRPr="00D105EF">
              <w:rPr>
                <w:rFonts w:cs="Arial"/>
                <w:sz w:val="16"/>
                <w:szCs w:val="16"/>
              </w:rPr>
              <w:t>1.497,4</w:t>
            </w:r>
          </w:p>
        </w:tc>
        <w:tc>
          <w:tcPr>
            <w:tcW w:w="708" w:type="dxa"/>
            <w:vAlign w:val="bottom"/>
          </w:tcPr>
          <w:p w14:paraId="318CF386" w14:textId="3747C646" w:rsidR="00FF41BF" w:rsidRPr="00D105EF" w:rsidRDefault="00FF41BF" w:rsidP="00FF41BF">
            <w:pPr>
              <w:spacing w:line="240" w:lineRule="auto"/>
              <w:jc w:val="right"/>
              <w:rPr>
                <w:rFonts w:cs="Arial"/>
                <w:sz w:val="16"/>
                <w:szCs w:val="16"/>
              </w:rPr>
            </w:pPr>
            <w:r w:rsidRPr="00D105EF">
              <w:rPr>
                <w:rFonts w:cs="Arial"/>
                <w:sz w:val="16"/>
                <w:szCs w:val="16"/>
              </w:rPr>
              <w:t>1.497,4</w:t>
            </w:r>
          </w:p>
        </w:tc>
        <w:tc>
          <w:tcPr>
            <w:tcW w:w="708" w:type="dxa"/>
            <w:noWrap/>
            <w:vAlign w:val="bottom"/>
          </w:tcPr>
          <w:p w14:paraId="07672916" w14:textId="069A0A0A" w:rsidR="00FF41BF" w:rsidRPr="00D105EF" w:rsidRDefault="00FF41BF" w:rsidP="00FF41BF">
            <w:pPr>
              <w:spacing w:line="240" w:lineRule="auto"/>
              <w:jc w:val="right"/>
              <w:rPr>
                <w:bCs/>
                <w:sz w:val="16"/>
                <w:szCs w:val="16"/>
              </w:rPr>
            </w:pPr>
            <w:r w:rsidRPr="00D105EF">
              <w:rPr>
                <w:rFonts w:cs="Arial"/>
                <w:sz w:val="16"/>
                <w:szCs w:val="16"/>
              </w:rPr>
              <w:t>1.497,4</w:t>
            </w:r>
          </w:p>
        </w:tc>
        <w:tc>
          <w:tcPr>
            <w:tcW w:w="708" w:type="dxa"/>
            <w:vAlign w:val="bottom"/>
          </w:tcPr>
          <w:p w14:paraId="1B9FD675" w14:textId="66620466" w:rsidR="00FF41BF" w:rsidRPr="00D105EF" w:rsidRDefault="00FF41BF" w:rsidP="00FF41BF">
            <w:pPr>
              <w:spacing w:line="240" w:lineRule="auto"/>
              <w:jc w:val="right"/>
              <w:rPr>
                <w:rFonts w:cs="Arial"/>
                <w:sz w:val="16"/>
                <w:szCs w:val="16"/>
              </w:rPr>
            </w:pPr>
            <w:r w:rsidRPr="00D105EF">
              <w:rPr>
                <w:rFonts w:cs="Arial"/>
                <w:sz w:val="16"/>
                <w:szCs w:val="16"/>
              </w:rPr>
              <w:t>1.497,4</w:t>
            </w:r>
          </w:p>
        </w:tc>
        <w:tc>
          <w:tcPr>
            <w:tcW w:w="708" w:type="dxa"/>
            <w:vAlign w:val="bottom"/>
          </w:tcPr>
          <w:p w14:paraId="5DF31973" w14:textId="5E81D3AC" w:rsidR="00FF41BF" w:rsidRPr="00D105EF" w:rsidRDefault="00FF41BF" w:rsidP="00FF41BF">
            <w:pPr>
              <w:spacing w:line="240" w:lineRule="auto"/>
              <w:jc w:val="right"/>
              <w:rPr>
                <w:rFonts w:cs="Arial"/>
                <w:sz w:val="16"/>
                <w:szCs w:val="16"/>
              </w:rPr>
            </w:pPr>
            <w:r w:rsidRPr="00D105EF">
              <w:rPr>
                <w:rFonts w:cs="Arial"/>
                <w:sz w:val="16"/>
                <w:szCs w:val="16"/>
              </w:rPr>
              <w:t>1.522,1</w:t>
            </w:r>
          </w:p>
        </w:tc>
        <w:tc>
          <w:tcPr>
            <w:tcW w:w="708" w:type="dxa"/>
            <w:vAlign w:val="bottom"/>
          </w:tcPr>
          <w:p w14:paraId="4A0EE2F2" w14:textId="4BD96B3F" w:rsidR="00FF41BF" w:rsidRPr="00D105EF" w:rsidRDefault="00FF41BF" w:rsidP="00FF41BF">
            <w:pPr>
              <w:spacing w:line="240" w:lineRule="auto"/>
              <w:jc w:val="right"/>
              <w:rPr>
                <w:rFonts w:cs="Arial"/>
                <w:sz w:val="16"/>
                <w:szCs w:val="16"/>
              </w:rPr>
            </w:pPr>
            <w:r w:rsidRPr="00D105EF">
              <w:rPr>
                <w:rFonts w:cs="Arial"/>
                <w:sz w:val="16"/>
                <w:szCs w:val="16"/>
              </w:rPr>
              <w:t>1.518,6</w:t>
            </w:r>
          </w:p>
        </w:tc>
        <w:tc>
          <w:tcPr>
            <w:tcW w:w="709" w:type="dxa"/>
            <w:vAlign w:val="bottom"/>
          </w:tcPr>
          <w:p w14:paraId="06BF82F7" w14:textId="5053FEB0" w:rsidR="00FF41BF" w:rsidRPr="00D105EF" w:rsidRDefault="00FF41BF" w:rsidP="00FF41BF">
            <w:pPr>
              <w:spacing w:line="240" w:lineRule="auto"/>
              <w:jc w:val="right"/>
              <w:rPr>
                <w:rFonts w:cs="Arial"/>
                <w:sz w:val="16"/>
                <w:szCs w:val="16"/>
              </w:rPr>
            </w:pPr>
            <w:r w:rsidRPr="00D105EF">
              <w:rPr>
                <w:rFonts w:cs="Arial"/>
                <w:sz w:val="16"/>
                <w:szCs w:val="16"/>
              </w:rPr>
              <w:t>1.5</w:t>
            </w:r>
            <w:r w:rsidR="007B3349" w:rsidRPr="00D105EF">
              <w:rPr>
                <w:rFonts w:cs="Arial"/>
                <w:sz w:val="16"/>
                <w:szCs w:val="16"/>
              </w:rPr>
              <w:t>07</w:t>
            </w:r>
            <w:r w:rsidRPr="00D105EF">
              <w:rPr>
                <w:rFonts w:cs="Arial"/>
                <w:sz w:val="16"/>
                <w:szCs w:val="16"/>
              </w:rPr>
              <w:t>,</w:t>
            </w:r>
            <w:r w:rsidR="007B3349" w:rsidRPr="00D105EF">
              <w:rPr>
                <w:rFonts w:cs="Arial"/>
                <w:sz w:val="16"/>
                <w:szCs w:val="16"/>
              </w:rPr>
              <w:t>7</w:t>
            </w:r>
          </w:p>
        </w:tc>
      </w:tr>
      <w:tr w:rsidR="00CD1025" w:rsidRPr="00B85C79" w14:paraId="32DB1A5E" w14:textId="4E5AEC75" w:rsidTr="00CD1025">
        <w:trPr>
          <w:trHeight w:val="300"/>
        </w:trPr>
        <w:tc>
          <w:tcPr>
            <w:tcW w:w="1271" w:type="dxa"/>
            <w:noWrap/>
            <w:vAlign w:val="center"/>
          </w:tcPr>
          <w:p w14:paraId="50F3DC07" w14:textId="4B26C506" w:rsidR="00FF41BF" w:rsidRPr="00CD1025" w:rsidRDefault="00FF41BF" w:rsidP="00FF41BF">
            <w:pPr>
              <w:spacing w:line="240" w:lineRule="auto"/>
              <w:jc w:val="left"/>
              <w:rPr>
                <w:bCs/>
                <w:sz w:val="16"/>
                <w:szCs w:val="16"/>
              </w:rPr>
            </w:pPr>
            <w:r w:rsidRPr="00CD1025">
              <w:rPr>
                <w:bCs/>
                <w:sz w:val="16"/>
                <w:szCs w:val="16"/>
              </w:rPr>
              <w:t xml:space="preserve">Skupaj % </w:t>
            </w:r>
            <w:r w:rsidRPr="00691A13">
              <w:rPr>
                <w:bCs/>
                <w:sz w:val="15"/>
                <w:szCs w:val="15"/>
              </w:rPr>
              <w:t>BDP</w:t>
            </w:r>
            <w:r w:rsidR="000169BB" w:rsidRPr="00CD1025">
              <w:rPr>
                <w:rStyle w:val="Sprotnaopomba-sklic"/>
                <w:bCs/>
                <w:sz w:val="16"/>
                <w:szCs w:val="16"/>
              </w:rPr>
              <w:footnoteReference w:id="11"/>
            </w:r>
          </w:p>
        </w:tc>
        <w:tc>
          <w:tcPr>
            <w:tcW w:w="708" w:type="dxa"/>
            <w:vAlign w:val="bottom"/>
          </w:tcPr>
          <w:p w14:paraId="6AADFAC7" w14:textId="2795F228" w:rsidR="00FF41BF" w:rsidRPr="00D105EF" w:rsidRDefault="007B3349" w:rsidP="00FF41BF">
            <w:pPr>
              <w:spacing w:line="240" w:lineRule="auto"/>
              <w:jc w:val="right"/>
              <w:rPr>
                <w:rFonts w:cs="Arial"/>
                <w:sz w:val="16"/>
                <w:szCs w:val="16"/>
              </w:rPr>
            </w:pPr>
            <w:r w:rsidRPr="00D105EF">
              <w:rPr>
                <w:rFonts w:cs="Arial"/>
                <w:sz w:val="16"/>
                <w:szCs w:val="16"/>
              </w:rPr>
              <w:t>0</w:t>
            </w:r>
            <w:r w:rsidR="00FF41BF" w:rsidRPr="00D105EF">
              <w:rPr>
                <w:rFonts w:cs="Arial"/>
                <w:sz w:val="16"/>
                <w:szCs w:val="16"/>
              </w:rPr>
              <w:t>,9</w:t>
            </w:r>
          </w:p>
        </w:tc>
        <w:tc>
          <w:tcPr>
            <w:tcW w:w="708" w:type="dxa"/>
            <w:vAlign w:val="bottom"/>
          </w:tcPr>
          <w:p w14:paraId="09B46741" w14:textId="0F523743" w:rsidR="00FF41BF" w:rsidRPr="00D105EF" w:rsidRDefault="00FF41BF" w:rsidP="00FF41BF">
            <w:pPr>
              <w:spacing w:line="240" w:lineRule="auto"/>
              <w:jc w:val="right"/>
              <w:rPr>
                <w:rFonts w:cs="Arial"/>
                <w:sz w:val="16"/>
                <w:szCs w:val="16"/>
              </w:rPr>
            </w:pPr>
            <w:r w:rsidRPr="00D105EF">
              <w:rPr>
                <w:rFonts w:cs="Arial"/>
                <w:sz w:val="16"/>
                <w:szCs w:val="16"/>
              </w:rPr>
              <w:t>3,</w:t>
            </w:r>
            <w:r w:rsidR="007B3349" w:rsidRPr="00D105EF">
              <w:rPr>
                <w:rFonts w:cs="Arial"/>
                <w:sz w:val="16"/>
                <w:szCs w:val="16"/>
              </w:rPr>
              <w:t>1</w:t>
            </w:r>
          </w:p>
        </w:tc>
        <w:tc>
          <w:tcPr>
            <w:tcW w:w="708" w:type="dxa"/>
            <w:noWrap/>
            <w:vAlign w:val="bottom"/>
          </w:tcPr>
          <w:p w14:paraId="364CCAAA" w14:textId="162935A7" w:rsidR="00FF41BF" w:rsidRPr="00D105EF" w:rsidRDefault="00FF41BF" w:rsidP="00FF41BF">
            <w:pPr>
              <w:spacing w:line="240" w:lineRule="auto"/>
              <w:jc w:val="right"/>
              <w:rPr>
                <w:bCs/>
                <w:sz w:val="16"/>
                <w:szCs w:val="16"/>
              </w:rPr>
            </w:pPr>
            <w:r w:rsidRPr="00D105EF">
              <w:rPr>
                <w:rFonts w:cs="Arial"/>
                <w:color w:val="000000"/>
                <w:sz w:val="16"/>
                <w:szCs w:val="16"/>
              </w:rPr>
              <w:t>3,9</w:t>
            </w:r>
          </w:p>
        </w:tc>
        <w:tc>
          <w:tcPr>
            <w:tcW w:w="708" w:type="dxa"/>
            <w:noWrap/>
            <w:vAlign w:val="bottom"/>
          </w:tcPr>
          <w:p w14:paraId="3B07B898" w14:textId="6F238902" w:rsidR="00FF41BF" w:rsidRPr="00D105EF" w:rsidRDefault="00FF41BF" w:rsidP="00FF41BF">
            <w:pPr>
              <w:spacing w:line="240" w:lineRule="auto"/>
              <w:jc w:val="right"/>
              <w:rPr>
                <w:bCs/>
                <w:sz w:val="16"/>
                <w:szCs w:val="16"/>
              </w:rPr>
            </w:pPr>
            <w:r w:rsidRPr="00D105EF">
              <w:rPr>
                <w:rFonts w:cs="Arial"/>
                <w:color w:val="000000"/>
                <w:sz w:val="16"/>
                <w:szCs w:val="16"/>
              </w:rPr>
              <w:t>4,1</w:t>
            </w:r>
          </w:p>
        </w:tc>
        <w:tc>
          <w:tcPr>
            <w:tcW w:w="708" w:type="dxa"/>
            <w:vAlign w:val="bottom"/>
          </w:tcPr>
          <w:p w14:paraId="32417B15" w14:textId="1AF49044"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3,9</w:t>
            </w:r>
          </w:p>
        </w:tc>
        <w:tc>
          <w:tcPr>
            <w:tcW w:w="708" w:type="dxa"/>
            <w:vAlign w:val="bottom"/>
          </w:tcPr>
          <w:p w14:paraId="151BA2A2" w14:textId="041551E8"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3,7</w:t>
            </w:r>
          </w:p>
        </w:tc>
        <w:tc>
          <w:tcPr>
            <w:tcW w:w="708" w:type="dxa"/>
            <w:noWrap/>
            <w:vAlign w:val="bottom"/>
          </w:tcPr>
          <w:p w14:paraId="603AD7B3" w14:textId="69B53FF6" w:rsidR="00FF41BF" w:rsidRPr="00D105EF" w:rsidRDefault="00FF41BF" w:rsidP="00FF41BF">
            <w:pPr>
              <w:spacing w:line="240" w:lineRule="auto"/>
              <w:jc w:val="right"/>
              <w:rPr>
                <w:bCs/>
                <w:sz w:val="16"/>
                <w:szCs w:val="16"/>
              </w:rPr>
            </w:pPr>
            <w:r w:rsidRPr="00D105EF">
              <w:rPr>
                <w:rFonts w:cs="Arial"/>
                <w:color w:val="000000"/>
                <w:sz w:val="16"/>
                <w:szCs w:val="16"/>
              </w:rPr>
              <w:t>3,5</w:t>
            </w:r>
          </w:p>
        </w:tc>
        <w:tc>
          <w:tcPr>
            <w:tcW w:w="708" w:type="dxa"/>
            <w:vAlign w:val="bottom"/>
          </w:tcPr>
          <w:p w14:paraId="4C71C65E" w14:textId="324CD94F"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3,3</w:t>
            </w:r>
          </w:p>
        </w:tc>
        <w:tc>
          <w:tcPr>
            <w:tcW w:w="708" w:type="dxa"/>
            <w:vAlign w:val="bottom"/>
          </w:tcPr>
          <w:p w14:paraId="43D3E3E8" w14:textId="3BB4141C" w:rsidR="00FF41BF" w:rsidRPr="00D105EF" w:rsidRDefault="00FF41BF" w:rsidP="00FF41BF">
            <w:pPr>
              <w:spacing w:line="240" w:lineRule="auto"/>
              <w:jc w:val="right"/>
              <w:rPr>
                <w:rFonts w:cs="Arial"/>
                <w:color w:val="000000"/>
                <w:sz w:val="16"/>
                <w:szCs w:val="16"/>
                <w:highlight w:val="yellow"/>
              </w:rPr>
            </w:pPr>
            <w:r w:rsidRPr="00D105EF">
              <w:rPr>
                <w:rFonts w:cs="Arial"/>
                <w:color w:val="000000"/>
                <w:sz w:val="16"/>
                <w:szCs w:val="16"/>
              </w:rPr>
              <w:t>3,1</w:t>
            </w:r>
          </w:p>
        </w:tc>
        <w:tc>
          <w:tcPr>
            <w:tcW w:w="708" w:type="dxa"/>
            <w:vAlign w:val="bottom"/>
          </w:tcPr>
          <w:p w14:paraId="062960AE" w14:textId="38FD1FF1" w:rsidR="00FF41BF" w:rsidRPr="00D105EF" w:rsidRDefault="00FF41BF" w:rsidP="00FF41BF">
            <w:pPr>
              <w:spacing w:line="240" w:lineRule="auto"/>
              <w:jc w:val="right"/>
              <w:rPr>
                <w:rFonts w:cs="Arial"/>
                <w:sz w:val="16"/>
                <w:szCs w:val="16"/>
              </w:rPr>
            </w:pPr>
            <w:r w:rsidRPr="00D105EF">
              <w:rPr>
                <w:rFonts w:cs="Arial"/>
                <w:sz w:val="16"/>
                <w:szCs w:val="16"/>
              </w:rPr>
              <w:t>3,</w:t>
            </w:r>
            <w:r w:rsidR="007B3349" w:rsidRPr="00D105EF">
              <w:rPr>
                <w:rFonts w:cs="Arial"/>
                <w:sz w:val="16"/>
                <w:szCs w:val="16"/>
              </w:rPr>
              <w:t>2</w:t>
            </w:r>
          </w:p>
        </w:tc>
        <w:tc>
          <w:tcPr>
            <w:tcW w:w="709" w:type="dxa"/>
            <w:vAlign w:val="bottom"/>
          </w:tcPr>
          <w:p w14:paraId="0D237338" w14:textId="7E6C944D" w:rsidR="00FF41BF" w:rsidRPr="00D105EF" w:rsidRDefault="007B3349" w:rsidP="00FF41BF">
            <w:pPr>
              <w:spacing w:line="240" w:lineRule="auto"/>
              <w:jc w:val="right"/>
              <w:rPr>
                <w:rFonts w:cs="Arial"/>
                <w:color w:val="000000"/>
                <w:sz w:val="16"/>
                <w:szCs w:val="16"/>
              </w:rPr>
            </w:pPr>
            <w:r w:rsidRPr="00D105EF">
              <w:rPr>
                <w:rFonts w:cs="Arial"/>
                <w:color w:val="000000"/>
                <w:sz w:val="16"/>
                <w:szCs w:val="16"/>
              </w:rPr>
              <w:t>2</w:t>
            </w:r>
            <w:r w:rsidR="00FF41BF" w:rsidRPr="00D105EF">
              <w:rPr>
                <w:rFonts w:cs="Arial"/>
                <w:color w:val="000000"/>
                <w:sz w:val="16"/>
                <w:szCs w:val="16"/>
              </w:rPr>
              <w:t>,</w:t>
            </w:r>
            <w:r w:rsidRPr="00D105EF">
              <w:rPr>
                <w:rFonts w:cs="Arial"/>
                <w:color w:val="000000"/>
                <w:sz w:val="16"/>
                <w:szCs w:val="16"/>
              </w:rPr>
              <w:t>9</w:t>
            </w:r>
          </w:p>
        </w:tc>
      </w:tr>
      <w:tr w:rsidR="00CD1025" w:rsidRPr="000A051F" w14:paraId="0C56B5D6" w14:textId="316E8638" w:rsidTr="00CD1025">
        <w:trPr>
          <w:trHeight w:val="300"/>
        </w:trPr>
        <w:tc>
          <w:tcPr>
            <w:tcW w:w="1271" w:type="dxa"/>
            <w:noWrap/>
            <w:vAlign w:val="center"/>
          </w:tcPr>
          <w:p w14:paraId="1A8F4EE2" w14:textId="6646724C" w:rsidR="00FF41BF" w:rsidRPr="00CD1025" w:rsidRDefault="00FF41BF" w:rsidP="00FF41BF">
            <w:pPr>
              <w:spacing w:line="240" w:lineRule="auto"/>
              <w:jc w:val="left"/>
              <w:rPr>
                <w:bCs/>
                <w:sz w:val="16"/>
                <w:szCs w:val="16"/>
              </w:rPr>
            </w:pPr>
            <w:r w:rsidRPr="00CD1025">
              <w:rPr>
                <w:bCs/>
                <w:sz w:val="16"/>
                <w:szCs w:val="16"/>
              </w:rPr>
              <w:t xml:space="preserve">Skupaj % </w:t>
            </w:r>
            <w:r w:rsidR="00CD1025" w:rsidRPr="00CD1025">
              <w:rPr>
                <w:bCs/>
                <w:sz w:val="16"/>
                <w:szCs w:val="16"/>
              </w:rPr>
              <w:t>DD</w:t>
            </w:r>
          </w:p>
        </w:tc>
        <w:tc>
          <w:tcPr>
            <w:tcW w:w="708" w:type="dxa"/>
            <w:vAlign w:val="bottom"/>
          </w:tcPr>
          <w:p w14:paraId="0EE00F7E" w14:textId="6F264FB7" w:rsidR="00FF41BF" w:rsidRPr="00D105EF" w:rsidRDefault="007B3349" w:rsidP="00FF41BF">
            <w:pPr>
              <w:spacing w:line="240" w:lineRule="auto"/>
              <w:jc w:val="right"/>
              <w:rPr>
                <w:rFonts w:cs="Arial"/>
                <w:sz w:val="16"/>
                <w:szCs w:val="16"/>
              </w:rPr>
            </w:pPr>
            <w:r w:rsidRPr="00D105EF">
              <w:rPr>
                <w:rFonts w:cs="Arial"/>
                <w:sz w:val="16"/>
                <w:szCs w:val="16"/>
              </w:rPr>
              <w:t>1</w:t>
            </w:r>
            <w:r w:rsidR="00FF41BF" w:rsidRPr="00D105EF">
              <w:rPr>
                <w:rFonts w:cs="Arial"/>
                <w:sz w:val="16"/>
                <w:szCs w:val="16"/>
              </w:rPr>
              <w:t>,</w:t>
            </w:r>
            <w:r w:rsidRPr="00D105EF">
              <w:rPr>
                <w:rFonts w:cs="Arial"/>
                <w:sz w:val="16"/>
                <w:szCs w:val="16"/>
              </w:rPr>
              <w:t>9</w:t>
            </w:r>
          </w:p>
        </w:tc>
        <w:tc>
          <w:tcPr>
            <w:tcW w:w="708" w:type="dxa"/>
            <w:vAlign w:val="bottom"/>
          </w:tcPr>
          <w:p w14:paraId="6EE6AD70" w14:textId="77876B6B" w:rsidR="00FF41BF" w:rsidRPr="00D105EF" w:rsidRDefault="00FF41BF" w:rsidP="00FF41BF">
            <w:pPr>
              <w:spacing w:line="240" w:lineRule="auto"/>
              <w:jc w:val="right"/>
              <w:rPr>
                <w:rFonts w:cs="Arial"/>
                <w:sz w:val="16"/>
                <w:szCs w:val="16"/>
              </w:rPr>
            </w:pPr>
            <w:r w:rsidRPr="00D105EF">
              <w:rPr>
                <w:rFonts w:cs="Arial"/>
                <w:sz w:val="16"/>
                <w:szCs w:val="16"/>
              </w:rPr>
              <w:t>5,</w:t>
            </w:r>
            <w:r w:rsidR="007B3349" w:rsidRPr="00D105EF">
              <w:rPr>
                <w:rFonts w:cs="Arial"/>
                <w:sz w:val="16"/>
                <w:szCs w:val="16"/>
              </w:rPr>
              <w:t>7</w:t>
            </w:r>
          </w:p>
        </w:tc>
        <w:tc>
          <w:tcPr>
            <w:tcW w:w="708" w:type="dxa"/>
            <w:noWrap/>
            <w:vAlign w:val="bottom"/>
          </w:tcPr>
          <w:p w14:paraId="06D1F990" w14:textId="6B949A9C"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5,6</w:t>
            </w:r>
          </w:p>
        </w:tc>
        <w:tc>
          <w:tcPr>
            <w:tcW w:w="708" w:type="dxa"/>
            <w:noWrap/>
            <w:vAlign w:val="bottom"/>
          </w:tcPr>
          <w:p w14:paraId="405FCB66" w14:textId="70775388"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5,1</w:t>
            </w:r>
          </w:p>
        </w:tc>
        <w:tc>
          <w:tcPr>
            <w:tcW w:w="708" w:type="dxa"/>
            <w:vAlign w:val="bottom"/>
          </w:tcPr>
          <w:p w14:paraId="360AE9D6" w14:textId="3B6B53F9"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4,7</w:t>
            </w:r>
          </w:p>
        </w:tc>
        <w:tc>
          <w:tcPr>
            <w:tcW w:w="708" w:type="dxa"/>
            <w:vAlign w:val="bottom"/>
          </w:tcPr>
          <w:p w14:paraId="5BB99227" w14:textId="3C4CE27C" w:rsidR="00FF41BF" w:rsidRPr="00D105EF" w:rsidRDefault="00FF41BF" w:rsidP="00FF41BF">
            <w:pPr>
              <w:spacing w:line="240" w:lineRule="auto"/>
              <w:jc w:val="right"/>
              <w:rPr>
                <w:rFonts w:cs="Arial"/>
                <w:color w:val="000000"/>
                <w:sz w:val="16"/>
                <w:szCs w:val="16"/>
              </w:rPr>
            </w:pPr>
            <w:r w:rsidRPr="00D105EF">
              <w:rPr>
                <w:rFonts w:cs="Arial"/>
                <w:color w:val="000000"/>
                <w:sz w:val="16"/>
                <w:szCs w:val="16"/>
              </w:rPr>
              <w:t>4,7</w:t>
            </w:r>
          </w:p>
        </w:tc>
        <w:tc>
          <w:tcPr>
            <w:tcW w:w="708" w:type="dxa"/>
            <w:noWrap/>
            <w:vAlign w:val="bottom"/>
          </w:tcPr>
          <w:p w14:paraId="7928D315" w14:textId="57A12F98" w:rsidR="00FF41BF" w:rsidRPr="00D105EF" w:rsidRDefault="00FF41BF" w:rsidP="00FF41BF">
            <w:pPr>
              <w:spacing w:line="240" w:lineRule="auto"/>
              <w:jc w:val="right"/>
              <w:rPr>
                <w:rFonts w:cs="Arial"/>
                <w:color w:val="000000"/>
                <w:sz w:val="16"/>
                <w:szCs w:val="16"/>
              </w:rPr>
            </w:pPr>
            <w:r w:rsidRPr="00D105EF">
              <w:rPr>
                <w:rFonts w:cs="Arial"/>
                <w:sz w:val="16"/>
                <w:szCs w:val="16"/>
              </w:rPr>
              <w:t>4,7</w:t>
            </w:r>
          </w:p>
        </w:tc>
        <w:tc>
          <w:tcPr>
            <w:tcW w:w="708" w:type="dxa"/>
            <w:vAlign w:val="bottom"/>
          </w:tcPr>
          <w:p w14:paraId="2E36C291" w14:textId="21FBD488" w:rsidR="00FF41BF" w:rsidRPr="00D105EF" w:rsidRDefault="00FF41BF" w:rsidP="00FF41BF">
            <w:pPr>
              <w:spacing w:line="240" w:lineRule="auto"/>
              <w:jc w:val="right"/>
              <w:rPr>
                <w:rFonts w:cs="Arial"/>
                <w:sz w:val="16"/>
                <w:szCs w:val="16"/>
              </w:rPr>
            </w:pPr>
            <w:r w:rsidRPr="00D105EF">
              <w:rPr>
                <w:rFonts w:cs="Arial"/>
                <w:sz w:val="16"/>
                <w:szCs w:val="16"/>
              </w:rPr>
              <w:t>4,6</w:t>
            </w:r>
          </w:p>
        </w:tc>
        <w:tc>
          <w:tcPr>
            <w:tcW w:w="708" w:type="dxa"/>
            <w:vAlign w:val="bottom"/>
          </w:tcPr>
          <w:p w14:paraId="05D30AEC" w14:textId="2AAF6AFE" w:rsidR="00FF41BF" w:rsidRPr="00D105EF" w:rsidRDefault="00FF41BF" w:rsidP="00FF41BF">
            <w:pPr>
              <w:spacing w:line="240" w:lineRule="auto"/>
              <w:jc w:val="right"/>
              <w:rPr>
                <w:rFonts w:cs="Arial"/>
                <w:color w:val="000000"/>
                <w:sz w:val="16"/>
                <w:szCs w:val="16"/>
                <w:highlight w:val="yellow"/>
              </w:rPr>
            </w:pPr>
            <w:r w:rsidRPr="00D105EF">
              <w:rPr>
                <w:rFonts w:cs="Arial"/>
                <w:sz w:val="16"/>
                <w:szCs w:val="16"/>
              </w:rPr>
              <w:t>4,8</w:t>
            </w:r>
          </w:p>
        </w:tc>
        <w:tc>
          <w:tcPr>
            <w:tcW w:w="708" w:type="dxa"/>
            <w:vAlign w:val="bottom"/>
          </w:tcPr>
          <w:p w14:paraId="3959FE00" w14:textId="23688751" w:rsidR="00FF41BF" w:rsidRPr="00D105EF" w:rsidRDefault="00FF41BF" w:rsidP="00FF41BF">
            <w:pPr>
              <w:spacing w:line="240" w:lineRule="auto"/>
              <w:jc w:val="right"/>
              <w:rPr>
                <w:rFonts w:cs="Arial"/>
                <w:sz w:val="16"/>
                <w:szCs w:val="16"/>
              </w:rPr>
            </w:pPr>
            <w:r w:rsidRPr="00D105EF">
              <w:rPr>
                <w:rFonts w:cs="Arial"/>
                <w:sz w:val="16"/>
                <w:szCs w:val="16"/>
              </w:rPr>
              <w:t>4,1</w:t>
            </w:r>
          </w:p>
        </w:tc>
        <w:tc>
          <w:tcPr>
            <w:tcW w:w="709" w:type="dxa"/>
            <w:vAlign w:val="bottom"/>
          </w:tcPr>
          <w:p w14:paraId="5DCAE6A6" w14:textId="5784CC42" w:rsidR="00FF41BF" w:rsidRPr="00D105EF" w:rsidRDefault="007B3349" w:rsidP="00FF41BF">
            <w:pPr>
              <w:spacing w:line="240" w:lineRule="auto"/>
              <w:jc w:val="right"/>
              <w:rPr>
                <w:rFonts w:cs="Arial"/>
                <w:sz w:val="16"/>
                <w:szCs w:val="16"/>
              </w:rPr>
            </w:pPr>
            <w:r w:rsidRPr="00D105EF">
              <w:rPr>
                <w:rFonts w:cs="Arial"/>
                <w:sz w:val="16"/>
                <w:szCs w:val="16"/>
              </w:rPr>
              <w:t>3</w:t>
            </w:r>
            <w:r w:rsidR="00FF41BF" w:rsidRPr="00D105EF">
              <w:rPr>
                <w:rFonts w:cs="Arial"/>
                <w:sz w:val="16"/>
                <w:szCs w:val="16"/>
              </w:rPr>
              <w:t>,</w:t>
            </w:r>
            <w:r w:rsidRPr="00D105EF">
              <w:rPr>
                <w:rFonts w:cs="Arial"/>
                <w:sz w:val="16"/>
                <w:szCs w:val="16"/>
              </w:rPr>
              <w:t>9</w:t>
            </w:r>
          </w:p>
        </w:tc>
      </w:tr>
    </w:tbl>
    <w:p w14:paraId="758A8BC2" w14:textId="77777777" w:rsidR="00EA6146" w:rsidRPr="00B85C79" w:rsidRDefault="00AB784B">
      <w:pPr>
        <w:rPr>
          <w:bCs/>
          <w:i/>
          <w:sz w:val="20"/>
          <w:szCs w:val="20"/>
        </w:rPr>
      </w:pPr>
      <w:r w:rsidRPr="00B85C79">
        <w:rPr>
          <w:bCs/>
          <w:i/>
          <w:sz w:val="20"/>
          <w:szCs w:val="20"/>
        </w:rPr>
        <w:t>Vir: MF in BS</w:t>
      </w:r>
    </w:p>
    <w:p w14:paraId="00D1E2C1" w14:textId="77777777" w:rsidR="008626AC" w:rsidRPr="003836C5" w:rsidRDefault="008626AC" w:rsidP="000F08C9">
      <w:pPr>
        <w:pStyle w:val="Naslov1"/>
      </w:pPr>
      <w:bookmarkStart w:id="2713" w:name="_Toc113540421"/>
      <w:r w:rsidRPr="003836C5">
        <w:lastRenderedPageBreak/>
        <w:t>POROŠTVA REPUBLIKE SLOVENIJE</w:t>
      </w:r>
      <w:bookmarkEnd w:id="2713"/>
    </w:p>
    <w:p w14:paraId="0EF4C9B4" w14:textId="77777777" w:rsidR="00C97179" w:rsidRPr="00FD3E23" w:rsidRDefault="00C97179" w:rsidP="00C97179">
      <w:pPr>
        <w:rPr>
          <w:highlight w:val="yellow"/>
        </w:rPr>
      </w:pPr>
    </w:p>
    <w:p w14:paraId="2C1F2A62" w14:textId="77777777" w:rsidR="003836C5" w:rsidRPr="00B85C79" w:rsidRDefault="003836C5" w:rsidP="003836C5">
      <w:bookmarkStart w:id="2714" w:name="_Toc511115642"/>
      <w:bookmarkStart w:id="2715" w:name="_Toc511977661"/>
      <w:bookmarkStart w:id="2716" w:name="_Toc511977985"/>
      <w:bookmarkStart w:id="2717" w:name="_Toc511978160"/>
      <w:bookmarkStart w:id="2718" w:name="_Toc511978333"/>
      <w:bookmarkStart w:id="2719" w:name="_Toc511978867"/>
      <w:bookmarkStart w:id="2720" w:name="_Toc511115643"/>
      <w:bookmarkStart w:id="2721" w:name="_Toc511977662"/>
      <w:bookmarkStart w:id="2722" w:name="_Toc511977986"/>
      <w:bookmarkStart w:id="2723" w:name="_Toc511978161"/>
      <w:bookmarkStart w:id="2724" w:name="_Toc511978334"/>
      <w:bookmarkStart w:id="2725" w:name="_Toc511978868"/>
      <w:bookmarkStart w:id="2726" w:name="_Toc511115644"/>
      <w:bookmarkStart w:id="2727" w:name="_Toc511977663"/>
      <w:bookmarkStart w:id="2728" w:name="_Toc511977987"/>
      <w:bookmarkStart w:id="2729" w:name="_Toc511978162"/>
      <w:bookmarkStart w:id="2730" w:name="_Toc511978335"/>
      <w:bookmarkStart w:id="2731" w:name="_Toc511978869"/>
      <w:bookmarkStart w:id="2732" w:name="_Toc389566653"/>
      <w:bookmarkStart w:id="2733" w:name="_Toc389566654"/>
      <w:bookmarkStart w:id="2734" w:name="_Toc326049239"/>
      <w:bookmarkStart w:id="2735" w:name="_Toc326053381"/>
      <w:bookmarkStart w:id="2736" w:name="_Toc326067894"/>
      <w:bookmarkStart w:id="2737" w:name="_Toc326068025"/>
      <w:bookmarkStart w:id="2738" w:name="_Toc326587519"/>
      <w:bookmarkStart w:id="2739" w:name="_Toc326587650"/>
      <w:bookmarkStart w:id="2740" w:name="_Toc327513386"/>
      <w:bookmarkStart w:id="2741" w:name="_Toc327513582"/>
      <w:bookmarkStart w:id="2742" w:name="_Toc327514715"/>
      <w:bookmarkStart w:id="2743" w:name="_Toc327514845"/>
      <w:bookmarkStart w:id="2744" w:name="_Toc327514954"/>
      <w:bookmarkStart w:id="2745" w:name="_Toc327515056"/>
      <w:bookmarkStart w:id="2746" w:name="_Toc327515214"/>
      <w:bookmarkStart w:id="2747" w:name="_Toc326049240"/>
      <w:bookmarkStart w:id="2748" w:name="_Toc326053382"/>
      <w:bookmarkStart w:id="2749" w:name="_Toc326067895"/>
      <w:bookmarkStart w:id="2750" w:name="_Toc326068026"/>
      <w:bookmarkStart w:id="2751" w:name="_Toc326587520"/>
      <w:bookmarkStart w:id="2752" w:name="_Toc326587651"/>
      <w:bookmarkStart w:id="2753" w:name="_Toc327513387"/>
      <w:bookmarkStart w:id="2754" w:name="_Toc327513583"/>
      <w:bookmarkStart w:id="2755" w:name="_Toc327514716"/>
      <w:bookmarkStart w:id="2756" w:name="_Toc327514846"/>
      <w:bookmarkStart w:id="2757" w:name="_Toc327514955"/>
      <w:bookmarkStart w:id="2758" w:name="_Toc327515057"/>
      <w:bookmarkStart w:id="2759" w:name="_Toc327515215"/>
      <w:bookmarkStart w:id="2760" w:name="_Toc326049241"/>
      <w:bookmarkStart w:id="2761" w:name="_Toc326053383"/>
      <w:bookmarkStart w:id="2762" w:name="_Toc326067896"/>
      <w:bookmarkStart w:id="2763" w:name="_Toc326068027"/>
      <w:bookmarkStart w:id="2764" w:name="_Toc326587521"/>
      <w:bookmarkStart w:id="2765" w:name="_Toc326587652"/>
      <w:bookmarkStart w:id="2766" w:name="_Toc327513388"/>
      <w:bookmarkStart w:id="2767" w:name="_Toc327513584"/>
      <w:bookmarkStart w:id="2768" w:name="_Toc327514717"/>
      <w:bookmarkStart w:id="2769" w:name="_Toc327514847"/>
      <w:bookmarkStart w:id="2770" w:name="_Toc327514956"/>
      <w:bookmarkStart w:id="2771" w:name="_Toc327515058"/>
      <w:bookmarkStart w:id="2772" w:name="_Toc327515216"/>
      <w:bookmarkStart w:id="2773" w:name="_Toc326049242"/>
      <w:bookmarkStart w:id="2774" w:name="_Toc326053384"/>
      <w:bookmarkStart w:id="2775" w:name="_Toc326067897"/>
      <w:bookmarkStart w:id="2776" w:name="_Toc326068028"/>
      <w:bookmarkStart w:id="2777" w:name="_Toc326587522"/>
      <w:bookmarkStart w:id="2778" w:name="_Toc326587653"/>
      <w:bookmarkStart w:id="2779" w:name="_Toc327513389"/>
      <w:bookmarkStart w:id="2780" w:name="_Toc327513585"/>
      <w:bookmarkStart w:id="2781" w:name="_Toc327514718"/>
      <w:bookmarkStart w:id="2782" w:name="_Toc327514848"/>
      <w:bookmarkStart w:id="2783" w:name="_Toc327514957"/>
      <w:bookmarkStart w:id="2784" w:name="_Toc327515059"/>
      <w:bookmarkStart w:id="2785" w:name="_Toc327515217"/>
      <w:bookmarkStart w:id="2786" w:name="_Toc326049243"/>
      <w:bookmarkStart w:id="2787" w:name="_Toc326053385"/>
      <w:bookmarkStart w:id="2788" w:name="_Toc326067898"/>
      <w:bookmarkStart w:id="2789" w:name="_Toc326068029"/>
      <w:bookmarkStart w:id="2790" w:name="_Toc326587523"/>
      <w:bookmarkStart w:id="2791" w:name="_Toc326587654"/>
      <w:bookmarkStart w:id="2792" w:name="_Toc327513390"/>
      <w:bookmarkStart w:id="2793" w:name="_Toc327513586"/>
      <w:bookmarkStart w:id="2794" w:name="_Toc327514719"/>
      <w:bookmarkStart w:id="2795" w:name="_Toc327514849"/>
      <w:bookmarkStart w:id="2796" w:name="_Toc327514958"/>
      <w:bookmarkStart w:id="2797" w:name="_Toc327515060"/>
      <w:bookmarkStart w:id="2798" w:name="_Toc327515218"/>
      <w:bookmarkStart w:id="2799" w:name="_Toc326049244"/>
      <w:bookmarkStart w:id="2800" w:name="_Toc326049311"/>
      <w:bookmarkStart w:id="2801" w:name="_Toc326053386"/>
      <w:bookmarkStart w:id="2802" w:name="_Toc326067567"/>
      <w:bookmarkStart w:id="2803" w:name="_Toc326067899"/>
      <w:bookmarkStart w:id="2804" w:name="_Toc326068030"/>
      <w:bookmarkStart w:id="2805" w:name="_Toc326068412"/>
      <w:bookmarkStart w:id="2806" w:name="_Toc326069195"/>
      <w:bookmarkStart w:id="2807" w:name="_Toc326141549"/>
      <w:bookmarkStart w:id="2808" w:name="_Toc326141792"/>
      <w:bookmarkStart w:id="2809" w:name="_Toc326142352"/>
      <w:bookmarkStart w:id="2810" w:name="_Toc326587524"/>
      <w:bookmarkStart w:id="2811" w:name="_Toc326587655"/>
      <w:bookmarkStart w:id="2812" w:name="_Toc327513391"/>
      <w:bookmarkStart w:id="2813" w:name="_Toc327513587"/>
      <w:bookmarkStart w:id="2814" w:name="_Toc327514720"/>
      <w:bookmarkStart w:id="2815" w:name="_Toc327514850"/>
      <w:bookmarkStart w:id="2816" w:name="_Toc327514959"/>
      <w:bookmarkStart w:id="2817" w:name="_Toc327515061"/>
      <w:bookmarkStart w:id="2818" w:name="_Toc327515219"/>
      <w:bookmarkStart w:id="2819" w:name="_Toc326049263"/>
      <w:bookmarkStart w:id="2820" w:name="_Toc326053405"/>
      <w:bookmarkStart w:id="2821" w:name="_Toc326067918"/>
      <w:bookmarkStart w:id="2822" w:name="_Toc326068049"/>
      <w:bookmarkStart w:id="2823" w:name="_Toc326587543"/>
      <w:bookmarkStart w:id="2824" w:name="_Toc326587674"/>
      <w:bookmarkStart w:id="2825" w:name="_Toc327513410"/>
      <w:bookmarkStart w:id="2826" w:name="_Toc327513606"/>
      <w:bookmarkStart w:id="2827" w:name="_Toc327514739"/>
      <w:bookmarkStart w:id="2828" w:name="_Toc327514869"/>
      <w:bookmarkStart w:id="2829" w:name="_Toc327514978"/>
      <w:bookmarkStart w:id="2830" w:name="_Toc327515080"/>
      <w:bookmarkStart w:id="2831" w:name="_Toc327515238"/>
      <w:bookmarkStart w:id="2832" w:name="_Toc326049264"/>
      <w:bookmarkStart w:id="2833" w:name="_Toc326053406"/>
      <w:bookmarkStart w:id="2834" w:name="_Toc326067919"/>
      <w:bookmarkStart w:id="2835" w:name="_Toc326068050"/>
      <w:bookmarkStart w:id="2836" w:name="_Toc326587544"/>
      <w:bookmarkStart w:id="2837" w:name="_Toc326587675"/>
      <w:bookmarkStart w:id="2838" w:name="_Toc327513411"/>
      <w:bookmarkStart w:id="2839" w:name="_Toc327513607"/>
      <w:bookmarkStart w:id="2840" w:name="_Toc327514740"/>
      <w:bookmarkStart w:id="2841" w:name="_Toc327514870"/>
      <w:bookmarkStart w:id="2842" w:name="_Toc327514979"/>
      <w:bookmarkStart w:id="2843" w:name="_Toc327515081"/>
      <w:bookmarkStart w:id="2844" w:name="_Toc327515239"/>
      <w:bookmarkStart w:id="2845" w:name="_Toc326049265"/>
      <w:bookmarkStart w:id="2846" w:name="_Toc326053407"/>
      <w:bookmarkStart w:id="2847" w:name="_Toc326067920"/>
      <w:bookmarkStart w:id="2848" w:name="_Toc326068051"/>
      <w:bookmarkStart w:id="2849" w:name="_Toc326587545"/>
      <w:bookmarkStart w:id="2850" w:name="_Toc326587676"/>
      <w:bookmarkStart w:id="2851" w:name="_Toc327513412"/>
      <w:bookmarkStart w:id="2852" w:name="_Toc327513608"/>
      <w:bookmarkStart w:id="2853" w:name="_Toc327514741"/>
      <w:bookmarkStart w:id="2854" w:name="_Toc327514871"/>
      <w:bookmarkStart w:id="2855" w:name="_Toc327514980"/>
      <w:bookmarkStart w:id="2856" w:name="_Toc327515082"/>
      <w:bookmarkStart w:id="2857" w:name="_Toc327515240"/>
      <w:bookmarkStart w:id="2858" w:name="_Toc326049266"/>
      <w:bookmarkStart w:id="2859" w:name="_Toc326053408"/>
      <w:bookmarkStart w:id="2860" w:name="_Toc326067921"/>
      <w:bookmarkStart w:id="2861" w:name="_Toc326068052"/>
      <w:bookmarkStart w:id="2862" w:name="_Toc326587546"/>
      <w:bookmarkStart w:id="2863" w:name="_Toc326587677"/>
      <w:bookmarkStart w:id="2864" w:name="_Toc327513413"/>
      <w:bookmarkStart w:id="2865" w:name="_Toc327513609"/>
      <w:bookmarkStart w:id="2866" w:name="_Toc327514742"/>
      <w:bookmarkStart w:id="2867" w:name="_Toc327514872"/>
      <w:bookmarkStart w:id="2868" w:name="_Toc327514981"/>
      <w:bookmarkStart w:id="2869" w:name="_Toc327515083"/>
      <w:bookmarkStart w:id="2870" w:name="_Toc327515241"/>
      <w:bookmarkStart w:id="2871" w:name="_Toc326049267"/>
      <w:bookmarkStart w:id="2872" w:name="_Toc326053409"/>
      <w:bookmarkStart w:id="2873" w:name="_Toc326067922"/>
      <w:bookmarkStart w:id="2874" w:name="_Toc326068053"/>
      <w:bookmarkStart w:id="2875" w:name="_Toc326587547"/>
      <w:bookmarkStart w:id="2876" w:name="_Toc326587678"/>
      <w:bookmarkStart w:id="2877" w:name="_Toc327513414"/>
      <w:bookmarkStart w:id="2878" w:name="_Toc327513610"/>
      <w:bookmarkStart w:id="2879" w:name="_Toc327514743"/>
      <w:bookmarkStart w:id="2880" w:name="_Toc327514873"/>
      <w:bookmarkStart w:id="2881" w:name="_Toc327514982"/>
      <w:bookmarkStart w:id="2882" w:name="_Toc327515084"/>
      <w:bookmarkStart w:id="2883" w:name="_Toc327515242"/>
      <w:bookmarkStart w:id="2884" w:name="_Toc326049268"/>
      <w:bookmarkStart w:id="2885" w:name="_Toc326053410"/>
      <w:bookmarkStart w:id="2886" w:name="_Toc326067923"/>
      <w:bookmarkStart w:id="2887" w:name="_Toc326068054"/>
      <w:bookmarkStart w:id="2888" w:name="_Toc326587548"/>
      <w:bookmarkStart w:id="2889" w:name="_Toc326587679"/>
      <w:bookmarkStart w:id="2890" w:name="_Toc327513415"/>
      <w:bookmarkStart w:id="2891" w:name="_Toc327513611"/>
      <w:bookmarkStart w:id="2892" w:name="_Toc327514744"/>
      <w:bookmarkStart w:id="2893" w:name="_Toc327514874"/>
      <w:bookmarkStart w:id="2894" w:name="_Toc327514983"/>
      <w:bookmarkStart w:id="2895" w:name="_Toc327515085"/>
      <w:bookmarkStart w:id="2896" w:name="_Toc327515243"/>
      <w:bookmarkStart w:id="2897" w:name="_Toc326049269"/>
      <w:bookmarkStart w:id="2898" w:name="_Toc326053411"/>
      <w:bookmarkStart w:id="2899" w:name="_Toc326067924"/>
      <w:bookmarkStart w:id="2900" w:name="_Toc326068055"/>
      <w:bookmarkStart w:id="2901" w:name="_Toc326587549"/>
      <w:bookmarkStart w:id="2902" w:name="_Toc326587680"/>
      <w:bookmarkStart w:id="2903" w:name="_Toc327513416"/>
      <w:bookmarkStart w:id="2904" w:name="_Toc327513612"/>
      <w:bookmarkStart w:id="2905" w:name="_Toc327514745"/>
      <w:bookmarkStart w:id="2906" w:name="_Toc327514875"/>
      <w:bookmarkStart w:id="2907" w:name="_Toc327514984"/>
      <w:bookmarkStart w:id="2908" w:name="_Toc327515086"/>
      <w:bookmarkStart w:id="2909" w:name="_Toc327515244"/>
      <w:bookmarkStart w:id="2910" w:name="_Toc326049270"/>
      <w:bookmarkStart w:id="2911" w:name="_Toc326053412"/>
      <w:bookmarkStart w:id="2912" w:name="_Toc326067925"/>
      <w:bookmarkStart w:id="2913" w:name="_Toc326068056"/>
      <w:bookmarkStart w:id="2914" w:name="_Toc326587550"/>
      <w:bookmarkStart w:id="2915" w:name="_Toc326587681"/>
      <w:bookmarkStart w:id="2916" w:name="_Toc327513417"/>
      <w:bookmarkStart w:id="2917" w:name="_Toc327513613"/>
      <w:bookmarkStart w:id="2918" w:name="_Toc327514746"/>
      <w:bookmarkStart w:id="2919" w:name="_Toc327514876"/>
      <w:bookmarkStart w:id="2920" w:name="_Toc327514985"/>
      <w:bookmarkStart w:id="2921" w:name="_Toc327515087"/>
      <w:bookmarkStart w:id="2922" w:name="_Toc327515245"/>
      <w:bookmarkStart w:id="2923" w:name="_Toc326049271"/>
      <w:bookmarkStart w:id="2924" w:name="_Toc326053413"/>
      <w:bookmarkStart w:id="2925" w:name="_Toc326067926"/>
      <w:bookmarkStart w:id="2926" w:name="_Toc326068057"/>
      <w:bookmarkStart w:id="2927" w:name="_Toc326587551"/>
      <w:bookmarkStart w:id="2928" w:name="_Toc326587682"/>
      <w:bookmarkStart w:id="2929" w:name="_Toc327513418"/>
      <w:bookmarkStart w:id="2930" w:name="_Toc327513614"/>
      <w:bookmarkStart w:id="2931" w:name="_Toc327514747"/>
      <w:bookmarkStart w:id="2932" w:name="_Toc327514877"/>
      <w:bookmarkStart w:id="2933" w:name="_Toc327514986"/>
      <w:bookmarkStart w:id="2934" w:name="_Toc327515088"/>
      <w:bookmarkStart w:id="2935" w:name="_Toc327515246"/>
      <w:bookmarkStart w:id="2936" w:name="_Toc326049272"/>
      <w:bookmarkStart w:id="2937" w:name="_Toc326053414"/>
      <w:bookmarkStart w:id="2938" w:name="_Toc326067927"/>
      <w:bookmarkStart w:id="2939" w:name="_Toc326068058"/>
      <w:bookmarkStart w:id="2940" w:name="_Toc326587552"/>
      <w:bookmarkStart w:id="2941" w:name="_Toc326587683"/>
      <w:bookmarkStart w:id="2942" w:name="_Toc327513419"/>
      <w:bookmarkStart w:id="2943" w:name="_Toc327513615"/>
      <w:bookmarkStart w:id="2944" w:name="_Toc327514748"/>
      <w:bookmarkStart w:id="2945" w:name="_Toc327514878"/>
      <w:bookmarkStart w:id="2946" w:name="_Toc327514987"/>
      <w:bookmarkStart w:id="2947" w:name="_Toc327515089"/>
      <w:bookmarkStart w:id="2948" w:name="_Toc327515247"/>
      <w:bookmarkStart w:id="2949" w:name="_Toc326049273"/>
      <w:bookmarkStart w:id="2950" w:name="_Toc326053415"/>
      <w:bookmarkStart w:id="2951" w:name="_Toc326067928"/>
      <w:bookmarkStart w:id="2952" w:name="_Toc326068059"/>
      <w:bookmarkStart w:id="2953" w:name="_Toc326587553"/>
      <w:bookmarkStart w:id="2954" w:name="_Toc326587684"/>
      <w:bookmarkStart w:id="2955" w:name="_Toc327513420"/>
      <w:bookmarkStart w:id="2956" w:name="_Toc327513616"/>
      <w:bookmarkStart w:id="2957" w:name="_Toc327514749"/>
      <w:bookmarkStart w:id="2958" w:name="_Toc327514879"/>
      <w:bookmarkStart w:id="2959" w:name="_Toc327514988"/>
      <w:bookmarkStart w:id="2960" w:name="_Toc327515090"/>
      <w:bookmarkStart w:id="2961" w:name="_Toc327515248"/>
      <w:bookmarkStart w:id="2962" w:name="_Toc326049274"/>
      <w:bookmarkStart w:id="2963" w:name="_Toc326053416"/>
      <w:bookmarkStart w:id="2964" w:name="_Toc326067929"/>
      <w:bookmarkStart w:id="2965" w:name="_Toc326068060"/>
      <w:bookmarkStart w:id="2966" w:name="_Toc326587554"/>
      <w:bookmarkStart w:id="2967" w:name="_Toc326587685"/>
      <w:bookmarkStart w:id="2968" w:name="_Toc327513421"/>
      <w:bookmarkStart w:id="2969" w:name="_Toc327513617"/>
      <w:bookmarkStart w:id="2970" w:name="_Toc327514750"/>
      <w:bookmarkStart w:id="2971" w:name="_Toc327514880"/>
      <w:bookmarkStart w:id="2972" w:name="_Toc327514989"/>
      <w:bookmarkStart w:id="2973" w:name="_Toc327515091"/>
      <w:bookmarkStart w:id="2974" w:name="_Toc327515249"/>
      <w:bookmarkStart w:id="2975" w:name="_Toc511115645"/>
      <w:bookmarkStart w:id="2976" w:name="_Toc511977664"/>
      <w:bookmarkStart w:id="2977" w:name="_Toc511977988"/>
      <w:bookmarkStart w:id="2978" w:name="_Toc511978163"/>
      <w:bookmarkStart w:id="2979" w:name="_Toc511978336"/>
      <w:bookmarkStart w:id="2980" w:name="_Toc511978870"/>
      <w:bookmarkStart w:id="2981" w:name="_Toc511115646"/>
      <w:bookmarkStart w:id="2982" w:name="_Toc511977665"/>
      <w:bookmarkStart w:id="2983" w:name="_Toc511977989"/>
      <w:bookmarkStart w:id="2984" w:name="_Toc511978164"/>
      <w:bookmarkStart w:id="2985" w:name="_Toc511978337"/>
      <w:bookmarkStart w:id="2986" w:name="_Toc511978871"/>
      <w:bookmarkStart w:id="2987" w:name="_Toc264622959"/>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r w:rsidRPr="00B85C79">
        <w:t>Določba 149. člena Ustave Republike Slovenije (Uradni list RS, št. 33/91 s spremembami) dovoljuje poroštvo države le na podlagi zakona. S sprejemom dveh zakonov o izvajanju jamstvene sheme za pravne in fizične osebe, se je v letu 2009 uvedel tudi pojem jamstva, ki pa se glede obveznosti Republike Slovenije ne razlikuje od pojma poroštev.</w:t>
      </w:r>
    </w:p>
    <w:p w14:paraId="42A9B0D7" w14:textId="77777777" w:rsidR="003836C5" w:rsidRPr="00B85C79" w:rsidRDefault="003836C5" w:rsidP="003836C5"/>
    <w:p w14:paraId="02F20DA3" w14:textId="77777777" w:rsidR="003836C5" w:rsidRPr="00B85C79" w:rsidRDefault="003836C5" w:rsidP="003836C5">
      <w:pPr>
        <w:autoSpaceDE w:val="0"/>
        <w:autoSpaceDN w:val="0"/>
        <w:adjustRightInd w:val="0"/>
        <w:rPr>
          <w:rFonts w:cs="Tahoma"/>
        </w:rPr>
      </w:pPr>
      <w:r w:rsidRPr="00B85C79">
        <w:rPr>
          <w:rFonts w:cs="Tahoma"/>
        </w:rPr>
        <w:t>Državna poroštva ne predstavljajo dejanskih, temveč le potencialne obveznosti Republike Slovenije. Dejanske obveznosti postanejo šele takrat, ko primarni dolžnik, kateremu je država porok, svoje obveznosti v dogovorjenem roku ne izpolni. Stanje državnih poroštev se vodi izvenbilančno na način, da se prikazuje stanje črpane in neplačane glavnice. Republika Slovenija lahko, če tako določa poroštvena pogodba, jamči tudi za druge obveznosti dolžnika, kot so npr. obresti in stroški.</w:t>
      </w:r>
    </w:p>
    <w:p w14:paraId="1B01DE6A" w14:textId="77777777" w:rsidR="003836C5" w:rsidRPr="00B85C79" w:rsidRDefault="003836C5" w:rsidP="003836C5">
      <w:pPr>
        <w:autoSpaceDE w:val="0"/>
        <w:autoSpaceDN w:val="0"/>
        <w:adjustRightInd w:val="0"/>
        <w:rPr>
          <w:rFonts w:cs="Tahoma"/>
        </w:rPr>
      </w:pPr>
    </w:p>
    <w:p w14:paraId="31BE44D4" w14:textId="77777777" w:rsidR="003836C5" w:rsidRPr="00B85C79" w:rsidRDefault="003836C5" w:rsidP="003836C5">
      <w:pPr>
        <w:pStyle w:val="Naslov2"/>
      </w:pPr>
      <w:bookmarkStart w:id="2988" w:name="_Toc81832304"/>
      <w:bookmarkStart w:id="2989" w:name="_Toc113540422"/>
      <w:r w:rsidRPr="00B85C79">
        <w:t>Pravne podlage za izdajanje državnih poroštev</w:t>
      </w:r>
      <w:bookmarkEnd w:id="2988"/>
      <w:bookmarkEnd w:id="2989"/>
    </w:p>
    <w:p w14:paraId="6B634BF5" w14:textId="77777777" w:rsidR="003836C5" w:rsidRPr="00B85C79" w:rsidRDefault="003836C5" w:rsidP="003836C5"/>
    <w:p w14:paraId="5B65F921" w14:textId="77777777" w:rsidR="003836C5" w:rsidRPr="00B85C79" w:rsidRDefault="003836C5" w:rsidP="003836C5">
      <w:r w:rsidRPr="00B85C79">
        <w:t>V sistemu izdajanja poroštev Republike Slovenije sta se razvila dva tipa poroštvenih zakonov, in sicer splošni poroštveni zakon in posebni poroštveni zakon.</w:t>
      </w:r>
    </w:p>
    <w:p w14:paraId="72133C07" w14:textId="77777777" w:rsidR="003836C5" w:rsidRPr="00B85C79" w:rsidRDefault="003836C5" w:rsidP="003836C5"/>
    <w:p w14:paraId="66F2DEF6" w14:textId="77777777" w:rsidR="003836C5" w:rsidRPr="00B85C79" w:rsidRDefault="003836C5" w:rsidP="003836C5">
      <w:pPr>
        <w:pStyle w:val="Naslov3"/>
      </w:pPr>
      <w:bookmarkStart w:id="2990" w:name="_Toc81832305"/>
      <w:bookmarkStart w:id="2991" w:name="_Toc113540423"/>
      <w:r w:rsidRPr="00B85C79">
        <w:t>Državna poroštva, izdana na podlagi splošnih poroštvenih zakonov</w:t>
      </w:r>
      <w:bookmarkEnd w:id="2990"/>
      <w:bookmarkEnd w:id="2991"/>
    </w:p>
    <w:p w14:paraId="0E607E7A" w14:textId="77777777" w:rsidR="003836C5" w:rsidRPr="00B85C79" w:rsidRDefault="003836C5" w:rsidP="003836C5">
      <w:pPr>
        <w:rPr>
          <w:b/>
          <w:bCs/>
        </w:rPr>
      </w:pPr>
    </w:p>
    <w:p w14:paraId="26E0D282" w14:textId="77777777" w:rsidR="003836C5" w:rsidRPr="00B85C79" w:rsidRDefault="003836C5" w:rsidP="003836C5">
      <w:bookmarkStart w:id="2992" w:name="_Hlk72234923"/>
      <w:r w:rsidRPr="00B85C79">
        <w:rPr>
          <w:bCs/>
        </w:rPr>
        <w:t>Splošen poroštveni zakon</w:t>
      </w:r>
      <w:r w:rsidRPr="00B85C79">
        <w:t xml:space="preserve"> je namenjen širšemu, določljivemu, krogu prejemnikov državnega poroštva. V tak</w:t>
      </w:r>
      <w:r>
        <w:t>šn</w:t>
      </w:r>
      <w:r w:rsidRPr="00B85C79">
        <w:t>em zakonu so opredeljeni: postopek izdaje poroštva, postopek unovčitve poroštva ter določila o načinu uveljavljanja regresnega zahtevka poroka do dolžnika (postopek izterjave). Tak</w:t>
      </w:r>
      <w:r>
        <w:t>šn</w:t>
      </w:r>
      <w:r w:rsidRPr="00B85C79">
        <w:t xml:space="preserve">i zakoni so: </w:t>
      </w:r>
    </w:p>
    <w:p w14:paraId="19F883F2" w14:textId="77777777" w:rsidR="003836C5" w:rsidRPr="00B85C79" w:rsidRDefault="003836C5" w:rsidP="003836C5">
      <w:pPr>
        <w:numPr>
          <w:ilvl w:val="0"/>
          <w:numId w:val="9"/>
        </w:numPr>
        <w:suppressAutoHyphens/>
      </w:pPr>
      <w:r w:rsidRPr="00B85C79">
        <w:rPr>
          <w:lang w:eastAsia="ko-KR"/>
        </w:rPr>
        <w:t>ZJShemRS</w:t>
      </w:r>
      <w:r>
        <w:rPr>
          <w:lang w:eastAsia="ko-KR"/>
        </w:rPr>
        <w:t>;</w:t>
      </w:r>
    </w:p>
    <w:p w14:paraId="6DEA8FA9" w14:textId="77777777" w:rsidR="003836C5" w:rsidRPr="00B85C79" w:rsidRDefault="003836C5" w:rsidP="003836C5">
      <w:pPr>
        <w:numPr>
          <w:ilvl w:val="0"/>
          <w:numId w:val="9"/>
        </w:numPr>
        <w:suppressAutoHyphens/>
      </w:pPr>
      <w:r w:rsidRPr="00B85C79">
        <w:rPr>
          <w:lang w:eastAsia="ko-KR"/>
        </w:rPr>
        <w:t>ZJShemFO</w:t>
      </w:r>
      <w:r>
        <w:rPr>
          <w:lang w:eastAsia="ko-KR"/>
        </w:rPr>
        <w:t>;</w:t>
      </w:r>
      <w:r w:rsidRPr="00B85C79">
        <w:rPr>
          <w:lang w:eastAsia="ko-KR"/>
        </w:rPr>
        <w:t xml:space="preserve"> </w:t>
      </w:r>
    </w:p>
    <w:p w14:paraId="5A9641CD" w14:textId="77777777" w:rsidR="003836C5" w:rsidRPr="00B85C79" w:rsidRDefault="003836C5" w:rsidP="003836C5">
      <w:pPr>
        <w:numPr>
          <w:ilvl w:val="0"/>
          <w:numId w:val="9"/>
        </w:numPr>
        <w:suppressAutoHyphens/>
      </w:pPr>
      <w:r w:rsidRPr="00B85C79">
        <w:t>ZPRPGDZT</w:t>
      </w:r>
      <w:r>
        <w:t>;</w:t>
      </w:r>
    </w:p>
    <w:p w14:paraId="5167359B" w14:textId="77777777" w:rsidR="003836C5" w:rsidRDefault="003836C5" w:rsidP="003836C5">
      <w:pPr>
        <w:numPr>
          <w:ilvl w:val="0"/>
          <w:numId w:val="9"/>
        </w:numPr>
        <w:suppressAutoHyphens/>
      </w:pPr>
      <w:r w:rsidRPr="00B85C79">
        <w:t>ZUKSB</w:t>
      </w:r>
      <w:r>
        <w:t>;</w:t>
      </w:r>
    </w:p>
    <w:p w14:paraId="7F8056DE" w14:textId="77777777" w:rsidR="003836C5" w:rsidRDefault="003836C5" w:rsidP="003836C5">
      <w:pPr>
        <w:numPr>
          <w:ilvl w:val="0"/>
          <w:numId w:val="9"/>
        </w:numPr>
        <w:suppressAutoHyphens/>
      </w:pPr>
      <w:r w:rsidRPr="00AF3013">
        <w:t>ZIUZEOP</w:t>
      </w:r>
      <w:r>
        <w:t xml:space="preserve"> v povezavi z ZIUOPOK;</w:t>
      </w:r>
    </w:p>
    <w:p w14:paraId="79918180" w14:textId="77777777" w:rsidR="003836C5" w:rsidRDefault="003836C5" w:rsidP="003836C5">
      <w:pPr>
        <w:numPr>
          <w:ilvl w:val="0"/>
          <w:numId w:val="9"/>
        </w:numPr>
        <w:suppressAutoHyphens/>
      </w:pPr>
      <w:r>
        <w:t>ZDLGPE in</w:t>
      </w:r>
    </w:p>
    <w:p w14:paraId="5E21F945" w14:textId="77777777" w:rsidR="003836C5" w:rsidRPr="00B85C79" w:rsidRDefault="003836C5" w:rsidP="003836C5">
      <w:pPr>
        <w:numPr>
          <w:ilvl w:val="0"/>
          <w:numId w:val="9"/>
        </w:numPr>
        <w:suppressAutoHyphens/>
      </w:pPr>
      <w:r w:rsidRPr="00AF3013">
        <w:t>ZPEIPUTB</w:t>
      </w:r>
      <w:r w:rsidRPr="00B85C79">
        <w:t>.</w:t>
      </w:r>
    </w:p>
    <w:p w14:paraId="5864A9F3" w14:textId="77777777" w:rsidR="003836C5" w:rsidRPr="00B85C79" w:rsidRDefault="003836C5" w:rsidP="003836C5">
      <w:pPr>
        <w:suppressAutoHyphens/>
      </w:pPr>
    </w:p>
    <w:p w14:paraId="28D8BFF9" w14:textId="6E79C4C4" w:rsidR="003836C5" w:rsidRPr="00507FA5" w:rsidRDefault="003836C5" w:rsidP="003836C5">
      <w:r w:rsidRPr="00B85C79">
        <w:t>Poroštev države po ZJShemRS ni mogoče več izdajati</w:t>
      </w:r>
      <w:r w:rsidRPr="00B85C79">
        <w:rPr>
          <w:lang w:eastAsia="ko-KR"/>
        </w:rPr>
        <w:t>, saj je bilo izdajanje le-teh zakonsko omejeno do 31. 12. 2010. Namen ZJShemRS je bil sprostitev kreditnega krča, ki je nastal zaradi finančne in gospodarske krize, kar je zmanjšalo dostopnost do virov poslovnih bank, s tem pa tudi manjši dotok denarja v gospodarstvo. Celotna jamstvena kvota po ZJShemRS je znašala 1.200,00 milijonov EUR. Do konca veljavnosti izdajanja jamstvenih shem, tj. do 31. 12. 2010, je bilo dodeljene za 809,40 milijon</w:t>
      </w:r>
      <w:r>
        <w:rPr>
          <w:lang w:eastAsia="ko-KR"/>
        </w:rPr>
        <w:t>a</w:t>
      </w:r>
      <w:r w:rsidRPr="00B85C79">
        <w:rPr>
          <w:lang w:eastAsia="ko-KR"/>
        </w:rPr>
        <w:t xml:space="preserve"> EUR jamstvene kvote, od katere so banke porabile 38,3</w:t>
      </w:r>
      <w:r>
        <w:rPr>
          <w:lang w:eastAsia="ko-KR"/>
        </w:rPr>
        <w:t> </w:t>
      </w:r>
      <w:r w:rsidRPr="00B85C79">
        <w:rPr>
          <w:lang w:eastAsia="ko-KR"/>
        </w:rPr>
        <w:t>%. Banke so na podlagi razdeljenih kvot 428 podjetjem odobrile 581 kreditov v skupni višini 840,55 milijon</w:t>
      </w:r>
      <w:r>
        <w:rPr>
          <w:lang w:eastAsia="ko-KR"/>
        </w:rPr>
        <w:t>a</w:t>
      </w:r>
      <w:r w:rsidRPr="00B85C79">
        <w:rPr>
          <w:lang w:eastAsia="ko-KR"/>
        </w:rPr>
        <w:t xml:space="preserve"> EUR, od tega je poroštvo Republike Slovenije znašalo 310,12 milijon</w:t>
      </w:r>
      <w:r>
        <w:rPr>
          <w:lang w:eastAsia="ko-KR"/>
        </w:rPr>
        <w:t>a</w:t>
      </w:r>
      <w:r w:rsidRPr="00B85C79">
        <w:rPr>
          <w:lang w:eastAsia="ko-KR"/>
        </w:rPr>
        <w:t xml:space="preserve"> EUR. Na </w:t>
      </w:r>
      <w:r w:rsidRPr="00B85C79">
        <w:rPr>
          <w:lang w:eastAsia="ko-KR"/>
        </w:rPr>
        <w:lastRenderedPageBreak/>
        <w:t>dan 31.</w:t>
      </w:r>
      <w:r w:rsidR="00FB4136">
        <w:rPr>
          <w:lang w:eastAsia="ko-KR"/>
        </w:rPr>
        <w:t> </w:t>
      </w:r>
      <w:r w:rsidRPr="00B85C79">
        <w:rPr>
          <w:lang w:eastAsia="ko-KR"/>
        </w:rPr>
        <w:t>12.</w:t>
      </w:r>
      <w:r w:rsidR="00FB4136">
        <w:rPr>
          <w:lang w:eastAsia="ko-KR"/>
        </w:rPr>
        <w:t> </w:t>
      </w:r>
      <w:r>
        <w:rPr>
          <w:lang w:eastAsia="ko-KR"/>
        </w:rPr>
        <w:t>2021</w:t>
      </w:r>
      <w:r w:rsidRPr="00B85C79">
        <w:rPr>
          <w:lang w:eastAsia="ko-KR"/>
        </w:rPr>
        <w:t xml:space="preserve"> </w:t>
      </w:r>
      <w:r>
        <w:rPr>
          <w:lang w:eastAsia="ko-KR"/>
        </w:rPr>
        <w:t>je</w:t>
      </w:r>
      <w:r w:rsidRPr="00B85C79">
        <w:rPr>
          <w:lang w:eastAsia="ko-KR"/>
        </w:rPr>
        <w:t xml:space="preserve"> bil veljav</w:t>
      </w:r>
      <w:r>
        <w:rPr>
          <w:lang w:eastAsia="ko-KR"/>
        </w:rPr>
        <w:t>e</w:t>
      </w:r>
      <w:r w:rsidRPr="00B85C79">
        <w:rPr>
          <w:lang w:eastAsia="ko-KR"/>
        </w:rPr>
        <w:t>n</w:t>
      </w:r>
      <w:r>
        <w:rPr>
          <w:lang w:eastAsia="ko-KR"/>
        </w:rPr>
        <w:t xml:space="preserve"> le</w:t>
      </w:r>
      <w:r w:rsidRPr="00B85C79">
        <w:rPr>
          <w:lang w:eastAsia="ko-KR"/>
        </w:rPr>
        <w:t xml:space="preserve"> še </w:t>
      </w:r>
      <w:r w:rsidRPr="005F20A7">
        <w:rPr>
          <w:lang w:eastAsia="ko-KR"/>
        </w:rPr>
        <w:t xml:space="preserve">kredit </w:t>
      </w:r>
      <w:r>
        <w:rPr>
          <w:lang w:eastAsia="ko-KR"/>
        </w:rPr>
        <w:t>enega</w:t>
      </w:r>
      <w:r w:rsidRPr="005F20A7">
        <w:rPr>
          <w:lang w:eastAsia="ko-KR"/>
        </w:rPr>
        <w:t xml:space="preserve"> podjet</w:t>
      </w:r>
      <w:r>
        <w:rPr>
          <w:lang w:eastAsia="ko-KR"/>
        </w:rPr>
        <w:t>ja</w:t>
      </w:r>
      <w:r w:rsidRPr="005F20A7">
        <w:rPr>
          <w:lang w:eastAsia="ko-KR"/>
        </w:rPr>
        <w:t xml:space="preserve"> v skupnem znesku porošt</w:t>
      </w:r>
      <w:r>
        <w:rPr>
          <w:lang w:eastAsia="ko-KR"/>
        </w:rPr>
        <w:t>va</w:t>
      </w:r>
      <w:r w:rsidRPr="005F20A7">
        <w:rPr>
          <w:lang w:eastAsia="ko-KR"/>
        </w:rPr>
        <w:t xml:space="preserve"> Republike Slovenije v višini </w:t>
      </w:r>
      <w:r>
        <w:rPr>
          <w:lang w:eastAsia="ko-KR"/>
        </w:rPr>
        <w:t>2,43</w:t>
      </w:r>
      <w:r w:rsidRPr="005F20A7">
        <w:rPr>
          <w:lang w:eastAsia="ko-KR"/>
        </w:rPr>
        <w:t xml:space="preserve"> milijon</w:t>
      </w:r>
      <w:r>
        <w:rPr>
          <w:lang w:eastAsia="ko-KR"/>
        </w:rPr>
        <w:t>a</w:t>
      </w:r>
      <w:r w:rsidRPr="005F20A7">
        <w:rPr>
          <w:lang w:eastAsia="ko-KR"/>
        </w:rPr>
        <w:t xml:space="preserve"> EUR.</w:t>
      </w:r>
    </w:p>
    <w:p w14:paraId="1E496E21" w14:textId="77777777" w:rsidR="003836C5" w:rsidRPr="00507FA5" w:rsidRDefault="003836C5" w:rsidP="003836C5"/>
    <w:p w14:paraId="0212A416" w14:textId="7A688AB9" w:rsidR="003836C5" w:rsidRPr="00B85C79" w:rsidRDefault="003836C5" w:rsidP="003836C5">
      <w:pPr>
        <w:rPr>
          <w:lang w:eastAsia="ko-KR"/>
        </w:rPr>
      </w:pPr>
      <w:r w:rsidRPr="009405A7">
        <w:t xml:space="preserve">Izdajanje poroštev po ZJShemFO je </w:t>
      </w:r>
      <w:r w:rsidRPr="00B85C79">
        <w:rPr>
          <w:lang w:eastAsia="ko-KR"/>
        </w:rPr>
        <w:t>bilo prav tako zakonsko omejeno do 31.</w:t>
      </w:r>
      <w:r w:rsidR="00FB4136">
        <w:rPr>
          <w:lang w:eastAsia="ko-KR"/>
        </w:rPr>
        <w:t> </w:t>
      </w:r>
      <w:r w:rsidRPr="00B85C79">
        <w:rPr>
          <w:lang w:eastAsia="ko-KR"/>
        </w:rPr>
        <w:t>12.</w:t>
      </w:r>
      <w:r w:rsidR="00FB4136">
        <w:rPr>
          <w:lang w:eastAsia="ko-KR"/>
        </w:rPr>
        <w:t> </w:t>
      </w:r>
      <w:r w:rsidRPr="00B85C79">
        <w:rPr>
          <w:lang w:eastAsia="ko-KR"/>
        </w:rPr>
        <w:t xml:space="preserve">2010, tako da tudi izdajanje državnih poroštev na podlagi tega zakona ni več mogoče. Namen izdaje poroštev po </w:t>
      </w:r>
      <w:r w:rsidRPr="00B85C79">
        <w:t xml:space="preserve">ZJShemFO je bil omilitev posledic finančne krize, ki so nastale za nekatere skupine fizičnih oseb. ZJShemFO je predvideval razdelitev jamstvene kvote v višini 350,00 milijonov EUR, od tega 50,00 milijonov EUR za kategorijo brezposelnih kreditojemalcev. </w:t>
      </w:r>
      <w:r w:rsidRPr="00B85C79">
        <w:rPr>
          <w:lang w:eastAsia="ko-KR"/>
        </w:rPr>
        <w:t>Do konca veljavnosti izdajanja jamstvenih shem, tj. do 31.</w:t>
      </w:r>
      <w:r w:rsidR="00FB4136">
        <w:rPr>
          <w:lang w:eastAsia="ko-KR"/>
        </w:rPr>
        <w:t> </w:t>
      </w:r>
      <w:r w:rsidRPr="00B85C79">
        <w:rPr>
          <w:lang w:eastAsia="ko-KR"/>
        </w:rPr>
        <w:t>12.</w:t>
      </w:r>
      <w:r w:rsidR="00FB4136">
        <w:rPr>
          <w:lang w:eastAsia="ko-KR"/>
        </w:rPr>
        <w:t> </w:t>
      </w:r>
      <w:r w:rsidRPr="00B85C79">
        <w:rPr>
          <w:lang w:eastAsia="ko-KR"/>
        </w:rPr>
        <w:t>2010, je bilo dodeljene za 84,9 milijon</w:t>
      </w:r>
      <w:r>
        <w:rPr>
          <w:lang w:eastAsia="ko-KR"/>
        </w:rPr>
        <w:t>a</w:t>
      </w:r>
      <w:r w:rsidRPr="00B85C79">
        <w:rPr>
          <w:lang w:eastAsia="ko-KR"/>
        </w:rPr>
        <w:t xml:space="preserve"> EUR jamstvene kvote, od katere so banke porabile 22,7</w:t>
      </w:r>
      <w:r w:rsidR="00FB4136">
        <w:rPr>
          <w:lang w:eastAsia="ko-KR"/>
        </w:rPr>
        <w:t> </w:t>
      </w:r>
      <w:r w:rsidRPr="00B85C79">
        <w:rPr>
          <w:lang w:eastAsia="ko-KR"/>
        </w:rPr>
        <w:t>%. Banke so na podlagi razdeljenih kvot odobrile 1.028 kreditov fizičnim osebam, in sicer v skupni višini 35,42 milijon</w:t>
      </w:r>
      <w:r>
        <w:rPr>
          <w:lang w:eastAsia="ko-KR"/>
        </w:rPr>
        <w:t>a</w:t>
      </w:r>
      <w:r w:rsidRPr="00B85C79">
        <w:rPr>
          <w:lang w:eastAsia="ko-KR"/>
        </w:rPr>
        <w:t xml:space="preserve"> EUR, od tega je poroštvo Republike Slovenije znašalo 19,26 milijon</w:t>
      </w:r>
      <w:r>
        <w:rPr>
          <w:lang w:eastAsia="ko-KR"/>
        </w:rPr>
        <w:t>a</w:t>
      </w:r>
      <w:r w:rsidRPr="00B85C79">
        <w:rPr>
          <w:lang w:eastAsia="ko-KR"/>
        </w:rPr>
        <w:t xml:space="preserve"> EUR. Na dan 31.</w:t>
      </w:r>
      <w:r w:rsidR="00FB4136">
        <w:rPr>
          <w:lang w:eastAsia="ko-KR"/>
        </w:rPr>
        <w:t> </w:t>
      </w:r>
      <w:r w:rsidRPr="00B85C79">
        <w:rPr>
          <w:lang w:eastAsia="ko-KR"/>
        </w:rPr>
        <w:t>12.</w:t>
      </w:r>
      <w:r w:rsidR="00FB4136">
        <w:rPr>
          <w:lang w:eastAsia="ko-KR"/>
        </w:rPr>
        <w:t> </w:t>
      </w:r>
      <w:r>
        <w:rPr>
          <w:lang w:eastAsia="ko-KR"/>
        </w:rPr>
        <w:t>2021</w:t>
      </w:r>
      <w:r w:rsidRPr="00B85C79">
        <w:rPr>
          <w:lang w:eastAsia="ko-KR"/>
        </w:rPr>
        <w:t xml:space="preserve"> je bilo veljavnih še </w:t>
      </w:r>
      <w:r>
        <w:rPr>
          <w:lang w:eastAsia="ko-KR"/>
        </w:rPr>
        <w:t>58</w:t>
      </w:r>
      <w:r w:rsidRPr="00B85C79">
        <w:rPr>
          <w:lang w:eastAsia="ko-KR"/>
        </w:rPr>
        <w:t xml:space="preserve"> kreditov fizičnim osebam, v skupnem znesku poroštev Republike Slovenije v višini </w:t>
      </w:r>
      <w:r>
        <w:rPr>
          <w:lang w:eastAsia="ko-KR"/>
        </w:rPr>
        <w:t>1,07</w:t>
      </w:r>
      <w:r w:rsidRPr="00B85C79">
        <w:rPr>
          <w:lang w:eastAsia="ko-KR"/>
        </w:rPr>
        <w:t xml:space="preserve"> milijon</w:t>
      </w:r>
      <w:r>
        <w:rPr>
          <w:lang w:eastAsia="ko-KR"/>
        </w:rPr>
        <w:t>a</w:t>
      </w:r>
      <w:r w:rsidRPr="00B85C79">
        <w:rPr>
          <w:lang w:eastAsia="ko-KR"/>
        </w:rPr>
        <w:t xml:space="preserve"> EUR.</w:t>
      </w:r>
    </w:p>
    <w:p w14:paraId="202D8708" w14:textId="77777777" w:rsidR="003836C5" w:rsidRPr="00B85C79" w:rsidRDefault="003836C5" w:rsidP="003836C5">
      <w:r w:rsidRPr="00B85C79">
        <w:t xml:space="preserve"> </w:t>
      </w:r>
    </w:p>
    <w:p w14:paraId="0DA209BD" w14:textId="2C37A09B" w:rsidR="003836C5" w:rsidRPr="00B85C79" w:rsidRDefault="003836C5" w:rsidP="003836C5">
      <w:r w:rsidRPr="009405A7">
        <w:t>Državni zbor Republike Slovenije je januarja 2017 sprejel ZPRPGDZT</w:t>
      </w:r>
      <w:r>
        <w:t>,</w:t>
      </w:r>
      <w:r w:rsidRPr="009405A7">
        <w:t xml:space="preserve"> z njegovo uveljavitvijo 18.</w:t>
      </w:r>
      <w:r w:rsidR="00FB4136">
        <w:t> </w:t>
      </w:r>
      <w:r w:rsidRPr="009405A7">
        <w:t>2.</w:t>
      </w:r>
      <w:r w:rsidR="00FB4136">
        <w:t> </w:t>
      </w:r>
      <w:r w:rsidRPr="009405A7">
        <w:t>2017 je prenehal veljati ZPRPGDT. Namen ZPRPGDZT je omogočiti družbam in zadrugam v težavah, ki imajo pomembno sistemsko vlog</w:t>
      </w:r>
      <w:r w:rsidRPr="00B85C79">
        <w:t>o pri razvoju države, regije ali sektorja, obnovo dolgoročne sposobnosti preživetja na trgu ob ohranitvi delovnih mest, pridobljenega znanja ter ob aktivnem in sorazmernem sodelovanju tržnih deležnikov. Pomoči družbam in zadrugam v težavah se dodeljujejo izjemoma, v skladu z načeli gospodarnosti, preglednosti in nujnosti, za zagotavljanje gospodarske in socialne kohezije. Na podlagi ZPRPGDZT še ni bilo izdano nobeno državno poroštvo.</w:t>
      </w:r>
    </w:p>
    <w:p w14:paraId="1C5C5B3F" w14:textId="77777777" w:rsidR="003836C5" w:rsidRPr="00B85C79" w:rsidRDefault="003836C5" w:rsidP="003836C5"/>
    <w:p w14:paraId="1E255396" w14:textId="2306396B" w:rsidR="003836C5" w:rsidRPr="00507FA5" w:rsidRDefault="003836C5" w:rsidP="003836C5">
      <w:r w:rsidRPr="00B85C79">
        <w:t>Proti koncu leta 2012 je bil sprejet ZUKSB katerega cilj je, z ukrepi za krepitev stabilnosti bank, zagotoviti stabilnost bank in finančnega sistema v Republiki Sloveniji ter omogočiti, kadar je to smotrno, učinkovito prestrukturiranje podjetij, katerih družbenik ali upnik je zaradi izvedbe ukrepov za krepitev stabilnosti bank postala DUTB. Do 31.</w:t>
      </w:r>
      <w:r w:rsidR="00FB4136">
        <w:t> </w:t>
      </w:r>
      <w:r w:rsidRPr="00B85C79">
        <w:t>12.</w:t>
      </w:r>
      <w:r w:rsidR="00FB4136">
        <w:t> </w:t>
      </w:r>
      <w:r w:rsidRPr="00B85C79">
        <w:t>2015 je bilo na podlagi ZUKSB sklenjenih pet državnih poroštev v višini 2.593,20 milijon</w:t>
      </w:r>
      <w:r>
        <w:t>a</w:t>
      </w:r>
      <w:r w:rsidRPr="00B85C79">
        <w:t xml:space="preserve"> EUR, od tega dve za obveznosti bank in tri za obveznosti DUTB. Poroštvi za obveznosti Factor banke, d.</w:t>
      </w:r>
      <w:r>
        <w:t xml:space="preserve"> </w:t>
      </w:r>
      <w:r w:rsidRPr="00B85C79">
        <w:t>d. – v likvidaciji in Probanke, d.</w:t>
      </w:r>
      <w:r>
        <w:t xml:space="preserve"> </w:t>
      </w:r>
      <w:r w:rsidRPr="00B85C79">
        <w:t xml:space="preserve">d. – v likvidaciji sta bili v letu 2014 unovčeni, tri poroštva dana  za obveznosti DUTB so zapadla, ker je le-ta konec leta 2015, konec leta 2016 in konec leta 2017 plačala svoje obveznosti iz naslova štirih serij obveznic. V letih 2016 in 2017 je bilo za DUTB izdanih še pet poroštev v skupni višini 1.230,00 milijonov EUR, vendar so bila vsa izdana za refinanciranje obstoječih obveznosti iz naslova izdanih obveznic. DUTB je </w:t>
      </w:r>
      <w:r>
        <w:t>tri</w:t>
      </w:r>
      <w:r w:rsidRPr="00B85C79">
        <w:t xml:space="preserve"> od kreditov, za katerega je bilo dano poroštvo v letu 2016</w:t>
      </w:r>
      <w:r>
        <w:t xml:space="preserve"> in 2017</w:t>
      </w:r>
      <w:r w:rsidRPr="00B85C79">
        <w:t xml:space="preserve">, predčasno odplačala. V letih 2018 </w:t>
      </w:r>
      <w:r>
        <w:t>do</w:t>
      </w:r>
      <w:r w:rsidRPr="00B85C79">
        <w:t xml:space="preserve"> </w:t>
      </w:r>
      <w:r>
        <w:t>2021</w:t>
      </w:r>
      <w:r w:rsidRPr="00B85C79">
        <w:t xml:space="preserve"> na podlagi ZUKSB ni bilo izdanih poroštev, tako </w:t>
      </w:r>
      <w:r>
        <w:t>sta</w:t>
      </w:r>
      <w:r w:rsidRPr="00B85C79">
        <w:t xml:space="preserve"> bil</w:t>
      </w:r>
      <w:r>
        <w:t>i</w:t>
      </w:r>
      <w:r w:rsidRPr="00B85C79">
        <w:t xml:space="preserve"> na dan 31.</w:t>
      </w:r>
      <w:r w:rsidR="00FB4136">
        <w:t> </w:t>
      </w:r>
      <w:r w:rsidRPr="00B85C79">
        <w:t>12.</w:t>
      </w:r>
      <w:r w:rsidR="00FB4136">
        <w:t> </w:t>
      </w:r>
      <w:r>
        <w:t>2021</w:t>
      </w:r>
      <w:r w:rsidRPr="00B85C79">
        <w:t xml:space="preserve">  veljavn</w:t>
      </w:r>
      <w:r>
        <w:t>i</w:t>
      </w:r>
      <w:r w:rsidRPr="00B85C79">
        <w:t xml:space="preserve"> še </w:t>
      </w:r>
      <w:r>
        <w:t>dve</w:t>
      </w:r>
      <w:r w:rsidRPr="00B85C79">
        <w:t xml:space="preserve"> državn</w:t>
      </w:r>
      <w:r>
        <w:t>i</w:t>
      </w:r>
      <w:r w:rsidRPr="00B85C79">
        <w:t xml:space="preserve"> poroštv</w:t>
      </w:r>
      <w:r>
        <w:t>i,</w:t>
      </w:r>
      <w:r w:rsidRPr="00507FA5">
        <w:t xml:space="preserve"> katerih stanje je znašalo </w:t>
      </w:r>
      <w:r>
        <w:t>230,95</w:t>
      </w:r>
      <w:r w:rsidRPr="00507FA5">
        <w:t xml:space="preserve"> milijon</w:t>
      </w:r>
      <w:r>
        <w:t>a</w:t>
      </w:r>
      <w:r w:rsidRPr="00507FA5">
        <w:t xml:space="preserve"> EUR.</w:t>
      </w:r>
    </w:p>
    <w:p w14:paraId="190450D9" w14:textId="77777777" w:rsidR="003836C5" w:rsidRPr="00507FA5" w:rsidRDefault="003836C5" w:rsidP="003836C5"/>
    <w:p w14:paraId="559E66E1" w14:textId="58478B0B" w:rsidR="003836C5" w:rsidRPr="00B85C79" w:rsidRDefault="003836C5" w:rsidP="003836C5">
      <w:r w:rsidRPr="009405A7">
        <w:t>V kategorijo splošnih poroštvenih zakonov sodijo tudi pravne podlage za dr</w:t>
      </w:r>
      <w:r w:rsidRPr="00B85C79">
        <w:t>žavna poroštva po sporazumu Cotonou II in Cotonou III, na podlagi katerih je garancija držav članic, tako tudi Republike Slovenije, omejena na 75</w:t>
      </w:r>
      <w:r w:rsidR="00FB4136">
        <w:t> </w:t>
      </w:r>
      <w:r w:rsidRPr="00B85C79">
        <w:t xml:space="preserve">% skupnega zneska posojil EIB iz lastnih sredstev. </w:t>
      </w:r>
    </w:p>
    <w:p w14:paraId="38DD9B9B" w14:textId="77777777" w:rsidR="003836C5" w:rsidRPr="00B85C79" w:rsidRDefault="003836C5" w:rsidP="003836C5"/>
    <w:p w14:paraId="28A7694B" w14:textId="413E35D5" w:rsidR="003836C5" w:rsidRPr="00B85C79" w:rsidRDefault="003836C5" w:rsidP="003836C5">
      <w:r w:rsidRPr="00B85C79">
        <w:lastRenderedPageBreak/>
        <w:t>30. decembra 2010 sta bili v Uradnem listu RS št. 109 (MP 22)/10 objavljeni ratifikaciji dveh mednarodnih pogodb, povezanih s poroštvom Cotonou II, in sicer Uredba o ratifikaciji Garancijske pogodbe med Kraljevino Belgijo, Republiko Bolgarijo, Češko republiko, Kraljevino Dansko, Zvezno republiko Nemčijo, Republiko Estonijo, Helensko republiko, Kraljevino Španijo, Francosko republiko, Irsko, Italijansko republiko, Republiko Ciper, Republiko Latvijo, Republiko Litvo, Velikim vojvodstvom Luksemburg, Republiko Madžarsko, Republiko Malto, Kraljevino Nizozemsko, Republiko Avstrijo, Republiko Poljsko, Portugalsko republiko, Romunijo, Republiko Slovenijo, Slovaško republiko, Republiko Finsko, Kraljevino Švedsko, Združenim kraljestvom Velike Britanije in Severne Irske ter EIB o posojilih, ki jih EIB da za investicijske projekte v afriških, karibskih in pacifiških državah ter v čezmorskih državah in ozemljih, ki je bila sklenjena v Bruslju 31. marca 2009 ter Uredba o ratifikaciji sporazuma o upravljanju zaostalih plačil med državami članicami in EIB, ki ureja postopke plačil in povračil iz garancij držav članic v korist EIB, ki je bil sklenjen v Bruslju 31. marca 2009. Stanje državnih poroštev, izdanih po sporazumu Cotonou II, je na dan 31.</w:t>
      </w:r>
      <w:r w:rsidR="00FB4136">
        <w:t> </w:t>
      </w:r>
      <w:r w:rsidRPr="00B85C79">
        <w:t>12.</w:t>
      </w:r>
      <w:r w:rsidR="00FB4136">
        <w:t> </w:t>
      </w:r>
      <w:r>
        <w:t>2021</w:t>
      </w:r>
      <w:r w:rsidRPr="00B85C79">
        <w:t xml:space="preserve"> znašalo</w:t>
      </w:r>
      <w:r w:rsidR="00FB4136">
        <w:t xml:space="preserve"> </w:t>
      </w:r>
      <w:r>
        <w:t>1,79</w:t>
      </w:r>
      <w:r w:rsidRPr="00B85C79">
        <w:t xml:space="preserve"> milijon</w:t>
      </w:r>
      <w:r>
        <w:t>a</w:t>
      </w:r>
      <w:r w:rsidRPr="00B85C79">
        <w:t xml:space="preserve"> EUR.</w:t>
      </w:r>
    </w:p>
    <w:p w14:paraId="397F2FDF" w14:textId="77777777" w:rsidR="003836C5" w:rsidRPr="00B85C79" w:rsidRDefault="003836C5" w:rsidP="003836C5"/>
    <w:p w14:paraId="5F5C5EBE" w14:textId="451008D0" w:rsidR="003836C5" w:rsidRDefault="003836C5" w:rsidP="003836C5">
      <w:r w:rsidRPr="00B85C79">
        <w:t>8. oktobra 2016 sta bili v Uradnem listu RS št. 75 (MP 12)/15 objavljeni ratifikaciji dveh mednarodnih pogodb, ki se nanašata na poroštvo Cotonou III, in sicer Uredba o ratifikaciji Poroštvene pogodba med Kraljevino Belgijo, Republiko Bolgarijo, Češko republiko, Kraljevino Dansko, Zvezno republiko Nemčijo, Republiko Estonijo, Irsko, Helensko republiko, Kraljevino Španijo, Francosko republiko, Republiko Hrvaško, Italijansko republiko, Republiko Ciper, Republiko Latvijo, Republiko Litvo, Velikim vojvodstvom Luksemburg, Republiko Madžarsko, Republiko Malto, Kraljevino Nizozemsko, Republiko Avstrijo, Republiko Poljsko, Portugalsko republiko, Romunijo, Republiko Slovenijo, Slovaško republiko, Republiko Finsko, Kraljevino Švedsko, Združenim kraljestvom Velike Britanije in Severne Irske in EIB o posojilih, ki jih EIB da za investicijske projekte v afriških, karibskih in pacifiških državah ter v čezmorskih državah in ozemljih, ki je bila sklenjena v Luxembourgu 29. julija 2016, ter Uredba o ratifikaciji sporazuma o upravljanju zaostalih plačil med državami članicami in EIB, ki ureja postopke plačil in povračil iz poroštvene pogodbe, ki zadevajo  posojila, ki jih EIB da za investicijske projekte v afriških, karibskih in pacifiških državah ter v čezmorskih državah in ozemljih, ki je bil sklenjen v Luxembourgu 29. julija 2015. Stanje državnih poroštev</w:t>
      </w:r>
      <w:r>
        <w:t>,</w:t>
      </w:r>
      <w:r w:rsidRPr="00507FA5">
        <w:t xml:space="preserve"> izdanih po sporazumu Cotonou III</w:t>
      </w:r>
      <w:r>
        <w:t>,</w:t>
      </w:r>
      <w:r w:rsidRPr="00507FA5">
        <w:t xml:space="preserve"> je na dan 31.</w:t>
      </w:r>
      <w:r w:rsidR="00FB4136">
        <w:t> </w:t>
      </w:r>
      <w:r w:rsidRPr="00507FA5">
        <w:t>12.</w:t>
      </w:r>
      <w:r w:rsidR="00FB4136">
        <w:t> </w:t>
      </w:r>
      <w:r>
        <w:t>2021</w:t>
      </w:r>
      <w:r w:rsidRPr="00507FA5">
        <w:t xml:space="preserve"> znašalo </w:t>
      </w:r>
      <w:r>
        <w:t xml:space="preserve">1,29 </w:t>
      </w:r>
      <w:r w:rsidRPr="00507FA5">
        <w:t>milijon</w:t>
      </w:r>
      <w:r>
        <w:t>a</w:t>
      </w:r>
      <w:r w:rsidRPr="00507FA5">
        <w:t xml:space="preserve"> EUR.</w:t>
      </w:r>
    </w:p>
    <w:p w14:paraId="75AB8BF7" w14:textId="77777777" w:rsidR="003836C5" w:rsidRDefault="003836C5" w:rsidP="003836C5"/>
    <w:p w14:paraId="512586FA" w14:textId="10EC7A90" w:rsidR="003836C5" w:rsidRDefault="003836C5" w:rsidP="003836C5">
      <w:r>
        <w:t xml:space="preserve">Kot ukrep proti pandemiji </w:t>
      </w:r>
      <w:r w:rsidR="00CD37A1">
        <w:t>COVID</w:t>
      </w:r>
      <w:r>
        <w:t>-19 je bilo s</w:t>
      </w:r>
      <w:r w:rsidRPr="00611279">
        <w:t xml:space="preserve"> 65. členom ZIUZEOP dano poroštvo bankam ali hranilnicam za izpolnitev obveznosti kreditojemalcev, katerim je bil skladno </w:t>
      </w:r>
      <w:r>
        <w:t>z ZIUOPOK</w:t>
      </w:r>
      <w:r w:rsidRPr="00611279">
        <w:t xml:space="preserve"> odobren odlog plačila obveznosti.</w:t>
      </w:r>
      <w:r>
        <w:t xml:space="preserve"> </w:t>
      </w:r>
      <w:r w:rsidRPr="00611279">
        <w:t xml:space="preserve">Poroštvo Republike Slovenije velja po samem zakonu (ex lege). </w:t>
      </w:r>
      <w:r>
        <w:t>ZIUZEOP</w:t>
      </w:r>
      <w:r w:rsidRPr="00611279">
        <w:t xml:space="preserve"> je bil sprejet 2.</w:t>
      </w:r>
      <w:r w:rsidR="00FB4136">
        <w:t> </w:t>
      </w:r>
      <w:r w:rsidRPr="00611279">
        <w:t>4.</w:t>
      </w:r>
      <w:r w:rsidR="00FB4136">
        <w:t> </w:t>
      </w:r>
      <w:r w:rsidRPr="00611279">
        <w:t>2020, veljati je začel 11.</w:t>
      </w:r>
      <w:r w:rsidR="00FB4136">
        <w:t> </w:t>
      </w:r>
      <w:r w:rsidRPr="00611279">
        <w:t>04.</w:t>
      </w:r>
      <w:r w:rsidR="00FB4136">
        <w:t> </w:t>
      </w:r>
      <w:r w:rsidRPr="00611279">
        <w:t>2020</w:t>
      </w:r>
      <w:r>
        <w:t>,</w:t>
      </w:r>
      <w:r w:rsidRPr="00ED43F4">
        <w:t xml:space="preserve"> </w:t>
      </w:r>
      <w:r>
        <w:t xml:space="preserve">kvota za izdajo poroštev je znašala 200 milijonov EUR. Poroštev po ZIUZEOP  ni mogoče več izdajati, saj so kreditojemalci iz drugega odstavka 2. člena ZIUOPOK lahko na banko naslovili vlogo za odlog </w:t>
      </w:r>
      <w:r w:rsidRPr="00526227">
        <w:t>plačila obveznosti iz kreditne pogodbe najpozneje do 26. februarja 2021</w:t>
      </w:r>
      <w:r>
        <w:t xml:space="preserve"> (iz 31.</w:t>
      </w:r>
      <w:r w:rsidR="00FB4136">
        <w:t> </w:t>
      </w:r>
      <w:r>
        <w:t>12.</w:t>
      </w:r>
      <w:r w:rsidR="00FB4136">
        <w:t> </w:t>
      </w:r>
      <w:r>
        <w:t>2020 podaljšano na 26.</w:t>
      </w:r>
      <w:r w:rsidR="00FB4136">
        <w:t> </w:t>
      </w:r>
      <w:r>
        <w:t>2.</w:t>
      </w:r>
      <w:r w:rsidR="00FB4136">
        <w:t> </w:t>
      </w:r>
      <w:r>
        <w:t xml:space="preserve">2021 z ZIUOPDVE). Do zaključka izdajanja </w:t>
      </w:r>
      <w:r w:rsidRPr="00A02DEB">
        <w:t xml:space="preserve">poroštev </w:t>
      </w:r>
      <w:r w:rsidRPr="00ED43F4">
        <w:t xml:space="preserve">je bilo pravnim in fizičnim osebam odobrenih </w:t>
      </w:r>
      <w:r w:rsidRPr="0015357B">
        <w:t>10.912</w:t>
      </w:r>
      <w:r w:rsidRPr="00A02DEB">
        <w:t xml:space="preserve"> </w:t>
      </w:r>
      <w:r w:rsidRPr="0015357B">
        <w:t>odlogov</w:t>
      </w:r>
      <w:r w:rsidRPr="00A02DEB">
        <w:t xml:space="preserve"> v višini </w:t>
      </w:r>
      <w:r w:rsidRPr="0015357B">
        <w:t xml:space="preserve">146,27 </w:t>
      </w:r>
      <w:r w:rsidRPr="00A02DEB">
        <w:t xml:space="preserve">milijona EUR od česar </w:t>
      </w:r>
      <w:r>
        <w:t xml:space="preserve">je </w:t>
      </w:r>
      <w:r w:rsidRPr="00A02DEB">
        <w:t>poroštvo Republike Slovenije znaša</w:t>
      </w:r>
      <w:r>
        <w:t>lo</w:t>
      </w:r>
      <w:r w:rsidRPr="00ED43F4">
        <w:t xml:space="preserve"> </w:t>
      </w:r>
      <w:r w:rsidRPr="0015357B">
        <w:t>58,69</w:t>
      </w:r>
      <w:r w:rsidRPr="00A02DEB">
        <w:t xml:space="preserve"> milijona EUR. Stanje teh poroštev na dan 31.</w:t>
      </w:r>
      <w:r w:rsidR="00FB4136">
        <w:t> </w:t>
      </w:r>
      <w:r w:rsidRPr="00A02DEB">
        <w:t>12.</w:t>
      </w:r>
      <w:r w:rsidR="00FB4136">
        <w:t> </w:t>
      </w:r>
      <w:r>
        <w:t>2021 znaša 14,03 milijona EUR.</w:t>
      </w:r>
    </w:p>
    <w:p w14:paraId="5C21037E" w14:textId="71571E07" w:rsidR="003836C5" w:rsidRDefault="003836C5" w:rsidP="003836C5">
      <w:r w:rsidRPr="002B7F2D">
        <w:lastRenderedPageBreak/>
        <w:t xml:space="preserve">Z ZDLGPE se je določil ukrep zagotovitve dodatne likvidnosti gospodarstvu za omilitev posledic </w:t>
      </w:r>
      <w:r>
        <w:t>pan</w:t>
      </w:r>
      <w:r w:rsidRPr="002B7F2D">
        <w:t xml:space="preserve">demije </w:t>
      </w:r>
      <w:r w:rsidR="00CD37A1">
        <w:t>COVID</w:t>
      </w:r>
      <w:r w:rsidRPr="002B7F2D">
        <w:t>-19. Predmet ukrepa je interventni ukrep poroštva Republike Slovenije bankam ali hranilnicam, ki imajo sedež v Republiki Sloveniji, ali podružnicam bank države članice, ki imajo sedež v Republiki Sloveniji</w:t>
      </w:r>
      <w:r>
        <w:t>,</w:t>
      </w:r>
      <w:r w:rsidRPr="002B7F2D">
        <w:t xml:space="preserve"> in ki v skladu z zakonom, ki ureja bančništvo, lahko opravljajo bančne storitve na območju Republike Slovenije, za zadolževanje kreditojemalcev. Ukrep se nanaša izključno na financiranje osnovne dejavnosti kreditojemalca, in sicer financiranje novih ali dokončanje že začetih naložb, financiranje obratnega kapitala ali financiranje poplačila obveznosti</w:t>
      </w:r>
      <w:r>
        <w:t>.</w:t>
      </w:r>
      <w:r w:rsidRPr="002B7F2D">
        <w:t xml:space="preserve"> Poroštvo Republike Slovenije velja po samem zakonu (ex lege). Zakon je bil sprejet 28.</w:t>
      </w:r>
      <w:r w:rsidR="003F7AC2">
        <w:t> </w:t>
      </w:r>
      <w:r w:rsidRPr="002B7F2D">
        <w:t>4.</w:t>
      </w:r>
      <w:r w:rsidR="003F7AC2">
        <w:t> </w:t>
      </w:r>
      <w:r w:rsidRPr="002B7F2D">
        <w:t>2020, veljati je začel 1.</w:t>
      </w:r>
      <w:r w:rsidR="003F7AC2">
        <w:t> </w:t>
      </w:r>
      <w:r w:rsidRPr="002B7F2D">
        <w:t>5.</w:t>
      </w:r>
      <w:r w:rsidR="003F7AC2">
        <w:t> </w:t>
      </w:r>
      <w:r w:rsidRPr="002B7F2D">
        <w:t>2020</w:t>
      </w:r>
      <w:r>
        <w:t>, poroštva pa so se lahko izdajala do 30.</w:t>
      </w:r>
      <w:r w:rsidR="003F7AC2">
        <w:t> </w:t>
      </w:r>
      <w:r>
        <w:t>6.</w:t>
      </w:r>
      <w:r w:rsidR="003F7AC2">
        <w:t> </w:t>
      </w:r>
      <w:r>
        <w:t>2021 (</w:t>
      </w:r>
      <w:r w:rsidRPr="00FB20B3">
        <w:t>iz 31.</w:t>
      </w:r>
      <w:r w:rsidR="003F7AC2">
        <w:t> </w:t>
      </w:r>
      <w:r w:rsidRPr="00FB20B3">
        <w:t>12.</w:t>
      </w:r>
      <w:r w:rsidR="003F7AC2">
        <w:t> </w:t>
      </w:r>
      <w:r w:rsidRPr="00FB20B3">
        <w:t xml:space="preserve">2020 podaljšano na </w:t>
      </w:r>
      <w:r>
        <w:t>30.</w:t>
      </w:r>
      <w:r w:rsidR="003F7AC2">
        <w:t> </w:t>
      </w:r>
      <w:r>
        <w:t>6.</w:t>
      </w:r>
      <w:r w:rsidR="003F7AC2">
        <w:t> </w:t>
      </w:r>
      <w:r w:rsidRPr="00FB20B3">
        <w:t>2021 z ZZUOOP</w:t>
      </w:r>
      <w:r>
        <w:t>)</w:t>
      </w:r>
      <w:r w:rsidRPr="002B7F2D">
        <w:t xml:space="preserve">. </w:t>
      </w:r>
      <w:r w:rsidRPr="00926459">
        <w:t>Skupni znesek glavnic kreditnih pogodb, sklenjenih v skladu s tem zakonom in za katere velja poroštvo Republike Slovenije, n</w:t>
      </w:r>
      <w:r>
        <w:t>i</w:t>
      </w:r>
      <w:r w:rsidRPr="00926459">
        <w:t xml:space="preserve"> </w:t>
      </w:r>
      <w:r>
        <w:t>smel preseči</w:t>
      </w:r>
      <w:r w:rsidRPr="00926459">
        <w:t xml:space="preserve"> 2.000</w:t>
      </w:r>
      <w:r>
        <w:t>,00 milijonov</w:t>
      </w:r>
      <w:r w:rsidRPr="00926459">
        <w:t xml:space="preserve"> </w:t>
      </w:r>
      <w:r w:rsidR="003F7AC2">
        <w:t>EUR</w:t>
      </w:r>
      <w:r w:rsidRPr="00926459">
        <w:t>.</w:t>
      </w:r>
      <w:r>
        <w:t xml:space="preserve"> </w:t>
      </w:r>
      <w:r w:rsidRPr="00A02DEB">
        <w:t xml:space="preserve">Do zaključka izdajanja poroštev </w:t>
      </w:r>
      <w:r w:rsidRPr="00504FF0">
        <w:t xml:space="preserve">je bilo </w:t>
      </w:r>
      <w:r>
        <w:t xml:space="preserve">odobrenih 118 </w:t>
      </w:r>
      <w:r w:rsidRPr="00504FF0">
        <w:t>kreditov</w:t>
      </w:r>
      <w:r>
        <w:t xml:space="preserve"> pravnim </w:t>
      </w:r>
      <w:r w:rsidRPr="00504FF0">
        <w:t>oseb</w:t>
      </w:r>
      <w:r>
        <w:t xml:space="preserve">am v višini 83,48 milijona EUR od česar poroštvo </w:t>
      </w:r>
      <w:r w:rsidRPr="00504FF0">
        <w:t xml:space="preserve">Republike Slovenije </w:t>
      </w:r>
      <w:r>
        <w:t>znaša</w:t>
      </w:r>
      <w:r w:rsidRPr="00504FF0">
        <w:t xml:space="preserve"> </w:t>
      </w:r>
      <w:r>
        <w:t>60,94</w:t>
      </w:r>
      <w:r w:rsidRPr="00504FF0">
        <w:t xml:space="preserve"> milijon</w:t>
      </w:r>
      <w:r>
        <w:t>a</w:t>
      </w:r>
      <w:r w:rsidRPr="00504FF0">
        <w:t xml:space="preserve"> EUR.</w:t>
      </w:r>
      <w:r>
        <w:t xml:space="preserve"> </w:t>
      </w:r>
      <w:r w:rsidRPr="00A02DEB">
        <w:t>Stanje teh poroštev na dan 31.</w:t>
      </w:r>
      <w:r w:rsidR="003F7AC2">
        <w:t> </w:t>
      </w:r>
      <w:r w:rsidRPr="00A02DEB">
        <w:t>12.</w:t>
      </w:r>
      <w:r w:rsidR="003F7AC2">
        <w:t xml:space="preserve"> </w:t>
      </w:r>
      <w:r>
        <w:t>2021 znaša 49,32 milijona EUR.</w:t>
      </w:r>
    </w:p>
    <w:p w14:paraId="798FD71B" w14:textId="77777777" w:rsidR="003836C5" w:rsidRDefault="003836C5" w:rsidP="003836C5"/>
    <w:p w14:paraId="1E3C1AF3" w14:textId="35228083" w:rsidR="003836C5" w:rsidRDefault="003836C5" w:rsidP="003836C5">
      <w:r>
        <w:t xml:space="preserve">Zaradi pandemije </w:t>
      </w:r>
      <w:r w:rsidR="00CD37A1">
        <w:t>COVID</w:t>
      </w:r>
      <w:r>
        <w:t xml:space="preserve">-19 </w:t>
      </w:r>
      <w:r w:rsidRPr="00F17102">
        <w:t xml:space="preserve">je Evropska komisija predlagala vzpostavitev 100 milijard evrov težkega solidarnostnega instrumenta SURE, ki bo </w:t>
      </w:r>
      <w:r>
        <w:t xml:space="preserve"> </w:t>
      </w:r>
      <w:r w:rsidRPr="00F17102">
        <w:t>delavcem v državah članicah EU pomagal ohraniti dohodke, podjetjem pa preživeti. Financiral bo npr. sheme skrajšanega delovnega časa, ko delavci delajo manj, izgubljen</w:t>
      </w:r>
      <w:r>
        <w:t>i</w:t>
      </w:r>
      <w:r w:rsidRPr="00F17102">
        <w:t xml:space="preserve"> dohodek pa jim vsaj delno povrne država. Dne 29</w:t>
      </w:r>
      <w:r>
        <w:t>.</w:t>
      </w:r>
      <w:r w:rsidR="005A0541">
        <w:t> </w:t>
      </w:r>
      <w:r w:rsidRPr="00F17102">
        <w:t>5.</w:t>
      </w:r>
      <w:r w:rsidR="005A0541">
        <w:t> </w:t>
      </w:r>
      <w:r w:rsidRPr="00F17102">
        <w:t xml:space="preserve">2020 je bil sprejet </w:t>
      </w:r>
      <w:r w:rsidRPr="00AF3013">
        <w:t>ZPEIPUTB</w:t>
      </w:r>
      <w:r w:rsidRPr="00F17102">
        <w:t xml:space="preserve"> s katerim se ureja poroštvo Republike Slovenije za obveznosti držav članic </w:t>
      </w:r>
      <w:r>
        <w:t>EU</w:t>
      </w:r>
      <w:r w:rsidRPr="00F17102">
        <w:t>. Poroštvo Republike Slovenije po tem zakonu je začelo veljati z uveljavitvijo poroštvene pogodbe med Republiko Slovenijo in Evropsko komisijo, tj.</w:t>
      </w:r>
      <w:r>
        <w:t xml:space="preserve"> </w:t>
      </w:r>
      <w:r w:rsidRPr="00F17102">
        <w:t>17.</w:t>
      </w:r>
      <w:r w:rsidR="005A0541">
        <w:t> </w:t>
      </w:r>
      <w:r w:rsidRPr="00F17102">
        <w:t>9</w:t>
      </w:r>
      <w:r>
        <w:t>.</w:t>
      </w:r>
      <w:r w:rsidR="005A0541">
        <w:t> </w:t>
      </w:r>
      <w:r w:rsidRPr="00F17102">
        <w:t xml:space="preserve">2020, po kateri poroštvo Republike Slovenije znaša največ </w:t>
      </w:r>
      <w:r>
        <w:t>88,13 milijona</w:t>
      </w:r>
      <w:r w:rsidRPr="00F17102">
        <w:t xml:space="preserve"> EUR. </w:t>
      </w:r>
      <w:r>
        <w:t>Na dan 31.</w:t>
      </w:r>
      <w:r w:rsidR="005A0541">
        <w:t> </w:t>
      </w:r>
      <w:r>
        <w:t>12.</w:t>
      </w:r>
      <w:r w:rsidR="005A0541">
        <w:t> </w:t>
      </w:r>
      <w:r>
        <w:t>2021 je bilo 19</w:t>
      </w:r>
      <w:r w:rsidRPr="003E5D6E">
        <w:t xml:space="preserve"> državam članicam</w:t>
      </w:r>
      <w:r>
        <w:t xml:space="preserve"> EU</w:t>
      </w:r>
      <w:r w:rsidRPr="003E5D6E">
        <w:t xml:space="preserve"> odobrenih </w:t>
      </w:r>
      <w:r>
        <w:t>89,60</w:t>
      </w:r>
      <w:r w:rsidRPr="003E5D6E">
        <w:t xml:space="preserve"> milijarde </w:t>
      </w:r>
      <w:r>
        <w:t>EUR</w:t>
      </w:r>
      <w:r w:rsidRPr="003E5D6E">
        <w:t xml:space="preserve"> finančne podpore, </w:t>
      </w:r>
      <w:r>
        <w:t xml:space="preserve">od </w:t>
      </w:r>
      <w:r w:rsidRPr="003E5D6E">
        <w:t xml:space="preserve">tega je Republika Slovenija  črpala </w:t>
      </w:r>
      <w:r>
        <w:t>1,11</w:t>
      </w:r>
      <w:r w:rsidRPr="003E5D6E">
        <w:t xml:space="preserve"> </w:t>
      </w:r>
      <w:r>
        <w:t>milijarde</w:t>
      </w:r>
      <w:r w:rsidRPr="003E5D6E">
        <w:t xml:space="preserve"> EUR.</w:t>
      </w:r>
      <w:bookmarkEnd w:id="2992"/>
      <w:r>
        <w:t xml:space="preserve"> </w:t>
      </w:r>
    </w:p>
    <w:p w14:paraId="02E2A4BD" w14:textId="77777777" w:rsidR="003836C5" w:rsidRDefault="003836C5" w:rsidP="003836C5"/>
    <w:p w14:paraId="4BD68C93" w14:textId="77777777" w:rsidR="003836C5" w:rsidRPr="00B85C79" w:rsidRDefault="003836C5" w:rsidP="003836C5">
      <w:pPr>
        <w:pStyle w:val="Naslov3"/>
      </w:pPr>
      <w:bookmarkStart w:id="2993" w:name="_Toc81832306"/>
      <w:bookmarkStart w:id="2994" w:name="_Toc113540424"/>
      <w:r w:rsidRPr="009405A7">
        <w:t>Državna poroštva</w:t>
      </w:r>
      <w:r w:rsidRPr="00B85C79">
        <w:t>, izdana na podlagi posebnih poroštvenih zakonov</w:t>
      </w:r>
      <w:bookmarkEnd w:id="2993"/>
      <w:bookmarkEnd w:id="2994"/>
    </w:p>
    <w:p w14:paraId="00DBB9CD" w14:textId="77777777" w:rsidR="003836C5" w:rsidRPr="00B85C79" w:rsidRDefault="003836C5" w:rsidP="003836C5">
      <w:pPr>
        <w:rPr>
          <w:b/>
          <w:bCs/>
        </w:rPr>
      </w:pPr>
    </w:p>
    <w:p w14:paraId="0873A227" w14:textId="1FC830D3" w:rsidR="003836C5" w:rsidRPr="00B85C79" w:rsidRDefault="003836C5" w:rsidP="003836C5">
      <w:r w:rsidRPr="00B85C79">
        <w:rPr>
          <w:bCs/>
        </w:rPr>
        <w:t>Posebni poroštveni zakon</w:t>
      </w:r>
      <w:r w:rsidRPr="00B85C79">
        <w:t xml:space="preserve"> je namenjen določenemu prejemniku poroštva. V takem zakonu so opredeljeni bistveni pogoji državnega poroštva, naziv prejemnika in višina poroštva. Na podlagi posebnega zakona se običajno dodeli poroštvo pravni osebi javnega sektorja, oziroma pravni osebi, ki deluje v javnem interesu. Primeri takšnega poroštva so predvsem poroštveni zakoni DARS, poroštveni zakon za </w:t>
      </w:r>
      <w:r>
        <w:t>2TDK</w:t>
      </w:r>
      <w:r w:rsidRPr="00B85C79">
        <w:t>, poroštveni zakon za TEŠ idr. Državna poroštva, ki so bila veljavna na dan 31.</w:t>
      </w:r>
      <w:r w:rsidR="00CE2B15">
        <w:t> </w:t>
      </w:r>
      <w:r w:rsidRPr="00B85C79">
        <w:t>12.</w:t>
      </w:r>
      <w:r w:rsidR="00CE2B15">
        <w:t> </w:t>
      </w:r>
      <w:r>
        <w:t>2021</w:t>
      </w:r>
      <w:r w:rsidRPr="00B85C79">
        <w:t xml:space="preserve">, se nanašajo na </w:t>
      </w:r>
      <w:r>
        <w:t>20</w:t>
      </w:r>
      <w:r w:rsidRPr="00B85C79">
        <w:t xml:space="preserve"> posebnih zakonov.</w:t>
      </w:r>
    </w:p>
    <w:p w14:paraId="572059E1" w14:textId="77777777" w:rsidR="003836C5" w:rsidRPr="00B85C79" w:rsidRDefault="003836C5" w:rsidP="003836C5"/>
    <w:p w14:paraId="0F24FC6C" w14:textId="2646EB85" w:rsidR="003836C5" w:rsidRDefault="003836C5" w:rsidP="003836C5">
      <w:r w:rsidRPr="00B85C79">
        <w:t>V kategorijo posebnih poroštvenih zakonov sodi ZPZFSEu, ki ga je v letu 2010 sprejel Državni zbor Republike Slovenije. Z ZPZFSEu se ureja kapitalska udeležba Republike Slovenije v delniški družbi, ustanovljeni za namen zagotavljanja finančne stabilnosti v območju evra v skladu s sklepi Sveta Evropske unije (ECOFIN) z dne 10. maja 2010 in dajanje poroštev Republike Slovenije za obveznosti te družbe. Stanje teh poroštev je na dan 31.</w:t>
      </w:r>
      <w:r w:rsidR="00CE2B15">
        <w:t> </w:t>
      </w:r>
      <w:r w:rsidRPr="00B85C79">
        <w:t>12.</w:t>
      </w:r>
      <w:r w:rsidR="00CE2B15">
        <w:t> </w:t>
      </w:r>
      <w:r>
        <w:t>2021</w:t>
      </w:r>
      <w:r w:rsidRPr="00B85C79">
        <w:t xml:space="preserve"> znašalo </w:t>
      </w:r>
      <w:r>
        <w:t>1.552,41</w:t>
      </w:r>
      <w:r w:rsidRPr="00B85C79">
        <w:t xml:space="preserve"> milijon</w:t>
      </w:r>
      <w:r>
        <w:t>a</w:t>
      </w:r>
      <w:r w:rsidRPr="00B85C79">
        <w:t xml:space="preserve"> EUR.</w:t>
      </w:r>
    </w:p>
    <w:p w14:paraId="18F477C7" w14:textId="77777777" w:rsidR="003836C5" w:rsidRDefault="003836C5" w:rsidP="003836C5"/>
    <w:p w14:paraId="75A3DE23" w14:textId="775B2CCC" w:rsidR="003836C5" w:rsidRDefault="003836C5" w:rsidP="003836C5">
      <w:r>
        <w:lastRenderedPageBreak/>
        <w:t>Med posebne poroštvene zakone štejemo tudi ZJPGS, katerega je 3.</w:t>
      </w:r>
      <w:r w:rsidR="00CE2B15">
        <w:t> </w:t>
      </w:r>
      <w:r>
        <w:t>3.</w:t>
      </w:r>
      <w:r w:rsidR="00CE2B15">
        <w:t> </w:t>
      </w:r>
      <w:r>
        <w:t xml:space="preserve">2021 sprejel Državni zbor Republike Slovenije. S </w:t>
      </w:r>
      <w:r w:rsidRPr="000048E9">
        <w:t>tem zakonom se ureja udeležba Republike Slovenije v EGF, ki je ustanovljen za</w:t>
      </w:r>
      <w:r>
        <w:t xml:space="preserve"> blažitev negativnih</w:t>
      </w:r>
      <w:r w:rsidRPr="000048E9">
        <w:t xml:space="preserve"> </w:t>
      </w:r>
      <w:r w:rsidRPr="008779D1">
        <w:t>učink</w:t>
      </w:r>
      <w:r>
        <w:t>ov</w:t>
      </w:r>
      <w:r w:rsidRPr="008779D1">
        <w:t xml:space="preserve"> </w:t>
      </w:r>
      <w:r>
        <w:t>pandemije</w:t>
      </w:r>
      <w:r w:rsidRPr="008779D1">
        <w:t xml:space="preserve"> </w:t>
      </w:r>
      <w:r w:rsidR="00CD37A1">
        <w:t>COVID</w:t>
      </w:r>
      <w:r w:rsidRPr="008779D1">
        <w:t xml:space="preserve">-19 </w:t>
      </w:r>
      <w:r>
        <w:t>na</w:t>
      </w:r>
      <w:r w:rsidRPr="008779D1">
        <w:t xml:space="preserve"> gospodarstvo</w:t>
      </w:r>
      <w:r>
        <w:t>.</w:t>
      </w:r>
      <w:r w:rsidRPr="008779D1">
        <w:t xml:space="preserve"> </w:t>
      </w:r>
      <w:r>
        <w:t xml:space="preserve">Gre za obsežen načrt okrevanja za Evropo, </w:t>
      </w:r>
      <w:r w:rsidRPr="00C97764">
        <w:t xml:space="preserve">za odpravljanje gospodarske in socialne škode zaradi </w:t>
      </w:r>
      <w:r>
        <w:t>pandemije</w:t>
      </w:r>
      <w:r w:rsidRPr="00C97764">
        <w:t>, zagon evropskega gospodarstva ter ohranjanje in ustvarjanje delovnih mest</w:t>
      </w:r>
      <w:r w:rsidRPr="008779D1">
        <w:t xml:space="preserve">. </w:t>
      </w:r>
      <w:r w:rsidRPr="000048E9">
        <w:t>Republika Slovenija</w:t>
      </w:r>
      <w:r>
        <w:t xml:space="preserve"> je</w:t>
      </w:r>
      <w:r w:rsidRPr="000048E9">
        <w:t xml:space="preserve"> udeležbo v EGF zagotovi</w:t>
      </w:r>
      <w:r>
        <w:t>la</w:t>
      </w:r>
      <w:r w:rsidRPr="000048E9">
        <w:t xml:space="preserve"> z jamstvom za obveznosti iz transakcij, ki jih v imenu in za račun EGF ter za namen izvajanja ukrepov EGF sklene EIB, in sicer v deležu, ki ustreza deležu Republike Slovenije v kapitalu</w:t>
      </w:r>
      <w:r>
        <w:t xml:space="preserve"> EIB. </w:t>
      </w:r>
      <w:r w:rsidRPr="0083460F">
        <w:t>Najvišji skupni znesek jamstva Republike Slovenije po tem zakonu znaša 70</w:t>
      </w:r>
      <w:r>
        <w:t>,</w:t>
      </w:r>
      <w:r w:rsidRPr="0083460F">
        <w:t>08</w:t>
      </w:r>
      <w:r>
        <w:t xml:space="preserve"> milijona EUR. V letu 2021 je Republika Slovenija prejela in plačala en zahtevek za plačilo stroškov v višini 2,85 tisoč EUR. </w:t>
      </w:r>
    </w:p>
    <w:p w14:paraId="74A068D9" w14:textId="77777777" w:rsidR="003F2DED" w:rsidRPr="00B85C79" w:rsidRDefault="003F2DED" w:rsidP="003836C5"/>
    <w:p w14:paraId="2A8DE48B" w14:textId="77777777" w:rsidR="003836C5" w:rsidRDefault="003836C5" w:rsidP="003836C5">
      <w:pPr>
        <w:pStyle w:val="Naslov2"/>
      </w:pPr>
      <w:bookmarkStart w:id="2995" w:name="_Toc81832307"/>
      <w:bookmarkStart w:id="2996" w:name="_Toc113540425"/>
      <w:r w:rsidRPr="00B85C79">
        <w:t xml:space="preserve">Izdana poroštva Republike Slovenije v letu </w:t>
      </w:r>
      <w:bookmarkEnd w:id="2995"/>
      <w:r>
        <w:t>2021</w:t>
      </w:r>
      <w:bookmarkEnd w:id="2996"/>
    </w:p>
    <w:p w14:paraId="20857DD7" w14:textId="77777777" w:rsidR="003836C5" w:rsidRPr="00F14055" w:rsidRDefault="003836C5" w:rsidP="003836C5"/>
    <w:p w14:paraId="3C3976AD" w14:textId="484EEB67" w:rsidR="003836C5" w:rsidRPr="00B71B8B" w:rsidRDefault="003836C5" w:rsidP="003836C5">
      <w:r w:rsidRPr="00B71B8B">
        <w:t xml:space="preserve">V letu </w:t>
      </w:r>
      <w:r>
        <w:t>2021</w:t>
      </w:r>
      <w:r w:rsidRPr="00B71B8B">
        <w:t xml:space="preserve"> </w:t>
      </w:r>
      <w:r>
        <w:t xml:space="preserve">so bila državna poroštva izdana </w:t>
      </w:r>
      <w:r w:rsidRPr="00B71B8B">
        <w:t xml:space="preserve">na podlagi </w:t>
      </w:r>
      <w:r>
        <w:t>treh</w:t>
      </w:r>
      <w:r w:rsidRPr="00B71B8B">
        <w:t xml:space="preserve"> različnih pravnih podlag,</w:t>
      </w:r>
      <w:r>
        <w:t xml:space="preserve"> ki so bile sprejete za namen omejitev posledic pandemije  </w:t>
      </w:r>
      <w:r w:rsidR="00CD37A1">
        <w:t>COVID</w:t>
      </w:r>
      <w:r>
        <w:t>-19, in sicer</w:t>
      </w:r>
      <w:r w:rsidRPr="00B71B8B">
        <w:t xml:space="preserve"> v skupni višini </w:t>
      </w:r>
      <w:r>
        <w:t>91,05 </w:t>
      </w:r>
      <w:r w:rsidRPr="008B422A">
        <w:t>milijon</w:t>
      </w:r>
      <w:r>
        <w:t>a</w:t>
      </w:r>
      <w:r w:rsidRPr="008B422A">
        <w:t xml:space="preserve"> EUR</w:t>
      </w:r>
      <w:r w:rsidRPr="00B71B8B">
        <w:t xml:space="preserve">. </w:t>
      </w:r>
    </w:p>
    <w:p w14:paraId="038A8EF6" w14:textId="77777777" w:rsidR="003836C5" w:rsidRDefault="003836C5" w:rsidP="003836C5"/>
    <w:p w14:paraId="759B2B1C" w14:textId="19339A5F" w:rsidR="003836C5" w:rsidRPr="00BE69BC" w:rsidRDefault="003836C5" w:rsidP="003836C5">
      <w:pPr>
        <w:pStyle w:val="Napis"/>
        <w:keepNext/>
        <w:jc w:val="both"/>
      </w:pPr>
      <w:bookmarkStart w:id="2997" w:name="_Toc81832350"/>
      <w:bookmarkStart w:id="2998" w:name="_Toc113540467"/>
      <w:r w:rsidRPr="00F873F7">
        <w:rPr>
          <w:b/>
          <w:bCs w:val="0"/>
        </w:rPr>
        <w:t xml:space="preserve">Tabela </w:t>
      </w:r>
      <w:r w:rsidR="006E5E40">
        <w:rPr>
          <w:b/>
          <w:bCs w:val="0"/>
        </w:rPr>
        <w:fldChar w:fldCharType="begin"/>
      </w:r>
      <w:r w:rsidR="006E5E40">
        <w:rPr>
          <w:b/>
          <w:bCs w:val="0"/>
        </w:rPr>
        <w:instrText xml:space="preserve"> STYLEREF 1 \s </w:instrText>
      </w:r>
      <w:r w:rsidR="006E5E40">
        <w:rPr>
          <w:b/>
          <w:bCs w:val="0"/>
        </w:rPr>
        <w:fldChar w:fldCharType="separate"/>
      </w:r>
      <w:r w:rsidR="006E5E40">
        <w:rPr>
          <w:b/>
          <w:bCs w:val="0"/>
          <w:noProof/>
        </w:rPr>
        <w:t>8</w:t>
      </w:r>
      <w:r w:rsidR="006E5E40">
        <w:rPr>
          <w:b/>
          <w:bCs w:val="0"/>
        </w:rPr>
        <w:fldChar w:fldCharType="end"/>
      </w:r>
      <w:r w:rsidR="006E5E40">
        <w:rPr>
          <w:b/>
          <w:bCs w:val="0"/>
        </w:rPr>
        <w:noBreakHyphen/>
      </w:r>
      <w:r w:rsidR="006E5E40">
        <w:rPr>
          <w:b/>
          <w:bCs w:val="0"/>
        </w:rPr>
        <w:fldChar w:fldCharType="begin"/>
      </w:r>
      <w:r w:rsidR="006E5E40">
        <w:rPr>
          <w:b/>
          <w:bCs w:val="0"/>
        </w:rPr>
        <w:instrText xml:space="preserve"> SEQ Tabela \* ARABIC \s 1 </w:instrText>
      </w:r>
      <w:r w:rsidR="006E5E40">
        <w:rPr>
          <w:b/>
          <w:bCs w:val="0"/>
        </w:rPr>
        <w:fldChar w:fldCharType="separate"/>
      </w:r>
      <w:r w:rsidR="006E5E40">
        <w:rPr>
          <w:b/>
          <w:bCs w:val="0"/>
          <w:noProof/>
        </w:rPr>
        <w:t>1</w:t>
      </w:r>
      <w:r w:rsidR="006E5E40">
        <w:rPr>
          <w:b/>
          <w:bCs w:val="0"/>
        </w:rPr>
        <w:fldChar w:fldCharType="end"/>
      </w:r>
      <w:r>
        <w:rPr>
          <w:b/>
          <w:bCs w:val="0"/>
        </w:rPr>
        <w:t>:</w:t>
      </w:r>
      <w:r w:rsidRPr="00B85C79">
        <w:t xml:space="preserve"> </w:t>
      </w:r>
      <w:r>
        <w:t>Izdana poroštva Republike Slovenije v letu 2021 – po pravni podlagi</w:t>
      </w:r>
      <w:bookmarkEnd w:id="2997"/>
      <w:bookmarkEnd w:id="29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9"/>
        <w:gridCol w:w="3111"/>
      </w:tblGrid>
      <w:tr w:rsidR="003836C5" w:rsidRPr="00B71B8B" w14:paraId="3896793F" w14:textId="77777777" w:rsidTr="0015357B">
        <w:trPr>
          <w:trHeight w:val="454"/>
        </w:trPr>
        <w:tc>
          <w:tcPr>
            <w:tcW w:w="3283" w:type="pct"/>
            <w:shd w:val="clear" w:color="auto" w:fill="2D5195"/>
            <w:noWrap/>
            <w:vAlign w:val="center"/>
            <w:hideMark/>
          </w:tcPr>
          <w:p w14:paraId="5CD1D6C5" w14:textId="77777777" w:rsidR="003836C5" w:rsidRPr="00B71B8B" w:rsidRDefault="003836C5" w:rsidP="0015357B">
            <w:pPr>
              <w:spacing w:line="240" w:lineRule="auto"/>
              <w:jc w:val="left"/>
              <w:rPr>
                <w:rFonts w:cs="Calibri"/>
                <w:b/>
                <w:bCs/>
                <w:color w:val="FFFFFF"/>
                <w:sz w:val="20"/>
                <w:szCs w:val="20"/>
                <w:lang w:eastAsia="sl-SI"/>
              </w:rPr>
            </w:pPr>
            <w:r>
              <w:rPr>
                <w:rFonts w:cs="Calibri"/>
                <w:b/>
                <w:bCs/>
                <w:color w:val="FFFFFF"/>
                <w:sz w:val="20"/>
                <w:szCs w:val="20"/>
                <w:lang w:eastAsia="sl-SI"/>
              </w:rPr>
              <w:t>Zakonska podlaga</w:t>
            </w:r>
          </w:p>
        </w:tc>
        <w:tc>
          <w:tcPr>
            <w:tcW w:w="1717" w:type="pct"/>
            <w:shd w:val="clear" w:color="auto" w:fill="2D5195"/>
            <w:noWrap/>
            <w:vAlign w:val="center"/>
            <w:hideMark/>
          </w:tcPr>
          <w:p w14:paraId="7929184F" w14:textId="77777777" w:rsidR="003836C5" w:rsidRPr="00B71B8B" w:rsidRDefault="003836C5" w:rsidP="0015357B">
            <w:pPr>
              <w:spacing w:line="240" w:lineRule="auto"/>
              <w:jc w:val="center"/>
              <w:rPr>
                <w:rFonts w:cs="Calibri"/>
                <w:b/>
                <w:bCs/>
                <w:color w:val="FFFFFF"/>
                <w:sz w:val="20"/>
                <w:szCs w:val="20"/>
                <w:lang w:eastAsia="sl-SI"/>
              </w:rPr>
            </w:pPr>
            <w:r w:rsidRPr="00B71B8B">
              <w:rPr>
                <w:rFonts w:cs="Calibri"/>
                <w:b/>
                <w:bCs/>
                <w:color w:val="FFFFFF"/>
                <w:sz w:val="20"/>
                <w:szCs w:val="20"/>
                <w:lang w:eastAsia="sl-SI"/>
              </w:rPr>
              <w:t>Znesek v mio EUR</w:t>
            </w:r>
          </w:p>
        </w:tc>
      </w:tr>
      <w:tr w:rsidR="003836C5" w:rsidRPr="00B71B8B" w14:paraId="508DC771" w14:textId="77777777" w:rsidTr="0015357B">
        <w:trPr>
          <w:trHeight w:val="283"/>
        </w:trPr>
        <w:tc>
          <w:tcPr>
            <w:tcW w:w="3283" w:type="pct"/>
            <w:shd w:val="clear" w:color="auto" w:fill="auto"/>
            <w:noWrap/>
            <w:vAlign w:val="center"/>
          </w:tcPr>
          <w:p w14:paraId="7FB64B1C" w14:textId="77777777" w:rsidR="003836C5" w:rsidRPr="0015357B" w:rsidRDefault="003836C5" w:rsidP="0015357B">
            <w:pPr>
              <w:spacing w:line="240" w:lineRule="auto"/>
              <w:rPr>
                <w:rFonts w:cs="Calibri"/>
                <w:color w:val="000000"/>
                <w:sz w:val="20"/>
                <w:szCs w:val="20"/>
                <w:lang w:eastAsia="sl-SI"/>
              </w:rPr>
            </w:pPr>
            <w:r w:rsidRPr="0015357B">
              <w:rPr>
                <w:rFonts w:cs="Calibri"/>
                <w:color w:val="000000"/>
                <w:sz w:val="20"/>
                <w:szCs w:val="20"/>
                <w:lang w:eastAsia="sl-SI"/>
              </w:rPr>
              <w:t>ZDLGPE</w:t>
            </w:r>
          </w:p>
        </w:tc>
        <w:tc>
          <w:tcPr>
            <w:tcW w:w="1717" w:type="pct"/>
            <w:shd w:val="clear" w:color="auto" w:fill="auto"/>
            <w:noWrap/>
            <w:vAlign w:val="bottom"/>
          </w:tcPr>
          <w:p w14:paraId="0F6C8097" w14:textId="77777777" w:rsidR="003836C5" w:rsidRPr="00AE16E3" w:rsidDel="00844845" w:rsidRDefault="003836C5" w:rsidP="0015357B">
            <w:pPr>
              <w:spacing w:line="240" w:lineRule="auto"/>
              <w:jc w:val="right"/>
              <w:rPr>
                <w:sz w:val="20"/>
                <w:szCs w:val="20"/>
              </w:rPr>
            </w:pPr>
            <w:r w:rsidRPr="0015357B">
              <w:rPr>
                <w:color w:val="000000"/>
                <w:sz w:val="20"/>
                <w:szCs w:val="20"/>
              </w:rPr>
              <w:t>16.33</w:t>
            </w:r>
          </w:p>
        </w:tc>
      </w:tr>
      <w:tr w:rsidR="003836C5" w:rsidRPr="00B71B8B" w14:paraId="7D9DE662" w14:textId="77777777" w:rsidTr="0015357B">
        <w:trPr>
          <w:trHeight w:val="283"/>
        </w:trPr>
        <w:tc>
          <w:tcPr>
            <w:tcW w:w="3283" w:type="pct"/>
            <w:shd w:val="clear" w:color="auto" w:fill="auto"/>
            <w:noWrap/>
            <w:vAlign w:val="center"/>
          </w:tcPr>
          <w:p w14:paraId="6A2928CB" w14:textId="77777777" w:rsidR="003836C5" w:rsidRPr="0015357B" w:rsidRDefault="003836C5" w:rsidP="0015357B">
            <w:pPr>
              <w:spacing w:line="240" w:lineRule="auto"/>
              <w:rPr>
                <w:rFonts w:cs="Calibri"/>
                <w:color w:val="000000"/>
                <w:sz w:val="20"/>
                <w:szCs w:val="20"/>
                <w:lang w:eastAsia="sl-SI"/>
              </w:rPr>
            </w:pPr>
            <w:r w:rsidRPr="0015357B">
              <w:rPr>
                <w:rFonts w:cs="Calibri"/>
                <w:color w:val="000000"/>
                <w:sz w:val="20"/>
                <w:szCs w:val="20"/>
                <w:lang w:eastAsia="sl-SI"/>
              </w:rPr>
              <w:t>ZIUZEOP</w:t>
            </w:r>
            <w:r w:rsidRPr="0015357B" w:rsidDel="00C27C19">
              <w:rPr>
                <w:rFonts w:cs="Calibri"/>
                <w:color w:val="000000"/>
                <w:sz w:val="20"/>
                <w:szCs w:val="20"/>
                <w:lang w:eastAsia="sl-SI"/>
              </w:rPr>
              <w:t xml:space="preserve"> </w:t>
            </w:r>
          </w:p>
        </w:tc>
        <w:tc>
          <w:tcPr>
            <w:tcW w:w="1717" w:type="pct"/>
            <w:shd w:val="clear" w:color="auto" w:fill="auto"/>
            <w:noWrap/>
            <w:vAlign w:val="bottom"/>
            <w:hideMark/>
          </w:tcPr>
          <w:p w14:paraId="480EDF6B" w14:textId="77777777" w:rsidR="003836C5" w:rsidRPr="00AE16E3" w:rsidRDefault="003836C5" w:rsidP="0015357B">
            <w:pPr>
              <w:spacing w:line="240" w:lineRule="auto"/>
              <w:jc w:val="right"/>
              <w:rPr>
                <w:rFonts w:cs="Calibri"/>
                <w:color w:val="000000"/>
                <w:sz w:val="20"/>
                <w:szCs w:val="20"/>
                <w:lang w:eastAsia="sl-SI"/>
              </w:rPr>
            </w:pPr>
            <w:r w:rsidRPr="0015357B">
              <w:rPr>
                <w:color w:val="000000"/>
                <w:sz w:val="20"/>
                <w:szCs w:val="20"/>
              </w:rPr>
              <w:t>4,64</w:t>
            </w:r>
          </w:p>
        </w:tc>
      </w:tr>
      <w:tr w:rsidR="003836C5" w:rsidRPr="00B71B8B" w14:paraId="206C99DA" w14:textId="77777777" w:rsidTr="0015357B">
        <w:trPr>
          <w:trHeight w:val="283"/>
        </w:trPr>
        <w:tc>
          <w:tcPr>
            <w:tcW w:w="3283" w:type="pct"/>
            <w:shd w:val="clear" w:color="auto" w:fill="auto"/>
            <w:noWrap/>
            <w:vAlign w:val="center"/>
          </w:tcPr>
          <w:p w14:paraId="2D9C27A0" w14:textId="77777777" w:rsidR="003836C5" w:rsidRPr="0015357B" w:rsidRDefault="003836C5" w:rsidP="0015357B">
            <w:pPr>
              <w:spacing w:line="240" w:lineRule="auto"/>
              <w:rPr>
                <w:rFonts w:cs="Calibri"/>
                <w:color w:val="000000"/>
                <w:sz w:val="20"/>
                <w:szCs w:val="20"/>
                <w:lang w:eastAsia="sl-SI"/>
              </w:rPr>
            </w:pPr>
            <w:r w:rsidRPr="0015357B">
              <w:rPr>
                <w:rFonts w:cs="Calibri"/>
                <w:color w:val="000000"/>
                <w:sz w:val="20"/>
                <w:szCs w:val="20"/>
                <w:lang w:eastAsia="sl-SI"/>
              </w:rPr>
              <w:t>ZJPGS</w:t>
            </w:r>
          </w:p>
        </w:tc>
        <w:tc>
          <w:tcPr>
            <w:tcW w:w="1717" w:type="pct"/>
            <w:shd w:val="clear" w:color="auto" w:fill="auto"/>
            <w:noWrap/>
            <w:vAlign w:val="bottom"/>
          </w:tcPr>
          <w:p w14:paraId="5AA8FFDD" w14:textId="77777777" w:rsidR="003836C5" w:rsidRPr="00AE16E3" w:rsidRDefault="003836C5" w:rsidP="0015357B">
            <w:pPr>
              <w:spacing w:line="240" w:lineRule="auto"/>
              <w:jc w:val="right"/>
              <w:rPr>
                <w:sz w:val="20"/>
                <w:szCs w:val="20"/>
              </w:rPr>
            </w:pPr>
            <w:r w:rsidRPr="0015357B">
              <w:rPr>
                <w:color w:val="000000"/>
                <w:sz w:val="20"/>
                <w:szCs w:val="20"/>
              </w:rPr>
              <w:t>70.08</w:t>
            </w:r>
          </w:p>
        </w:tc>
      </w:tr>
      <w:tr w:rsidR="003836C5" w:rsidRPr="00B71B8B" w14:paraId="74CBEFC7" w14:textId="77777777" w:rsidTr="0015357B">
        <w:trPr>
          <w:trHeight w:val="283"/>
        </w:trPr>
        <w:tc>
          <w:tcPr>
            <w:tcW w:w="3283" w:type="pct"/>
            <w:shd w:val="clear" w:color="auto" w:fill="auto"/>
            <w:noWrap/>
            <w:vAlign w:val="center"/>
            <w:hideMark/>
          </w:tcPr>
          <w:p w14:paraId="01570E80" w14:textId="77777777" w:rsidR="003836C5" w:rsidRPr="00AE16E3" w:rsidRDefault="003836C5" w:rsidP="0015357B">
            <w:pPr>
              <w:spacing w:line="240" w:lineRule="auto"/>
              <w:rPr>
                <w:rFonts w:cs="Calibri"/>
                <w:b/>
                <w:bCs/>
                <w:sz w:val="20"/>
                <w:szCs w:val="20"/>
                <w:lang w:eastAsia="sl-SI"/>
              </w:rPr>
            </w:pPr>
            <w:r w:rsidRPr="00AE16E3">
              <w:rPr>
                <w:rFonts w:cs="Calibri"/>
                <w:b/>
                <w:bCs/>
                <w:sz w:val="20"/>
                <w:szCs w:val="20"/>
                <w:lang w:eastAsia="sl-SI"/>
              </w:rPr>
              <w:t>SKUPAJ</w:t>
            </w:r>
          </w:p>
        </w:tc>
        <w:tc>
          <w:tcPr>
            <w:tcW w:w="1717" w:type="pct"/>
            <w:shd w:val="clear" w:color="auto" w:fill="auto"/>
            <w:noWrap/>
            <w:vAlign w:val="center"/>
            <w:hideMark/>
          </w:tcPr>
          <w:p w14:paraId="03D3F0DD" w14:textId="77777777" w:rsidR="003836C5" w:rsidRPr="00AE16E3" w:rsidRDefault="003836C5" w:rsidP="0015357B">
            <w:pPr>
              <w:spacing w:line="240" w:lineRule="auto"/>
              <w:jc w:val="right"/>
              <w:rPr>
                <w:rFonts w:cs="Calibri"/>
                <w:b/>
                <w:bCs/>
                <w:sz w:val="20"/>
                <w:szCs w:val="20"/>
                <w:lang w:eastAsia="sl-SI"/>
              </w:rPr>
            </w:pPr>
            <w:r w:rsidRPr="00AE16E3">
              <w:rPr>
                <w:rFonts w:cs="Calibri"/>
                <w:b/>
                <w:bCs/>
                <w:sz w:val="20"/>
                <w:szCs w:val="20"/>
                <w:lang w:eastAsia="sl-SI"/>
              </w:rPr>
              <w:t>91,05</w:t>
            </w:r>
          </w:p>
        </w:tc>
      </w:tr>
    </w:tbl>
    <w:p w14:paraId="4EBA920C" w14:textId="77777777" w:rsidR="003836C5" w:rsidRDefault="003836C5" w:rsidP="003836C5">
      <w:pPr>
        <w:rPr>
          <w:i/>
          <w:sz w:val="20"/>
          <w:szCs w:val="20"/>
          <w:lang w:eastAsia="ko-KR"/>
        </w:rPr>
      </w:pPr>
      <w:r w:rsidRPr="00B71B8B">
        <w:rPr>
          <w:i/>
          <w:sz w:val="20"/>
          <w:szCs w:val="20"/>
          <w:lang w:eastAsia="ko-KR"/>
        </w:rPr>
        <w:t>Vir: MF</w:t>
      </w:r>
    </w:p>
    <w:p w14:paraId="6681AE66" w14:textId="77777777" w:rsidR="003836C5" w:rsidRDefault="003836C5" w:rsidP="003836C5">
      <w:pPr>
        <w:rPr>
          <w:b/>
          <w:bCs/>
        </w:rPr>
      </w:pPr>
    </w:p>
    <w:p w14:paraId="180C694E" w14:textId="77777777" w:rsidR="003836C5" w:rsidRPr="00964A42" w:rsidRDefault="003836C5" w:rsidP="003836C5">
      <w:bookmarkStart w:id="2999" w:name="_Hlk72159422"/>
      <w:r w:rsidRPr="00197526">
        <w:t xml:space="preserve">Največji delež izdanih poroštev v letu </w:t>
      </w:r>
      <w:r>
        <w:t>2021</w:t>
      </w:r>
      <w:r w:rsidRPr="00197526">
        <w:t xml:space="preserve"> pripada </w:t>
      </w:r>
      <w:r>
        <w:t>jamstvu</w:t>
      </w:r>
      <w:r w:rsidRPr="00197526">
        <w:t xml:space="preserve"> na podlagi </w:t>
      </w:r>
      <w:r>
        <w:rPr>
          <w:rFonts w:cs="Calibri"/>
          <w:color w:val="000000"/>
          <w:lang w:eastAsia="sl-SI"/>
        </w:rPr>
        <w:t>ZJPGS</w:t>
      </w:r>
      <w:r w:rsidRPr="00197526">
        <w:t xml:space="preserve">, </w:t>
      </w:r>
      <w:r>
        <w:t xml:space="preserve">po katerem Republika Slovenija jamči v višini največ </w:t>
      </w:r>
      <w:r w:rsidRPr="00BC457F">
        <w:t>70,08 milijona EUR</w:t>
      </w:r>
      <w:r>
        <w:t xml:space="preserve">, za </w:t>
      </w:r>
      <w:r w:rsidRPr="008219CB">
        <w:t>obveznosti iz transakcij, ki jih v imenu in za račun EGF ter za namen izvajanja ukrepov EGF sklene EIB</w:t>
      </w:r>
      <w:r>
        <w:t xml:space="preserve">. </w:t>
      </w:r>
      <w:r w:rsidRPr="008219CB">
        <w:t xml:space="preserve">Transakcije </w:t>
      </w:r>
      <w:r>
        <w:t xml:space="preserve">za katere se jamči </w:t>
      </w:r>
      <w:r w:rsidRPr="008219CB">
        <w:t>so zlasti pravni posli v zvezi z jamstvi, financiranjem in kapitalskimi naložbami ter drugi pravni posli za namen izvajanja ukrepov EGF, vključno s tistimi, ki jih EIB sklene z Evropskim investicijskim skladom.</w:t>
      </w:r>
      <w:r>
        <w:t xml:space="preserve"> Poroštva po ZDLGPE so namenjena </w:t>
      </w:r>
      <w:r w:rsidRPr="009F1183">
        <w:t>zagotovitv</w:t>
      </w:r>
      <w:r>
        <w:t>i</w:t>
      </w:r>
      <w:r w:rsidRPr="009F1183">
        <w:t xml:space="preserve"> dodatne likvidnosti gospodarstvu</w:t>
      </w:r>
      <w:r>
        <w:t>, pravnim osebam je bilo danih 45 kreditov, v višini 21,41 milijona EUR za katere poroštvo znaša 16,33 milijona EUR. Poroštva po 65. členu ZIUZEOP so izdana za obveznosti, ki so jih banke odložile pravnim osebam v višini 12,21 milijona EUR, za katere poroštvo znaša 3,81 milijona EUR in fizičnim osebam</w:t>
      </w:r>
      <w:r w:rsidRPr="00586806">
        <w:t xml:space="preserve"> </w:t>
      </w:r>
      <w:r>
        <w:t xml:space="preserve">v višini 1,65 milijona EUR, za katere poroštvo znaša 0,83 milijona EUR. </w:t>
      </w:r>
    </w:p>
    <w:bookmarkEnd w:id="2999"/>
    <w:p w14:paraId="2F309E8B" w14:textId="4B4A420A" w:rsidR="003836C5" w:rsidRDefault="003836C5" w:rsidP="003836C5">
      <w:pPr>
        <w:rPr>
          <w:b/>
          <w:bCs/>
        </w:rPr>
      </w:pPr>
    </w:p>
    <w:p w14:paraId="7AD462AE" w14:textId="40DAA060" w:rsidR="002026A9" w:rsidRDefault="002026A9" w:rsidP="003836C5">
      <w:pPr>
        <w:rPr>
          <w:b/>
          <w:bCs/>
        </w:rPr>
      </w:pPr>
    </w:p>
    <w:p w14:paraId="1E4763C2" w14:textId="62DB763C" w:rsidR="002026A9" w:rsidRDefault="002026A9" w:rsidP="003836C5">
      <w:pPr>
        <w:rPr>
          <w:b/>
          <w:bCs/>
        </w:rPr>
      </w:pPr>
    </w:p>
    <w:p w14:paraId="1853B5CA" w14:textId="15A8C031" w:rsidR="002026A9" w:rsidRDefault="002026A9" w:rsidP="003836C5">
      <w:pPr>
        <w:rPr>
          <w:b/>
          <w:bCs/>
        </w:rPr>
      </w:pPr>
    </w:p>
    <w:p w14:paraId="05E1DC84" w14:textId="307ABAA0" w:rsidR="002026A9" w:rsidRDefault="002026A9" w:rsidP="003836C5">
      <w:pPr>
        <w:rPr>
          <w:b/>
          <w:bCs/>
        </w:rPr>
      </w:pPr>
    </w:p>
    <w:p w14:paraId="6F565387" w14:textId="75C61F8A" w:rsidR="002026A9" w:rsidRDefault="002026A9" w:rsidP="003836C5">
      <w:pPr>
        <w:rPr>
          <w:b/>
          <w:bCs/>
        </w:rPr>
      </w:pPr>
    </w:p>
    <w:p w14:paraId="4CB4F9BA" w14:textId="03CCA2E2" w:rsidR="002026A9" w:rsidRDefault="002026A9" w:rsidP="003836C5">
      <w:pPr>
        <w:rPr>
          <w:b/>
          <w:bCs/>
        </w:rPr>
      </w:pPr>
    </w:p>
    <w:p w14:paraId="773EFFBA" w14:textId="7BB7676C" w:rsidR="003836C5" w:rsidRDefault="003836C5" w:rsidP="003836C5">
      <w:pPr>
        <w:pStyle w:val="Napis"/>
        <w:jc w:val="both"/>
      </w:pPr>
      <w:bookmarkStart w:id="3000" w:name="_Toc81832394"/>
      <w:bookmarkStart w:id="3001" w:name="_Toc113540511"/>
      <w:r w:rsidRPr="00F873F7">
        <w:rPr>
          <w:b/>
          <w:bCs w:val="0"/>
        </w:rPr>
        <w:lastRenderedPageBreak/>
        <w:t xml:space="preserve">Graf </w:t>
      </w:r>
      <w:r w:rsidR="004A44C9">
        <w:rPr>
          <w:b/>
          <w:bCs w:val="0"/>
        </w:rPr>
        <w:fldChar w:fldCharType="begin"/>
      </w:r>
      <w:r w:rsidR="004A44C9">
        <w:rPr>
          <w:b/>
          <w:bCs w:val="0"/>
        </w:rPr>
        <w:instrText xml:space="preserve"> STYLEREF 1 \s </w:instrText>
      </w:r>
      <w:r w:rsidR="004A44C9">
        <w:rPr>
          <w:b/>
          <w:bCs w:val="0"/>
        </w:rPr>
        <w:fldChar w:fldCharType="separate"/>
      </w:r>
      <w:r w:rsidR="004A44C9">
        <w:rPr>
          <w:b/>
          <w:bCs w:val="0"/>
          <w:noProof/>
        </w:rPr>
        <w:t>8</w:t>
      </w:r>
      <w:r w:rsidR="004A44C9">
        <w:rPr>
          <w:b/>
          <w:bCs w:val="0"/>
        </w:rPr>
        <w:fldChar w:fldCharType="end"/>
      </w:r>
      <w:r w:rsidR="004A44C9">
        <w:rPr>
          <w:b/>
          <w:bCs w:val="0"/>
        </w:rPr>
        <w:noBreakHyphen/>
      </w:r>
      <w:r w:rsidR="004A44C9">
        <w:rPr>
          <w:b/>
          <w:bCs w:val="0"/>
        </w:rPr>
        <w:fldChar w:fldCharType="begin"/>
      </w:r>
      <w:r w:rsidR="004A44C9">
        <w:rPr>
          <w:b/>
          <w:bCs w:val="0"/>
        </w:rPr>
        <w:instrText xml:space="preserve"> SEQ Graf \* ARABIC \s 1 </w:instrText>
      </w:r>
      <w:r w:rsidR="004A44C9">
        <w:rPr>
          <w:b/>
          <w:bCs w:val="0"/>
        </w:rPr>
        <w:fldChar w:fldCharType="separate"/>
      </w:r>
      <w:r w:rsidR="004A44C9">
        <w:rPr>
          <w:b/>
          <w:bCs w:val="0"/>
          <w:noProof/>
        </w:rPr>
        <w:t>1</w:t>
      </w:r>
      <w:r w:rsidR="004A44C9">
        <w:rPr>
          <w:b/>
          <w:bCs w:val="0"/>
        </w:rPr>
        <w:fldChar w:fldCharType="end"/>
      </w:r>
      <w:r>
        <w:rPr>
          <w:b/>
          <w:bCs w:val="0"/>
        </w:rPr>
        <w:t xml:space="preserve">: </w:t>
      </w:r>
      <w:r>
        <w:t>Izdana poroštva v letu 2021 glede na pravno podlago in vrsto kreditojemalca</w:t>
      </w:r>
      <w:bookmarkEnd w:id="3000"/>
      <w:bookmarkEnd w:id="3001"/>
    </w:p>
    <w:p w14:paraId="311626F9" w14:textId="77777777" w:rsidR="002026A9" w:rsidRPr="002026A9" w:rsidRDefault="002026A9" w:rsidP="002026A9"/>
    <w:p w14:paraId="46E57C7B" w14:textId="77777777" w:rsidR="003836C5" w:rsidRDefault="003836C5" w:rsidP="003836C5">
      <w:r>
        <w:rPr>
          <w:noProof/>
        </w:rPr>
        <w:drawing>
          <wp:inline distT="0" distB="0" distL="0" distR="0" wp14:anchorId="61646E6A" wp14:editId="39E1DF32">
            <wp:extent cx="5724727" cy="2626468"/>
            <wp:effectExtent l="0" t="0" r="0" b="2540"/>
            <wp:docPr id="20" name="Grafikon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CE5428A" w14:textId="77777777" w:rsidR="003836C5" w:rsidRDefault="003836C5" w:rsidP="003836C5">
      <w:r w:rsidRPr="00B85C79">
        <w:rPr>
          <w:i/>
          <w:sz w:val="20"/>
          <w:szCs w:val="20"/>
        </w:rPr>
        <w:t>Vir:MF</w:t>
      </w:r>
    </w:p>
    <w:p w14:paraId="32368964" w14:textId="77777777" w:rsidR="003836C5" w:rsidRDefault="003836C5" w:rsidP="003836C5"/>
    <w:p w14:paraId="71419279" w14:textId="77777777" w:rsidR="003836C5" w:rsidRDefault="003836C5" w:rsidP="003836C5">
      <w:r w:rsidRPr="00B85C79">
        <w:t xml:space="preserve">Republika Slovenija izdajo državnih poroštev regulira s kvotami, ki so določene v posameznem zakonu  oziroma s kvoto za izdajo poroštev domačim podjetjem, ki je določena v vsakoletnem zakonu o izvrševanju proračuna. Kvota, določena za obseg novo izdanih poroštev za leto </w:t>
      </w:r>
      <w:r>
        <w:t>2021</w:t>
      </w:r>
      <w:r w:rsidRPr="00B85C79">
        <w:t>, je po 50. členu ZIPRS</w:t>
      </w:r>
      <w:r>
        <w:t xml:space="preserve">2122 </w:t>
      </w:r>
      <w:r w:rsidRPr="00B85C79">
        <w:t xml:space="preserve">znašala </w:t>
      </w:r>
      <w:r>
        <w:t xml:space="preserve">1.170,00 </w:t>
      </w:r>
      <w:r w:rsidRPr="00B85C79">
        <w:t>milijonov EUR in po 53. členu 350,00 milijonov za izdajo poroštev SID.</w:t>
      </w:r>
      <w:r>
        <w:t xml:space="preserve"> </w:t>
      </w:r>
      <w:r w:rsidRPr="00BC3730">
        <w:t xml:space="preserve">Od državnih poroštev izdanih v letu </w:t>
      </w:r>
      <w:r>
        <w:t>2021</w:t>
      </w:r>
      <w:r w:rsidRPr="00BC3730">
        <w:t xml:space="preserve"> v kvoto</w:t>
      </w:r>
      <w:r>
        <w:t xml:space="preserve"> po 50. členu ZIPRS2122</w:t>
      </w:r>
      <w:r w:rsidRPr="00BC3730">
        <w:t xml:space="preserve"> sodijo</w:t>
      </w:r>
      <w:r>
        <w:t xml:space="preserve"> le</w:t>
      </w:r>
      <w:r w:rsidRPr="00BC3730">
        <w:t xml:space="preserve"> poroštva izdana po </w:t>
      </w:r>
      <w:r>
        <w:t>ZDLGPE, k</w:t>
      </w:r>
      <w:r w:rsidRPr="00BC3730">
        <w:t>vota po 50. členu ZIPRS</w:t>
      </w:r>
      <w:r>
        <w:t xml:space="preserve">2122 </w:t>
      </w:r>
      <w:r w:rsidRPr="00BC3730">
        <w:t xml:space="preserve">je bila tako v letu </w:t>
      </w:r>
      <w:r>
        <w:t>2021</w:t>
      </w:r>
      <w:r w:rsidRPr="00BC3730">
        <w:t xml:space="preserve"> izkoriščena </w:t>
      </w:r>
      <w:r>
        <w:t>1,4</w:t>
      </w:r>
      <w:r w:rsidRPr="00BC3730">
        <w:t>-odstotno</w:t>
      </w:r>
      <w:r>
        <w:t xml:space="preserve">, medtem ko kvota po </w:t>
      </w:r>
      <w:r w:rsidRPr="00EC493D">
        <w:t xml:space="preserve"> </w:t>
      </w:r>
      <w:r>
        <w:t>53. členu ZIPRS2021 ni bila koriščena.</w:t>
      </w:r>
    </w:p>
    <w:p w14:paraId="7B9D214B" w14:textId="77777777" w:rsidR="003836C5" w:rsidRPr="00B85C79" w:rsidRDefault="003836C5" w:rsidP="003836C5"/>
    <w:p w14:paraId="56132578" w14:textId="77777777" w:rsidR="003836C5" w:rsidRPr="00B85C79" w:rsidRDefault="003836C5" w:rsidP="003836C5">
      <w:r>
        <w:t>Z</w:t>
      </w:r>
      <w:r w:rsidRPr="00B85C79">
        <w:t>a izdana poroštva</w:t>
      </w:r>
      <w:r w:rsidRPr="004F5E1D">
        <w:t xml:space="preserve"> </w:t>
      </w:r>
      <w:r w:rsidRPr="00B85C79">
        <w:t xml:space="preserve">Republika Slovenija na podlagi določenih zakonov zaračunava provizijo. Iz tega naslova je v letu </w:t>
      </w:r>
      <w:r>
        <w:t>2021</w:t>
      </w:r>
      <w:r w:rsidRPr="00B85C79">
        <w:t xml:space="preserve"> v proračun prejela skupno </w:t>
      </w:r>
      <w:r>
        <w:t>8,07</w:t>
      </w:r>
      <w:r w:rsidRPr="00B85C79">
        <w:t xml:space="preserve"> milijon</w:t>
      </w:r>
      <w:r>
        <w:t>a</w:t>
      </w:r>
      <w:r w:rsidRPr="00B85C79">
        <w:t xml:space="preserve"> EUR plačil. Največji delež prejete provizije predstavlja prejem plačil provizije s strani </w:t>
      </w:r>
      <w:r>
        <w:t>TEŠ</w:t>
      </w:r>
      <w:r w:rsidRPr="00B85C79">
        <w:t xml:space="preserve"> v višini </w:t>
      </w:r>
      <w:r>
        <w:t>4,35</w:t>
      </w:r>
      <w:r w:rsidRPr="00B85C79">
        <w:t xml:space="preserve"> milijon</w:t>
      </w:r>
      <w:r>
        <w:t>a</w:t>
      </w:r>
      <w:r w:rsidRPr="00B85C79">
        <w:t xml:space="preserve"> EUR  in plačil provizije s strani </w:t>
      </w:r>
      <w:r>
        <w:t>DUTB</w:t>
      </w:r>
      <w:r w:rsidRPr="00B85C79">
        <w:t xml:space="preserve"> v višini </w:t>
      </w:r>
      <w:r>
        <w:t>3,40</w:t>
      </w:r>
      <w:r w:rsidRPr="00B85C79">
        <w:t xml:space="preserve"> milijon</w:t>
      </w:r>
      <w:r>
        <w:t>a</w:t>
      </w:r>
      <w:r w:rsidRPr="00B85C79">
        <w:t xml:space="preserve"> EUR</w:t>
      </w:r>
      <w:r>
        <w:t>, preostali del se nanaša na provizije za poroštva po ZJShemRS in ZJShemFO</w:t>
      </w:r>
      <w:r w:rsidRPr="00B85C79">
        <w:t>.</w:t>
      </w:r>
    </w:p>
    <w:p w14:paraId="379143BC" w14:textId="77777777" w:rsidR="003836C5" w:rsidRPr="00B85C79" w:rsidRDefault="003836C5" w:rsidP="003836C5"/>
    <w:p w14:paraId="5AE066A7" w14:textId="77777777" w:rsidR="003836C5" w:rsidRPr="00B85C79" w:rsidRDefault="003836C5" w:rsidP="003836C5">
      <w:pPr>
        <w:pStyle w:val="Naslov2"/>
        <w:jc w:val="both"/>
      </w:pPr>
      <w:bookmarkStart w:id="3002" w:name="_Toc511115632"/>
      <w:bookmarkStart w:id="3003" w:name="_Toc511977651"/>
      <w:bookmarkStart w:id="3004" w:name="_Toc511977975"/>
      <w:bookmarkStart w:id="3005" w:name="_Toc511978150"/>
      <w:bookmarkStart w:id="3006" w:name="_Toc511978323"/>
      <w:bookmarkStart w:id="3007" w:name="_Toc511978857"/>
      <w:bookmarkStart w:id="3008" w:name="_Toc511115633"/>
      <w:bookmarkStart w:id="3009" w:name="_Toc511977652"/>
      <w:bookmarkStart w:id="3010" w:name="_Toc511977976"/>
      <w:bookmarkStart w:id="3011" w:name="_Toc511978151"/>
      <w:bookmarkStart w:id="3012" w:name="_Toc511978324"/>
      <w:bookmarkStart w:id="3013" w:name="_Toc511978858"/>
      <w:bookmarkStart w:id="3014" w:name="_Toc511115634"/>
      <w:bookmarkStart w:id="3015" w:name="_Toc511977653"/>
      <w:bookmarkStart w:id="3016" w:name="_Toc511977977"/>
      <w:bookmarkStart w:id="3017" w:name="_Toc511978152"/>
      <w:bookmarkStart w:id="3018" w:name="_Toc511978325"/>
      <w:bookmarkStart w:id="3019" w:name="_Toc511978859"/>
      <w:bookmarkStart w:id="3020" w:name="_Toc511115635"/>
      <w:bookmarkStart w:id="3021" w:name="_Toc511977654"/>
      <w:bookmarkStart w:id="3022" w:name="_Toc511977978"/>
      <w:bookmarkStart w:id="3023" w:name="_Toc511978153"/>
      <w:bookmarkStart w:id="3024" w:name="_Toc511978326"/>
      <w:bookmarkStart w:id="3025" w:name="_Toc511978860"/>
      <w:bookmarkStart w:id="3026" w:name="_Toc511115636"/>
      <w:bookmarkStart w:id="3027" w:name="_Toc511977655"/>
      <w:bookmarkStart w:id="3028" w:name="_Toc511977979"/>
      <w:bookmarkStart w:id="3029" w:name="_Toc511978154"/>
      <w:bookmarkStart w:id="3030" w:name="_Toc511978327"/>
      <w:bookmarkStart w:id="3031" w:name="_Toc511978861"/>
      <w:bookmarkStart w:id="3032" w:name="_Toc487450619"/>
      <w:bookmarkStart w:id="3033" w:name="_Toc487458956"/>
      <w:bookmarkStart w:id="3034" w:name="_Toc485028901"/>
      <w:bookmarkStart w:id="3035" w:name="_Toc485978559"/>
      <w:bookmarkStart w:id="3036" w:name="_Toc485979969"/>
      <w:bookmarkStart w:id="3037" w:name="_Toc485028902"/>
      <w:bookmarkStart w:id="3038" w:name="_Toc485978560"/>
      <w:bookmarkStart w:id="3039" w:name="_Toc485979970"/>
      <w:bookmarkStart w:id="3040" w:name="_Toc457467140"/>
      <w:bookmarkStart w:id="3041" w:name="_Toc81832308"/>
      <w:bookmarkStart w:id="3042" w:name="_Toc113540426"/>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r w:rsidRPr="00B85C79">
        <w:t xml:space="preserve">Unovčena poroštva Republike Slovenije v letu </w:t>
      </w:r>
      <w:bookmarkEnd w:id="3041"/>
      <w:r>
        <w:t>2021</w:t>
      </w:r>
      <w:bookmarkEnd w:id="3042"/>
    </w:p>
    <w:p w14:paraId="6DCEE8F6" w14:textId="77777777" w:rsidR="003836C5" w:rsidRPr="00B85C79" w:rsidRDefault="003836C5" w:rsidP="003836C5">
      <w:pPr>
        <w:rPr>
          <w:lang w:eastAsia="ko-KR"/>
        </w:rPr>
      </w:pPr>
    </w:p>
    <w:p w14:paraId="35CC0C78" w14:textId="67206CC4" w:rsidR="003836C5" w:rsidRPr="0009420B" w:rsidRDefault="003836C5" w:rsidP="003836C5">
      <w:pPr>
        <w:pStyle w:val="Napis"/>
        <w:keepNext/>
        <w:rPr>
          <w:rFonts w:cs="Arial"/>
        </w:rPr>
      </w:pPr>
      <w:bookmarkStart w:id="3043" w:name="_Toc47699867"/>
      <w:bookmarkStart w:id="3044" w:name="_Toc81832351"/>
      <w:bookmarkStart w:id="3045" w:name="_Toc113540468"/>
      <w:r w:rsidRPr="00F873F7">
        <w:rPr>
          <w:b/>
          <w:bCs w:val="0"/>
        </w:rPr>
        <w:t xml:space="preserve">Tabela </w:t>
      </w:r>
      <w:r w:rsidR="006E5E40">
        <w:rPr>
          <w:b/>
          <w:bCs w:val="0"/>
        </w:rPr>
        <w:fldChar w:fldCharType="begin"/>
      </w:r>
      <w:r w:rsidR="006E5E40">
        <w:rPr>
          <w:b/>
          <w:bCs w:val="0"/>
        </w:rPr>
        <w:instrText xml:space="preserve"> STYLEREF 1 \s </w:instrText>
      </w:r>
      <w:r w:rsidR="006E5E40">
        <w:rPr>
          <w:b/>
          <w:bCs w:val="0"/>
        </w:rPr>
        <w:fldChar w:fldCharType="separate"/>
      </w:r>
      <w:r w:rsidR="006E5E40">
        <w:rPr>
          <w:b/>
          <w:bCs w:val="0"/>
          <w:noProof/>
        </w:rPr>
        <w:t>8</w:t>
      </w:r>
      <w:r w:rsidR="006E5E40">
        <w:rPr>
          <w:b/>
          <w:bCs w:val="0"/>
        </w:rPr>
        <w:fldChar w:fldCharType="end"/>
      </w:r>
      <w:r w:rsidR="006E5E40">
        <w:rPr>
          <w:b/>
          <w:bCs w:val="0"/>
        </w:rPr>
        <w:noBreakHyphen/>
      </w:r>
      <w:r w:rsidR="006E5E40">
        <w:rPr>
          <w:b/>
          <w:bCs w:val="0"/>
        </w:rPr>
        <w:fldChar w:fldCharType="begin"/>
      </w:r>
      <w:r w:rsidR="006E5E40">
        <w:rPr>
          <w:b/>
          <w:bCs w:val="0"/>
        </w:rPr>
        <w:instrText xml:space="preserve"> SEQ Tabela \* ARABIC \s 1 </w:instrText>
      </w:r>
      <w:r w:rsidR="006E5E40">
        <w:rPr>
          <w:b/>
          <w:bCs w:val="0"/>
        </w:rPr>
        <w:fldChar w:fldCharType="separate"/>
      </w:r>
      <w:r w:rsidR="006E5E40">
        <w:rPr>
          <w:b/>
          <w:bCs w:val="0"/>
          <w:noProof/>
        </w:rPr>
        <w:t>2</w:t>
      </w:r>
      <w:r w:rsidR="006E5E40">
        <w:rPr>
          <w:b/>
          <w:bCs w:val="0"/>
        </w:rPr>
        <w:fldChar w:fldCharType="end"/>
      </w:r>
      <w:r>
        <w:rPr>
          <w:b/>
          <w:bCs w:val="0"/>
        </w:rPr>
        <w:t xml:space="preserve">: </w:t>
      </w:r>
      <w:r w:rsidRPr="00E071CE">
        <w:rPr>
          <w:rFonts w:cs="Arial"/>
        </w:rPr>
        <w:t xml:space="preserve">Unovčitve </w:t>
      </w:r>
      <w:r w:rsidRPr="009549BD">
        <w:t>državnih</w:t>
      </w:r>
      <w:r w:rsidRPr="00BE69BC">
        <w:rPr>
          <w:rFonts w:cs="Arial"/>
        </w:rPr>
        <w:t xml:space="preserve"> poroštev v letih </w:t>
      </w:r>
      <w:r>
        <w:rPr>
          <w:rFonts w:cs="Arial"/>
        </w:rPr>
        <w:t>2012</w:t>
      </w:r>
      <w:r w:rsidRPr="00F40CAE">
        <w:rPr>
          <w:rFonts w:cs="Arial"/>
        </w:rPr>
        <w:t xml:space="preserve"> </w:t>
      </w:r>
      <w:r w:rsidRPr="00C608CC">
        <w:rPr>
          <w:rFonts w:cs="Arial"/>
        </w:rPr>
        <w:t xml:space="preserve">- </w:t>
      </w:r>
      <w:bookmarkEnd w:id="3043"/>
      <w:bookmarkEnd w:id="3044"/>
      <w:r>
        <w:rPr>
          <w:rFonts w:cs="Arial"/>
        </w:rPr>
        <w:t>2021</w:t>
      </w:r>
      <w:bookmarkEnd w:id="3045"/>
      <w:r w:rsidRPr="005F1256">
        <w:rPr>
          <w:rFonts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
        <w:gridCol w:w="1720"/>
        <w:gridCol w:w="922"/>
        <w:gridCol w:w="1250"/>
        <w:gridCol w:w="1263"/>
        <w:gridCol w:w="1154"/>
        <w:gridCol w:w="2158"/>
      </w:tblGrid>
      <w:tr w:rsidR="003836C5" w:rsidRPr="00B85C79" w14:paraId="701F64C8" w14:textId="77777777" w:rsidTr="003F2DED">
        <w:trPr>
          <w:trHeight w:val="454"/>
          <w:tblHeader/>
        </w:trPr>
        <w:tc>
          <w:tcPr>
            <w:tcW w:w="327" w:type="pct"/>
            <w:shd w:val="clear" w:color="auto" w:fill="2D5195"/>
            <w:noWrap/>
            <w:vAlign w:val="center"/>
          </w:tcPr>
          <w:p w14:paraId="70072F08" w14:textId="77777777" w:rsidR="003836C5" w:rsidRPr="006D54C7" w:rsidRDefault="003836C5" w:rsidP="0015357B">
            <w:pPr>
              <w:spacing w:line="240" w:lineRule="auto"/>
              <w:jc w:val="center"/>
              <w:rPr>
                <w:rFonts w:cs="Calibri"/>
                <w:b/>
                <w:bCs/>
                <w:color w:val="FFFFFF"/>
                <w:sz w:val="20"/>
                <w:szCs w:val="20"/>
                <w:lang w:eastAsia="sl-SI"/>
              </w:rPr>
            </w:pPr>
            <w:r w:rsidRPr="00DE1044">
              <w:rPr>
                <w:rFonts w:eastAsia="Times New Roman"/>
                <w:b/>
                <w:bCs/>
                <w:color w:val="FFFFFF"/>
                <w:sz w:val="20"/>
                <w:szCs w:val="20"/>
                <w:lang w:eastAsia="sl-SI"/>
              </w:rPr>
              <w:t>Leto</w:t>
            </w:r>
          </w:p>
        </w:tc>
        <w:tc>
          <w:tcPr>
            <w:tcW w:w="949" w:type="pct"/>
            <w:shd w:val="clear" w:color="auto" w:fill="2D5195"/>
            <w:vAlign w:val="center"/>
          </w:tcPr>
          <w:p w14:paraId="5EA44522" w14:textId="77777777" w:rsidR="003836C5" w:rsidRPr="00D71156" w:rsidRDefault="003836C5" w:rsidP="0015357B">
            <w:pPr>
              <w:spacing w:line="240" w:lineRule="auto"/>
              <w:jc w:val="center"/>
              <w:rPr>
                <w:rFonts w:cs="Calibri"/>
                <w:b/>
                <w:bCs/>
                <w:color w:val="FFFFFF"/>
                <w:sz w:val="20"/>
                <w:szCs w:val="20"/>
                <w:lang w:eastAsia="sl-SI"/>
              </w:rPr>
            </w:pPr>
            <w:r>
              <w:rPr>
                <w:rFonts w:eastAsia="Times New Roman"/>
                <w:b/>
                <w:bCs/>
                <w:color w:val="FFFFFF"/>
                <w:sz w:val="20"/>
                <w:szCs w:val="20"/>
                <w:lang w:eastAsia="sl-SI"/>
              </w:rPr>
              <w:t>Ostala p</w:t>
            </w:r>
            <w:r w:rsidRPr="00D71156">
              <w:rPr>
                <w:rFonts w:eastAsia="Times New Roman"/>
                <w:b/>
                <w:bCs/>
                <w:color w:val="FFFFFF"/>
                <w:sz w:val="20"/>
                <w:szCs w:val="20"/>
                <w:lang w:eastAsia="sl-SI"/>
              </w:rPr>
              <w:t>oroštva</w:t>
            </w:r>
          </w:p>
        </w:tc>
        <w:tc>
          <w:tcPr>
            <w:tcW w:w="509" w:type="pct"/>
            <w:shd w:val="clear" w:color="auto" w:fill="2D5195"/>
            <w:vAlign w:val="center"/>
          </w:tcPr>
          <w:p w14:paraId="5EFD13AC" w14:textId="77777777" w:rsidR="003836C5" w:rsidRPr="004F7BE2" w:rsidRDefault="003836C5" w:rsidP="0015357B">
            <w:pPr>
              <w:spacing w:line="240" w:lineRule="auto"/>
              <w:jc w:val="center"/>
              <w:rPr>
                <w:rFonts w:cs="Calibri"/>
                <w:b/>
                <w:bCs/>
                <w:color w:val="FFFFFF"/>
                <w:sz w:val="20"/>
                <w:szCs w:val="20"/>
                <w:lang w:eastAsia="sl-SI"/>
              </w:rPr>
            </w:pPr>
            <w:r w:rsidRPr="004F7BE2">
              <w:rPr>
                <w:rFonts w:eastAsia="Times New Roman"/>
                <w:b/>
                <w:bCs/>
                <w:color w:val="FFFFFF"/>
                <w:sz w:val="20"/>
                <w:szCs w:val="20"/>
                <w:lang w:eastAsia="sl-SI"/>
              </w:rPr>
              <w:t>ZUKSB</w:t>
            </w:r>
          </w:p>
        </w:tc>
        <w:tc>
          <w:tcPr>
            <w:tcW w:w="690" w:type="pct"/>
            <w:shd w:val="clear" w:color="auto" w:fill="2D5195"/>
            <w:vAlign w:val="center"/>
          </w:tcPr>
          <w:p w14:paraId="2DE8A406" w14:textId="77777777" w:rsidR="003836C5" w:rsidRPr="000973F8" w:rsidRDefault="003836C5" w:rsidP="0015357B">
            <w:pPr>
              <w:spacing w:line="240" w:lineRule="auto"/>
              <w:jc w:val="center"/>
              <w:rPr>
                <w:rFonts w:cs="Calibri"/>
                <w:b/>
                <w:bCs/>
                <w:color w:val="FFFFFF"/>
                <w:sz w:val="20"/>
                <w:szCs w:val="20"/>
                <w:lang w:eastAsia="sl-SI"/>
              </w:rPr>
            </w:pPr>
            <w:r w:rsidRPr="000973F8">
              <w:rPr>
                <w:rFonts w:eastAsia="Times New Roman"/>
                <w:b/>
                <w:bCs/>
                <w:color w:val="FFFFFF"/>
                <w:sz w:val="20"/>
                <w:szCs w:val="20"/>
                <w:lang w:eastAsia="sl-SI"/>
              </w:rPr>
              <w:t>ZJShemRS</w:t>
            </w:r>
          </w:p>
        </w:tc>
        <w:tc>
          <w:tcPr>
            <w:tcW w:w="697" w:type="pct"/>
            <w:shd w:val="clear" w:color="auto" w:fill="2D5195"/>
            <w:noWrap/>
            <w:vAlign w:val="center"/>
            <w:hideMark/>
          </w:tcPr>
          <w:p w14:paraId="50E93B4B" w14:textId="77777777" w:rsidR="003836C5" w:rsidRPr="005376A6" w:rsidRDefault="003836C5" w:rsidP="0015357B">
            <w:pPr>
              <w:spacing w:line="240" w:lineRule="auto"/>
              <w:jc w:val="center"/>
              <w:rPr>
                <w:rFonts w:cs="Calibri"/>
                <w:b/>
                <w:bCs/>
                <w:color w:val="FFFFFF"/>
                <w:sz w:val="20"/>
                <w:szCs w:val="20"/>
                <w:lang w:eastAsia="sl-SI"/>
              </w:rPr>
            </w:pPr>
            <w:r w:rsidRPr="005376A6">
              <w:rPr>
                <w:rFonts w:eastAsia="Times New Roman"/>
                <w:b/>
                <w:bCs/>
                <w:color w:val="FFFFFF"/>
                <w:sz w:val="20"/>
                <w:szCs w:val="20"/>
                <w:lang w:eastAsia="sl-SI"/>
              </w:rPr>
              <w:t>ZJShemFO</w:t>
            </w:r>
          </w:p>
        </w:tc>
        <w:tc>
          <w:tcPr>
            <w:tcW w:w="637" w:type="pct"/>
            <w:shd w:val="clear" w:color="auto" w:fill="2D5195"/>
            <w:vAlign w:val="center"/>
          </w:tcPr>
          <w:p w14:paraId="1E94802B" w14:textId="77777777" w:rsidR="003836C5" w:rsidRPr="00B70C59" w:rsidRDefault="003836C5" w:rsidP="0015357B">
            <w:pPr>
              <w:spacing w:line="240" w:lineRule="auto"/>
              <w:jc w:val="center"/>
              <w:rPr>
                <w:rFonts w:eastAsia="Times New Roman"/>
                <w:b/>
                <w:bCs/>
                <w:color w:val="FFFFFF"/>
                <w:sz w:val="20"/>
                <w:szCs w:val="20"/>
                <w:lang w:eastAsia="sl-SI"/>
              </w:rPr>
            </w:pPr>
            <w:r w:rsidRPr="00523BCC">
              <w:rPr>
                <w:rFonts w:eastAsia="Times New Roman"/>
                <w:b/>
                <w:bCs/>
                <w:color w:val="FFFFFF"/>
                <w:sz w:val="20"/>
                <w:szCs w:val="20"/>
                <w:lang w:eastAsia="sl-SI"/>
              </w:rPr>
              <w:t>ZIUZEOP</w:t>
            </w:r>
          </w:p>
        </w:tc>
        <w:tc>
          <w:tcPr>
            <w:tcW w:w="1191" w:type="pct"/>
            <w:shd w:val="clear" w:color="auto" w:fill="2D5195"/>
            <w:vAlign w:val="center"/>
          </w:tcPr>
          <w:p w14:paraId="4205B5E2" w14:textId="77777777" w:rsidR="003836C5" w:rsidRPr="00B70C59" w:rsidRDefault="003836C5" w:rsidP="0015357B">
            <w:pPr>
              <w:spacing w:line="240" w:lineRule="auto"/>
              <w:jc w:val="center"/>
              <w:rPr>
                <w:rFonts w:cs="Calibri"/>
                <w:b/>
                <w:bCs/>
                <w:color w:val="FFFFFF"/>
                <w:sz w:val="20"/>
                <w:szCs w:val="20"/>
                <w:lang w:eastAsia="sl-SI"/>
              </w:rPr>
            </w:pPr>
            <w:r w:rsidRPr="00B70C59">
              <w:rPr>
                <w:rFonts w:eastAsia="Times New Roman"/>
                <w:b/>
                <w:bCs/>
                <w:color w:val="FFFFFF"/>
                <w:sz w:val="20"/>
                <w:szCs w:val="20"/>
                <w:lang w:eastAsia="sl-SI"/>
              </w:rPr>
              <w:t>SKUPAJ v mio EUR</w:t>
            </w:r>
          </w:p>
        </w:tc>
      </w:tr>
      <w:tr w:rsidR="003836C5" w:rsidRPr="00B85C79" w14:paraId="3EF6D6BA" w14:textId="77777777" w:rsidTr="003F2DED">
        <w:trPr>
          <w:trHeight w:val="283"/>
        </w:trPr>
        <w:tc>
          <w:tcPr>
            <w:tcW w:w="327" w:type="pct"/>
            <w:shd w:val="clear" w:color="auto" w:fill="auto"/>
            <w:noWrap/>
            <w:vAlign w:val="bottom"/>
          </w:tcPr>
          <w:p w14:paraId="0A3C5462" w14:textId="77777777" w:rsidR="003836C5" w:rsidRPr="00B85C79" w:rsidRDefault="003836C5" w:rsidP="00B9516F">
            <w:pPr>
              <w:spacing w:line="240" w:lineRule="auto"/>
              <w:jc w:val="center"/>
              <w:rPr>
                <w:rFonts w:cs="Calibri"/>
                <w:color w:val="000000"/>
                <w:sz w:val="20"/>
                <w:szCs w:val="20"/>
                <w:lang w:eastAsia="sl-SI"/>
              </w:rPr>
            </w:pPr>
            <w:r w:rsidRPr="00B85C79">
              <w:rPr>
                <w:sz w:val="20"/>
                <w:szCs w:val="20"/>
              </w:rPr>
              <w:t>2012</w:t>
            </w:r>
          </w:p>
        </w:tc>
        <w:tc>
          <w:tcPr>
            <w:tcW w:w="949" w:type="pct"/>
            <w:vAlign w:val="bottom"/>
          </w:tcPr>
          <w:p w14:paraId="477DE5E1" w14:textId="77777777" w:rsidR="003836C5" w:rsidRPr="00B85C79" w:rsidRDefault="003836C5" w:rsidP="00B9516F">
            <w:pPr>
              <w:spacing w:line="240" w:lineRule="auto"/>
              <w:jc w:val="right"/>
              <w:rPr>
                <w:sz w:val="20"/>
                <w:szCs w:val="20"/>
              </w:rPr>
            </w:pPr>
            <w:r w:rsidRPr="00B85C79">
              <w:rPr>
                <w:sz w:val="20"/>
                <w:szCs w:val="20"/>
              </w:rPr>
              <w:t>0,19</w:t>
            </w:r>
          </w:p>
        </w:tc>
        <w:tc>
          <w:tcPr>
            <w:tcW w:w="509" w:type="pct"/>
            <w:vAlign w:val="bottom"/>
          </w:tcPr>
          <w:p w14:paraId="43E8BE02"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52CE2153" w14:textId="77777777" w:rsidR="003836C5" w:rsidRPr="00B85C79" w:rsidRDefault="003836C5" w:rsidP="00B9516F">
            <w:pPr>
              <w:spacing w:line="240" w:lineRule="auto"/>
              <w:jc w:val="right"/>
              <w:rPr>
                <w:sz w:val="20"/>
                <w:szCs w:val="20"/>
              </w:rPr>
            </w:pPr>
            <w:r w:rsidRPr="00C40701">
              <w:rPr>
                <w:sz w:val="20"/>
                <w:szCs w:val="20"/>
              </w:rPr>
              <w:t>23,32</w:t>
            </w:r>
          </w:p>
        </w:tc>
        <w:tc>
          <w:tcPr>
            <w:tcW w:w="697" w:type="pct"/>
            <w:shd w:val="clear" w:color="auto" w:fill="auto"/>
            <w:noWrap/>
            <w:vAlign w:val="bottom"/>
          </w:tcPr>
          <w:p w14:paraId="48E15BBF" w14:textId="77777777" w:rsidR="003836C5" w:rsidRPr="00B85C79" w:rsidRDefault="003836C5" w:rsidP="00B9516F">
            <w:pPr>
              <w:spacing w:line="240" w:lineRule="auto"/>
              <w:jc w:val="right"/>
              <w:rPr>
                <w:rFonts w:cs="Calibri"/>
                <w:color w:val="000000"/>
                <w:sz w:val="20"/>
                <w:szCs w:val="20"/>
                <w:lang w:eastAsia="sl-SI"/>
              </w:rPr>
            </w:pPr>
            <w:r w:rsidRPr="00B85C79">
              <w:rPr>
                <w:sz w:val="20"/>
                <w:szCs w:val="20"/>
              </w:rPr>
              <w:t>0,03</w:t>
            </w:r>
          </w:p>
        </w:tc>
        <w:tc>
          <w:tcPr>
            <w:tcW w:w="637" w:type="pct"/>
            <w:vAlign w:val="bottom"/>
          </w:tcPr>
          <w:p w14:paraId="08898C20"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1FD16405" w14:textId="77777777" w:rsidR="003836C5" w:rsidRPr="003F2DED" w:rsidRDefault="003836C5" w:rsidP="00B9516F">
            <w:pPr>
              <w:spacing w:line="240" w:lineRule="auto"/>
              <w:jc w:val="right"/>
              <w:rPr>
                <w:sz w:val="20"/>
                <w:szCs w:val="20"/>
              </w:rPr>
            </w:pPr>
            <w:r w:rsidRPr="003F2DED">
              <w:rPr>
                <w:sz w:val="20"/>
                <w:szCs w:val="20"/>
              </w:rPr>
              <w:t>23,54</w:t>
            </w:r>
          </w:p>
        </w:tc>
      </w:tr>
      <w:tr w:rsidR="003836C5" w:rsidRPr="00B85C79" w14:paraId="38394CF2" w14:textId="77777777" w:rsidTr="003F2DED">
        <w:trPr>
          <w:trHeight w:val="283"/>
        </w:trPr>
        <w:tc>
          <w:tcPr>
            <w:tcW w:w="327" w:type="pct"/>
            <w:shd w:val="clear" w:color="auto" w:fill="auto"/>
            <w:noWrap/>
            <w:vAlign w:val="bottom"/>
          </w:tcPr>
          <w:p w14:paraId="1E987F47" w14:textId="77777777" w:rsidR="003836C5" w:rsidRPr="00B85C79" w:rsidRDefault="003836C5" w:rsidP="00B9516F">
            <w:pPr>
              <w:spacing w:line="240" w:lineRule="auto"/>
              <w:jc w:val="center"/>
              <w:rPr>
                <w:rFonts w:cs="Calibri"/>
                <w:color w:val="000000"/>
                <w:sz w:val="20"/>
                <w:szCs w:val="20"/>
                <w:lang w:eastAsia="sl-SI"/>
              </w:rPr>
            </w:pPr>
            <w:r w:rsidRPr="00B85C79">
              <w:rPr>
                <w:sz w:val="20"/>
                <w:szCs w:val="20"/>
              </w:rPr>
              <w:t>2013</w:t>
            </w:r>
          </w:p>
        </w:tc>
        <w:tc>
          <w:tcPr>
            <w:tcW w:w="949" w:type="pct"/>
            <w:vAlign w:val="bottom"/>
          </w:tcPr>
          <w:p w14:paraId="5B579B3C" w14:textId="77777777" w:rsidR="003836C5" w:rsidRPr="00B85C79" w:rsidRDefault="003836C5" w:rsidP="00B9516F">
            <w:pPr>
              <w:spacing w:line="240" w:lineRule="auto"/>
              <w:jc w:val="right"/>
              <w:rPr>
                <w:sz w:val="20"/>
                <w:szCs w:val="20"/>
              </w:rPr>
            </w:pPr>
            <w:r w:rsidRPr="00C40701">
              <w:rPr>
                <w:sz w:val="20"/>
                <w:szCs w:val="20"/>
              </w:rPr>
              <w:t>36,15</w:t>
            </w:r>
          </w:p>
        </w:tc>
        <w:tc>
          <w:tcPr>
            <w:tcW w:w="509" w:type="pct"/>
            <w:vAlign w:val="bottom"/>
          </w:tcPr>
          <w:p w14:paraId="4AEB41D6"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3E497DF1" w14:textId="77777777" w:rsidR="003836C5" w:rsidRPr="00B85C79" w:rsidRDefault="003836C5" w:rsidP="00B9516F">
            <w:pPr>
              <w:spacing w:line="240" w:lineRule="auto"/>
              <w:jc w:val="right"/>
              <w:rPr>
                <w:sz w:val="20"/>
                <w:szCs w:val="20"/>
              </w:rPr>
            </w:pPr>
            <w:r w:rsidRPr="00C40701">
              <w:rPr>
                <w:sz w:val="20"/>
                <w:szCs w:val="20"/>
              </w:rPr>
              <w:t>22,59</w:t>
            </w:r>
          </w:p>
        </w:tc>
        <w:tc>
          <w:tcPr>
            <w:tcW w:w="697" w:type="pct"/>
            <w:shd w:val="clear" w:color="auto" w:fill="auto"/>
            <w:noWrap/>
            <w:vAlign w:val="bottom"/>
          </w:tcPr>
          <w:p w14:paraId="2471602B" w14:textId="77777777" w:rsidR="003836C5" w:rsidRPr="00B85C79" w:rsidRDefault="003836C5" w:rsidP="00B9516F">
            <w:pPr>
              <w:spacing w:line="240" w:lineRule="auto"/>
              <w:jc w:val="right"/>
              <w:rPr>
                <w:rFonts w:cs="Calibri"/>
                <w:color w:val="000000"/>
                <w:sz w:val="20"/>
                <w:szCs w:val="20"/>
                <w:lang w:eastAsia="sl-SI"/>
              </w:rPr>
            </w:pPr>
            <w:r w:rsidRPr="00B85C79">
              <w:rPr>
                <w:sz w:val="20"/>
                <w:szCs w:val="20"/>
              </w:rPr>
              <w:t>0,03</w:t>
            </w:r>
          </w:p>
        </w:tc>
        <w:tc>
          <w:tcPr>
            <w:tcW w:w="637" w:type="pct"/>
            <w:vAlign w:val="bottom"/>
          </w:tcPr>
          <w:p w14:paraId="2C830E64"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3ACBD1B8" w14:textId="77777777" w:rsidR="003836C5" w:rsidRPr="003F2DED" w:rsidRDefault="003836C5" w:rsidP="00B9516F">
            <w:pPr>
              <w:spacing w:line="240" w:lineRule="auto"/>
              <w:jc w:val="right"/>
              <w:rPr>
                <w:sz w:val="20"/>
                <w:szCs w:val="20"/>
              </w:rPr>
            </w:pPr>
            <w:r w:rsidRPr="003F2DED">
              <w:rPr>
                <w:sz w:val="20"/>
                <w:szCs w:val="20"/>
              </w:rPr>
              <w:t>58,76</w:t>
            </w:r>
          </w:p>
        </w:tc>
      </w:tr>
      <w:tr w:rsidR="003836C5" w:rsidRPr="00B85C79" w14:paraId="6C2FE896" w14:textId="77777777" w:rsidTr="003F2DED">
        <w:trPr>
          <w:trHeight w:val="283"/>
        </w:trPr>
        <w:tc>
          <w:tcPr>
            <w:tcW w:w="327" w:type="pct"/>
            <w:shd w:val="clear" w:color="auto" w:fill="auto"/>
            <w:noWrap/>
            <w:vAlign w:val="bottom"/>
          </w:tcPr>
          <w:p w14:paraId="0949B63C" w14:textId="77777777" w:rsidR="003836C5" w:rsidRPr="00B85C79" w:rsidRDefault="003836C5" w:rsidP="00B9516F">
            <w:pPr>
              <w:spacing w:line="240" w:lineRule="auto"/>
              <w:jc w:val="center"/>
              <w:rPr>
                <w:rFonts w:cs="Calibri"/>
                <w:color w:val="000000"/>
                <w:sz w:val="20"/>
                <w:szCs w:val="20"/>
                <w:lang w:eastAsia="sl-SI"/>
              </w:rPr>
            </w:pPr>
            <w:r w:rsidRPr="00B85C79">
              <w:rPr>
                <w:sz w:val="20"/>
                <w:szCs w:val="20"/>
              </w:rPr>
              <w:t>2014</w:t>
            </w:r>
          </w:p>
        </w:tc>
        <w:tc>
          <w:tcPr>
            <w:tcW w:w="949" w:type="pct"/>
            <w:vAlign w:val="bottom"/>
          </w:tcPr>
          <w:p w14:paraId="6BE0D8DC" w14:textId="77777777" w:rsidR="003836C5" w:rsidRPr="00B85C79" w:rsidRDefault="003836C5" w:rsidP="00B9516F">
            <w:pPr>
              <w:spacing w:line="240" w:lineRule="auto"/>
              <w:jc w:val="right"/>
              <w:rPr>
                <w:sz w:val="20"/>
                <w:szCs w:val="20"/>
              </w:rPr>
            </w:pPr>
            <w:r w:rsidRPr="00B85C79">
              <w:rPr>
                <w:sz w:val="20"/>
                <w:szCs w:val="20"/>
              </w:rPr>
              <w:t>0,00</w:t>
            </w:r>
          </w:p>
        </w:tc>
        <w:tc>
          <w:tcPr>
            <w:tcW w:w="509" w:type="pct"/>
            <w:vAlign w:val="bottom"/>
          </w:tcPr>
          <w:p w14:paraId="2BEC718D" w14:textId="77777777" w:rsidR="003836C5" w:rsidRPr="00C40701" w:rsidRDefault="003836C5" w:rsidP="00B9516F">
            <w:pPr>
              <w:spacing w:line="240" w:lineRule="auto"/>
              <w:jc w:val="right"/>
              <w:rPr>
                <w:sz w:val="20"/>
                <w:szCs w:val="20"/>
              </w:rPr>
            </w:pPr>
            <w:r w:rsidRPr="00C40701">
              <w:rPr>
                <w:sz w:val="20"/>
                <w:szCs w:val="20"/>
              </w:rPr>
              <w:t>428,22</w:t>
            </w:r>
          </w:p>
        </w:tc>
        <w:tc>
          <w:tcPr>
            <w:tcW w:w="690" w:type="pct"/>
            <w:vAlign w:val="bottom"/>
          </w:tcPr>
          <w:p w14:paraId="28CCEAFE" w14:textId="77777777" w:rsidR="003836C5" w:rsidRPr="00B85C79" w:rsidRDefault="003836C5" w:rsidP="00B9516F">
            <w:pPr>
              <w:spacing w:line="240" w:lineRule="auto"/>
              <w:jc w:val="right"/>
              <w:rPr>
                <w:sz w:val="20"/>
                <w:szCs w:val="20"/>
              </w:rPr>
            </w:pPr>
            <w:r w:rsidRPr="00B85C79">
              <w:rPr>
                <w:sz w:val="20"/>
                <w:szCs w:val="20"/>
              </w:rPr>
              <w:t>3,94</w:t>
            </w:r>
          </w:p>
        </w:tc>
        <w:tc>
          <w:tcPr>
            <w:tcW w:w="697" w:type="pct"/>
            <w:shd w:val="clear" w:color="auto" w:fill="auto"/>
            <w:noWrap/>
            <w:vAlign w:val="bottom"/>
          </w:tcPr>
          <w:p w14:paraId="585FD1A9" w14:textId="77777777" w:rsidR="003836C5" w:rsidRPr="00B85C79" w:rsidRDefault="003836C5" w:rsidP="00B9516F">
            <w:pPr>
              <w:spacing w:line="240" w:lineRule="auto"/>
              <w:jc w:val="right"/>
              <w:rPr>
                <w:rFonts w:cs="Calibri"/>
                <w:color w:val="000000"/>
                <w:sz w:val="20"/>
                <w:szCs w:val="20"/>
                <w:lang w:eastAsia="sl-SI"/>
              </w:rPr>
            </w:pPr>
            <w:r w:rsidRPr="00B85C79">
              <w:rPr>
                <w:sz w:val="20"/>
                <w:szCs w:val="20"/>
              </w:rPr>
              <w:t>0,03</w:t>
            </w:r>
          </w:p>
        </w:tc>
        <w:tc>
          <w:tcPr>
            <w:tcW w:w="637" w:type="pct"/>
            <w:vAlign w:val="bottom"/>
          </w:tcPr>
          <w:p w14:paraId="6EFB33DB"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3601553D" w14:textId="77777777" w:rsidR="003836C5" w:rsidRPr="003F2DED" w:rsidRDefault="003836C5" w:rsidP="00B9516F">
            <w:pPr>
              <w:spacing w:line="240" w:lineRule="auto"/>
              <w:jc w:val="right"/>
              <w:rPr>
                <w:sz w:val="20"/>
                <w:szCs w:val="20"/>
              </w:rPr>
            </w:pPr>
            <w:r w:rsidRPr="003F2DED">
              <w:rPr>
                <w:sz w:val="20"/>
                <w:szCs w:val="20"/>
              </w:rPr>
              <w:t>432,18</w:t>
            </w:r>
          </w:p>
        </w:tc>
      </w:tr>
      <w:tr w:rsidR="003836C5" w:rsidRPr="00B85C79" w14:paraId="07ED49BB" w14:textId="77777777" w:rsidTr="003F2DED">
        <w:trPr>
          <w:trHeight w:val="283"/>
        </w:trPr>
        <w:tc>
          <w:tcPr>
            <w:tcW w:w="327" w:type="pct"/>
            <w:shd w:val="clear" w:color="auto" w:fill="auto"/>
            <w:noWrap/>
            <w:vAlign w:val="bottom"/>
          </w:tcPr>
          <w:p w14:paraId="04FAC41F" w14:textId="77777777" w:rsidR="003836C5" w:rsidRPr="00B85C79" w:rsidRDefault="003836C5" w:rsidP="00B9516F">
            <w:pPr>
              <w:spacing w:line="240" w:lineRule="auto"/>
              <w:jc w:val="center"/>
              <w:rPr>
                <w:rFonts w:cs="Calibri"/>
                <w:color w:val="000000"/>
                <w:sz w:val="20"/>
                <w:szCs w:val="20"/>
                <w:lang w:eastAsia="sl-SI"/>
              </w:rPr>
            </w:pPr>
            <w:r w:rsidRPr="00B85C79">
              <w:rPr>
                <w:sz w:val="20"/>
                <w:szCs w:val="20"/>
              </w:rPr>
              <w:t>2015</w:t>
            </w:r>
          </w:p>
        </w:tc>
        <w:tc>
          <w:tcPr>
            <w:tcW w:w="949" w:type="pct"/>
            <w:vAlign w:val="bottom"/>
          </w:tcPr>
          <w:p w14:paraId="23429608" w14:textId="77777777" w:rsidR="003836C5" w:rsidRPr="00C40701" w:rsidRDefault="003836C5" w:rsidP="00B9516F">
            <w:pPr>
              <w:spacing w:line="240" w:lineRule="auto"/>
              <w:jc w:val="right"/>
              <w:rPr>
                <w:sz w:val="20"/>
                <w:szCs w:val="20"/>
              </w:rPr>
            </w:pPr>
            <w:r w:rsidRPr="00C40701">
              <w:rPr>
                <w:sz w:val="20"/>
                <w:szCs w:val="20"/>
              </w:rPr>
              <w:t>5,10</w:t>
            </w:r>
          </w:p>
        </w:tc>
        <w:tc>
          <w:tcPr>
            <w:tcW w:w="509" w:type="pct"/>
            <w:vAlign w:val="bottom"/>
          </w:tcPr>
          <w:p w14:paraId="4C82704C"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431AE0B6" w14:textId="77777777" w:rsidR="003836C5" w:rsidRPr="00B85C79" w:rsidRDefault="003836C5" w:rsidP="00B9516F">
            <w:pPr>
              <w:spacing w:line="240" w:lineRule="auto"/>
              <w:jc w:val="right"/>
              <w:rPr>
                <w:sz w:val="20"/>
                <w:szCs w:val="20"/>
              </w:rPr>
            </w:pPr>
            <w:r w:rsidRPr="00B85C79">
              <w:rPr>
                <w:sz w:val="20"/>
                <w:szCs w:val="20"/>
              </w:rPr>
              <w:t>1,99</w:t>
            </w:r>
          </w:p>
        </w:tc>
        <w:tc>
          <w:tcPr>
            <w:tcW w:w="697" w:type="pct"/>
            <w:shd w:val="clear" w:color="auto" w:fill="auto"/>
            <w:noWrap/>
            <w:vAlign w:val="bottom"/>
          </w:tcPr>
          <w:p w14:paraId="792B7C6E" w14:textId="77777777" w:rsidR="003836C5" w:rsidRPr="00B85C79" w:rsidRDefault="003836C5" w:rsidP="00B9516F">
            <w:pPr>
              <w:spacing w:line="240" w:lineRule="auto"/>
              <w:jc w:val="right"/>
              <w:rPr>
                <w:rFonts w:cs="Calibri"/>
                <w:color w:val="000000"/>
                <w:sz w:val="20"/>
                <w:szCs w:val="20"/>
                <w:lang w:eastAsia="sl-SI"/>
              </w:rPr>
            </w:pPr>
            <w:r w:rsidRPr="00B85C79">
              <w:rPr>
                <w:sz w:val="20"/>
                <w:szCs w:val="20"/>
              </w:rPr>
              <w:t>0,04</w:t>
            </w:r>
          </w:p>
        </w:tc>
        <w:tc>
          <w:tcPr>
            <w:tcW w:w="637" w:type="pct"/>
            <w:vAlign w:val="bottom"/>
          </w:tcPr>
          <w:p w14:paraId="145191C2"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18517474" w14:textId="77777777" w:rsidR="003836C5" w:rsidRPr="003F2DED" w:rsidRDefault="003836C5" w:rsidP="00B9516F">
            <w:pPr>
              <w:spacing w:line="240" w:lineRule="auto"/>
              <w:jc w:val="right"/>
              <w:rPr>
                <w:sz w:val="20"/>
                <w:szCs w:val="20"/>
              </w:rPr>
            </w:pPr>
            <w:r w:rsidRPr="003F2DED">
              <w:rPr>
                <w:sz w:val="20"/>
                <w:szCs w:val="20"/>
              </w:rPr>
              <w:t>7,13</w:t>
            </w:r>
          </w:p>
        </w:tc>
      </w:tr>
      <w:tr w:rsidR="003836C5" w:rsidRPr="00B85C79" w14:paraId="27AE397E" w14:textId="77777777" w:rsidTr="003F2DED">
        <w:trPr>
          <w:trHeight w:val="283"/>
        </w:trPr>
        <w:tc>
          <w:tcPr>
            <w:tcW w:w="327" w:type="pct"/>
            <w:shd w:val="clear" w:color="auto" w:fill="auto"/>
            <w:noWrap/>
            <w:vAlign w:val="bottom"/>
          </w:tcPr>
          <w:p w14:paraId="35323844" w14:textId="77777777" w:rsidR="003836C5" w:rsidRPr="00B85C79" w:rsidRDefault="003836C5" w:rsidP="00B9516F">
            <w:pPr>
              <w:spacing w:line="240" w:lineRule="auto"/>
              <w:jc w:val="center"/>
              <w:rPr>
                <w:sz w:val="20"/>
                <w:szCs w:val="20"/>
              </w:rPr>
            </w:pPr>
            <w:r w:rsidRPr="00B85C79">
              <w:rPr>
                <w:sz w:val="20"/>
                <w:szCs w:val="20"/>
              </w:rPr>
              <w:t>2016</w:t>
            </w:r>
          </w:p>
        </w:tc>
        <w:tc>
          <w:tcPr>
            <w:tcW w:w="949" w:type="pct"/>
            <w:vAlign w:val="bottom"/>
          </w:tcPr>
          <w:p w14:paraId="62A55E6B" w14:textId="77777777" w:rsidR="003836C5" w:rsidRPr="00B85C79" w:rsidRDefault="003836C5" w:rsidP="00B9516F">
            <w:pPr>
              <w:spacing w:line="240" w:lineRule="auto"/>
              <w:jc w:val="right"/>
              <w:rPr>
                <w:sz w:val="20"/>
                <w:szCs w:val="20"/>
              </w:rPr>
            </w:pPr>
            <w:r w:rsidRPr="00B85C79">
              <w:rPr>
                <w:sz w:val="20"/>
                <w:szCs w:val="20"/>
              </w:rPr>
              <w:t>0,02</w:t>
            </w:r>
          </w:p>
        </w:tc>
        <w:tc>
          <w:tcPr>
            <w:tcW w:w="509" w:type="pct"/>
            <w:vAlign w:val="bottom"/>
          </w:tcPr>
          <w:p w14:paraId="7D242747"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6F03CB06" w14:textId="77777777" w:rsidR="003836C5" w:rsidRPr="00B85C79" w:rsidRDefault="003836C5" w:rsidP="00B9516F">
            <w:pPr>
              <w:spacing w:line="240" w:lineRule="auto"/>
              <w:jc w:val="right"/>
              <w:rPr>
                <w:sz w:val="20"/>
                <w:szCs w:val="20"/>
              </w:rPr>
            </w:pPr>
            <w:r w:rsidRPr="00B85C79">
              <w:rPr>
                <w:sz w:val="20"/>
                <w:szCs w:val="20"/>
              </w:rPr>
              <w:t>0,08</w:t>
            </w:r>
          </w:p>
        </w:tc>
        <w:tc>
          <w:tcPr>
            <w:tcW w:w="697" w:type="pct"/>
            <w:shd w:val="clear" w:color="auto" w:fill="auto"/>
            <w:noWrap/>
            <w:vAlign w:val="bottom"/>
          </w:tcPr>
          <w:p w14:paraId="7F90854F" w14:textId="77777777" w:rsidR="003836C5" w:rsidRPr="00B85C79" w:rsidRDefault="003836C5" w:rsidP="00B9516F">
            <w:pPr>
              <w:spacing w:line="240" w:lineRule="auto"/>
              <w:jc w:val="right"/>
              <w:rPr>
                <w:sz w:val="20"/>
                <w:szCs w:val="20"/>
              </w:rPr>
            </w:pPr>
            <w:r w:rsidRPr="00B85C79">
              <w:rPr>
                <w:sz w:val="20"/>
                <w:szCs w:val="20"/>
              </w:rPr>
              <w:t>0,01</w:t>
            </w:r>
          </w:p>
        </w:tc>
        <w:tc>
          <w:tcPr>
            <w:tcW w:w="637" w:type="pct"/>
            <w:vAlign w:val="bottom"/>
          </w:tcPr>
          <w:p w14:paraId="665729B3"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38E79790" w14:textId="77777777" w:rsidR="003836C5" w:rsidRPr="003F2DED" w:rsidRDefault="003836C5" w:rsidP="00B9516F">
            <w:pPr>
              <w:spacing w:line="240" w:lineRule="auto"/>
              <w:jc w:val="right"/>
              <w:rPr>
                <w:sz w:val="20"/>
                <w:szCs w:val="20"/>
              </w:rPr>
            </w:pPr>
            <w:r w:rsidRPr="003F2DED">
              <w:rPr>
                <w:sz w:val="20"/>
                <w:szCs w:val="20"/>
              </w:rPr>
              <w:t>0,11</w:t>
            </w:r>
          </w:p>
        </w:tc>
      </w:tr>
      <w:tr w:rsidR="003836C5" w:rsidRPr="00B85C79" w14:paraId="3AB7E993" w14:textId="77777777" w:rsidTr="003F2DED">
        <w:trPr>
          <w:trHeight w:val="283"/>
        </w:trPr>
        <w:tc>
          <w:tcPr>
            <w:tcW w:w="327" w:type="pct"/>
            <w:shd w:val="clear" w:color="auto" w:fill="auto"/>
            <w:noWrap/>
            <w:vAlign w:val="bottom"/>
          </w:tcPr>
          <w:p w14:paraId="61E069DE" w14:textId="77777777" w:rsidR="003836C5" w:rsidRPr="00B85C79" w:rsidRDefault="003836C5" w:rsidP="00B9516F">
            <w:pPr>
              <w:spacing w:line="240" w:lineRule="auto"/>
              <w:jc w:val="center"/>
              <w:rPr>
                <w:sz w:val="20"/>
                <w:szCs w:val="20"/>
              </w:rPr>
            </w:pPr>
            <w:r w:rsidRPr="00B85C79">
              <w:rPr>
                <w:sz w:val="20"/>
                <w:szCs w:val="20"/>
              </w:rPr>
              <w:t>2017</w:t>
            </w:r>
          </w:p>
        </w:tc>
        <w:tc>
          <w:tcPr>
            <w:tcW w:w="949" w:type="pct"/>
            <w:vAlign w:val="bottom"/>
          </w:tcPr>
          <w:p w14:paraId="794A5458" w14:textId="77777777" w:rsidR="003836C5" w:rsidRPr="00B85C79" w:rsidRDefault="003836C5" w:rsidP="00B9516F">
            <w:pPr>
              <w:spacing w:line="240" w:lineRule="auto"/>
              <w:jc w:val="right"/>
              <w:rPr>
                <w:sz w:val="20"/>
                <w:szCs w:val="20"/>
              </w:rPr>
            </w:pPr>
            <w:r w:rsidRPr="00B85C79">
              <w:rPr>
                <w:sz w:val="20"/>
                <w:szCs w:val="20"/>
              </w:rPr>
              <w:t>0,50</w:t>
            </w:r>
          </w:p>
        </w:tc>
        <w:tc>
          <w:tcPr>
            <w:tcW w:w="509" w:type="pct"/>
            <w:vAlign w:val="bottom"/>
          </w:tcPr>
          <w:p w14:paraId="3392A6FC"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1C1CE47F" w14:textId="77777777" w:rsidR="003836C5" w:rsidRPr="00B85C79" w:rsidRDefault="003836C5" w:rsidP="00B9516F">
            <w:pPr>
              <w:spacing w:line="240" w:lineRule="auto"/>
              <w:jc w:val="right"/>
              <w:rPr>
                <w:sz w:val="20"/>
                <w:szCs w:val="20"/>
              </w:rPr>
            </w:pPr>
            <w:r w:rsidRPr="00B85C79">
              <w:rPr>
                <w:sz w:val="20"/>
                <w:szCs w:val="20"/>
              </w:rPr>
              <w:t>0,00</w:t>
            </w:r>
          </w:p>
        </w:tc>
        <w:tc>
          <w:tcPr>
            <w:tcW w:w="697" w:type="pct"/>
            <w:shd w:val="clear" w:color="auto" w:fill="auto"/>
            <w:noWrap/>
            <w:vAlign w:val="bottom"/>
          </w:tcPr>
          <w:p w14:paraId="1B76928A" w14:textId="77777777" w:rsidR="003836C5" w:rsidRPr="00B85C79" w:rsidRDefault="003836C5" w:rsidP="00B9516F">
            <w:pPr>
              <w:spacing w:line="240" w:lineRule="auto"/>
              <w:jc w:val="right"/>
              <w:rPr>
                <w:sz w:val="20"/>
                <w:szCs w:val="20"/>
              </w:rPr>
            </w:pPr>
            <w:r w:rsidRPr="00B85C79">
              <w:rPr>
                <w:sz w:val="20"/>
                <w:szCs w:val="20"/>
              </w:rPr>
              <w:t>0,04</w:t>
            </w:r>
          </w:p>
        </w:tc>
        <w:tc>
          <w:tcPr>
            <w:tcW w:w="637" w:type="pct"/>
            <w:vAlign w:val="bottom"/>
          </w:tcPr>
          <w:p w14:paraId="2EE066AA"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71CF59E0" w14:textId="77777777" w:rsidR="003836C5" w:rsidRPr="003F2DED" w:rsidRDefault="003836C5" w:rsidP="00B9516F">
            <w:pPr>
              <w:spacing w:line="240" w:lineRule="auto"/>
              <w:jc w:val="right"/>
              <w:rPr>
                <w:sz w:val="20"/>
                <w:szCs w:val="20"/>
              </w:rPr>
            </w:pPr>
            <w:r w:rsidRPr="003F2DED">
              <w:rPr>
                <w:sz w:val="20"/>
                <w:szCs w:val="20"/>
              </w:rPr>
              <w:t>0,54</w:t>
            </w:r>
          </w:p>
        </w:tc>
      </w:tr>
      <w:tr w:rsidR="003836C5" w:rsidRPr="00B85C79" w14:paraId="35473C57" w14:textId="77777777" w:rsidTr="003F2DED">
        <w:trPr>
          <w:trHeight w:val="283"/>
        </w:trPr>
        <w:tc>
          <w:tcPr>
            <w:tcW w:w="327" w:type="pct"/>
            <w:shd w:val="clear" w:color="auto" w:fill="auto"/>
            <w:noWrap/>
            <w:vAlign w:val="bottom"/>
          </w:tcPr>
          <w:p w14:paraId="3C888857" w14:textId="77777777" w:rsidR="003836C5" w:rsidRPr="00B85C79" w:rsidRDefault="003836C5" w:rsidP="00B9516F">
            <w:pPr>
              <w:spacing w:line="240" w:lineRule="auto"/>
              <w:jc w:val="center"/>
              <w:rPr>
                <w:sz w:val="20"/>
                <w:szCs w:val="20"/>
              </w:rPr>
            </w:pPr>
            <w:r w:rsidRPr="00B85C79">
              <w:rPr>
                <w:sz w:val="20"/>
                <w:szCs w:val="20"/>
              </w:rPr>
              <w:t>2018</w:t>
            </w:r>
          </w:p>
        </w:tc>
        <w:tc>
          <w:tcPr>
            <w:tcW w:w="949" w:type="pct"/>
            <w:vAlign w:val="bottom"/>
          </w:tcPr>
          <w:p w14:paraId="5CE34693" w14:textId="77777777" w:rsidR="003836C5" w:rsidRPr="00B85C79" w:rsidRDefault="003836C5" w:rsidP="00B9516F">
            <w:pPr>
              <w:spacing w:line="240" w:lineRule="auto"/>
              <w:jc w:val="right"/>
              <w:rPr>
                <w:sz w:val="20"/>
                <w:szCs w:val="20"/>
              </w:rPr>
            </w:pPr>
            <w:r w:rsidRPr="00B85C79">
              <w:rPr>
                <w:sz w:val="20"/>
                <w:szCs w:val="20"/>
              </w:rPr>
              <w:t>0,00</w:t>
            </w:r>
          </w:p>
        </w:tc>
        <w:tc>
          <w:tcPr>
            <w:tcW w:w="509" w:type="pct"/>
            <w:vAlign w:val="bottom"/>
          </w:tcPr>
          <w:p w14:paraId="16174E7F"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172B107E" w14:textId="77777777" w:rsidR="003836C5" w:rsidRPr="00B85C79" w:rsidRDefault="003836C5" w:rsidP="00B9516F">
            <w:pPr>
              <w:spacing w:line="240" w:lineRule="auto"/>
              <w:jc w:val="right"/>
              <w:rPr>
                <w:sz w:val="20"/>
                <w:szCs w:val="20"/>
              </w:rPr>
            </w:pPr>
            <w:r w:rsidRPr="00B85C79">
              <w:rPr>
                <w:sz w:val="20"/>
                <w:szCs w:val="20"/>
              </w:rPr>
              <w:t>0,00</w:t>
            </w:r>
          </w:p>
        </w:tc>
        <w:tc>
          <w:tcPr>
            <w:tcW w:w="697" w:type="pct"/>
            <w:shd w:val="clear" w:color="auto" w:fill="auto"/>
            <w:noWrap/>
            <w:vAlign w:val="bottom"/>
          </w:tcPr>
          <w:p w14:paraId="6A2467A5" w14:textId="77777777" w:rsidR="003836C5" w:rsidRPr="00B85C79" w:rsidRDefault="003836C5" w:rsidP="00B9516F">
            <w:pPr>
              <w:spacing w:line="240" w:lineRule="auto"/>
              <w:jc w:val="right"/>
              <w:rPr>
                <w:sz w:val="20"/>
                <w:szCs w:val="20"/>
              </w:rPr>
            </w:pPr>
            <w:r w:rsidRPr="00B85C79">
              <w:rPr>
                <w:sz w:val="20"/>
                <w:szCs w:val="20"/>
              </w:rPr>
              <w:t>0,00</w:t>
            </w:r>
          </w:p>
        </w:tc>
        <w:tc>
          <w:tcPr>
            <w:tcW w:w="637" w:type="pct"/>
            <w:vAlign w:val="bottom"/>
          </w:tcPr>
          <w:p w14:paraId="11A915C9"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1EB588A1" w14:textId="77777777" w:rsidR="003836C5" w:rsidRPr="003F2DED" w:rsidRDefault="003836C5" w:rsidP="00B9516F">
            <w:pPr>
              <w:spacing w:line="240" w:lineRule="auto"/>
              <w:jc w:val="right"/>
              <w:rPr>
                <w:sz w:val="20"/>
                <w:szCs w:val="20"/>
              </w:rPr>
            </w:pPr>
            <w:r w:rsidRPr="003F2DED">
              <w:rPr>
                <w:sz w:val="20"/>
                <w:szCs w:val="20"/>
              </w:rPr>
              <w:t>0,00</w:t>
            </w:r>
          </w:p>
        </w:tc>
      </w:tr>
      <w:tr w:rsidR="003836C5" w:rsidRPr="00B85C79" w14:paraId="4CC0371F" w14:textId="77777777" w:rsidTr="003F2DED">
        <w:trPr>
          <w:trHeight w:val="283"/>
        </w:trPr>
        <w:tc>
          <w:tcPr>
            <w:tcW w:w="327" w:type="pct"/>
            <w:shd w:val="clear" w:color="auto" w:fill="auto"/>
            <w:noWrap/>
          </w:tcPr>
          <w:p w14:paraId="08E2A3C2" w14:textId="77777777" w:rsidR="003836C5" w:rsidRPr="00B85C79" w:rsidRDefault="003836C5" w:rsidP="0015357B">
            <w:pPr>
              <w:spacing w:line="240" w:lineRule="auto"/>
              <w:jc w:val="center"/>
              <w:rPr>
                <w:sz w:val="20"/>
                <w:szCs w:val="20"/>
              </w:rPr>
            </w:pPr>
            <w:r w:rsidRPr="00B85C79">
              <w:rPr>
                <w:sz w:val="20"/>
                <w:szCs w:val="20"/>
              </w:rPr>
              <w:lastRenderedPageBreak/>
              <w:t>2019</w:t>
            </w:r>
          </w:p>
        </w:tc>
        <w:tc>
          <w:tcPr>
            <w:tcW w:w="949" w:type="pct"/>
            <w:vAlign w:val="bottom"/>
          </w:tcPr>
          <w:p w14:paraId="79B10E42" w14:textId="77777777" w:rsidR="003836C5" w:rsidRPr="00B85C79" w:rsidRDefault="003836C5" w:rsidP="00B9516F">
            <w:pPr>
              <w:spacing w:line="240" w:lineRule="auto"/>
              <w:jc w:val="right"/>
              <w:rPr>
                <w:sz w:val="20"/>
                <w:szCs w:val="20"/>
              </w:rPr>
            </w:pPr>
            <w:r w:rsidRPr="00B85C79">
              <w:rPr>
                <w:sz w:val="20"/>
                <w:szCs w:val="20"/>
              </w:rPr>
              <w:t>0,64</w:t>
            </w:r>
          </w:p>
        </w:tc>
        <w:tc>
          <w:tcPr>
            <w:tcW w:w="509" w:type="pct"/>
            <w:vAlign w:val="bottom"/>
          </w:tcPr>
          <w:p w14:paraId="187CF071" w14:textId="77777777" w:rsidR="003836C5" w:rsidRPr="00B85C79" w:rsidRDefault="003836C5" w:rsidP="00B9516F">
            <w:pPr>
              <w:spacing w:line="240" w:lineRule="auto"/>
              <w:jc w:val="right"/>
              <w:rPr>
                <w:sz w:val="20"/>
                <w:szCs w:val="20"/>
              </w:rPr>
            </w:pPr>
            <w:r w:rsidRPr="00B85C79">
              <w:rPr>
                <w:sz w:val="20"/>
                <w:szCs w:val="20"/>
              </w:rPr>
              <w:t>0,00</w:t>
            </w:r>
          </w:p>
        </w:tc>
        <w:tc>
          <w:tcPr>
            <w:tcW w:w="690" w:type="pct"/>
            <w:vAlign w:val="bottom"/>
          </w:tcPr>
          <w:p w14:paraId="0C20D946" w14:textId="77777777" w:rsidR="003836C5" w:rsidRPr="00B85C79" w:rsidRDefault="003836C5" w:rsidP="00B9516F">
            <w:pPr>
              <w:spacing w:line="240" w:lineRule="auto"/>
              <w:jc w:val="right"/>
              <w:rPr>
                <w:sz w:val="20"/>
                <w:szCs w:val="20"/>
              </w:rPr>
            </w:pPr>
            <w:r w:rsidRPr="00B85C79">
              <w:rPr>
                <w:sz w:val="20"/>
                <w:szCs w:val="20"/>
              </w:rPr>
              <w:t>0,00</w:t>
            </w:r>
          </w:p>
        </w:tc>
        <w:tc>
          <w:tcPr>
            <w:tcW w:w="697" w:type="pct"/>
            <w:shd w:val="clear" w:color="auto" w:fill="auto"/>
            <w:noWrap/>
            <w:vAlign w:val="bottom"/>
          </w:tcPr>
          <w:p w14:paraId="633C0B13" w14:textId="77777777" w:rsidR="003836C5" w:rsidRPr="00B85C79" w:rsidRDefault="003836C5" w:rsidP="00B9516F">
            <w:pPr>
              <w:spacing w:line="240" w:lineRule="auto"/>
              <w:jc w:val="right"/>
              <w:rPr>
                <w:sz w:val="20"/>
                <w:szCs w:val="20"/>
              </w:rPr>
            </w:pPr>
            <w:r w:rsidRPr="00B85C79">
              <w:rPr>
                <w:sz w:val="20"/>
                <w:szCs w:val="20"/>
              </w:rPr>
              <w:t>0,00</w:t>
            </w:r>
          </w:p>
        </w:tc>
        <w:tc>
          <w:tcPr>
            <w:tcW w:w="637" w:type="pct"/>
            <w:vAlign w:val="bottom"/>
          </w:tcPr>
          <w:p w14:paraId="1181BE08"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3964027D" w14:textId="77777777" w:rsidR="003836C5" w:rsidRPr="003F2DED" w:rsidRDefault="003836C5" w:rsidP="00B9516F">
            <w:pPr>
              <w:spacing w:line="240" w:lineRule="auto"/>
              <w:jc w:val="right"/>
              <w:rPr>
                <w:sz w:val="20"/>
                <w:szCs w:val="20"/>
              </w:rPr>
            </w:pPr>
            <w:r w:rsidRPr="003F2DED">
              <w:rPr>
                <w:sz w:val="20"/>
                <w:szCs w:val="20"/>
              </w:rPr>
              <w:t>0,64</w:t>
            </w:r>
          </w:p>
        </w:tc>
      </w:tr>
      <w:tr w:rsidR="003836C5" w:rsidRPr="00B85C79" w14:paraId="1E4190C7" w14:textId="77777777" w:rsidTr="003F2DED">
        <w:trPr>
          <w:trHeight w:val="283"/>
        </w:trPr>
        <w:tc>
          <w:tcPr>
            <w:tcW w:w="327" w:type="pct"/>
            <w:shd w:val="clear" w:color="auto" w:fill="auto"/>
            <w:noWrap/>
          </w:tcPr>
          <w:p w14:paraId="050F8592" w14:textId="77777777" w:rsidR="003836C5" w:rsidRPr="00B85C79" w:rsidRDefault="003836C5" w:rsidP="0015357B">
            <w:pPr>
              <w:spacing w:line="240" w:lineRule="auto"/>
              <w:jc w:val="center"/>
              <w:rPr>
                <w:sz w:val="20"/>
                <w:szCs w:val="20"/>
              </w:rPr>
            </w:pPr>
            <w:r>
              <w:rPr>
                <w:sz w:val="20"/>
                <w:szCs w:val="20"/>
              </w:rPr>
              <w:t>2020</w:t>
            </w:r>
          </w:p>
        </w:tc>
        <w:tc>
          <w:tcPr>
            <w:tcW w:w="949" w:type="pct"/>
            <w:vAlign w:val="bottom"/>
          </w:tcPr>
          <w:p w14:paraId="3F83D555" w14:textId="77777777" w:rsidR="003836C5" w:rsidRPr="00B85C79" w:rsidRDefault="003836C5" w:rsidP="00B9516F">
            <w:pPr>
              <w:spacing w:line="240" w:lineRule="auto"/>
              <w:jc w:val="right"/>
              <w:rPr>
                <w:sz w:val="20"/>
                <w:szCs w:val="20"/>
              </w:rPr>
            </w:pPr>
            <w:r>
              <w:rPr>
                <w:sz w:val="20"/>
                <w:szCs w:val="20"/>
              </w:rPr>
              <w:t>0,00</w:t>
            </w:r>
          </w:p>
        </w:tc>
        <w:tc>
          <w:tcPr>
            <w:tcW w:w="509" w:type="pct"/>
            <w:vAlign w:val="bottom"/>
          </w:tcPr>
          <w:p w14:paraId="3F9BE68F" w14:textId="77777777" w:rsidR="003836C5" w:rsidRPr="00B85C79" w:rsidRDefault="003836C5" w:rsidP="00B9516F">
            <w:pPr>
              <w:spacing w:line="240" w:lineRule="auto"/>
              <w:jc w:val="right"/>
              <w:rPr>
                <w:sz w:val="20"/>
                <w:szCs w:val="20"/>
              </w:rPr>
            </w:pPr>
            <w:r>
              <w:rPr>
                <w:sz w:val="20"/>
                <w:szCs w:val="20"/>
              </w:rPr>
              <w:t>0,00</w:t>
            </w:r>
          </w:p>
        </w:tc>
        <w:tc>
          <w:tcPr>
            <w:tcW w:w="690" w:type="pct"/>
            <w:vAlign w:val="bottom"/>
          </w:tcPr>
          <w:p w14:paraId="5AE8DD21" w14:textId="77777777" w:rsidR="003836C5" w:rsidRPr="00B85C79" w:rsidRDefault="003836C5" w:rsidP="00B9516F">
            <w:pPr>
              <w:spacing w:line="240" w:lineRule="auto"/>
              <w:jc w:val="right"/>
              <w:rPr>
                <w:sz w:val="20"/>
                <w:szCs w:val="20"/>
              </w:rPr>
            </w:pPr>
            <w:r>
              <w:rPr>
                <w:sz w:val="20"/>
                <w:szCs w:val="20"/>
              </w:rPr>
              <w:t>0,14</w:t>
            </w:r>
          </w:p>
        </w:tc>
        <w:tc>
          <w:tcPr>
            <w:tcW w:w="697" w:type="pct"/>
            <w:shd w:val="clear" w:color="auto" w:fill="auto"/>
            <w:noWrap/>
            <w:vAlign w:val="bottom"/>
          </w:tcPr>
          <w:p w14:paraId="32782B62" w14:textId="77777777" w:rsidR="003836C5" w:rsidRPr="00B85C79" w:rsidRDefault="003836C5" w:rsidP="00B9516F">
            <w:pPr>
              <w:spacing w:line="240" w:lineRule="auto"/>
              <w:jc w:val="right"/>
              <w:rPr>
                <w:sz w:val="20"/>
                <w:szCs w:val="20"/>
              </w:rPr>
            </w:pPr>
            <w:r>
              <w:rPr>
                <w:sz w:val="20"/>
                <w:szCs w:val="20"/>
              </w:rPr>
              <w:t>0,00</w:t>
            </w:r>
          </w:p>
        </w:tc>
        <w:tc>
          <w:tcPr>
            <w:tcW w:w="637" w:type="pct"/>
            <w:vAlign w:val="bottom"/>
          </w:tcPr>
          <w:p w14:paraId="472513C3" w14:textId="77777777" w:rsidR="003836C5" w:rsidRPr="00B70C59" w:rsidRDefault="003836C5" w:rsidP="00B9516F">
            <w:pPr>
              <w:spacing w:line="240" w:lineRule="auto"/>
              <w:jc w:val="right"/>
              <w:rPr>
                <w:b/>
                <w:bCs/>
                <w:sz w:val="20"/>
                <w:szCs w:val="20"/>
              </w:rPr>
            </w:pPr>
            <w:r w:rsidRPr="00B85C79">
              <w:rPr>
                <w:sz w:val="20"/>
                <w:szCs w:val="20"/>
              </w:rPr>
              <w:t>0,00</w:t>
            </w:r>
          </w:p>
        </w:tc>
        <w:tc>
          <w:tcPr>
            <w:tcW w:w="1191" w:type="pct"/>
            <w:vAlign w:val="bottom"/>
          </w:tcPr>
          <w:p w14:paraId="7473EC6A" w14:textId="77777777" w:rsidR="003836C5" w:rsidRPr="003F2DED" w:rsidRDefault="003836C5" w:rsidP="00B9516F">
            <w:pPr>
              <w:spacing w:line="240" w:lineRule="auto"/>
              <w:jc w:val="right"/>
              <w:rPr>
                <w:sz w:val="20"/>
                <w:szCs w:val="20"/>
              </w:rPr>
            </w:pPr>
            <w:r w:rsidRPr="003F2DED">
              <w:rPr>
                <w:sz w:val="20"/>
                <w:szCs w:val="20"/>
              </w:rPr>
              <w:t>0,14</w:t>
            </w:r>
          </w:p>
        </w:tc>
      </w:tr>
      <w:tr w:rsidR="003836C5" w:rsidRPr="00B85C79" w14:paraId="220FDB6A" w14:textId="77777777" w:rsidTr="003F2DED">
        <w:trPr>
          <w:trHeight w:val="283"/>
        </w:trPr>
        <w:tc>
          <w:tcPr>
            <w:tcW w:w="327" w:type="pct"/>
            <w:shd w:val="clear" w:color="auto" w:fill="auto"/>
            <w:noWrap/>
          </w:tcPr>
          <w:p w14:paraId="545BD5EB" w14:textId="77777777" w:rsidR="003836C5" w:rsidRDefault="003836C5" w:rsidP="0015357B">
            <w:pPr>
              <w:spacing w:line="240" w:lineRule="auto"/>
              <w:jc w:val="center"/>
              <w:rPr>
                <w:sz w:val="20"/>
                <w:szCs w:val="20"/>
              </w:rPr>
            </w:pPr>
            <w:r>
              <w:rPr>
                <w:sz w:val="20"/>
                <w:szCs w:val="20"/>
              </w:rPr>
              <w:t>2021</w:t>
            </w:r>
          </w:p>
        </w:tc>
        <w:tc>
          <w:tcPr>
            <w:tcW w:w="949" w:type="pct"/>
            <w:vAlign w:val="bottom"/>
          </w:tcPr>
          <w:p w14:paraId="622A77FA" w14:textId="77777777" w:rsidR="003836C5" w:rsidRDefault="003836C5" w:rsidP="00B9516F">
            <w:pPr>
              <w:spacing w:line="240" w:lineRule="auto"/>
              <w:jc w:val="right"/>
              <w:rPr>
                <w:sz w:val="20"/>
                <w:szCs w:val="20"/>
              </w:rPr>
            </w:pPr>
            <w:r>
              <w:rPr>
                <w:sz w:val="20"/>
                <w:szCs w:val="20"/>
              </w:rPr>
              <w:t>0,00</w:t>
            </w:r>
          </w:p>
        </w:tc>
        <w:tc>
          <w:tcPr>
            <w:tcW w:w="509" w:type="pct"/>
            <w:vAlign w:val="bottom"/>
          </w:tcPr>
          <w:p w14:paraId="1249A956" w14:textId="77777777" w:rsidR="003836C5" w:rsidRDefault="003836C5" w:rsidP="00B9516F">
            <w:pPr>
              <w:spacing w:line="240" w:lineRule="auto"/>
              <w:jc w:val="right"/>
              <w:rPr>
                <w:sz w:val="20"/>
                <w:szCs w:val="20"/>
              </w:rPr>
            </w:pPr>
            <w:r w:rsidRPr="00B85C79">
              <w:rPr>
                <w:sz w:val="20"/>
                <w:szCs w:val="20"/>
              </w:rPr>
              <w:t>0,00</w:t>
            </w:r>
          </w:p>
        </w:tc>
        <w:tc>
          <w:tcPr>
            <w:tcW w:w="690" w:type="pct"/>
            <w:vAlign w:val="bottom"/>
          </w:tcPr>
          <w:p w14:paraId="2EF1F0DB" w14:textId="77777777" w:rsidR="003836C5" w:rsidRDefault="003836C5" w:rsidP="00B9516F">
            <w:pPr>
              <w:spacing w:line="240" w:lineRule="auto"/>
              <w:jc w:val="right"/>
              <w:rPr>
                <w:sz w:val="20"/>
                <w:szCs w:val="20"/>
              </w:rPr>
            </w:pPr>
            <w:r w:rsidRPr="00B85C79">
              <w:rPr>
                <w:sz w:val="20"/>
                <w:szCs w:val="20"/>
              </w:rPr>
              <w:t>0,00</w:t>
            </w:r>
          </w:p>
        </w:tc>
        <w:tc>
          <w:tcPr>
            <w:tcW w:w="697" w:type="pct"/>
            <w:shd w:val="clear" w:color="auto" w:fill="auto"/>
            <w:noWrap/>
            <w:vAlign w:val="bottom"/>
          </w:tcPr>
          <w:p w14:paraId="12B1C645" w14:textId="77777777" w:rsidR="003836C5" w:rsidRDefault="003836C5" w:rsidP="00B9516F">
            <w:pPr>
              <w:spacing w:line="240" w:lineRule="auto"/>
              <w:jc w:val="right"/>
              <w:rPr>
                <w:sz w:val="20"/>
                <w:szCs w:val="20"/>
              </w:rPr>
            </w:pPr>
            <w:r>
              <w:rPr>
                <w:sz w:val="20"/>
                <w:szCs w:val="20"/>
              </w:rPr>
              <w:t>0,00</w:t>
            </w:r>
          </w:p>
        </w:tc>
        <w:tc>
          <w:tcPr>
            <w:tcW w:w="637" w:type="pct"/>
            <w:vAlign w:val="bottom"/>
          </w:tcPr>
          <w:p w14:paraId="49100E32" w14:textId="77777777" w:rsidR="003836C5" w:rsidRPr="0015357B" w:rsidRDefault="003836C5" w:rsidP="00B9516F">
            <w:pPr>
              <w:spacing w:line="240" w:lineRule="auto"/>
              <w:jc w:val="right"/>
              <w:rPr>
                <w:sz w:val="20"/>
                <w:szCs w:val="20"/>
              </w:rPr>
            </w:pPr>
            <w:r w:rsidRPr="0015357B">
              <w:rPr>
                <w:sz w:val="20"/>
                <w:szCs w:val="20"/>
              </w:rPr>
              <w:t>0,01</w:t>
            </w:r>
          </w:p>
        </w:tc>
        <w:tc>
          <w:tcPr>
            <w:tcW w:w="1191" w:type="pct"/>
            <w:vAlign w:val="bottom"/>
          </w:tcPr>
          <w:p w14:paraId="07FD78CC" w14:textId="77777777" w:rsidR="003836C5" w:rsidRPr="003F2DED" w:rsidRDefault="003836C5" w:rsidP="00B9516F">
            <w:pPr>
              <w:spacing w:line="240" w:lineRule="auto"/>
              <w:jc w:val="right"/>
              <w:rPr>
                <w:sz w:val="20"/>
                <w:szCs w:val="20"/>
              </w:rPr>
            </w:pPr>
            <w:r w:rsidRPr="003F2DED">
              <w:rPr>
                <w:sz w:val="20"/>
                <w:szCs w:val="20"/>
              </w:rPr>
              <w:t>0,01</w:t>
            </w:r>
          </w:p>
        </w:tc>
      </w:tr>
    </w:tbl>
    <w:p w14:paraId="556138EA" w14:textId="77777777" w:rsidR="003836C5" w:rsidRPr="00B85C79" w:rsidRDefault="003836C5" w:rsidP="003836C5">
      <w:pPr>
        <w:jc w:val="left"/>
        <w:rPr>
          <w:i/>
          <w:sz w:val="20"/>
          <w:szCs w:val="20"/>
          <w:lang w:eastAsia="ko-KR"/>
        </w:rPr>
      </w:pPr>
      <w:r w:rsidRPr="00B85C79">
        <w:rPr>
          <w:i/>
          <w:sz w:val="20"/>
          <w:szCs w:val="20"/>
          <w:lang w:eastAsia="ko-KR"/>
        </w:rPr>
        <w:t>Vir: MF</w:t>
      </w:r>
    </w:p>
    <w:p w14:paraId="0DD146D2" w14:textId="77777777" w:rsidR="003836C5" w:rsidRDefault="003836C5" w:rsidP="003836C5">
      <w:pPr>
        <w:jc w:val="left"/>
        <w:rPr>
          <w:sz w:val="20"/>
          <w:szCs w:val="20"/>
          <w:lang w:eastAsia="ko-KR"/>
        </w:rPr>
      </w:pPr>
    </w:p>
    <w:p w14:paraId="3096A9A7" w14:textId="77777777" w:rsidR="003836C5" w:rsidRDefault="003836C5" w:rsidP="003836C5">
      <w:pPr>
        <w:rPr>
          <w:lang w:eastAsia="ko-KR"/>
        </w:rPr>
      </w:pPr>
      <w:r>
        <w:rPr>
          <w:lang w:eastAsia="ko-KR"/>
        </w:rPr>
        <w:t xml:space="preserve">V letih 2012 – 2015 so bile unovčitve državnih poroštev nekoliko višje,  z opazno izjemo v letu 2014, ko so unovčitve znašale 432,18 milijona EUR, ker je </w:t>
      </w:r>
      <w:r w:rsidRPr="00CC74AB">
        <w:rPr>
          <w:lang w:eastAsia="ko-KR"/>
        </w:rPr>
        <w:t>Banka Slovenije</w:t>
      </w:r>
      <w:r>
        <w:rPr>
          <w:lang w:eastAsia="ko-KR"/>
        </w:rPr>
        <w:t xml:space="preserve"> v tem letu</w:t>
      </w:r>
      <w:r w:rsidRPr="00CC74AB">
        <w:rPr>
          <w:lang w:eastAsia="ko-KR"/>
        </w:rPr>
        <w:t xml:space="preserve"> državo pozvala k izpolnitvi poroštvene obveznosti po ZUKSB za Probanko d.d. – v likvidaciji in Factor banko, d.d. – v likvidaciji.</w:t>
      </w:r>
      <w:r>
        <w:rPr>
          <w:lang w:eastAsia="ko-KR"/>
        </w:rPr>
        <w:t xml:space="preserve"> </w:t>
      </w:r>
      <w:r w:rsidRPr="00B85C79">
        <w:rPr>
          <w:lang w:eastAsia="ko-KR"/>
        </w:rPr>
        <w:t xml:space="preserve">Na skupno zvišanje unovčitev državnih poroštev v letu </w:t>
      </w:r>
      <w:r>
        <w:rPr>
          <w:lang w:eastAsia="ko-KR"/>
        </w:rPr>
        <w:t xml:space="preserve">2013 </w:t>
      </w:r>
      <w:r w:rsidRPr="00B85C79">
        <w:rPr>
          <w:lang w:eastAsia="ko-KR"/>
        </w:rPr>
        <w:t>je vplivala unovčitev državnega poroštva za obveznosti podjetja Cimos, d. d., danega na podlagi ZPRPGDT</w:t>
      </w:r>
      <w:r>
        <w:rPr>
          <w:lang w:eastAsia="ko-KR"/>
        </w:rPr>
        <w:t>, v letu 2015 pa</w:t>
      </w:r>
      <w:r w:rsidRPr="00C40701">
        <w:t xml:space="preserve"> </w:t>
      </w:r>
      <w:r w:rsidRPr="00C40701">
        <w:rPr>
          <w:lang w:eastAsia="ko-KR"/>
        </w:rPr>
        <w:t>unovčitev državnega poroštva za obveznosti podjetja Mariborska livarna Maribor, d.d.</w:t>
      </w:r>
      <w:r>
        <w:rPr>
          <w:lang w:eastAsia="ko-KR"/>
        </w:rPr>
        <w:t xml:space="preserve"> </w:t>
      </w:r>
      <w:bookmarkStart w:id="3046" w:name="_Hlk72159357"/>
      <w:r>
        <w:rPr>
          <w:lang w:eastAsia="ko-KR"/>
        </w:rPr>
        <w:t xml:space="preserve">V zadnjih šestih letih je višina unovčenih državnih poroštev relativno nizka. </w:t>
      </w:r>
    </w:p>
    <w:p w14:paraId="1EF72A76" w14:textId="77777777" w:rsidR="003836C5" w:rsidRPr="0015357B" w:rsidRDefault="003836C5" w:rsidP="003836C5">
      <w:pPr>
        <w:pStyle w:val="Napis"/>
        <w:rPr>
          <w:bCs w:val="0"/>
        </w:rPr>
      </w:pPr>
      <w:bookmarkStart w:id="3047" w:name="_Toc47699918"/>
      <w:bookmarkEnd w:id="3046"/>
    </w:p>
    <w:p w14:paraId="0B24AC97" w14:textId="1A587DB8" w:rsidR="003836C5" w:rsidRPr="00A64892" w:rsidRDefault="003836C5" w:rsidP="003836C5">
      <w:pPr>
        <w:pStyle w:val="Napis"/>
        <w:rPr>
          <w:b/>
          <w:bCs w:val="0"/>
        </w:rPr>
      </w:pPr>
      <w:bookmarkStart w:id="3048" w:name="_Toc81832395"/>
      <w:bookmarkStart w:id="3049" w:name="_Toc113540512"/>
      <w:bookmarkEnd w:id="3047"/>
      <w:r w:rsidRPr="00A64892">
        <w:rPr>
          <w:b/>
          <w:bCs w:val="0"/>
        </w:rPr>
        <w:t xml:space="preserve">Graf </w:t>
      </w:r>
      <w:r w:rsidR="004A44C9">
        <w:rPr>
          <w:b/>
          <w:bCs w:val="0"/>
        </w:rPr>
        <w:fldChar w:fldCharType="begin"/>
      </w:r>
      <w:r w:rsidR="004A44C9">
        <w:rPr>
          <w:b/>
          <w:bCs w:val="0"/>
        </w:rPr>
        <w:instrText xml:space="preserve"> STYLEREF 1 \s </w:instrText>
      </w:r>
      <w:r w:rsidR="004A44C9">
        <w:rPr>
          <w:b/>
          <w:bCs w:val="0"/>
        </w:rPr>
        <w:fldChar w:fldCharType="separate"/>
      </w:r>
      <w:r w:rsidR="004A44C9">
        <w:rPr>
          <w:b/>
          <w:bCs w:val="0"/>
          <w:noProof/>
        </w:rPr>
        <w:t>8</w:t>
      </w:r>
      <w:r w:rsidR="004A44C9">
        <w:rPr>
          <w:b/>
          <w:bCs w:val="0"/>
        </w:rPr>
        <w:fldChar w:fldCharType="end"/>
      </w:r>
      <w:r w:rsidR="004A44C9">
        <w:rPr>
          <w:b/>
          <w:bCs w:val="0"/>
        </w:rPr>
        <w:noBreakHyphen/>
      </w:r>
      <w:r w:rsidR="004A44C9">
        <w:rPr>
          <w:b/>
          <w:bCs w:val="0"/>
        </w:rPr>
        <w:fldChar w:fldCharType="begin"/>
      </w:r>
      <w:r w:rsidR="004A44C9">
        <w:rPr>
          <w:b/>
          <w:bCs w:val="0"/>
        </w:rPr>
        <w:instrText xml:space="preserve"> SEQ Graf \* ARABIC \s 1 </w:instrText>
      </w:r>
      <w:r w:rsidR="004A44C9">
        <w:rPr>
          <w:b/>
          <w:bCs w:val="0"/>
        </w:rPr>
        <w:fldChar w:fldCharType="separate"/>
      </w:r>
      <w:r w:rsidR="004A44C9">
        <w:rPr>
          <w:b/>
          <w:bCs w:val="0"/>
          <w:noProof/>
        </w:rPr>
        <w:t>2</w:t>
      </w:r>
      <w:r w:rsidR="004A44C9">
        <w:rPr>
          <w:b/>
          <w:bCs w:val="0"/>
        </w:rPr>
        <w:fldChar w:fldCharType="end"/>
      </w:r>
      <w:r>
        <w:rPr>
          <w:b/>
          <w:bCs w:val="0"/>
        </w:rPr>
        <w:t xml:space="preserve">: </w:t>
      </w:r>
      <w:r w:rsidRPr="00E071CE">
        <w:t xml:space="preserve">Unovčitve državnih poroštev v letih </w:t>
      </w:r>
      <w:r>
        <w:t>2012</w:t>
      </w:r>
      <w:r w:rsidRPr="00CB388E">
        <w:t xml:space="preserve"> </w:t>
      </w:r>
      <w:r w:rsidRPr="00D5285A">
        <w:t xml:space="preserve">do </w:t>
      </w:r>
      <w:bookmarkEnd w:id="3048"/>
      <w:r>
        <w:t>2021</w:t>
      </w:r>
      <w:bookmarkEnd w:id="3049"/>
    </w:p>
    <w:p w14:paraId="18FDC76B" w14:textId="77777777" w:rsidR="003836C5" w:rsidRPr="00B85C79" w:rsidRDefault="003836C5" w:rsidP="003836C5">
      <w:r w:rsidRPr="00B85C79">
        <w:rPr>
          <w:noProof/>
          <w:lang w:eastAsia="sl-SI"/>
        </w:rPr>
        <w:drawing>
          <wp:inline distT="0" distB="0" distL="0" distR="0" wp14:anchorId="69575CEC" wp14:editId="18ECA516">
            <wp:extent cx="5727940" cy="3226279"/>
            <wp:effectExtent l="0" t="0" r="635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AD80DF0" w14:textId="77777777" w:rsidR="003836C5" w:rsidRPr="00E071CE" w:rsidRDefault="003836C5" w:rsidP="003836C5">
      <w:pPr>
        <w:rPr>
          <w:i/>
          <w:sz w:val="20"/>
          <w:szCs w:val="20"/>
          <w:lang w:eastAsia="ko-KR"/>
        </w:rPr>
      </w:pPr>
      <w:r w:rsidRPr="00E071CE">
        <w:rPr>
          <w:i/>
          <w:sz w:val="20"/>
          <w:szCs w:val="20"/>
          <w:lang w:eastAsia="ko-KR"/>
        </w:rPr>
        <w:t>Vir: MF</w:t>
      </w:r>
    </w:p>
    <w:p w14:paraId="2D9BA7A0" w14:textId="77777777" w:rsidR="003836C5" w:rsidRPr="009549BD" w:rsidRDefault="003836C5" w:rsidP="003836C5">
      <w:pPr>
        <w:rPr>
          <w:sz w:val="20"/>
          <w:szCs w:val="20"/>
          <w:lang w:eastAsia="ko-KR"/>
        </w:rPr>
      </w:pPr>
    </w:p>
    <w:p w14:paraId="477A6D22" w14:textId="77777777" w:rsidR="003836C5" w:rsidRPr="00C608CC" w:rsidRDefault="003836C5" w:rsidP="003836C5">
      <w:pPr>
        <w:pStyle w:val="Naslov2"/>
        <w:jc w:val="both"/>
      </w:pPr>
      <w:bookmarkStart w:id="3050" w:name="_Toc81832309"/>
      <w:bookmarkStart w:id="3051" w:name="_Toc113540427"/>
      <w:r w:rsidRPr="00BE69BC">
        <w:t>Izterjava terjatev regresnih zahtevkov iz unovčenih poroštev Republike Sloven</w:t>
      </w:r>
      <w:r w:rsidRPr="00CB388E">
        <w:t xml:space="preserve">ije v letu </w:t>
      </w:r>
      <w:bookmarkEnd w:id="3050"/>
      <w:r>
        <w:t>2021</w:t>
      </w:r>
      <w:bookmarkEnd w:id="3051"/>
    </w:p>
    <w:p w14:paraId="3EB97A2F" w14:textId="77777777" w:rsidR="003836C5" w:rsidRPr="005F1256" w:rsidRDefault="003836C5" w:rsidP="003836C5">
      <w:pPr>
        <w:rPr>
          <w:lang w:eastAsia="ko-KR"/>
        </w:rPr>
      </w:pPr>
    </w:p>
    <w:p w14:paraId="6C9125D4" w14:textId="77777777" w:rsidR="003836C5" w:rsidRPr="00DE1044" w:rsidRDefault="003836C5" w:rsidP="003836C5">
      <w:pPr>
        <w:pStyle w:val="Napis"/>
        <w:jc w:val="both"/>
        <w:rPr>
          <w:lang w:eastAsia="ko-KR"/>
        </w:rPr>
      </w:pPr>
      <w:r w:rsidRPr="0009420B">
        <w:rPr>
          <w:lang w:eastAsia="ko-KR"/>
        </w:rPr>
        <w:t xml:space="preserve">V letu </w:t>
      </w:r>
      <w:r>
        <w:rPr>
          <w:lang w:eastAsia="ko-KR"/>
        </w:rPr>
        <w:t>2021</w:t>
      </w:r>
      <w:r w:rsidRPr="0009420B">
        <w:rPr>
          <w:lang w:eastAsia="ko-KR"/>
        </w:rPr>
        <w:t xml:space="preserve"> je Republika Slovenija iz terjatev regresnih zahtevkov za unovčena državna poroštva ter pripadajočih zamudnih obresti prejela skupaj </w:t>
      </w:r>
      <w:r>
        <w:rPr>
          <w:lang w:eastAsia="ko-KR"/>
        </w:rPr>
        <w:t>1,84</w:t>
      </w:r>
      <w:r w:rsidRPr="0009420B">
        <w:rPr>
          <w:lang w:eastAsia="ko-KR"/>
        </w:rPr>
        <w:t xml:space="preserve"> milijon</w:t>
      </w:r>
      <w:r>
        <w:rPr>
          <w:lang w:eastAsia="ko-KR"/>
        </w:rPr>
        <w:t>a</w:t>
      </w:r>
      <w:r w:rsidRPr="0009420B">
        <w:rPr>
          <w:lang w:eastAsia="ko-KR"/>
        </w:rPr>
        <w:t xml:space="preserve"> EUR.</w:t>
      </w:r>
      <w:r w:rsidRPr="00DE1044">
        <w:rPr>
          <w:lang w:eastAsia="ko-KR"/>
        </w:rPr>
        <w:t xml:space="preserve"> </w:t>
      </w:r>
    </w:p>
    <w:p w14:paraId="17651E2B" w14:textId="77777777" w:rsidR="003836C5" w:rsidRPr="00D71156" w:rsidRDefault="003836C5" w:rsidP="003836C5"/>
    <w:p w14:paraId="1D431DAE" w14:textId="31658164" w:rsidR="003836C5" w:rsidRPr="00C608CC" w:rsidRDefault="003836C5" w:rsidP="003836C5">
      <w:pPr>
        <w:pStyle w:val="Napis"/>
        <w:keepNext/>
        <w:rPr>
          <w:rFonts w:cs="Arial"/>
          <w:szCs w:val="22"/>
        </w:rPr>
      </w:pPr>
      <w:bookmarkStart w:id="3052" w:name="_Toc47699868"/>
      <w:bookmarkStart w:id="3053" w:name="_Toc81832352"/>
      <w:bookmarkStart w:id="3054" w:name="_Toc113540469"/>
      <w:r w:rsidRPr="00A64892">
        <w:rPr>
          <w:b/>
          <w:bCs w:val="0"/>
        </w:rPr>
        <w:lastRenderedPageBreak/>
        <w:t xml:space="preserve">Tabela </w:t>
      </w:r>
      <w:r w:rsidR="006E5E40">
        <w:rPr>
          <w:b/>
          <w:bCs w:val="0"/>
        </w:rPr>
        <w:fldChar w:fldCharType="begin"/>
      </w:r>
      <w:r w:rsidR="006E5E40">
        <w:rPr>
          <w:b/>
          <w:bCs w:val="0"/>
        </w:rPr>
        <w:instrText xml:space="preserve"> STYLEREF 1 \s </w:instrText>
      </w:r>
      <w:r w:rsidR="006E5E40">
        <w:rPr>
          <w:b/>
          <w:bCs w:val="0"/>
        </w:rPr>
        <w:fldChar w:fldCharType="separate"/>
      </w:r>
      <w:r w:rsidR="006E5E40">
        <w:rPr>
          <w:b/>
          <w:bCs w:val="0"/>
          <w:noProof/>
        </w:rPr>
        <w:t>8</w:t>
      </w:r>
      <w:r w:rsidR="006E5E40">
        <w:rPr>
          <w:b/>
          <w:bCs w:val="0"/>
        </w:rPr>
        <w:fldChar w:fldCharType="end"/>
      </w:r>
      <w:r w:rsidR="006E5E40">
        <w:rPr>
          <w:b/>
          <w:bCs w:val="0"/>
        </w:rPr>
        <w:noBreakHyphen/>
      </w:r>
      <w:r w:rsidR="006E5E40">
        <w:rPr>
          <w:b/>
          <w:bCs w:val="0"/>
        </w:rPr>
        <w:fldChar w:fldCharType="begin"/>
      </w:r>
      <w:r w:rsidR="006E5E40">
        <w:rPr>
          <w:b/>
          <w:bCs w:val="0"/>
        </w:rPr>
        <w:instrText xml:space="preserve"> SEQ Tabela \* ARABIC \s 1 </w:instrText>
      </w:r>
      <w:r w:rsidR="006E5E40">
        <w:rPr>
          <w:b/>
          <w:bCs w:val="0"/>
        </w:rPr>
        <w:fldChar w:fldCharType="separate"/>
      </w:r>
      <w:r w:rsidR="006E5E40">
        <w:rPr>
          <w:b/>
          <w:bCs w:val="0"/>
          <w:noProof/>
        </w:rPr>
        <w:t>3</w:t>
      </w:r>
      <w:r w:rsidR="006E5E40">
        <w:rPr>
          <w:b/>
          <w:bCs w:val="0"/>
        </w:rPr>
        <w:fldChar w:fldCharType="end"/>
      </w:r>
      <w:r>
        <w:rPr>
          <w:b/>
          <w:bCs w:val="0"/>
        </w:rPr>
        <w:t xml:space="preserve">: </w:t>
      </w:r>
      <w:r w:rsidRPr="00E071CE">
        <w:rPr>
          <w:rFonts w:cs="Arial"/>
          <w:szCs w:val="22"/>
        </w:rPr>
        <w:t xml:space="preserve">Izterjava </w:t>
      </w:r>
      <w:r w:rsidRPr="009549BD">
        <w:t>te</w:t>
      </w:r>
      <w:r w:rsidRPr="00BE69BC">
        <w:t>rjatev</w:t>
      </w:r>
      <w:r w:rsidRPr="00CB388E">
        <w:rPr>
          <w:rFonts w:cs="Arial"/>
          <w:szCs w:val="22"/>
        </w:rPr>
        <w:t xml:space="preserve"> regresnih zahtevkov v letu </w:t>
      </w:r>
      <w:bookmarkEnd w:id="3052"/>
      <w:bookmarkEnd w:id="3053"/>
      <w:r>
        <w:rPr>
          <w:rFonts w:cs="Arial"/>
          <w:szCs w:val="22"/>
        </w:rPr>
        <w:t>2021</w:t>
      </w:r>
      <w:bookmarkEnd w:id="30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3"/>
        <w:gridCol w:w="2337"/>
      </w:tblGrid>
      <w:tr w:rsidR="003836C5" w:rsidRPr="00B85C79" w14:paraId="4CB0AD60" w14:textId="77777777" w:rsidTr="00A52064">
        <w:trPr>
          <w:trHeight w:val="358"/>
          <w:tblHeader/>
        </w:trPr>
        <w:tc>
          <w:tcPr>
            <w:tcW w:w="3710" w:type="pct"/>
            <w:shd w:val="clear" w:color="auto" w:fill="2D5195"/>
            <w:noWrap/>
            <w:vAlign w:val="center"/>
            <w:hideMark/>
          </w:tcPr>
          <w:p w14:paraId="32D66FAF" w14:textId="77777777" w:rsidR="003836C5" w:rsidRPr="005F1256" w:rsidRDefault="003836C5" w:rsidP="0015357B">
            <w:pPr>
              <w:spacing w:line="240" w:lineRule="auto"/>
              <w:jc w:val="left"/>
              <w:rPr>
                <w:rFonts w:cs="Calibri"/>
                <w:b/>
                <w:bCs/>
                <w:color w:val="FFFFFF"/>
                <w:sz w:val="20"/>
                <w:szCs w:val="20"/>
                <w:lang w:eastAsia="sl-SI"/>
              </w:rPr>
            </w:pPr>
          </w:p>
        </w:tc>
        <w:tc>
          <w:tcPr>
            <w:tcW w:w="1290" w:type="pct"/>
            <w:shd w:val="clear" w:color="auto" w:fill="2D5195"/>
            <w:noWrap/>
            <w:vAlign w:val="center"/>
            <w:hideMark/>
          </w:tcPr>
          <w:p w14:paraId="67874D63" w14:textId="77777777" w:rsidR="003836C5" w:rsidRPr="0009420B" w:rsidRDefault="003836C5" w:rsidP="00A52064">
            <w:pPr>
              <w:spacing w:line="240" w:lineRule="auto"/>
              <w:jc w:val="center"/>
              <w:rPr>
                <w:rFonts w:cs="Calibri"/>
                <w:b/>
                <w:bCs/>
                <w:color w:val="FFFFFF"/>
                <w:sz w:val="20"/>
                <w:szCs w:val="20"/>
                <w:lang w:eastAsia="sl-SI"/>
              </w:rPr>
            </w:pPr>
            <w:r w:rsidRPr="0009420B">
              <w:rPr>
                <w:rFonts w:cs="Calibri"/>
                <w:b/>
                <w:bCs/>
                <w:color w:val="FFFFFF"/>
                <w:sz w:val="20"/>
                <w:szCs w:val="20"/>
                <w:lang w:eastAsia="sl-SI"/>
              </w:rPr>
              <w:t>Izterjava v mio EUR</w:t>
            </w:r>
          </w:p>
        </w:tc>
      </w:tr>
      <w:tr w:rsidR="003836C5" w:rsidRPr="00B85C79" w14:paraId="6C7A93FD" w14:textId="77777777" w:rsidTr="00A52064">
        <w:trPr>
          <w:trHeight w:val="283"/>
        </w:trPr>
        <w:tc>
          <w:tcPr>
            <w:tcW w:w="3710" w:type="pct"/>
            <w:shd w:val="clear" w:color="auto" w:fill="auto"/>
            <w:noWrap/>
            <w:vAlign w:val="center"/>
          </w:tcPr>
          <w:p w14:paraId="30F8109F" w14:textId="77777777" w:rsidR="003836C5" w:rsidRPr="00B85C79" w:rsidRDefault="003836C5" w:rsidP="0015357B">
            <w:pPr>
              <w:spacing w:line="240" w:lineRule="auto"/>
              <w:rPr>
                <w:rFonts w:cs="Calibri"/>
                <w:color w:val="000000"/>
                <w:sz w:val="20"/>
                <w:szCs w:val="20"/>
                <w:lang w:eastAsia="sl-SI"/>
              </w:rPr>
            </w:pPr>
            <w:r>
              <w:rPr>
                <w:rFonts w:cs="Calibri"/>
                <w:color w:val="000000"/>
                <w:sz w:val="20"/>
                <w:szCs w:val="20"/>
                <w:lang w:eastAsia="sl-SI"/>
              </w:rPr>
              <w:t>Ostala poroštva</w:t>
            </w:r>
          </w:p>
        </w:tc>
        <w:tc>
          <w:tcPr>
            <w:tcW w:w="1290" w:type="pct"/>
            <w:shd w:val="clear" w:color="auto" w:fill="auto"/>
            <w:noWrap/>
            <w:vAlign w:val="bottom"/>
          </w:tcPr>
          <w:p w14:paraId="37A267F3" w14:textId="77777777" w:rsidR="003836C5" w:rsidDel="00D0152F" w:rsidRDefault="003836C5" w:rsidP="00A52064">
            <w:pPr>
              <w:spacing w:line="240" w:lineRule="auto"/>
              <w:jc w:val="right"/>
              <w:rPr>
                <w:color w:val="000000"/>
                <w:sz w:val="20"/>
                <w:szCs w:val="20"/>
              </w:rPr>
            </w:pPr>
            <w:r>
              <w:rPr>
                <w:color w:val="000000"/>
                <w:sz w:val="20"/>
                <w:szCs w:val="20"/>
              </w:rPr>
              <w:t>1,05</w:t>
            </w:r>
          </w:p>
        </w:tc>
      </w:tr>
      <w:tr w:rsidR="003836C5" w:rsidRPr="00B85C79" w14:paraId="6132ADC8" w14:textId="77777777" w:rsidTr="00A52064">
        <w:trPr>
          <w:trHeight w:val="283"/>
        </w:trPr>
        <w:tc>
          <w:tcPr>
            <w:tcW w:w="3710" w:type="pct"/>
            <w:shd w:val="clear" w:color="auto" w:fill="auto"/>
            <w:noWrap/>
            <w:vAlign w:val="center"/>
          </w:tcPr>
          <w:p w14:paraId="358C5263" w14:textId="77777777" w:rsidR="003836C5" w:rsidRPr="00B85C79" w:rsidRDefault="003836C5" w:rsidP="0015357B">
            <w:pPr>
              <w:spacing w:line="240" w:lineRule="auto"/>
              <w:rPr>
                <w:rFonts w:cs="Calibri"/>
                <w:color w:val="000000"/>
                <w:sz w:val="20"/>
                <w:szCs w:val="20"/>
                <w:lang w:eastAsia="sl-SI"/>
              </w:rPr>
            </w:pPr>
            <w:r w:rsidRPr="00B85C79">
              <w:rPr>
                <w:rFonts w:cs="Calibri"/>
                <w:color w:val="000000"/>
                <w:sz w:val="20"/>
                <w:szCs w:val="20"/>
                <w:lang w:eastAsia="sl-SI"/>
              </w:rPr>
              <w:t>Pravne osebe - poroštva po ZJShemRS</w:t>
            </w:r>
          </w:p>
        </w:tc>
        <w:tc>
          <w:tcPr>
            <w:tcW w:w="1290" w:type="pct"/>
            <w:shd w:val="clear" w:color="auto" w:fill="auto"/>
            <w:noWrap/>
            <w:vAlign w:val="bottom"/>
          </w:tcPr>
          <w:p w14:paraId="63417502" w14:textId="77777777" w:rsidR="003836C5" w:rsidRPr="00B85C79" w:rsidRDefault="003836C5" w:rsidP="00A52064">
            <w:pPr>
              <w:spacing w:line="240" w:lineRule="auto"/>
              <w:jc w:val="right"/>
              <w:rPr>
                <w:color w:val="000000"/>
                <w:sz w:val="20"/>
                <w:szCs w:val="20"/>
              </w:rPr>
            </w:pPr>
            <w:r>
              <w:rPr>
                <w:color w:val="000000"/>
                <w:sz w:val="20"/>
                <w:szCs w:val="20"/>
              </w:rPr>
              <w:t>0,78</w:t>
            </w:r>
          </w:p>
        </w:tc>
      </w:tr>
      <w:tr w:rsidR="003836C5" w:rsidRPr="00B85C79" w14:paraId="4954CA43" w14:textId="77777777" w:rsidTr="00A52064">
        <w:trPr>
          <w:trHeight w:val="283"/>
        </w:trPr>
        <w:tc>
          <w:tcPr>
            <w:tcW w:w="3710" w:type="pct"/>
            <w:shd w:val="clear" w:color="auto" w:fill="auto"/>
            <w:noWrap/>
            <w:vAlign w:val="center"/>
            <w:hideMark/>
          </w:tcPr>
          <w:p w14:paraId="7041CC9C" w14:textId="77777777" w:rsidR="003836C5" w:rsidRPr="00B85C79" w:rsidRDefault="003836C5" w:rsidP="0015357B">
            <w:pPr>
              <w:spacing w:line="240" w:lineRule="auto"/>
              <w:rPr>
                <w:rFonts w:cs="Calibri"/>
                <w:color w:val="000000"/>
                <w:sz w:val="20"/>
                <w:szCs w:val="20"/>
                <w:lang w:eastAsia="sl-SI"/>
              </w:rPr>
            </w:pPr>
            <w:r w:rsidRPr="00B85C79">
              <w:rPr>
                <w:rFonts w:cs="Calibri"/>
                <w:color w:val="000000"/>
                <w:sz w:val="20"/>
                <w:szCs w:val="20"/>
                <w:lang w:eastAsia="sl-SI"/>
              </w:rPr>
              <w:t>Fizične osebe - poroštva po ZJshemFO</w:t>
            </w:r>
          </w:p>
        </w:tc>
        <w:tc>
          <w:tcPr>
            <w:tcW w:w="1290" w:type="pct"/>
            <w:shd w:val="clear" w:color="auto" w:fill="auto"/>
            <w:noWrap/>
            <w:vAlign w:val="bottom"/>
          </w:tcPr>
          <w:p w14:paraId="27537FA6" w14:textId="77777777" w:rsidR="003836C5" w:rsidRPr="009405A7" w:rsidRDefault="003836C5" w:rsidP="00A52064">
            <w:pPr>
              <w:spacing w:line="240" w:lineRule="auto"/>
              <w:jc w:val="right"/>
              <w:rPr>
                <w:rFonts w:cs="Calibri"/>
                <w:color w:val="000000"/>
                <w:sz w:val="20"/>
                <w:szCs w:val="20"/>
                <w:lang w:eastAsia="sl-SI"/>
              </w:rPr>
            </w:pPr>
            <w:r>
              <w:rPr>
                <w:rFonts w:cs="Calibri"/>
                <w:bCs/>
                <w:sz w:val="20"/>
                <w:szCs w:val="20"/>
                <w:lang w:eastAsia="sl-SI"/>
              </w:rPr>
              <w:t>0,01</w:t>
            </w:r>
          </w:p>
        </w:tc>
      </w:tr>
      <w:tr w:rsidR="003836C5" w:rsidRPr="00B70C59" w14:paraId="53FA823A" w14:textId="77777777" w:rsidTr="00A52064">
        <w:trPr>
          <w:trHeight w:val="283"/>
        </w:trPr>
        <w:tc>
          <w:tcPr>
            <w:tcW w:w="3710" w:type="pct"/>
            <w:shd w:val="clear" w:color="auto" w:fill="auto"/>
            <w:noWrap/>
            <w:vAlign w:val="center"/>
            <w:hideMark/>
          </w:tcPr>
          <w:p w14:paraId="54E046B4" w14:textId="77777777" w:rsidR="003836C5" w:rsidRPr="00B70C59" w:rsidRDefault="003836C5" w:rsidP="0015357B">
            <w:pPr>
              <w:spacing w:line="240" w:lineRule="auto"/>
              <w:rPr>
                <w:rFonts w:cs="Calibri"/>
                <w:b/>
                <w:bCs/>
                <w:sz w:val="20"/>
                <w:szCs w:val="20"/>
                <w:lang w:eastAsia="sl-SI"/>
              </w:rPr>
            </w:pPr>
            <w:r w:rsidRPr="00B70C59">
              <w:rPr>
                <w:rFonts w:cs="Calibri"/>
                <w:b/>
                <w:bCs/>
                <w:sz w:val="20"/>
                <w:szCs w:val="20"/>
                <w:lang w:eastAsia="sl-SI"/>
              </w:rPr>
              <w:t>SKUPAJ</w:t>
            </w:r>
          </w:p>
        </w:tc>
        <w:tc>
          <w:tcPr>
            <w:tcW w:w="1290" w:type="pct"/>
            <w:shd w:val="clear" w:color="auto" w:fill="auto"/>
            <w:noWrap/>
            <w:vAlign w:val="bottom"/>
          </w:tcPr>
          <w:p w14:paraId="3B05437A" w14:textId="77777777" w:rsidR="003836C5" w:rsidRPr="00B70C59" w:rsidRDefault="003836C5" w:rsidP="00A52064">
            <w:pPr>
              <w:spacing w:line="240" w:lineRule="auto"/>
              <w:jc w:val="right"/>
              <w:rPr>
                <w:rFonts w:cs="Calibri"/>
                <w:b/>
                <w:bCs/>
                <w:sz w:val="20"/>
                <w:szCs w:val="20"/>
                <w:lang w:eastAsia="sl-SI"/>
              </w:rPr>
            </w:pPr>
            <w:r>
              <w:rPr>
                <w:b/>
                <w:bCs/>
                <w:color w:val="000000"/>
                <w:sz w:val="20"/>
                <w:szCs w:val="20"/>
              </w:rPr>
              <w:t>1,84</w:t>
            </w:r>
          </w:p>
        </w:tc>
      </w:tr>
    </w:tbl>
    <w:p w14:paraId="4C62BBEB" w14:textId="77777777" w:rsidR="003836C5" w:rsidRPr="00B85C79" w:rsidRDefault="003836C5" w:rsidP="003836C5">
      <w:pPr>
        <w:rPr>
          <w:i/>
          <w:sz w:val="20"/>
          <w:szCs w:val="20"/>
          <w:lang w:eastAsia="ko-KR"/>
        </w:rPr>
      </w:pPr>
      <w:r w:rsidRPr="00B85C79">
        <w:rPr>
          <w:i/>
          <w:sz w:val="20"/>
          <w:szCs w:val="20"/>
          <w:lang w:eastAsia="ko-KR"/>
        </w:rPr>
        <w:t>Vir: MF</w:t>
      </w:r>
    </w:p>
    <w:p w14:paraId="02CFFFD7" w14:textId="77777777" w:rsidR="003836C5" w:rsidRPr="00B85C79" w:rsidRDefault="003836C5" w:rsidP="003836C5"/>
    <w:p w14:paraId="009689F1" w14:textId="77777777" w:rsidR="003836C5" w:rsidRDefault="003836C5" w:rsidP="003836C5">
      <w:pPr>
        <w:rPr>
          <w:lang w:eastAsia="ko-KR"/>
        </w:rPr>
      </w:pPr>
      <w:r w:rsidRPr="00B85C79">
        <w:rPr>
          <w:lang w:eastAsia="ko-KR"/>
        </w:rPr>
        <w:t xml:space="preserve">Višji znesek poplačil v letu </w:t>
      </w:r>
      <w:r>
        <w:rPr>
          <w:lang w:eastAsia="ko-KR"/>
        </w:rPr>
        <w:t>2021</w:t>
      </w:r>
      <w:r w:rsidRPr="00B85C79">
        <w:rPr>
          <w:lang w:eastAsia="ko-KR"/>
        </w:rPr>
        <w:t xml:space="preserve">, v višini </w:t>
      </w:r>
      <w:r>
        <w:rPr>
          <w:lang w:eastAsia="ko-KR"/>
        </w:rPr>
        <w:t>1,05</w:t>
      </w:r>
      <w:r w:rsidRPr="00B85C79">
        <w:rPr>
          <w:lang w:eastAsia="ko-KR"/>
        </w:rPr>
        <w:t xml:space="preserve"> milijon</w:t>
      </w:r>
      <w:r>
        <w:rPr>
          <w:lang w:eastAsia="ko-KR"/>
        </w:rPr>
        <w:t>a</w:t>
      </w:r>
      <w:r w:rsidRPr="00B85C79">
        <w:rPr>
          <w:lang w:eastAsia="ko-KR"/>
        </w:rPr>
        <w:t xml:space="preserve"> EUR, je Republika Slovenija prejela iz naslova terjatev, ki izhajajo iz unovčenih poroštev </w:t>
      </w:r>
      <w:r>
        <w:rPr>
          <w:lang w:eastAsia="ko-KR"/>
        </w:rPr>
        <w:t xml:space="preserve">za obveznosti družbe </w:t>
      </w:r>
      <w:r w:rsidRPr="006F55FF">
        <w:rPr>
          <w:lang w:eastAsia="ko-KR"/>
        </w:rPr>
        <w:t>POLZELA d. o. o. - v stečaju</w:t>
      </w:r>
      <w:r>
        <w:rPr>
          <w:lang w:eastAsia="ko-KR"/>
        </w:rPr>
        <w:t xml:space="preserve"> in družbe </w:t>
      </w:r>
      <w:r w:rsidRPr="006F55FF">
        <w:rPr>
          <w:lang w:eastAsia="ko-KR"/>
        </w:rPr>
        <w:t>TAM MARIBOR d.</w:t>
      </w:r>
      <w:r>
        <w:rPr>
          <w:lang w:eastAsia="ko-KR"/>
        </w:rPr>
        <w:t xml:space="preserve"> </w:t>
      </w:r>
      <w:r w:rsidRPr="006F55FF">
        <w:rPr>
          <w:lang w:eastAsia="ko-KR"/>
        </w:rPr>
        <w:t>o.</w:t>
      </w:r>
      <w:r>
        <w:rPr>
          <w:lang w:eastAsia="ko-KR"/>
        </w:rPr>
        <w:t xml:space="preserve"> </w:t>
      </w:r>
      <w:r w:rsidRPr="006F55FF">
        <w:rPr>
          <w:lang w:eastAsia="ko-KR"/>
        </w:rPr>
        <w:t>o.- v stečaju</w:t>
      </w:r>
      <w:r>
        <w:rPr>
          <w:lang w:eastAsia="ko-KR"/>
        </w:rPr>
        <w:t xml:space="preserve">. </w:t>
      </w:r>
    </w:p>
    <w:p w14:paraId="2A3683D3" w14:textId="77777777" w:rsidR="003836C5" w:rsidRPr="00B85C79" w:rsidRDefault="003836C5" w:rsidP="003836C5"/>
    <w:p w14:paraId="086BF2A4" w14:textId="3B4BD03E" w:rsidR="003836C5" w:rsidRPr="00F40CAE" w:rsidRDefault="003836C5" w:rsidP="003836C5">
      <w:pPr>
        <w:pStyle w:val="Napis"/>
        <w:keepNext/>
        <w:rPr>
          <w:rFonts w:cs="Arial"/>
          <w:szCs w:val="22"/>
        </w:rPr>
      </w:pPr>
      <w:bookmarkStart w:id="3055" w:name="_Toc47699869"/>
      <w:bookmarkStart w:id="3056" w:name="_Toc81832353"/>
      <w:bookmarkStart w:id="3057" w:name="_Toc113540470"/>
      <w:r w:rsidRPr="00A64892">
        <w:rPr>
          <w:b/>
          <w:bCs w:val="0"/>
        </w:rPr>
        <w:t xml:space="preserve">Tabela </w:t>
      </w:r>
      <w:r w:rsidR="006E5E40">
        <w:rPr>
          <w:b/>
          <w:bCs w:val="0"/>
        </w:rPr>
        <w:fldChar w:fldCharType="begin"/>
      </w:r>
      <w:r w:rsidR="006E5E40">
        <w:rPr>
          <w:b/>
          <w:bCs w:val="0"/>
        </w:rPr>
        <w:instrText xml:space="preserve"> STYLEREF 1 \s </w:instrText>
      </w:r>
      <w:r w:rsidR="006E5E40">
        <w:rPr>
          <w:b/>
          <w:bCs w:val="0"/>
        </w:rPr>
        <w:fldChar w:fldCharType="separate"/>
      </w:r>
      <w:r w:rsidR="006E5E40">
        <w:rPr>
          <w:b/>
          <w:bCs w:val="0"/>
          <w:noProof/>
        </w:rPr>
        <w:t>8</w:t>
      </w:r>
      <w:r w:rsidR="006E5E40">
        <w:rPr>
          <w:b/>
          <w:bCs w:val="0"/>
        </w:rPr>
        <w:fldChar w:fldCharType="end"/>
      </w:r>
      <w:r w:rsidR="006E5E40">
        <w:rPr>
          <w:b/>
          <w:bCs w:val="0"/>
        </w:rPr>
        <w:noBreakHyphen/>
      </w:r>
      <w:r w:rsidR="006E5E40">
        <w:rPr>
          <w:b/>
          <w:bCs w:val="0"/>
        </w:rPr>
        <w:fldChar w:fldCharType="begin"/>
      </w:r>
      <w:r w:rsidR="006E5E40">
        <w:rPr>
          <w:b/>
          <w:bCs w:val="0"/>
        </w:rPr>
        <w:instrText xml:space="preserve"> SEQ Tabela \* ARABIC \s 1 </w:instrText>
      </w:r>
      <w:r w:rsidR="006E5E40">
        <w:rPr>
          <w:b/>
          <w:bCs w:val="0"/>
        </w:rPr>
        <w:fldChar w:fldCharType="separate"/>
      </w:r>
      <w:r w:rsidR="006E5E40">
        <w:rPr>
          <w:b/>
          <w:bCs w:val="0"/>
          <w:noProof/>
        </w:rPr>
        <w:t>4</w:t>
      </w:r>
      <w:r w:rsidR="006E5E40">
        <w:rPr>
          <w:b/>
          <w:bCs w:val="0"/>
        </w:rPr>
        <w:fldChar w:fldCharType="end"/>
      </w:r>
      <w:r>
        <w:rPr>
          <w:b/>
          <w:bCs w:val="0"/>
        </w:rPr>
        <w:t xml:space="preserve">: </w:t>
      </w:r>
      <w:r w:rsidRPr="00E071CE">
        <w:rPr>
          <w:rFonts w:cs="Arial"/>
          <w:szCs w:val="22"/>
        </w:rPr>
        <w:t xml:space="preserve">Izterjava </w:t>
      </w:r>
      <w:r w:rsidRPr="009549BD">
        <w:t>terjatev</w:t>
      </w:r>
      <w:r w:rsidRPr="00BE69BC">
        <w:rPr>
          <w:rFonts w:cs="Arial"/>
          <w:szCs w:val="22"/>
        </w:rPr>
        <w:t xml:space="preserve"> regresnih zahtevkov v letu </w:t>
      </w:r>
      <w:r>
        <w:rPr>
          <w:rFonts w:cs="Arial"/>
          <w:szCs w:val="22"/>
        </w:rPr>
        <w:t>2021</w:t>
      </w:r>
      <w:r w:rsidRPr="00F40CAE">
        <w:rPr>
          <w:rFonts w:cs="Arial"/>
          <w:szCs w:val="22"/>
        </w:rPr>
        <w:t xml:space="preserve"> – po dolžniku</w:t>
      </w:r>
      <w:bookmarkEnd w:id="3055"/>
      <w:bookmarkEnd w:id="3056"/>
      <w:bookmarkEnd w:id="30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7"/>
        <w:gridCol w:w="2403"/>
      </w:tblGrid>
      <w:tr w:rsidR="003836C5" w:rsidRPr="00B85C79" w14:paraId="075EE3EA" w14:textId="77777777" w:rsidTr="00A52064">
        <w:trPr>
          <w:trHeight w:val="326"/>
          <w:tblHeader/>
        </w:trPr>
        <w:tc>
          <w:tcPr>
            <w:tcW w:w="3674" w:type="pct"/>
            <w:shd w:val="clear" w:color="auto" w:fill="2D5195"/>
            <w:noWrap/>
            <w:vAlign w:val="center"/>
            <w:hideMark/>
          </w:tcPr>
          <w:p w14:paraId="30483EBB" w14:textId="77777777" w:rsidR="003836C5" w:rsidRPr="00C608CC" w:rsidRDefault="003836C5" w:rsidP="0015357B">
            <w:pPr>
              <w:spacing w:line="240" w:lineRule="auto"/>
              <w:jc w:val="left"/>
              <w:rPr>
                <w:rFonts w:cs="Calibri"/>
                <w:b/>
                <w:bCs/>
                <w:color w:val="FFFFFF"/>
                <w:sz w:val="20"/>
                <w:szCs w:val="20"/>
                <w:lang w:eastAsia="sl-SI"/>
              </w:rPr>
            </w:pPr>
          </w:p>
        </w:tc>
        <w:tc>
          <w:tcPr>
            <w:tcW w:w="1326" w:type="pct"/>
            <w:shd w:val="clear" w:color="auto" w:fill="2D5195"/>
            <w:noWrap/>
            <w:vAlign w:val="center"/>
            <w:hideMark/>
          </w:tcPr>
          <w:p w14:paraId="5E9B5027" w14:textId="77777777" w:rsidR="003836C5" w:rsidRPr="005F1256" w:rsidRDefault="003836C5" w:rsidP="00A52064">
            <w:pPr>
              <w:spacing w:line="240" w:lineRule="auto"/>
              <w:jc w:val="center"/>
              <w:rPr>
                <w:rFonts w:cs="Calibri"/>
                <w:b/>
                <w:bCs/>
                <w:color w:val="FFFFFF"/>
                <w:sz w:val="20"/>
                <w:szCs w:val="20"/>
                <w:lang w:eastAsia="sl-SI"/>
              </w:rPr>
            </w:pPr>
            <w:r w:rsidRPr="005F1256">
              <w:rPr>
                <w:rFonts w:cs="Calibri"/>
                <w:b/>
                <w:bCs/>
                <w:color w:val="FFFFFF"/>
                <w:sz w:val="20"/>
                <w:szCs w:val="20"/>
                <w:lang w:eastAsia="sl-SI"/>
              </w:rPr>
              <w:t>Izterjava v mio EUR</w:t>
            </w:r>
          </w:p>
        </w:tc>
      </w:tr>
      <w:tr w:rsidR="003836C5" w:rsidRPr="00B85C79" w14:paraId="5F7F2472" w14:textId="77777777" w:rsidTr="00A52064">
        <w:trPr>
          <w:trHeight w:val="283"/>
        </w:trPr>
        <w:tc>
          <w:tcPr>
            <w:tcW w:w="3674" w:type="pct"/>
            <w:shd w:val="clear" w:color="auto" w:fill="auto"/>
            <w:noWrap/>
            <w:vAlign w:val="bottom"/>
          </w:tcPr>
          <w:p w14:paraId="5E5A4DD7" w14:textId="77777777" w:rsidR="003836C5" w:rsidRPr="003338A2" w:rsidRDefault="003836C5" w:rsidP="0015357B">
            <w:pPr>
              <w:spacing w:line="240" w:lineRule="auto"/>
              <w:rPr>
                <w:rFonts w:cs="Arial"/>
                <w:color w:val="000000"/>
              </w:rPr>
            </w:pPr>
            <w:r w:rsidRPr="00A34644">
              <w:rPr>
                <w:rFonts w:cs="Arial"/>
                <w:color w:val="000000"/>
              </w:rPr>
              <w:t>POLZELA d. o. o. - v stečaju</w:t>
            </w:r>
          </w:p>
        </w:tc>
        <w:tc>
          <w:tcPr>
            <w:tcW w:w="1326" w:type="pct"/>
            <w:shd w:val="clear" w:color="auto" w:fill="auto"/>
            <w:noWrap/>
            <w:vAlign w:val="bottom"/>
          </w:tcPr>
          <w:p w14:paraId="49691609" w14:textId="77777777" w:rsidR="003836C5" w:rsidRPr="00A53AA2" w:rsidRDefault="003836C5" w:rsidP="00A52064">
            <w:pPr>
              <w:spacing w:line="240" w:lineRule="auto"/>
              <w:jc w:val="right"/>
            </w:pPr>
            <w:r>
              <w:t>0,70</w:t>
            </w:r>
          </w:p>
        </w:tc>
      </w:tr>
      <w:tr w:rsidR="003836C5" w:rsidRPr="00B85C79" w14:paraId="2EBA1EE2" w14:textId="77777777" w:rsidTr="00A52064">
        <w:trPr>
          <w:trHeight w:val="283"/>
        </w:trPr>
        <w:tc>
          <w:tcPr>
            <w:tcW w:w="3674" w:type="pct"/>
            <w:shd w:val="clear" w:color="auto" w:fill="auto"/>
            <w:noWrap/>
            <w:vAlign w:val="bottom"/>
          </w:tcPr>
          <w:p w14:paraId="2BA606B4" w14:textId="77777777" w:rsidR="003836C5" w:rsidRPr="003338A2" w:rsidRDefault="003836C5" w:rsidP="0015357B">
            <w:pPr>
              <w:spacing w:line="240" w:lineRule="auto"/>
              <w:rPr>
                <w:rFonts w:cs="Calibri"/>
                <w:color w:val="000000"/>
                <w:lang w:eastAsia="sl-SI"/>
              </w:rPr>
            </w:pPr>
            <w:r w:rsidRPr="003338A2">
              <w:rPr>
                <w:rFonts w:cs="Arial"/>
                <w:color w:val="000000"/>
              </w:rPr>
              <w:t>PRIMORJE d.</w:t>
            </w:r>
            <w:r>
              <w:rPr>
                <w:rFonts w:cs="Arial"/>
                <w:color w:val="000000"/>
              </w:rPr>
              <w:t xml:space="preserve"> </w:t>
            </w:r>
            <w:r w:rsidRPr="003338A2">
              <w:rPr>
                <w:rFonts w:cs="Arial"/>
                <w:color w:val="000000"/>
              </w:rPr>
              <w:t>d. - v stečaju</w:t>
            </w:r>
          </w:p>
        </w:tc>
        <w:tc>
          <w:tcPr>
            <w:tcW w:w="1326" w:type="pct"/>
            <w:shd w:val="clear" w:color="auto" w:fill="auto"/>
            <w:noWrap/>
            <w:vAlign w:val="bottom"/>
          </w:tcPr>
          <w:p w14:paraId="1B5BE057" w14:textId="77777777" w:rsidR="003836C5" w:rsidRPr="003338A2" w:rsidRDefault="003836C5" w:rsidP="00A52064">
            <w:pPr>
              <w:spacing w:line="240" w:lineRule="auto"/>
              <w:jc w:val="right"/>
              <w:rPr>
                <w:rFonts w:cs="Calibri"/>
                <w:color w:val="000000"/>
                <w:lang w:eastAsia="sl-SI"/>
              </w:rPr>
            </w:pPr>
            <w:r w:rsidRPr="00A53AA2">
              <w:t>0,50</w:t>
            </w:r>
          </w:p>
        </w:tc>
      </w:tr>
      <w:tr w:rsidR="003836C5" w:rsidRPr="00B85C79" w14:paraId="69FEB9E0" w14:textId="77777777" w:rsidTr="00A52064">
        <w:trPr>
          <w:trHeight w:val="283"/>
        </w:trPr>
        <w:tc>
          <w:tcPr>
            <w:tcW w:w="3674" w:type="pct"/>
            <w:shd w:val="clear" w:color="auto" w:fill="auto"/>
            <w:noWrap/>
            <w:vAlign w:val="bottom"/>
          </w:tcPr>
          <w:p w14:paraId="353F7D33" w14:textId="77777777" w:rsidR="003836C5" w:rsidRPr="003338A2" w:rsidRDefault="003836C5" w:rsidP="0015357B">
            <w:pPr>
              <w:spacing w:line="240" w:lineRule="auto"/>
              <w:rPr>
                <w:rFonts w:cs="Arial"/>
                <w:color w:val="000000"/>
              </w:rPr>
            </w:pPr>
            <w:r w:rsidRPr="00A34644">
              <w:rPr>
                <w:rFonts w:cs="Arial"/>
                <w:color w:val="000000"/>
              </w:rPr>
              <w:t>TAM MARIBOR d.</w:t>
            </w:r>
            <w:r>
              <w:rPr>
                <w:rFonts w:cs="Arial"/>
                <w:color w:val="000000"/>
              </w:rPr>
              <w:t xml:space="preserve"> </w:t>
            </w:r>
            <w:r w:rsidRPr="00A34644">
              <w:rPr>
                <w:rFonts w:cs="Arial"/>
                <w:color w:val="000000"/>
              </w:rPr>
              <w:t>o.</w:t>
            </w:r>
            <w:r>
              <w:rPr>
                <w:rFonts w:cs="Arial"/>
                <w:color w:val="000000"/>
              </w:rPr>
              <w:t xml:space="preserve"> </w:t>
            </w:r>
            <w:r w:rsidRPr="00A34644">
              <w:rPr>
                <w:rFonts w:cs="Arial"/>
                <w:color w:val="000000"/>
              </w:rPr>
              <w:t>o.- v stečaju</w:t>
            </w:r>
          </w:p>
        </w:tc>
        <w:tc>
          <w:tcPr>
            <w:tcW w:w="1326" w:type="pct"/>
            <w:shd w:val="clear" w:color="auto" w:fill="auto"/>
            <w:noWrap/>
            <w:vAlign w:val="bottom"/>
          </w:tcPr>
          <w:p w14:paraId="5FB2D0BD" w14:textId="77777777" w:rsidR="003836C5" w:rsidRPr="00A53AA2" w:rsidRDefault="003836C5" w:rsidP="00A52064">
            <w:pPr>
              <w:spacing w:line="240" w:lineRule="auto"/>
              <w:jc w:val="right"/>
            </w:pPr>
            <w:r>
              <w:t>0,35</w:t>
            </w:r>
          </w:p>
        </w:tc>
      </w:tr>
      <w:tr w:rsidR="003836C5" w:rsidRPr="00B85C79" w14:paraId="557BF327" w14:textId="77777777" w:rsidTr="00A52064">
        <w:trPr>
          <w:trHeight w:val="283"/>
        </w:trPr>
        <w:tc>
          <w:tcPr>
            <w:tcW w:w="3674" w:type="pct"/>
            <w:shd w:val="clear" w:color="auto" w:fill="auto"/>
            <w:noWrap/>
            <w:vAlign w:val="bottom"/>
          </w:tcPr>
          <w:p w14:paraId="6C2DB0B2" w14:textId="2A9BF394" w:rsidR="003836C5" w:rsidRPr="003338A2" w:rsidDel="00617F7E" w:rsidRDefault="003836C5" w:rsidP="0015357B">
            <w:pPr>
              <w:spacing w:line="240" w:lineRule="auto"/>
            </w:pPr>
            <w:r w:rsidRPr="00A53AA2">
              <w:t>0,13</w:t>
            </w:r>
            <w:r w:rsidRPr="003338A2">
              <w:rPr>
                <w:rFonts w:cs="Arial"/>
                <w:color w:val="000000"/>
              </w:rPr>
              <w:t xml:space="preserve">GRANIT </w:t>
            </w:r>
            <w:r>
              <w:rPr>
                <w:rFonts w:cs="Arial"/>
                <w:color w:val="000000"/>
              </w:rPr>
              <w:t>d. d.</w:t>
            </w:r>
            <w:r w:rsidRPr="003338A2">
              <w:rPr>
                <w:rFonts w:cs="Arial"/>
                <w:color w:val="000000"/>
              </w:rPr>
              <w:t xml:space="preserve"> </w:t>
            </w:r>
            <w:r w:rsidR="00A52064">
              <w:rPr>
                <w:rFonts w:cs="Arial"/>
                <w:color w:val="000000"/>
              </w:rPr>
              <w:t>–</w:t>
            </w:r>
            <w:r w:rsidRPr="003338A2">
              <w:rPr>
                <w:rFonts w:cs="Arial"/>
                <w:color w:val="000000"/>
              </w:rPr>
              <w:t xml:space="preserve"> </w:t>
            </w:r>
            <w:r w:rsidR="00A52064">
              <w:rPr>
                <w:rFonts w:cs="Arial"/>
                <w:color w:val="000000"/>
              </w:rPr>
              <w:t>v stečaju</w:t>
            </w:r>
          </w:p>
        </w:tc>
        <w:tc>
          <w:tcPr>
            <w:tcW w:w="1326" w:type="pct"/>
            <w:shd w:val="clear" w:color="auto" w:fill="auto"/>
            <w:noWrap/>
            <w:vAlign w:val="bottom"/>
          </w:tcPr>
          <w:p w14:paraId="2FE09334" w14:textId="77777777" w:rsidR="003836C5" w:rsidRPr="003338A2" w:rsidDel="00617F7E" w:rsidRDefault="003836C5" w:rsidP="00A52064">
            <w:pPr>
              <w:spacing w:line="240" w:lineRule="auto"/>
              <w:jc w:val="right"/>
            </w:pPr>
            <w:r w:rsidRPr="00A53AA2">
              <w:t>0,1</w:t>
            </w:r>
            <w:r>
              <w:t>3</w:t>
            </w:r>
          </w:p>
        </w:tc>
      </w:tr>
      <w:tr w:rsidR="003836C5" w:rsidRPr="00B85C79" w14:paraId="201DCBBF" w14:textId="77777777" w:rsidTr="00A52064">
        <w:trPr>
          <w:trHeight w:val="283"/>
        </w:trPr>
        <w:tc>
          <w:tcPr>
            <w:tcW w:w="3674" w:type="pct"/>
            <w:shd w:val="clear" w:color="auto" w:fill="auto"/>
            <w:noWrap/>
            <w:vAlign w:val="bottom"/>
          </w:tcPr>
          <w:p w14:paraId="0F2C0107" w14:textId="77777777" w:rsidR="003836C5" w:rsidRPr="003338A2" w:rsidRDefault="003836C5" w:rsidP="0015357B">
            <w:pPr>
              <w:spacing w:line="240" w:lineRule="auto"/>
              <w:rPr>
                <w:rFonts w:cs="Calibri"/>
                <w:color w:val="000000"/>
                <w:lang w:eastAsia="sl-SI"/>
              </w:rPr>
            </w:pPr>
            <w:r w:rsidRPr="00A34644">
              <w:rPr>
                <w:rFonts w:cs="Arial"/>
                <w:color w:val="000000"/>
              </w:rPr>
              <w:t>KRAŠKI ZIDAR d.</w:t>
            </w:r>
            <w:r>
              <w:rPr>
                <w:rFonts w:cs="Arial"/>
                <w:color w:val="000000"/>
              </w:rPr>
              <w:t xml:space="preserve"> </w:t>
            </w:r>
            <w:r w:rsidRPr="00A34644">
              <w:rPr>
                <w:rFonts w:cs="Arial"/>
                <w:color w:val="000000"/>
              </w:rPr>
              <w:t>d. - v stečaju</w:t>
            </w:r>
          </w:p>
        </w:tc>
        <w:tc>
          <w:tcPr>
            <w:tcW w:w="1326" w:type="pct"/>
            <w:shd w:val="clear" w:color="auto" w:fill="auto"/>
            <w:noWrap/>
            <w:vAlign w:val="bottom"/>
          </w:tcPr>
          <w:p w14:paraId="26302590" w14:textId="77777777" w:rsidR="003836C5" w:rsidRPr="003338A2" w:rsidRDefault="003836C5" w:rsidP="00A52064">
            <w:pPr>
              <w:spacing w:line="240" w:lineRule="auto"/>
              <w:jc w:val="right"/>
              <w:rPr>
                <w:rFonts w:cs="Calibri"/>
                <w:color w:val="000000"/>
                <w:lang w:eastAsia="sl-SI"/>
              </w:rPr>
            </w:pPr>
            <w:r w:rsidRPr="00A53AA2">
              <w:t>0,</w:t>
            </w:r>
            <w:r>
              <w:t>12</w:t>
            </w:r>
          </w:p>
        </w:tc>
      </w:tr>
      <w:tr w:rsidR="003836C5" w:rsidRPr="00B85C79" w14:paraId="3808EAD9" w14:textId="77777777" w:rsidTr="00A52064">
        <w:trPr>
          <w:trHeight w:val="283"/>
        </w:trPr>
        <w:tc>
          <w:tcPr>
            <w:tcW w:w="3674" w:type="pct"/>
            <w:shd w:val="clear" w:color="auto" w:fill="auto"/>
            <w:noWrap/>
          </w:tcPr>
          <w:p w14:paraId="321E2E56" w14:textId="77777777" w:rsidR="003836C5" w:rsidRPr="003338A2" w:rsidRDefault="003836C5" w:rsidP="0015357B">
            <w:pPr>
              <w:spacing w:line="240" w:lineRule="auto"/>
              <w:rPr>
                <w:rFonts w:cs="Arial"/>
                <w:color w:val="000000"/>
              </w:rPr>
            </w:pPr>
            <w:r w:rsidRPr="00417076">
              <w:t>STAVBAR GRADNJE d.</w:t>
            </w:r>
            <w:r>
              <w:t xml:space="preserve"> </w:t>
            </w:r>
            <w:r w:rsidRPr="00417076">
              <w:t>o.</w:t>
            </w:r>
            <w:r>
              <w:t xml:space="preserve"> </w:t>
            </w:r>
            <w:r w:rsidRPr="00417076">
              <w:t>o. - v stečaju</w:t>
            </w:r>
          </w:p>
        </w:tc>
        <w:tc>
          <w:tcPr>
            <w:tcW w:w="1326" w:type="pct"/>
            <w:shd w:val="clear" w:color="auto" w:fill="auto"/>
            <w:noWrap/>
            <w:vAlign w:val="bottom"/>
          </w:tcPr>
          <w:p w14:paraId="4AE46BD0" w14:textId="77777777" w:rsidR="003836C5" w:rsidRPr="003338A2" w:rsidRDefault="003836C5" w:rsidP="00A52064">
            <w:pPr>
              <w:spacing w:line="240" w:lineRule="auto"/>
              <w:jc w:val="right"/>
              <w:rPr>
                <w:rFonts w:cs="Arial"/>
                <w:color w:val="000000"/>
              </w:rPr>
            </w:pPr>
            <w:r>
              <w:t>0,01</w:t>
            </w:r>
          </w:p>
        </w:tc>
      </w:tr>
      <w:tr w:rsidR="003836C5" w:rsidRPr="00B85C79" w14:paraId="11521B0E" w14:textId="77777777" w:rsidTr="00A52064">
        <w:trPr>
          <w:trHeight w:val="283"/>
        </w:trPr>
        <w:tc>
          <w:tcPr>
            <w:tcW w:w="3674" w:type="pct"/>
            <w:shd w:val="clear" w:color="auto" w:fill="auto"/>
            <w:noWrap/>
            <w:vAlign w:val="bottom"/>
          </w:tcPr>
          <w:p w14:paraId="492649F8" w14:textId="77777777" w:rsidR="003836C5" w:rsidRPr="003338A2" w:rsidRDefault="003836C5" w:rsidP="0015357B">
            <w:pPr>
              <w:spacing w:line="240" w:lineRule="auto"/>
              <w:rPr>
                <w:rFonts w:cs="Calibri"/>
                <w:color w:val="000000"/>
                <w:lang w:eastAsia="sl-SI"/>
              </w:rPr>
            </w:pPr>
            <w:r>
              <w:rPr>
                <w:rFonts w:cs="Arial"/>
                <w:color w:val="000000"/>
              </w:rPr>
              <w:t>Ostale pravne osebe po ZJShemRS</w:t>
            </w:r>
          </w:p>
        </w:tc>
        <w:tc>
          <w:tcPr>
            <w:tcW w:w="1326" w:type="pct"/>
            <w:shd w:val="clear" w:color="auto" w:fill="auto"/>
            <w:noWrap/>
            <w:vAlign w:val="bottom"/>
          </w:tcPr>
          <w:p w14:paraId="5CF07F57" w14:textId="77777777" w:rsidR="003836C5" w:rsidRPr="003338A2" w:rsidRDefault="003836C5" w:rsidP="00A52064">
            <w:pPr>
              <w:spacing w:line="240" w:lineRule="auto"/>
              <w:jc w:val="right"/>
              <w:rPr>
                <w:rFonts w:cs="Calibri"/>
                <w:color w:val="000000"/>
                <w:lang w:eastAsia="sl-SI"/>
              </w:rPr>
            </w:pPr>
            <w:r>
              <w:rPr>
                <w:rFonts w:cs="Arial"/>
                <w:color w:val="000000"/>
              </w:rPr>
              <w:t>0,01</w:t>
            </w:r>
          </w:p>
        </w:tc>
      </w:tr>
      <w:tr w:rsidR="003836C5" w:rsidRPr="00B85C79" w14:paraId="74C09396" w14:textId="77777777" w:rsidTr="00A52064">
        <w:trPr>
          <w:trHeight w:val="283"/>
        </w:trPr>
        <w:tc>
          <w:tcPr>
            <w:tcW w:w="3674" w:type="pct"/>
            <w:shd w:val="clear" w:color="auto" w:fill="auto"/>
            <w:noWrap/>
            <w:vAlign w:val="bottom"/>
          </w:tcPr>
          <w:p w14:paraId="15E49186" w14:textId="77777777" w:rsidR="003836C5" w:rsidRPr="003338A2" w:rsidRDefault="003836C5" w:rsidP="0015357B">
            <w:pPr>
              <w:spacing w:line="240" w:lineRule="auto"/>
              <w:rPr>
                <w:rFonts w:cs="Arial"/>
                <w:color w:val="000000"/>
              </w:rPr>
            </w:pPr>
            <w:r w:rsidRPr="003338A2">
              <w:rPr>
                <w:rFonts w:cs="Arial"/>
                <w:color w:val="000000"/>
              </w:rPr>
              <w:t>Fizične osebe po ZJShemFO</w:t>
            </w:r>
          </w:p>
        </w:tc>
        <w:tc>
          <w:tcPr>
            <w:tcW w:w="1326" w:type="pct"/>
            <w:shd w:val="clear" w:color="auto" w:fill="auto"/>
            <w:noWrap/>
            <w:vAlign w:val="bottom"/>
          </w:tcPr>
          <w:p w14:paraId="7CAF8650" w14:textId="77777777" w:rsidR="003836C5" w:rsidRPr="003338A2" w:rsidRDefault="003836C5" w:rsidP="00A52064">
            <w:pPr>
              <w:spacing w:line="240" w:lineRule="auto"/>
              <w:jc w:val="right"/>
              <w:rPr>
                <w:rFonts w:cs="Arial"/>
                <w:color w:val="000000"/>
              </w:rPr>
            </w:pPr>
            <w:r>
              <w:rPr>
                <w:rFonts w:cs="Arial"/>
                <w:color w:val="000000"/>
              </w:rPr>
              <w:t>0,01</w:t>
            </w:r>
          </w:p>
        </w:tc>
      </w:tr>
      <w:tr w:rsidR="003836C5" w:rsidRPr="00B85C79" w14:paraId="58DFFD9D" w14:textId="77777777" w:rsidTr="00A52064">
        <w:trPr>
          <w:trHeight w:val="283"/>
        </w:trPr>
        <w:tc>
          <w:tcPr>
            <w:tcW w:w="3674" w:type="pct"/>
            <w:shd w:val="clear" w:color="auto" w:fill="auto"/>
            <w:noWrap/>
            <w:vAlign w:val="center"/>
          </w:tcPr>
          <w:p w14:paraId="1AEACA52" w14:textId="77777777" w:rsidR="003836C5" w:rsidRPr="00B85C79" w:rsidRDefault="003836C5" w:rsidP="0015357B">
            <w:pPr>
              <w:spacing w:line="240" w:lineRule="auto"/>
              <w:rPr>
                <w:rFonts w:cs="Calibri"/>
                <w:color w:val="000000"/>
                <w:sz w:val="20"/>
                <w:szCs w:val="20"/>
                <w:lang w:eastAsia="sl-SI"/>
              </w:rPr>
            </w:pPr>
            <w:r w:rsidRPr="00B85C79">
              <w:rPr>
                <w:rFonts w:cs="Calibri"/>
                <w:b/>
                <w:bCs/>
                <w:sz w:val="20"/>
                <w:szCs w:val="20"/>
                <w:lang w:eastAsia="sl-SI"/>
              </w:rPr>
              <w:t>SKUPAJ</w:t>
            </w:r>
            <w:r w:rsidRPr="00B85C79" w:rsidDel="002047F5">
              <w:rPr>
                <w:rFonts w:cs="Calibri"/>
                <w:b/>
                <w:bCs/>
                <w:sz w:val="20"/>
                <w:szCs w:val="20"/>
                <w:lang w:eastAsia="sl-SI"/>
              </w:rPr>
              <w:t xml:space="preserve"> </w:t>
            </w:r>
          </w:p>
        </w:tc>
        <w:tc>
          <w:tcPr>
            <w:tcW w:w="1326" w:type="pct"/>
            <w:shd w:val="clear" w:color="auto" w:fill="auto"/>
            <w:noWrap/>
            <w:vAlign w:val="bottom"/>
          </w:tcPr>
          <w:p w14:paraId="3C6063C3" w14:textId="77777777" w:rsidR="003836C5" w:rsidRPr="00B85C79" w:rsidRDefault="003836C5" w:rsidP="00A52064">
            <w:pPr>
              <w:spacing w:line="240" w:lineRule="auto"/>
              <w:jc w:val="right"/>
              <w:rPr>
                <w:rFonts w:cs="Calibri"/>
                <w:color w:val="000000"/>
                <w:sz w:val="20"/>
                <w:szCs w:val="20"/>
                <w:lang w:eastAsia="sl-SI"/>
              </w:rPr>
            </w:pPr>
            <w:r>
              <w:rPr>
                <w:rFonts w:cs="Calibri"/>
                <w:b/>
                <w:bCs/>
                <w:sz w:val="20"/>
                <w:szCs w:val="20"/>
                <w:lang w:eastAsia="sl-SI"/>
              </w:rPr>
              <w:t>1,84</w:t>
            </w:r>
          </w:p>
        </w:tc>
      </w:tr>
    </w:tbl>
    <w:p w14:paraId="24115EB5" w14:textId="77777777" w:rsidR="003836C5" w:rsidRPr="00B85C79" w:rsidRDefault="003836C5" w:rsidP="003836C5">
      <w:pPr>
        <w:rPr>
          <w:i/>
          <w:sz w:val="20"/>
          <w:szCs w:val="20"/>
          <w:lang w:eastAsia="ko-KR"/>
        </w:rPr>
      </w:pPr>
      <w:r w:rsidRPr="00B85C79">
        <w:rPr>
          <w:i/>
          <w:sz w:val="20"/>
          <w:szCs w:val="20"/>
          <w:lang w:eastAsia="ko-KR"/>
        </w:rPr>
        <w:t>Vir: MF</w:t>
      </w:r>
    </w:p>
    <w:p w14:paraId="496B0418" w14:textId="77777777" w:rsidR="003836C5" w:rsidRPr="00B85C79" w:rsidRDefault="003836C5" w:rsidP="003836C5"/>
    <w:p w14:paraId="2988EB5B" w14:textId="17D87E9D" w:rsidR="003836C5" w:rsidRDefault="003836C5" w:rsidP="003836C5">
      <w:pPr>
        <w:pStyle w:val="Napis"/>
      </w:pPr>
      <w:bookmarkStart w:id="3058" w:name="_Toc81832396"/>
      <w:bookmarkStart w:id="3059" w:name="_Toc113540513"/>
      <w:r w:rsidRPr="00A64892">
        <w:rPr>
          <w:b/>
          <w:bCs w:val="0"/>
        </w:rPr>
        <w:t xml:space="preserve">Graf </w:t>
      </w:r>
      <w:r w:rsidR="004A44C9">
        <w:rPr>
          <w:b/>
          <w:bCs w:val="0"/>
        </w:rPr>
        <w:fldChar w:fldCharType="begin"/>
      </w:r>
      <w:r w:rsidR="004A44C9">
        <w:rPr>
          <w:b/>
          <w:bCs w:val="0"/>
        </w:rPr>
        <w:instrText xml:space="preserve"> STYLEREF 1 \s </w:instrText>
      </w:r>
      <w:r w:rsidR="004A44C9">
        <w:rPr>
          <w:b/>
          <w:bCs w:val="0"/>
        </w:rPr>
        <w:fldChar w:fldCharType="separate"/>
      </w:r>
      <w:r w:rsidR="004A44C9">
        <w:rPr>
          <w:b/>
          <w:bCs w:val="0"/>
          <w:noProof/>
        </w:rPr>
        <w:t>8</w:t>
      </w:r>
      <w:r w:rsidR="004A44C9">
        <w:rPr>
          <w:b/>
          <w:bCs w:val="0"/>
        </w:rPr>
        <w:fldChar w:fldCharType="end"/>
      </w:r>
      <w:r w:rsidR="004A44C9">
        <w:rPr>
          <w:b/>
          <w:bCs w:val="0"/>
        </w:rPr>
        <w:noBreakHyphen/>
      </w:r>
      <w:r w:rsidR="004A44C9">
        <w:rPr>
          <w:b/>
          <w:bCs w:val="0"/>
        </w:rPr>
        <w:fldChar w:fldCharType="begin"/>
      </w:r>
      <w:r w:rsidR="004A44C9">
        <w:rPr>
          <w:b/>
          <w:bCs w:val="0"/>
        </w:rPr>
        <w:instrText xml:space="preserve"> SEQ Graf \* ARABIC \s 1 </w:instrText>
      </w:r>
      <w:r w:rsidR="004A44C9">
        <w:rPr>
          <w:b/>
          <w:bCs w:val="0"/>
        </w:rPr>
        <w:fldChar w:fldCharType="separate"/>
      </w:r>
      <w:r w:rsidR="004A44C9">
        <w:rPr>
          <w:b/>
          <w:bCs w:val="0"/>
          <w:noProof/>
        </w:rPr>
        <w:t>3</w:t>
      </w:r>
      <w:r w:rsidR="004A44C9">
        <w:rPr>
          <w:b/>
          <w:bCs w:val="0"/>
        </w:rPr>
        <w:fldChar w:fldCharType="end"/>
      </w:r>
      <w:r>
        <w:rPr>
          <w:b/>
          <w:bCs w:val="0"/>
        </w:rPr>
        <w:t xml:space="preserve">: </w:t>
      </w:r>
      <w:r w:rsidRPr="00E071CE">
        <w:t xml:space="preserve">Izterjava terjatev regresnih zahtevkov v letu </w:t>
      </w:r>
      <w:bookmarkEnd w:id="3058"/>
      <w:r>
        <w:t>2021</w:t>
      </w:r>
      <w:bookmarkEnd w:id="3059"/>
    </w:p>
    <w:p w14:paraId="04B9C559" w14:textId="77777777" w:rsidR="003836C5" w:rsidRPr="0015357B" w:rsidRDefault="003836C5" w:rsidP="003836C5">
      <w:pPr>
        <w:rPr>
          <w:bCs/>
        </w:rPr>
      </w:pPr>
    </w:p>
    <w:p w14:paraId="65D49F27" w14:textId="77777777" w:rsidR="003836C5" w:rsidRPr="00B85C79" w:rsidRDefault="003836C5" w:rsidP="003836C5">
      <w:pPr>
        <w:jc w:val="center"/>
      </w:pPr>
      <w:r w:rsidRPr="00B85C79">
        <w:rPr>
          <w:noProof/>
          <w:lang w:eastAsia="sl-SI"/>
        </w:rPr>
        <w:drawing>
          <wp:inline distT="0" distB="0" distL="0" distR="0" wp14:anchorId="7F145063" wp14:editId="229C54B3">
            <wp:extent cx="5736566" cy="2889849"/>
            <wp:effectExtent l="0" t="0" r="0" b="635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8EA815F" w14:textId="77777777" w:rsidR="003836C5" w:rsidRDefault="003836C5" w:rsidP="003836C5">
      <w:pPr>
        <w:rPr>
          <w:i/>
          <w:sz w:val="20"/>
          <w:szCs w:val="20"/>
          <w:lang w:eastAsia="ko-KR"/>
        </w:rPr>
      </w:pPr>
      <w:r w:rsidRPr="00E071CE">
        <w:rPr>
          <w:i/>
          <w:sz w:val="20"/>
          <w:szCs w:val="20"/>
          <w:lang w:eastAsia="ko-KR"/>
        </w:rPr>
        <w:t>Vir: MF</w:t>
      </w:r>
    </w:p>
    <w:p w14:paraId="4771EA0F" w14:textId="77777777" w:rsidR="003836C5" w:rsidRPr="00301ABE" w:rsidRDefault="003836C5" w:rsidP="003836C5">
      <w:pPr>
        <w:rPr>
          <w:iCs/>
          <w:sz w:val="20"/>
          <w:szCs w:val="20"/>
          <w:lang w:eastAsia="ko-KR"/>
        </w:rPr>
      </w:pPr>
    </w:p>
    <w:p w14:paraId="782D2567" w14:textId="77777777" w:rsidR="003836C5" w:rsidRPr="009549BD" w:rsidRDefault="003836C5" w:rsidP="003836C5">
      <w:pPr>
        <w:pStyle w:val="Naslov2"/>
        <w:jc w:val="both"/>
      </w:pPr>
      <w:bookmarkStart w:id="3060" w:name="_Toc6573766"/>
      <w:bookmarkStart w:id="3061" w:name="_Toc6574008"/>
      <w:bookmarkStart w:id="3062" w:name="_Toc6574290"/>
      <w:bookmarkStart w:id="3063" w:name="_Toc6986417"/>
      <w:bookmarkStart w:id="3064" w:name="_Toc7006643"/>
      <w:bookmarkStart w:id="3065" w:name="_Toc7006940"/>
      <w:bookmarkStart w:id="3066" w:name="_Toc7090837"/>
      <w:bookmarkStart w:id="3067" w:name="_Toc7168191"/>
      <w:bookmarkStart w:id="3068" w:name="_Toc7168646"/>
      <w:bookmarkStart w:id="3069" w:name="_Toc7172616"/>
      <w:bookmarkStart w:id="3070" w:name="_Toc6573767"/>
      <w:bookmarkStart w:id="3071" w:name="_Toc6574009"/>
      <w:bookmarkStart w:id="3072" w:name="_Toc6574291"/>
      <w:bookmarkStart w:id="3073" w:name="_Toc6986418"/>
      <w:bookmarkStart w:id="3074" w:name="_Toc7006644"/>
      <w:bookmarkStart w:id="3075" w:name="_Toc7006941"/>
      <w:bookmarkStart w:id="3076" w:name="_Toc7090838"/>
      <w:bookmarkStart w:id="3077" w:name="_Toc7168192"/>
      <w:bookmarkStart w:id="3078" w:name="_Toc7168647"/>
      <w:bookmarkStart w:id="3079" w:name="_Toc7172617"/>
      <w:bookmarkStart w:id="3080" w:name="_Toc6573768"/>
      <w:bookmarkStart w:id="3081" w:name="_Toc6574010"/>
      <w:bookmarkStart w:id="3082" w:name="_Toc6574292"/>
      <w:bookmarkStart w:id="3083" w:name="_Toc6986419"/>
      <w:bookmarkStart w:id="3084" w:name="_Toc7006645"/>
      <w:bookmarkStart w:id="3085" w:name="_Toc7006942"/>
      <w:bookmarkStart w:id="3086" w:name="_Toc7090839"/>
      <w:bookmarkStart w:id="3087" w:name="_Toc7168193"/>
      <w:bookmarkStart w:id="3088" w:name="_Toc7168648"/>
      <w:bookmarkStart w:id="3089" w:name="_Toc7172618"/>
      <w:bookmarkStart w:id="3090" w:name="_Toc6573769"/>
      <w:bookmarkStart w:id="3091" w:name="_Toc6574011"/>
      <w:bookmarkStart w:id="3092" w:name="_Toc6574293"/>
      <w:bookmarkStart w:id="3093" w:name="_Toc6986420"/>
      <w:bookmarkStart w:id="3094" w:name="_Toc7006646"/>
      <w:bookmarkStart w:id="3095" w:name="_Toc7006943"/>
      <w:bookmarkStart w:id="3096" w:name="_Toc7090840"/>
      <w:bookmarkStart w:id="3097" w:name="_Toc7168194"/>
      <w:bookmarkStart w:id="3098" w:name="_Toc7168649"/>
      <w:bookmarkStart w:id="3099" w:name="_Toc7172619"/>
      <w:bookmarkStart w:id="3100" w:name="_Toc511112045"/>
      <w:bookmarkStart w:id="3101" w:name="_Toc511115639"/>
      <w:bookmarkStart w:id="3102" w:name="_Toc511977658"/>
      <w:bookmarkStart w:id="3103" w:name="_Toc511977982"/>
      <w:bookmarkStart w:id="3104" w:name="_Toc511978157"/>
      <w:bookmarkStart w:id="3105" w:name="_Toc511978330"/>
      <w:bookmarkStart w:id="3106" w:name="_Toc511978864"/>
      <w:bookmarkStart w:id="3107" w:name="_Toc511112046"/>
      <w:bookmarkStart w:id="3108" w:name="_Toc511115640"/>
      <w:bookmarkStart w:id="3109" w:name="_Toc511977659"/>
      <w:bookmarkStart w:id="3110" w:name="_Toc511977983"/>
      <w:bookmarkStart w:id="3111" w:name="_Toc511978158"/>
      <w:bookmarkStart w:id="3112" w:name="_Toc511978331"/>
      <w:bookmarkStart w:id="3113" w:name="_Toc511978865"/>
      <w:bookmarkStart w:id="3114" w:name="_Toc81832310"/>
      <w:bookmarkStart w:id="3115" w:name="_Toc113540428"/>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r w:rsidRPr="009549BD">
        <w:lastRenderedPageBreak/>
        <w:t>Stanje poroštev Republike Slovenije</w:t>
      </w:r>
      <w:bookmarkEnd w:id="3114"/>
      <w:bookmarkEnd w:id="3115"/>
      <w:r w:rsidRPr="009549BD">
        <w:t xml:space="preserve"> </w:t>
      </w:r>
    </w:p>
    <w:p w14:paraId="7700C618" w14:textId="77777777" w:rsidR="003836C5" w:rsidRPr="00BE69BC" w:rsidRDefault="003836C5" w:rsidP="003836C5">
      <w:pPr>
        <w:rPr>
          <w:lang w:eastAsia="ko-KR"/>
        </w:rPr>
      </w:pPr>
    </w:p>
    <w:p w14:paraId="73BC7349" w14:textId="0649B669" w:rsidR="003836C5" w:rsidRPr="000973F8" w:rsidRDefault="003836C5" w:rsidP="003836C5">
      <w:pPr>
        <w:rPr>
          <w:lang w:eastAsia="ko-KR"/>
        </w:rPr>
      </w:pPr>
      <w:r>
        <w:t xml:space="preserve">Kljub izdajanju poroštev za namen omejevanja svetovne finančne krize, z začetkom v letu 2008 in izdajanju državnih poroštev za omejevanje učinkov pandemije </w:t>
      </w:r>
      <w:r w:rsidR="00CD37A1">
        <w:t>COVID</w:t>
      </w:r>
      <w:r>
        <w:t>-19 v letih 2020 in 2021, stanje državnih poroštev praviloma upada. Izjemo predstavljata leti 2013 in 2014, ko se je stanje državnih poroštev občutno zvišalo. Proti koncu leta 2012 je bil ukrepom za omejevanje finančne in gospodarske krize namreč dodan nov ukrep, in sicer ZUKSB, katerega namen je zagotoviti stabilnost bank in finančnega sistema v Republiki Sloveniji ter omogočiti prestrukturiranje podjetij, katerih družbenik ali upnik je postal DUTB. Na podlagi ZUKSB so bila v letu 2013 izdana državna poroštva Factor banki, d. d., Probanki, d. d. in DUTB d. d. v višini 2.041,6 milijona EUR, zato je stanje poroštev v  tem letu doseglo najvišji delež v BDP, in sicer je znašalo 8.257,9 milijona EUR, kar predstavlja 22,7</w:t>
      </w:r>
      <w:r w:rsidR="00F66045">
        <w:t> </w:t>
      </w:r>
      <w:r>
        <w:t xml:space="preserve">% BDP. </w:t>
      </w:r>
      <w:r w:rsidRPr="004F7BE2">
        <w:rPr>
          <w:lang w:eastAsia="ko-KR"/>
        </w:rPr>
        <w:t>V letu 2014 je država na podlagi ZUKSB izdala poroštva za obveznosti DUTB v višini 551,6 milijon</w:t>
      </w:r>
      <w:r>
        <w:rPr>
          <w:lang w:eastAsia="ko-KR"/>
        </w:rPr>
        <w:t>a</w:t>
      </w:r>
      <w:r w:rsidRPr="004F7BE2">
        <w:rPr>
          <w:lang w:eastAsia="ko-KR"/>
        </w:rPr>
        <w:t xml:space="preserve"> EUR, kar je vplivalo na zvišanje stanja državnih poroštev, medtem ko je na znižanje stanja državnih poroštev v tem letu v največji meri vplivala unovčitev poroštev po ZUKSB za Factor banko, d.d. – v likvidaciji in Probanko, d.d. – v likvidaciji v skupni višini </w:t>
      </w:r>
      <w:r w:rsidRPr="000973F8">
        <w:rPr>
          <w:lang w:eastAsia="ko-KR"/>
        </w:rPr>
        <w:t>428,2 milijon</w:t>
      </w:r>
      <w:r>
        <w:rPr>
          <w:lang w:eastAsia="ko-KR"/>
        </w:rPr>
        <w:t>a</w:t>
      </w:r>
      <w:r w:rsidRPr="000973F8">
        <w:rPr>
          <w:lang w:eastAsia="ko-KR"/>
        </w:rPr>
        <w:t xml:space="preserve"> EUR. </w:t>
      </w:r>
    </w:p>
    <w:p w14:paraId="1F9FBF5E" w14:textId="77777777" w:rsidR="003836C5" w:rsidRPr="00507FA5" w:rsidRDefault="003836C5" w:rsidP="003836C5">
      <w:pPr>
        <w:rPr>
          <w:lang w:eastAsia="ko-KR"/>
        </w:rPr>
      </w:pPr>
    </w:p>
    <w:p w14:paraId="4E7D38C3" w14:textId="5208A03E" w:rsidR="003836C5" w:rsidRDefault="003836C5" w:rsidP="003836C5">
      <w:pPr>
        <w:rPr>
          <w:lang w:eastAsia="ko-KR"/>
        </w:rPr>
      </w:pPr>
      <w:r w:rsidRPr="005376A6">
        <w:rPr>
          <w:lang w:eastAsia="ko-KR"/>
        </w:rPr>
        <w:t>V letih 2015</w:t>
      </w:r>
      <w:r w:rsidR="00F66045">
        <w:rPr>
          <w:lang w:eastAsia="ko-KR"/>
        </w:rPr>
        <w:t> - </w:t>
      </w:r>
      <w:r>
        <w:rPr>
          <w:lang w:eastAsia="ko-KR"/>
        </w:rPr>
        <w:t>2021</w:t>
      </w:r>
      <w:r w:rsidRPr="005376A6">
        <w:rPr>
          <w:lang w:eastAsia="ko-KR"/>
        </w:rPr>
        <w:t xml:space="preserve">  se je stanje državnih poroštev postopoma zniževalo in je v letu </w:t>
      </w:r>
      <w:r>
        <w:rPr>
          <w:lang w:eastAsia="ko-KR"/>
        </w:rPr>
        <w:t>2021 znašalo 4.717,56 milijona EUR, kar predstavlja 9,0</w:t>
      </w:r>
      <w:r w:rsidR="00DB10F4">
        <w:rPr>
          <w:lang w:eastAsia="ko-KR"/>
        </w:rPr>
        <w:t>4</w:t>
      </w:r>
      <w:r w:rsidR="00F66045">
        <w:rPr>
          <w:lang w:eastAsia="ko-KR"/>
        </w:rPr>
        <w:t> </w:t>
      </w:r>
      <w:r>
        <w:rPr>
          <w:lang w:eastAsia="ko-KR"/>
        </w:rPr>
        <w:t>% BDP.</w:t>
      </w:r>
      <w:r w:rsidRPr="005376A6">
        <w:rPr>
          <w:lang w:eastAsia="ko-KR"/>
        </w:rPr>
        <w:t xml:space="preserve"> </w:t>
      </w:r>
      <w:bookmarkStart w:id="3116" w:name="_Hlk72159315"/>
      <w:r w:rsidRPr="005376A6">
        <w:rPr>
          <w:lang w:eastAsia="ko-KR"/>
        </w:rPr>
        <w:t>Na znižanje stanja v teh letih so vplivala predvsem redna oziroma predčasna odplačila obveznosti, ki so jih izvršili dolžniki</w:t>
      </w:r>
      <w:r>
        <w:rPr>
          <w:lang w:eastAsia="ko-KR"/>
        </w:rPr>
        <w:t xml:space="preserve">, na zvišanje stanja pa ukrepi države z izdajanjem državnih poroštev za preprečitev posledic </w:t>
      </w:r>
      <w:r w:rsidRPr="00B85C79">
        <w:rPr>
          <w:lang w:eastAsia="ko-KR"/>
        </w:rPr>
        <w:t xml:space="preserve"> </w:t>
      </w:r>
      <w:r>
        <w:rPr>
          <w:lang w:eastAsia="ko-KR"/>
        </w:rPr>
        <w:t xml:space="preserve">pandemije </w:t>
      </w:r>
      <w:r w:rsidR="00CD37A1">
        <w:rPr>
          <w:lang w:eastAsia="ko-KR"/>
        </w:rPr>
        <w:t>COVID</w:t>
      </w:r>
      <w:r>
        <w:rPr>
          <w:lang w:eastAsia="ko-KR"/>
        </w:rPr>
        <w:t xml:space="preserve">-19. V letu 2020 se je pričela izdaja poroštev po 65. členu ZIUZEOP, ZDLGPE, </w:t>
      </w:r>
      <w:r w:rsidRPr="00964A42">
        <w:t>ZPEIPUTB</w:t>
      </w:r>
      <w:r>
        <w:t>, v letu 2021 pa je bil sprejet ZJPGS s kvoto</w:t>
      </w:r>
      <w:r w:rsidRPr="00652694">
        <w:t xml:space="preserve"> jamstva Republike Slovenije 70,08 milijona EUR</w:t>
      </w:r>
      <w:r>
        <w:t>.</w:t>
      </w:r>
      <w:r>
        <w:rPr>
          <w:lang w:eastAsia="ko-KR"/>
        </w:rPr>
        <w:t xml:space="preserve"> </w:t>
      </w:r>
    </w:p>
    <w:p w14:paraId="34F772D9" w14:textId="2AF2C06D" w:rsidR="003836C5" w:rsidRDefault="003836C5" w:rsidP="003836C5">
      <w:pPr>
        <w:pStyle w:val="Napis"/>
        <w:rPr>
          <w:b/>
          <w:bCs w:val="0"/>
        </w:rPr>
      </w:pPr>
      <w:bookmarkStart w:id="3117" w:name="_Toc81832397"/>
      <w:bookmarkEnd w:id="3116"/>
    </w:p>
    <w:p w14:paraId="3DCCD630" w14:textId="7641B8F0" w:rsidR="00F66045" w:rsidRDefault="00F66045" w:rsidP="00F66045"/>
    <w:p w14:paraId="5260D6A8" w14:textId="6817D474" w:rsidR="00F66045" w:rsidRDefault="00F66045" w:rsidP="00F66045"/>
    <w:p w14:paraId="753E55C8" w14:textId="736DCC38" w:rsidR="00F66045" w:rsidRDefault="00F66045" w:rsidP="00F66045"/>
    <w:p w14:paraId="56407634" w14:textId="02039E75" w:rsidR="00F66045" w:rsidRDefault="00F66045" w:rsidP="00F66045"/>
    <w:p w14:paraId="5FE2A1C1" w14:textId="14644C40" w:rsidR="00F66045" w:rsidRDefault="00F66045" w:rsidP="00F66045"/>
    <w:p w14:paraId="66CDE347" w14:textId="03950532" w:rsidR="00F66045" w:rsidRDefault="00F66045" w:rsidP="00F66045"/>
    <w:p w14:paraId="06F4FFF2" w14:textId="000BA3E9" w:rsidR="00F66045" w:rsidRDefault="00F66045" w:rsidP="00F66045"/>
    <w:p w14:paraId="599BCF93" w14:textId="49772181" w:rsidR="00F66045" w:rsidRDefault="00F66045" w:rsidP="00F66045"/>
    <w:p w14:paraId="7A4D36F0" w14:textId="7F4196A9" w:rsidR="00F66045" w:rsidRDefault="00F66045" w:rsidP="00F66045"/>
    <w:p w14:paraId="123DCCCE" w14:textId="67E6B49B" w:rsidR="00F66045" w:rsidRDefault="00F66045" w:rsidP="00F66045"/>
    <w:p w14:paraId="18AB79E0" w14:textId="056F3882" w:rsidR="00F66045" w:rsidRDefault="00F66045" w:rsidP="00F66045"/>
    <w:p w14:paraId="16D77433" w14:textId="62917901" w:rsidR="00F66045" w:rsidRDefault="00F66045" w:rsidP="00F66045"/>
    <w:p w14:paraId="01DC0936" w14:textId="715A1B08" w:rsidR="00F66045" w:rsidRDefault="00F66045" w:rsidP="00F66045"/>
    <w:p w14:paraId="28CBE783" w14:textId="317D62D5" w:rsidR="00F66045" w:rsidRDefault="00F66045" w:rsidP="00F66045"/>
    <w:p w14:paraId="324561D7" w14:textId="2AC7547E" w:rsidR="00F66045" w:rsidRDefault="00F66045" w:rsidP="00F66045"/>
    <w:p w14:paraId="3C012204" w14:textId="1282CECB" w:rsidR="00F66045" w:rsidRDefault="00F66045" w:rsidP="00F66045"/>
    <w:p w14:paraId="3F440555" w14:textId="2F8D6193" w:rsidR="00F66045" w:rsidRDefault="00F66045" w:rsidP="00F66045"/>
    <w:p w14:paraId="5DE51A1E" w14:textId="3927E94F" w:rsidR="00F66045" w:rsidRDefault="00F66045" w:rsidP="00F66045"/>
    <w:p w14:paraId="4B2E5191" w14:textId="77777777" w:rsidR="00F66045" w:rsidRPr="00F66045" w:rsidRDefault="00F66045" w:rsidP="00F66045"/>
    <w:p w14:paraId="13FDB8CA" w14:textId="1DEB93EF" w:rsidR="003836C5" w:rsidRPr="00A64892" w:rsidRDefault="003836C5" w:rsidP="003836C5">
      <w:pPr>
        <w:pStyle w:val="Napis"/>
        <w:rPr>
          <w:b/>
          <w:bCs w:val="0"/>
        </w:rPr>
      </w:pPr>
      <w:bookmarkStart w:id="3118" w:name="_Toc113540514"/>
      <w:r w:rsidRPr="00A64892">
        <w:rPr>
          <w:b/>
          <w:bCs w:val="0"/>
        </w:rPr>
        <w:lastRenderedPageBreak/>
        <w:t xml:space="preserve">Graf </w:t>
      </w:r>
      <w:r w:rsidR="004A44C9">
        <w:rPr>
          <w:b/>
          <w:bCs w:val="0"/>
        </w:rPr>
        <w:fldChar w:fldCharType="begin"/>
      </w:r>
      <w:r w:rsidR="004A44C9">
        <w:rPr>
          <w:b/>
          <w:bCs w:val="0"/>
        </w:rPr>
        <w:instrText xml:space="preserve"> STYLEREF 1 \s </w:instrText>
      </w:r>
      <w:r w:rsidR="004A44C9">
        <w:rPr>
          <w:b/>
          <w:bCs w:val="0"/>
        </w:rPr>
        <w:fldChar w:fldCharType="separate"/>
      </w:r>
      <w:r w:rsidR="004A44C9">
        <w:rPr>
          <w:b/>
          <w:bCs w:val="0"/>
          <w:noProof/>
        </w:rPr>
        <w:t>8</w:t>
      </w:r>
      <w:r w:rsidR="004A44C9">
        <w:rPr>
          <w:b/>
          <w:bCs w:val="0"/>
        </w:rPr>
        <w:fldChar w:fldCharType="end"/>
      </w:r>
      <w:r w:rsidR="004A44C9">
        <w:rPr>
          <w:b/>
          <w:bCs w:val="0"/>
        </w:rPr>
        <w:noBreakHyphen/>
      </w:r>
      <w:r w:rsidR="004A44C9">
        <w:rPr>
          <w:b/>
          <w:bCs w:val="0"/>
        </w:rPr>
        <w:fldChar w:fldCharType="begin"/>
      </w:r>
      <w:r w:rsidR="004A44C9">
        <w:rPr>
          <w:b/>
          <w:bCs w:val="0"/>
        </w:rPr>
        <w:instrText xml:space="preserve"> SEQ Graf \* ARABIC \s 1 </w:instrText>
      </w:r>
      <w:r w:rsidR="004A44C9">
        <w:rPr>
          <w:b/>
          <w:bCs w:val="0"/>
        </w:rPr>
        <w:fldChar w:fldCharType="separate"/>
      </w:r>
      <w:r w:rsidR="004A44C9">
        <w:rPr>
          <w:b/>
          <w:bCs w:val="0"/>
          <w:noProof/>
        </w:rPr>
        <w:t>4</w:t>
      </w:r>
      <w:r w:rsidR="004A44C9">
        <w:rPr>
          <w:b/>
          <w:bCs w:val="0"/>
        </w:rPr>
        <w:fldChar w:fldCharType="end"/>
      </w:r>
      <w:r>
        <w:rPr>
          <w:b/>
          <w:bCs w:val="0"/>
        </w:rPr>
        <w:t xml:space="preserve">: </w:t>
      </w:r>
      <w:r>
        <w:t>Gibanje stanja</w:t>
      </w:r>
      <w:r w:rsidRPr="00E071CE">
        <w:t xml:space="preserve"> državnih poroštev </w:t>
      </w:r>
      <w:r>
        <w:t>in</w:t>
      </w:r>
      <w:r w:rsidRPr="005F1256">
        <w:t xml:space="preserve"> delež</w:t>
      </w:r>
      <w:r>
        <w:t>a poroštev</w:t>
      </w:r>
      <w:r w:rsidRPr="005F1256">
        <w:t xml:space="preserve"> v</w:t>
      </w:r>
      <w:r>
        <w:t xml:space="preserve"> %</w:t>
      </w:r>
      <w:r w:rsidR="00F66045">
        <w:t> </w:t>
      </w:r>
      <w:r w:rsidRPr="005F1256">
        <w:t>BDP</w:t>
      </w:r>
      <w:bookmarkEnd w:id="3117"/>
      <w:bookmarkEnd w:id="3118"/>
    </w:p>
    <w:p w14:paraId="07A6DB94" w14:textId="77777777" w:rsidR="003836C5" w:rsidRPr="00B85C79" w:rsidRDefault="003836C5" w:rsidP="003836C5">
      <w:pPr>
        <w:tabs>
          <w:tab w:val="left" w:pos="1560"/>
          <w:tab w:val="left" w:pos="2268"/>
        </w:tabs>
        <w:jc w:val="center"/>
      </w:pPr>
      <w:r w:rsidRPr="00B85C79">
        <w:rPr>
          <w:noProof/>
          <w:lang w:eastAsia="sl-SI"/>
        </w:rPr>
        <w:drawing>
          <wp:inline distT="0" distB="0" distL="0" distR="0" wp14:anchorId="0A11074D" wp14:editId="4C9969E8">
            <wp:extent cx="5745192" cy="3648974"/>
            <wp:effectExtent l="0" t="0" r="8255" b="889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4D43123" w14:textId="77777777" w:rsidR="003836C5" w:rsidRDefault="003836C5" w:rsidP="003836C5">
      <w:pPr>
        <w:rPr>
          <w:i/>
          <w:sz w:val="20"/>
          <w:szCs w:val="20"/>
          <w:lang w:eastAsia="ko-KR"/>
        </w:rPr>
      </w:pPr>
      <w:r w:rsidRPr="00E071CE">
        <w:rPr>
          <w:i/>
          <w:sz w:val="20"/>
          <w:szCs w:val="20"/>
          <w:lang w:eastAsia="ko-KR"/>
        </w:rPr>
        <w:t>Vir: MF</w:t>
      </w:r>
    </w:p>
    <w:p w14:paraId="440BA80E" w14:textId="77777777" w:rsidR="00AB1CD8" w:rsidRDefault="00AB1CD8" w:rsidP="003836C5">
      <w:pPr>
        <w:rPr>
          <w:i/>
          <w:sz w:val="20"/>
          <w:szCs w:val="20"/>
          <w:lang w:eastAsia="ko-KR"/>
        </w:rPr>
      </w:pPr>
    </w:p>
    <w:p w14:paraId="07E445D5" w14:textId="77777777" w:rsidR="00AB1CD8" w:rsidRDefault="00AB1CD8" w:rsidP="003836C5">
      <w:pPr>
        <w:rPr>
          <w:i/>
          <w:sz w:val="20"/>
          <w:szCs w:val="20"/>
          <w:lang w:eastAsia="ko-KR"/>
        </w:rPr>
      </w:pPr>
    </w:p>
    <w:p w14:paraId="52503A03" w14:textId="77777777" w:rsidR="00AB1CD8" w:rsidRDefault="00AB1CD8" w:rsidP="003836C5">
      <w:pPr>
        <w:rPr>
          <w:iCs/>
          <w:sz w:val="20"/>
          <w:szCs w:val="20"/>
          <w:lang w:eastAsia="ko-KR"/>
        </w:rPr>
      </w:pPr>
    </w:p>
    <w:p w14:paraId="09A107B3" w14:textId="77777777" w:rsidR="00AB1CD8" w:rsidRDefault="00AB1CD8" w:rsidP="003836C5">
      <w:pPr>
        <w:rPr>
          <w:iCs/>
          <w:sz w:val="20"/>
          <w:szCs w:val="20"/>
          <w:lang w:eastAsia="ko-KR"/>
        </w:rPr>
      </w:pPr>
    </w:p>
    <w:p w14:paraId="2742671A" w14:textId="6ACE5BB4" w:rsidR="00AB1CD8" w:rsidRPr="00AB1CD8" w:rsidRDefault="00AB1CD8" w:rsidP="003836C5">
      <w:pPr>
        <w:rPr>
          <w:iCs/>
          <w:lang w:eastAsia="ko-KR"/>
        </w:rPr>
        <w:sectPr w:rsidR="00AB1CD8" w:rsidRPr="00AB1CD8" w:rsidSect="001E41BB">
          <w:pgSz w:w="11906" w:h="16838" w:code="9"/>
          <w:pgMar w:top="1418" w:right="1418" w:bottom="1418" w:left="1418" w:header="709" w:footer="709" w:gutter="0"/>
          <w:cols w:space="708"/>
          <w:titlePg/>
          <w:docGrid w:linePitch="360"/>
        </w:sectPr>
      </w:pPr>
    </w:p>
    <w:p w14:paraId="397A1BF9" w14:textId="2F2EC310" w:rsidR="003836C5" w:rsidRPr="005F1256" w:rsidRDefault="003836C5" w:rsidP="003836C5">
      <w:pPr>
        <w:pStyle w:val="Napis"/>
        <w:keepNext/>
      </w:pPr>
      <w:bookmarkStart w:id="3119" w:name="_Toc47699870"/>
      <w:bookmarkStart w:id="3120" w:name="_Toc81832354"/>
      <w:bookmarkStart w:id="3121" w:name="_Toc113540471"/>
      <w:r w:rsidRPr="004F273E">
        <w:rPr>
          <w:b/>
          <w:bCs w:val="0"/>
        </w:rPr>
        <w:lastRenderedPageBreak/>
        <w:t xml:space="preserve">Tabela </w:t>
      </w:r>
      <w:r w:rsidR="006E5E40">
        <w:rPr>
          <w:b/>
          <w:bCs w:val="0"/>
        </w:rPr>
        <w:fldChar w:fldCharType="begin"/>
      </w:r>
      <w:r w:rsidR="006E5E40">
        <w:rPr>
          <w:b/>
          <w:bCs w:val="0"/>
        </w:rPr>
        <w:instrText xml:space="preserve"> STYLEREF 1 \s </w:instrText>
      </w:r>
      <w:r w:rsidR="006E5E40">
        <w:rPr>
          <w:b/>
          <w:bCs w:val="0"/>
        </w:rPr>
        <w:fldChar w:fldCharType="separate"/>
      </w:r>
      <w:r w:rsidR="006E5E40">
        <w:rPr>
          <w:b/>
          <w:bCs w:val="0"/>
          <w:noProof/>
        </w:rPr>
        <w:t>8</w:t>
      </w:r>
      <w:r w:rsidR="006E5E40">
        <w:rPr>
          <w:b/>
          <w:bCs w:val="0"/>
        </w:rPr>
        <w:fldChar w:fldCharType="end"/>
      </w:r>
      <w:r w:rsidR="006E5E40">
        <w:rPr>
          <w:b/>
          <w:bCs w:val="0"/>
        </w:rPr>
        <w:noBreakHyphen/>
      </w:r>
      <w:r w:rsidR="006E5E40">
        <w:rPr>
          <w:b/>
          <w:bCs w:val="0"/>
        </w:rPr>
        <w:fldChar w:fldCharType="begin"/>
      </w:r>
      <w:r w:rsidR="006E5E40">
        <w:rPr>
          <w:b/>
          <w:bCs w:val="0"/>
        </w:rPr>
        <w:instrText xml:space="preserve"> SEQ Tabela \* ARABIC \s 1 </w:instrText>
      </w:r>
      <w:r w:rsidR="006E5E40">
        <w:rPr>
          <w:b/>
          <w:bCs w:val="0"/>
        </w:rPr>
        <w:fldChar w:fldCharType="separate"/>
      </w:r>
      <w:r w:rsidR="006E5E40">
        <w:rPr>
          <w:b/>
          <w:bCs w:val="0"/>
          <w:noProof/>
        </w:rPr>
        <w:t>5</w:t>
      </w:r>
      <w:r w:rsidR="006E5E40">
        <w:rPr>
          <w:b/>
          <w:bCs w:val="0"/>
        </w:rPr>
        <w:fldChar w:fldCharType="end"/>
      </w:r>
      <w:r>
        <w:rPr>
          <w:b/>
          <w:bCs w:val="0"/>
        </w:rPr>
        <w:t xml:space="preserve">: </w:t>
      </w:r>
      <w:r w:rsidRPr="00E071CE">
        <w:t xml:space="preserve">Stanje državnih poroštev v </w:t>
      </w:r>
      <w:r>
        <w:t>obdobju</w:t>
      </w:r>
      <w:r w:rsidRPr="00E071CE">
        <w:t xml:space="preserve"> </w:t>
      </w:r>
      <w:r>
        <w:t>2010</w:t>
      </w:r>
      <w:r w:rsidRPr="00CB388E">
        <w:t xml:space="preserve"> </w:t>
      </w:r>
      <w:r>
        <w:t>-</w:t>
      </w:r>
      <w:r w:rsidRPr="00D5285A">
        <w:t xml:space="preserve"> </w:t>
      </w:r>
      <w:bookmarkEnd w:id="3119"/>
      <w:r>
        <w:t>202</w:t>
      </w:r>
      <w:bookmarkEnd w:id="3120"/>
      <w:r w:rsidR="00AB1CD8">
        <w:t>1</w:t>
      </w:r>
      <w:bookmarkEnd w:id="3121"/>
    </w:p>
    <w:tbl>
      <w:tblPr>
        <w:tblStyle w:val="Tabelamrea"/>
        <w:tblW w:w="5000" w:type="pct"/>
        <w:tblLook w:val="04A0" w:firstRow="1" w:lastRow="0" w:firstColumn="1" w:lastColumn="0" w:noHBand="0" w:noVBand="1"/>
      </w:tblPr>
      <w:tblGrid>
        <w:gridCol w:w="708"/>
        <w:gridCol w:w="1169"/>
        <w:gridCol w:w="1169"/>
        <w:gridCol w:w="1169"/>
        <w:gridCol w:w="1083"/>
        <w:gridCol w:w="864"/>
        <w:gridCol w:w="1015"/>
        <w:gridCol w:w="1216"/>
        <w:gridCol w:w="1228"/>
        <w:gridCol w:w="1169"/>
        <w:gridCol w:w="1169"/>
        <w:gridCol w:w="1169"/>
        <w:gridCol w:w="864"/>
      </w:tblGrid>
      <w:tr w:rsidR="003836C5" w:rsidRPr="007B7052" w14:paraId="7B1E518D" w14:textId="77777777" w:rsidTr="001C302A">
        <w:trPr>
          <w:trHeight w:val="1170"/>
          <w:tblHeader/>
        </w:trPr>
        <w:tc>
          <w:tcPr>
            <w:tcW w:w="270" w:type="pct"/>
            <w:shd w:val="clear" w:color="auto" w:fill="2D5195"/>
            <w:vAlign w:val="center"/>
          </w:tcPr>
          <w:p w14:paraId="1C8FFCE5" w14:textId="77777777" w:rsidR="003836C5" w:rsidRPr="007B7052" w:rsidRDefault="003836C5" w:rsidP="0015357B">
            <w:pPr>
              <w:jc w:val="center"/>
              <w:rPr>
                <w:b/>
                <w:sz w:val="20"/>
                <w:szCs w:val="20"/>
              </w:rPr>
            </w:pPr>
            <w:r w:rsidRPr="007B7052">
              <w:rPr>
                <w:rFonts w:cs="Calibri"/>
                <w:b/>
                <w:color w:val="FFFFFF"/>
                <w:sz w:val="20"/>
                <w:szCs w:val="20"/>
                <w:lang w:eastAsia="sl-SI"/>
              </w:rPr>
              <w:t>Leto</w:t>
            </w:r>
          </w:p>
        </w:tc>
        <w:tc>
          <w:tcPr>
            <w:tcW w:w="435" w:type="pct"/>
            <w:shd w:val="clear" w:color="auto" w:fill="2D5195"/>
            <w:vAlign w:val="center"/>
          </w:tcPr>
          <w:p w14:paraId="5AE5A412" w14:textId="77777777" w:rsidR="003836C5" w:rsidRPr="007B7052" w:rsidRDefault="003836C5" w:rsidP="0015357B">
            <w:pPr>
              <w:spacing w:line="240" w:lineRule="auto"/>
              <w:jc w:val="center"/>
              <w:rPr>
                <w:rFonts w:cs="Calibri"/>
                <w:b/>
                <w:color w:val="FFFFFF"/>
                <w:sz w:val="20"/>
                <w:szCs w:val="20"/>
                <w:lang w:eastAsia="sl-SI"/>
              </w:rPr>
            </w:pPr>
            <w:r w:rsidRPr="007B7052">
              <w:rPr>
                <w:rFonts w:cs="Calibri"/>
                <w:b/>
                <w:color w:val="FFFFFF"/>
                <w:sz w:val="20"/>
                <w:szCs w:val="20"/>
                <w:lang w:eastAsia="sl-SI"/>
              </w:rPr>
              <w:t>SKUPAJ VSA</w:t>
            </w:r>
          </w:p>
          <w:p w14:paraId="36D4404C" w14:textId="77777777" w:rsidR="003836C5" w:rsidRPr="007B7052" w:rsidRDefault="003836C5" w:rsidP="0015357B">
            <w:pPr>
              <w:jc w:val="center"/>
              <w:rPr>
                <w:b/>
                <w:sz w:val="20"/>
                <w:szCs w:val="20"/>
              </w:rPr>
            </w:pPr>
            <w:r w:rsidRPr="007B7052">
              <w:rPr>
                <w:rFonts w:cs="Calibri"/>
                <w:b/>
                <w:color w:val="FFFFFF"/>
                <w:sz w:val="20"/>
                <w:szCs w:val="20"/>
                <w:lang w:eastAsia="sl-SI"/>
              </w:rPr>
              <w:t>v mio EUR</w:t>
            </w:r>
          </w:p>
        </w:tc>
        <w:tc>
          <w:tcPr>
            <w:tcW w:w="435" w:type="pct"/>
            <w:shd w:val="clear" w:color="auto" w:fill="2D5195"/>
            <w:vAlign w:val="center"/>
          </w:tcPr>
          <w:p w14:paraId="07B383D2" w14:textId="77777777" w:rsidR="003836C5" w:rsidRPr="007B7052" w:rsidRDefault="003836C5" w:rsidP="0015357B">
            <w:pPr>
              <w:jc w:val="center"/>
              <w:rPr>
                <w:b/>
                <w:sz w:val="20"/>
                <w:szCs w:val="20"/>
              </w:rPr>
            </w:pPr>
            <w:r w:rsidRPr="007B7052">
              <w:rPr>
                <w:rFonts w:cs="Calibri"/>
                <w:b/>
                <w:color w:val="FFFFFF"/>
                <w:sz w:val="20"/>
                <w:szCs w:val="20"/>
                <w:lang w:eastAsia="sl-SI"/>
              </w:rPr>
              <w:t>SKUPAJ NEKRI-ZNA</w:t>
            </w:r>
          </w:p>
        </w:tc>
        <w:tc>
          <w:tcPr>
            <w:tcW w:w="435" w:type="pct"/>
            <w:shd w:val="clear" w:color="auto" w:fill="2D5195"/>
            <w:vAlign w:val="center"/>
          </w:tcPr>
          <w:p w14:paraId="0CD4CB76" w14:textId="77777777" w:rsidR="003836C5" w:rsidRPr="007B7052" w:rsidRDefault="003836C5" w:rsidP="0015357B">
            <w:pPr>
              <w:jc w:val="center"/>
              <w:rPr>
                <w:b/>
                <w:sz w:val="20"/>
                <w:szCs w:val="20"/>
              </w:rPr>
            </w:pPr>
            <w:r w:rsidRPr="007B7052">
              <w:rPr>
                <w:rFonts w:cs="Calibri"/>
                <w:b/>
                <w:color w:val="FFFFFF"/>
                <w:sz w:val="20"/>
                <w:szCs w:val="20"/>
                <w:lang w:eastAsia="sl-SI"/>
              </w:rPr>
              <w:t>SKUPAJ KRIZNA</w:t>
            </w:r>
          </w:p>
        </w:tc>
        <w:tc>
          <w:tcPr>
            <w:tcW w:w="326" w:type="pct"/>
            <w:shd w:val="clear" w:color="auto" w:fill="2D5195"/>
            <w:vAlign w:val="center"/>
          </w:tcPr>
          <w:p w14:paraId="5A8E1BDF" w14:textId="77777777" w:rsidR="003836C5" w:rsidRPr="007B7052" w:rsidRDefault="003836C5" w:rsidP="0015357B">
            <w:pPr>
              <w:jc w:val="center"/>
              <w:rPr>
                <w:b/>
                <w:sz w:val="20"/>
                <w:szCs w:val="20"/>
              </w:rPr>
            </w:pPr>
            <w:r w:rsidRPr="007B7052">
              <w:rPr>
                <w:rFonts w:cs="Calibri"/>
                <w:b/>
                <w:color w:val="FFFFFF"/>
                <w:sz w:val="20"/>
                <w:szCs w:val="20"/>
                <w:lang w:eastAsia="sl-SI"/>
              </w:rPr>
              <w:t>ZPZFSEu</w:t>
            </w:r>
          </w:p>
        </w:tc>
        <w:tc>
          <w:tcPr>
            <w:tcW w:w="326" w:type="pct"/>
            <w:shd w:val="clear" w:color="auto" w:fill="2D5195"/>
            <w:vAlign w:val="center"/>
          </w:tcPr>
          <w:p w14:paraId="18D02816" w14:textId="77777777" w:rsidR="003836C5" w:rsidRPr="007B7052" w:rsidRDefault="003836C5" w:rsidP="0015357B">
            <w:pPr>
              <w:jc w:val="center"/>
              <w:rPr>
                <w:b/>
                <w:sz w:val="20"/>
                <w:szCs w:val="20"/>
              </w:rPr>
            </w:pPr>
            <w:r w:rsidRPr="007B7052">
              <w:rPr>
                <w:rFonts w:cs="Calibri"/>
                <w:b/>
                <w:color w:val="FFFFFF"/>
                <w:sz w:val="20"/>
                <w:szCs w:val="20"/>
                <w:lang w:eastAsia="sl-SI"/>
              </w:rPr>
              <w:t>ZJF-D</w:t>
            </w:r>
          </w:p>
        </w:tc>
        <w:tc>
          <w:tcPr>
            <w:tcW w:w="380" w:type="pct"/>
            <w:shd w:val="clear" w:color="auto" w:fill="2D5195"/>
            <w:vAlign w:val="center"/>
          </w:tcPr>
          <w:p w14:paraId="049E80F4" w14:textId="77777777" w:rsidR="003836C5" w:rsidRPr="007B7052" w:rsidRDefault="003836C5" w:rsidP="0015357B">
            <w:pPr>
              <w:jc w:val="center"/>
              <w:rPr>
                <w:b/>
                <w:sz w:val="20"/>
                <w:szCs w:val="20"/>
              </w:rPr>
            </w:pPr>
            <w:r w:rsidRPr="007B7052">
              <w:rPr>
                <w:rFonts w:cs="Calibri"/>
                <w:b/>
                <w:color w:val="FFFFFF"/>
                <w:sz w:val="20"/>
                <w:szCs w:val="20"/>
                <w:lang w:eastAsia="sl-SI"/>
              </w:rPr>
              <w:t>ZUKSB</w:t>
            </w:r>
          </w:p>
        </w:tc>
        <w:tc>
          <w:tcPr>
            <w:tcW w:w="381" w:type="pct"/>
            <w:shd w:val="clear" w:color="auto" w:fill="2D5195"/>
            <w:vAlign w:val="center"/>
          </w:tcPr>
          <w:p w14:paraId="4FC5C384" w14:textId="77777777" w:rsidR="003836C5" w:rsidRPr="007B7052" w:rsidRDefault="003836C5" w:rsidP="0015357B">
            <w:pPr>
              <w:jc w:val="center"/>
              <w:rPr>
                <w:b/>
                <w:sz w:val="20"/>
                <w:szCs w:val="20"/>
              </w:rPr>
            </w:pPr>
            <w:r w:rsidRPr="007B7052">
              <w:rPr>
                <w:rFonts w:cs="Calibri"/>
                <w:b/>
                <w:color w:val="FFFFFF"/>
                <w:sz w:val="20"/>
                <w:szCs w:val="20"/>
                <w:lang w:eastAsia="sl-SI"/>
              </w:rPr>
              <w:t>ZJShemRS</w:t>
            </w:r>
          </w:p>
        </w:tc>
        <w:tc>
          <w:tcPr>
            <w:tcW w:w="380" w:type="pct"/>
            <w:shd w:val="clear" w:color="auto" w:fill="2D5195"/>
            <w:vAlign w:val="center"/>
          </w:tcPr>
          <w:p w14:paraId="70EA859A" w14:textId="77777777" w:rsidR="003836C5" w:rsidRPr="007B7052" w:rsidRDefault="003836C5" w:rsidP="0015357B">
            <w:pPr>
              <w:jc w:val="center"/>
              <w:rPr>
                <w:rFonts w:cs="Calibri"/>
                <w:b/>
                <w:color w:val="FFFFFF"/>
                <w:sz w:val="20"/>
                <w:szCs w:val="20"/>
                <w:lang w:eastAsia="sl-SI"/>
              </w:rPr>
            </w:pPr>
            <w:r w:rsidRPr="007B7052">
              <w:rPr>
                <w:rFonts w:cs="Calibri"/>
                <w:b/>
                <w:color w:val="FFFFFF"/>
                <w:sz w:val="20"/>
                <w:szCs w:val="20"/>
                <w:lang w:eastAsia="sl-SI"/>
              </w:rPr>
              <w:t>ZJShemFO</w:t>
            </w:r>
          </w:p>
        </w:tc>
        <w:tc>
          <w:tcPr>
            <w:tcW w:w="435" w:type="pct"/>
            <w:shd w:val="clear" w:color="auto" w:fill="2D5195"/>
            <w:vAlign w:val="center"/>
          </w:tcPr>
          <w:p w14:paraId="70145F4D" w14:textId="77777777" w:rsidR="003836C5" w:rsidRPr="007B7052" w:rsidRDefault="003836C5" w:rsidP="0015357B">
            <w:pPr>
              <w:jc w:val="center"/>
              <w:rPr>
                <w:rFonts w:cs="Calibri"/>
                <w:b/>
                <w:color w:val="FFFFFF" w:themeColor="background1"/>
                <w:sz w:val="20"/>
                <w:szCs w:val="20"/>
                <w:lang w:eastAsia="sl-SI"/>
              </w:rPr>
            </w:pPr>
            <w:r w:rsidRPr="007B7052">
              <w:rPr>
                <w:rFonts w:cs="Calibri"/>
                <w:b/>
                <w:color w:val="FFFFFF" w:themeColor="background1"/>
                <w:sz w:val="20"/>
                <w:szCs w:val="20"/>
                <w:lang w:eastAsia="sl-SI"/>
              </w:rPr>
              <w:t>65. čl. ZIUZEOP</w:t>
            </w:r>
          </w:p>
        </w:tc>
        <w:tc>
          <w:tcPr>
            <w:tcW w:w="435" w:type="pct"/>
            <w:shd w:val="clear" w:color="auto" w:fill="2D5195"/>
            <w:vAlign w:val="center"/>
          </w:tcPr>
          <w:p w14:paraId="5898FEA3" w14:textId="77777777" w:rsidR="003836C5" w:rsidRPr="007B7052" w:rsidRDefault="003836C5" w:rsidP="0015357B">
            <w:pPr>
              <w:jc w:val="center"/>
              <w:rPr>
                <w:rFonts w:cs="Calibri"/>
                <w:b/>
                <w:color w:val="FFFFFF" w:themeColor="background1"/>
                <w:sz w:val="20"/>
                <w:szCs w:val="20"/>
                <w:lang w:eastAsia="sl-SI"/>
              </w:rPr>
            </w:pPr>
            <w:r w:rsidRPr="007B7052">
              <w:rPr>
                <w:rFonts w:cs="Calibri"/>
                <w:b/>
                <w:color w:val="FFFFFF" w:themeColor="background1"/>
                <w:sz w:val="20"/>
                <w:szCs w:val="20"/>
                <w:lang w:eastAsia="sl-SI"/>
              </w:rPr>
              <w:t>ZDLGPE</w:t>
            </w:r>
          </w:p>
        </w:tc>
        <w:tc>
          <w:tcPr>
            <w:tcW w:w="435" w:type="pct"/>
            <w:shd w:val="clear" w:color="auto" w:fill="2D5195"/>
            <w:vAlign w:val="center"/>
          </w:tcPr>
          <w:p w14:paraId="006DA230" w14:textId="77777777" w:rsidR="003836C5" w:rsidRPr="007B7052" w:rsidRDefault="003836C5" w:rsidP="0015357B">
            <w:pPr>
              <w:jc w:val="center"/>
              <w:rPr>
                <w:rFonts w:cs="Calibri"/>
                <w:b/>
                <w:color w:val="FFFFFF" w:themeColor="background1"/>
                <w:sz w:val="20"/>
                <w:szCs w:val="20"/>
                <w:lang w:eastAsia="sl-SI"/>
              </w:rPr>
            </w:pPr>
            <w:r w:rsidRPr="007B7052">
              <w:rPr>
                <w:rFonts w:cs="Calibri"/>
                <w:b/>
                <w:color w:val="FFFFFF" w:themeColor="background1"/>
                <w:sz w:val="20"/>
                <w:szCs w:val="20"/>
                <w:lang w:eastAsia="sl-SI"/>
              </w:rPr>
              <w:t>ZPEIUTB</w:t>
            </w:r>
          </w:p>
          <w:p w14:paraId="08F3BF4B" w14:textId="77777777" w:rsidR="003836C5" w:rsidRPr="007B7052" w:rsidRDefault="003836C5" w:rsidP="0015357B">
            <w:pPr>
              <w:jc w:val="center"/>
              <w:rPr>
                <w:rFonts w:cs="Calibri"/>
                <w:b/>
                <w:color w:val="FFFFFF" w:themeColor="background1"/>
                <w:sz w:val="20"/>
                <w:szCs w:val="20"/>
                <w:lang w:eastAsia="sl-SI"/>
              </w:rPr>
            </w:pPr>
            <w:r w:rsidRPr="007B7052">
              <w:rPr>
                <w:rFonts w:cs="Calibri"/>
                <w:b/>
                <w:color w:val="FFFFFF" w:themeColor="background1"/>
                <w:sz w:val="20"/>
                <w:szCs w:val="20"/>
                <w:lang w:eastAsia="sl-SI"/>
              </w:rPr>
              <w:t>(SURE)</w:t>
            </w:r>
          </w:p>
        </w:tc>
        <w:tc>
          <w:tcPr>
            <w:tcW w:w="326" w:type="pct"/>
            <w:shd w:val="clear" w:color="auto" w:fill="2D5195"/>
            <w:vAlign w:val="center"/>
          </w:tcPr>
          <w:p w14:paraId="09FE480A" w14:textId="77777777" w:rsidR="003836C5" w:rsidRPr="007B7052" w:rsidRDefault="003836C5" w:rsidP="0015357B">
            <w:pPr>
              <w:jc w:val="center"/>
              <w:rPr>
                <w:rFonts w:cs="Calibri"/>
                <w:b/>
                <w:color w:val="FFFFFF" w:themeColor="background1"/>
                <w:sz w:val="20"/>
                <w:szCs w:val="20"/>
                <w:lang w:eastAsia="sl-SI"/>
              </w:rPr>
            </w:pPr>
            <w:r>
              <w:rPr>
                <w:rFonts w:cs="Calibri"/>
                <w:b/>
                <w:color w:val="FFFFFF" w:themeColor="background1"/>
                <w:sz w:val="20"/>
                <w:szCs w:val="20"/>
                <w:lang w:eastAsia="sl-SI"/>
              </w:rPr>
              <w:t>ZJPGS</w:t>
            </w:r>
          </w:p>
        </w:tc>
      </w:tr>
      <w:tr w:rsidR="003836C5" w:rsidRPr="00B85C79" w14:paraId="3288D030" w14:textId="77777777" w:rsidTr="001C302A">
        <w:trPr>
          <w:trHeight w:val="283"/>
        </w:trPr>
        <w:tc>
          <w:tcPr>
            <w:tcW w:w="270" w:type="pct"/>
            <w:vAlign w:val="bottom"/>
          </w:tcPr>
          <w:p w14:paraId="626B03BC" w14:textId="77777777" w:rsidR="003836C5" w:rsidRPr="00B85C79" w:rsidRDefault="003836C5" w:rsidP="00AB1CD8">
            <w:pPr>
              <w:jc w:val="center"/>
              <w:rPr>
                <w:sz w:val="20"/>
                <w:szCs w:val="20"/>
              </w:rPr>
            </w:pPr>
            <w:r w:rsidRPr="00B85C79">
              <w:rPr>
                <w:rFonts w:cs="Arial"/>
                <w:sz w:val="20"/>
                <w:szCs w:val="20"/>
                <w:lang w:eastAsia="sl-SI"/>
              </w:rPr>
              <w:t>2012</w:t>
            </w:r>
          </w:p>
        </w:tc>
        <w:tc>
          <w:tcPr>
            <w:tcW w:w="435" w:type="pct"/>
            <w:vAlign w:val="bottom"/>
          </w:tcPr>
          <w:p w14:paraId="3E7B1D36" w14:textId="77777777" w:rsidR="003836C5" w:rsidRPr="00B85C79" w:rsidRDefault="003836C5" w:rsidP="00AB1CD8">
            <w:pPr>
              <w:jc w:val="right"/>
              <w:rPr>
                <w:sz w:val="20"/>
                <w:szCs w:val="20"/>
              </w:rPr>
            </w:pPr>
            <w:r w:rsidRPr="00B85C79">
              <w:rPr>
                <w:rFonts w:cs="Arial"/>
                <w:sz w:val="20"/>
                <w:szCs w:val="20"/>
                <w:lang w:eastAsia="sl-SI"/>
              </w:rPr>
              <w:t>6.505,8</w:t>
            </w:r>
          </w:p>
        </w:tc>
        <w:tc>
          <w:tcPr>
            <w:tcW w:w="435" w:type="pct"/>
            <w:vAlign w:val="bottom"/>
          </w:tcPr>
          <w:p w14:paraId="141C7943" w14:textId="77777777" w:rsidR="003836C5" w:rsidRPr="00B85C79" w:rsidRDefault="003836C5" w:rsidP="00AB1CD8">
            <w:pPr>
              <w:jc w:val="right"/>
              <w:rPr>
                <w:sz w:val="20"/>
                <w:szCs w:val="20"/>
              </w:rPr>
            </w:pPr>
            <w:r w:rsidRPr="00B85C79">
              <w:rPr>
                <w:rFonts w:cs="Arial"/>
                <w:sz w:val="20"/>
                <w:szCs w:val="20"/>
                <w:lang w:eastAsia="sl-SI"/>
              </w:rPr>
              <w:t>4.946,1</w:t>
            </w:r>
          </w:p>
        </w:tc>
        <w:tc>
          <w:tcPr>
            <w:tcW w:w="435" w:type="pct"/>
            <w:vAlign w:val="bottom"/>
          </w:tcPr>
          <w:p w14:paraId="2364AE3F" w14:textId="77777777" w:rsidR="003836C5" w:rsidRPr="00B85C79" w:rsidRDefault="003836C5" w:rsidP="00AB1CD8">
            <w:pPr>
              <w:jc w:val="right"/>
              <w:rPr>
                <w:sz w:val="20"/>
                <w:szCs w:val="20"/>
              </w:rPr>
            </w:pPr>
            <w:r w:rsidRPr="00B85C79">
              <w:rPr>
                <w:rFonts w:cs="Arial"/>
                <w:sz w:val="20"/>
                <w:szCs w:val="20"/>
                <w:lang w:eastAsia="sl-SI"/>
              </w:rPr>
              <w:t>1.559,7</w:t>
            </w:r>
          </w:p>
        </w:tc>
        <w:tc>
          <w:tcPr>
            <w:tcW w:w="326" w:type="pct"/>
            <w:vAlign w:val="bottom"/>
          </w:tcPr>
          <w:p w14:paraId="687D757C" w14:textId="77777777" w:rsidR="003836C5" w:rsidRPr="00B85C79" w:rsidRDefault="003836C5" w:rsidP="00AB1CD8">
            <w:pPr>
              <w:jc w:val="right"/>
              <w:rPr>
                <w:sz w:val="20"/>
                <w:szCs w:val="20"/>
              </w:rPr>
            </w:pPr>
            <w:r w:rsidRPr="00B85C79">
              <w:rPr>
                <w:rFonts w:cs="Arial"/>
                <w:sz w:val="20"/>
                <w:szCs w:val="20"/>
                <w:lang w:eastAsia="sl-SI"/>
              </w:rPr>
              <w:t>1.232,3</w:t>
            </w:r>
          </w:p>
        </w:tc>
        <w:tc>
          <w:tcPr>
            <w:tcW w:w="326" w:type="pct"/>
            <w:vAlign w:val="bottom"/>
          </w:tcPr>
          <w:p w14:paraId="301104A4" w14:textId="77777777" w:rsidR="003836C5" w:rsidRPr="00B85C79" w:rsidRDefault="003836C5" w:rsidP="00AB1CD8">
            <w:pPr>
              <w:jc w:val="right"/>
              <w:rPr>
                <w:sz w:val="20"/>
                <w:szCs w:val="20"/>
              </w:rPr>
            </w:pPr>
            <w:r w:rsidRPr="00B85C79">
              <w:rPr>
                <w:rFonts w:cs="Arial"/>
                <w:sz w:val="20"/>
                <w:szCs w:val="20"/>
                <w:lang w:eastAsia="sl-SI"/>
              </w:rPr>
              <w:t>200,0</w:t>
            </w:r>
          </w:p>
        </w:tc>
        <w:tc>
          <w:tcPr>
            <w:tcW w:w="380" w:type="pct"/>
            <w:vAlign w:val="bottom"/>
          </w:tcPr>
          <w:p w14:paraId="17EBE551" w14:textId="77777777" w:rsidR="003836C5" w:rsidRPr="00B85C79" w:rsidRDefault="003836C5" w:rsidP="00AB1CD8">
            <w:pPr>
              <w:jc w:val="right"/>
              <w:rPr>
                <w:sz w:val="20"/>
                <w:szCs w:val="20"/>
              </w:rPr>
            </w:pPr>
            <w:r w:rsidRPr="00B85C79">
              <w:rPr>
                <w:rFonts w:cs="Arial"/>
                <w:sz w:val="20"/>
                <w:szCs w:val="20"/>
                <w:lang w:eastAsia="sl-SI"/>
              </w:rPr>
              <w:t>0,0</w:t>
            </w:r>
          </w:p>
        </w:tc>
        <w:tc>
          <w:tcPr>
            <w:tcW w:w="381" w:type="pct"/>
            <w:vAlign w:val="bottom"/>
          </w:tcPr>
          <w:p w14:paraId="4FC910D1" w14:textId="77777777" w:rsidR="003836C5" w:rsidRPr="00B85C79" w:rsidRDefault="003836C5" w:rsidP="00AB1CD8">
            <w:pPr>
              <w:jc w:val="right"/>
              <w:rPr>
                <w:sz w:val="20"/>
                <w:szCs w:val="20"/>
              </w:rPr>
            </w:pPr>
            <w:r w:rsidRPr="00B85C79">
              <w:rPr>
                <w:rFonts w:cs="Arial"/>
                <w:sz w:val="20"/>
                <w:szCs w:val="20"/>
                <w:lang w:eastAsia="sl-SI"/>
              </w:rPr>
              <w:t>123,6</w:t>
            </w:r>
          </w:p>
        </w:tc>
        <w:tc>
          <w:tcPr>
            <w:tcW w:w="380" w:type="pct"/>
            <w:vAlign w:val="bottom"/>
          </w:tcPr>
          <w:p w14:paraId="6F970B33" w14:textId="77777777" w:rsidR="003836C5" w:rsidRPr="00B85C79" w:rsidRDefault="003836C5" w:rsidP="00AB1CD8">
            <w:pPr>
              <w:jc w:val="right"/>
              <w:rPr>
                <w:sz w:val="20"/>
                <w:szCs w:val="20"/>
              </w:rPr>
            </w:pPr>
            <w:r w:rsidRPr="00B85C79">
              <w:rPr>
                <w:rFonts w:cs="Arial"/>
                <w:sz w:val="20"/>
                <w:szCs w:val="20"/>
                <w:lang w:eastAsia="sl-SI"/>
              </w:rPr>
              <w:t>3,8</w:t>
            </w:r>
          </w:p>
        </w:tc>
        <w:tc>
          <w:tcPr>
            <w:tcW w:w="435" w:type="pct"/>
            <w:vAlign w:val="bottom"/>
          </w:tcPr>
          <w:p w14:paraId="1095853D"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5325233D"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52C5D033"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09D103BB"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4FE0031E" w14:textId="77777777" w:rsidTr="001C302A">
        <w:trPr>
          <w:trHeight w:val="283"/>
        </w:trPr>
        <w:tc>
          <w:tcPr>
            <w:tcW w:w="270" w:type="pct"/>
            <w:vAlign w:val="bottom"/>
          </w:tcPr>
          <w:p w14:paraId="45A77E34" w14:textId="77777777" w:rsidR="003836C5" w:rsidRPr="00B85C79" w:rsidRDefault="003836C5" w:rsidP="00AB1CD8">
            <w:pPr>
              <w:jc w:val="center"/>
              <w:rPr>
                <w:sz w:val="20"/>
                <w:szCs w:val="20"/>
              </w:rPr>
            </w:pPr>
            <w:r w:rsidRPr="00B85C79">
              <w:rPr>
                <w:rFonts w:cs="Arial"/>
                <w:sz w:val="20"/>
                <w:szCs w:val="20"/>
                <w:lang w:eastAsia="sl-SI"/>
              </w:rPr>
              <w:t>2013</w:t>
            </w:r>
          </w:p>
        </w:tc>
        <w:tc>
          <w:tcPr>
            <w:tcW w:w="435" w:type="pct"/>
            <w:vAlign w:val="bottom"/>
          </w:tcPr>
          <w:p w14:paraId="45A176A5" w14:textId="77777777" w:rsidR="003836C5" w:rsidRPr="00B85C79" w:rsidRDefault="003836C5" w:rsidP="00AB1CD8">
            <w:pPr>
              <w:jc w:val="right"/>
              <w:rPr>
                <w:sz w:val="20"/>
                <w:szCs w:val="20"/>
              </w:rPr>
            </w:pPr>
            <w:r w:rsidRPr="00B85C79">
              <w:rPr>
                <w:rFonts w:cs="Arial"/>
                <w:sz w:val="20"/>
                <w:szCs w:val="20"/>
              </w:rPr>
              <w:t>8.257,9</w:t>
            </w:r>
          </w:p>
        </w:tc>
        <w:tc>
          <w:tcPr>
            <w:tcW w:w="435" w:type="pct"/>
            <w:vAlign w:val="bottom"/>
          </w:tcPr>
          <w:p w14:paraId="5E51650B" w14:textId="77777777" w:rsidR="003836C5" w:rsidRPr="00B85C79" w:rsidRDefault="003836C5" w:rsidP="00AB1CD8">
            <w:pPr>
              <w:jc w:val="right"/>
              <w:rPr>
                <w:sz w:val="20"/>
                <w:szCs w:val="20"/>
              </w:rPr>
            </w:pPr>
            <w:r w:rsidRPr="00B85C79">
              <w:rPr>
                <w:rFonts w:cs="Arial"/>
                <w:sz w:val="20"/>
                <w:szCs w:val="20"/>
              </w:rPr>
              <w:t>5.299,9</w:t>
            </w:r>
          </w:p>
        </w:tc>
        <w:tc>
          <w:tcPr>
            <w:tcW w:w="435" w:type="pct"/>
            <w:vAlign w:val="bottom"/>
          </w:tcPr>
          <w:p w14:paraId="739E2D50" w14:textId="77777777" w:rsidR="003836C5" w:rsidRPr="00B85C79" w:rsidRDefault="003836C5" w:rsidP="00AB1CD8">
            <w:pPr>
              <w:jc w:val="right"/>
              <w:rPr>
                <w:sz w:val="20"/>
                <w:szCs w:val="20"/>
              </w:rPr>
            </w:pPr>
            <w:r w:rsidRPr="00B85C79">
              <w:rPr>
                <w:rFonts w:cs="Arial"/>
                <w:sz w:val="20"/>
                <w:szCs w:val="20"/>
              </w:rPr>
              <w:t>2.958,0</w:t>
            </w:r>
          </w:p>
        </w:tc>
        <w:tc>
          <w:tcPr>
            <w:tcW w:w="326" w:type="pct"/>
            <w:vAlign w:val="bottom"/>
          </w:tcPr>
          <w:p w14:paraId="163D397F" w14:textId="77777777" w:rsidR="003836C5" w:rsidRPr="00B85C79" w:rsidRDefault="003836C5" w:rsidP="00AB1CD8">
            <w:pPr>
              <w:jc w:val="right"/>
              <w:rPr>
                <w:sz w:val="20"/>
                <w:szCs w:val="20"/>
              </w:rPr>
            </w:pPr>
            <w:r w:rsidRPr="00B85C79">
              <w:rPr>
                <w:rFonts w:cs="Arial"/>
                <w:sz w:val="20"/>
                <w:szCs w:val="20"/>
              </w:rPr>
              <w:t>1.461,0</w:t>
            </w:r>
          </w:p>
        </w:tc>
        <w:tc>
          <w:tcPr>
            <w:tcW w:w="326" w:type="pct"/>
            <w:vAlign w:val="bottom"/>
          </w:tcPr>
          <w:p w14:paraId="45D3721C" w14:textId="77777777" w:rsidR="003836C5" w:rsidRPr="00B85C79" w:rsidRDefault="003836C5" w:rsidP="00AB1CD8">
            <w:pPr>
              <w:jc w:val="right"/>
              <w:rPr>
                <w:sz w:val="20"/>
                <w:szCs w:val="20"/>
              </w:rPr>
            </w:pPr>
            <w:r w:rsidRPr="00B85C79">
              <w:rPr>
                <w:rFonts w:cs="Arial"/>
                <w:sz w:val="20"/>
                <w:szCs w:val="20"/>
              </w:rPr>
              <w:t>126,8</w:t>
            </w:r>
          </w:p>
        </w:tc>
        <w:tc>
          <w:tcPr>
            <w:tcW w:w="380" w:type="pct"/>
            <w:vAlign w:val="bottom"/>
          </w:tcPr>
          <w:p w14:paraId="5BCD861E" w14:textId="77777777" w:rsidR="003836C5" w:rsidRPr="00B85C79" w:rsidRDefault="003836C5" w:rsidP="00AB1CD8">
            <w:pPr>
              <w:jc w:val="right"/>
              <w:rPr>
                <w:sz w:val="20"/>
                <w:szCs w:val="20"/>
              </w:rPr>
            </w:pPr>
            <w:r w:rsidRPr="00B85C79">
              <w:rPr>
                <w:rFonts w:cs="Arial"/>
                <w:sz w:val="20"/>
                <w:szCs w:val="20"/>
              </w:rPr>
              <w:t>1.283,7</w:t>
            </w:r>
          </w:p>
        </w:tc>
        <w:tc>
          <w:tcPr>
            <w:tcW w:w="381" w:type="pct"/>
            <w:vAlign w:val="bottom"/>
          </w:tcPr>
          <w:p w14:paraId="769F26F4" w14:textId="77777777" w:rsidR="003836C5" w:rsidRPr="00B85C79" w:rsidRDefault="003836C5" w:rsidP="00AB1CD8">
            <w:pPr>
              <w:jc w:val="right"/>
              <w:rPr>
                <w:sz w:val="20"/>
                <w:szCs w:val="20"/>
              </w:rPr>
            </w:pPr>
            <w:r w:rsidRPr="00B85C79">
              <w:rPr>
                <w:rFonts w:cs="Arial"/>
                <w:sz w:val="20"/>
                <w:szCs w:val="20"/>
              </w:rPr>
              <w:t>83,1</w:t>
            </w:r>
          </w:p>
        </w:tc>
        <w:tc>
          <w:tcPr>
            <w:tcW w:w="380" w:type="pct"/>
            <w:vAlign w:val="bottom"/>
          </w:tcPr>
          <w:p w14:paraId="52A65AB9" w14:textId="77777777" w:rsidR="003836C5" w:rsidRPr="00B85C79" w:rsidRDefault="003836C5" w:rsidP="00AB1CD8">
            <w:pPr>
              <w:jc w:val="right"/>
              <w:rPr>
                <w:sz w:val="20"/>
                <w:szCs w:val="20"/>
              </w:rPr>
            </w:pPr>
            <w:r w:rsidRPr="00B85C79">
              <w:rPr>
                <w:rFonts w:cs="Arial"/>
                <w:sz w:val="20"/>
                <w:szCs w:val="20"/>
              </w:rPr>
              <w:t>3,4</w:t>
            </w:r>
          </w:p>
        </w:tc>
        <w:tc>
          <w:tcPr>
            <w:tcW w:w="435" w:type="pct"/>
            <w:vAlign w:val="bottom"/>
          </w:tcPr>
          <w:p w14:paraId="52F33D41"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5881BC7B"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04289AAC"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24C25FC0"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02D668C8" w14:textId="77777777" w:rsidTr="001C302A">
        <w:trPr>
          <w:trHeight w:val="283"/>
        </w:trPr>
        <w:tc>
          <w:tcPr>
            <w:tcW w:w="270" w:type="pct"/>
            <w:vAlign w:val="bottom"/>
          </w:tcPr>
          <w:p w14:paraId="5FE482D8" w14:textId="77777777" w:rsidR="003836C5" w:rsidRPr="00B85C79" w:rsidRDefault="003836C5" w:rsidP="00AB1CD8">
            <w:pPr>
              <w:jc w:val="center"/>
              <w:rPr>
                <w:sz w:val="20"/>
                <w:szCs w:val="20"/>
              </w:rPr>
            </w:pPr>
            <w:r w:rsidRPr="00B85C79">
              <w:rPr>
                <w:rFonts w:cs="Arial"/>
                <w:sz w:val="20"/>
                <w:szCs w:val="20"/>
                <w:lang w:eastAsia="sl-SI"/>
              </w:rPr>
              <w:t>2014</w:t>
            </w:r>
          </w:p>
        </w:tc>
        <w:tc>
          <w:tcPr>
            <w:tcW w:w="435" w:type="pct"/>
            <w:vAlign w:val="bottom"/>
          </w:tcPr>
          <w:p w14:paraId="5C7C765A" w14:textId="77777777" w:rsidR="003836C5" w:rsidRPr="00B85C79" w:rsidRDefault="003836C5" w:rsidP="00AB1CD8">
            <w:pPr>
              <w:jc w:val="right"/>
              <w:rPr>
                <w:sz w:val="20"/>
                <w:szCs w:val="20"/>
              </w:rPr>
            </w:pPr>
            <w:r w:rsidRPr="00B85C79">
              <w:rPr>
                <w:sz w:val="20"/>
                <w:szCs w:val="20"/>
              </w:rPr>
              <w:t>8.275,7</w:t>
            </w:r>
          </w:p>
        </w:tc>
        <w:tc>
          <w:tcPr>
            <w:tcW w:w="435" w:type="pct"/>
            <w:vAlign w:val="bottom"/>
          </w:tcPr>
          <w:p w14:paraId="2DD54B64" w14:textId="77777777" w:rsidR="003836C5" w:rsidRPr="00B85C79" w:rsidRDefault="003836C5" w:rsidP="00AB1CD8">
            <w:pPr>
              <w:jc w:val="right"/>
              <w:rPr>
                <w:sz w:val="20"/>
                <w:szCs w:val="20"/>
              </w:rPr>
            </w:pPr>
            <w:r w:rsidRPr="00B85C79">
              <w:rPr>
                <w:sz w:val="20"/>
                <w:szCs w:val="20"/>
              </w:rPr>
              <w:t>5.004,3</w:t>
            </w:r>
          </w:p>
        </w:tc>
        <w:tc>
          <w:tcPr>
            <w:tcW w:w="435" w:type="pct"/>
            <w:vAlign w:val="bottom"/>
          </w:tcPr>
          <w:p w14:paraId="6AB9F5FF" w14:textId="77777777" w:rsidR="003836C5" w:rsidRPr="00B85C79" w:rsidRDefault="003836C5" w:rsidP="00AB1CD8">
            <w:pPr>
              <w:jc w:val="right"/>
              <w:rPr>
                <w:sz w:val="20"/>
                <w:szCs w:val="20"/>
              </w:rPr>
            </w:pPr>
            <w:r w:rsidRPr="00B85C79">
              <w:rPr>
                <w:sz w:val="20"/>
                <w:szCs w:val="20"/>
              </w:rPr>
              <w:t>3.271,4</w:t>
            </w:r>
          </w:p>
        </w:tc>
        <w:tc>
          <w:tcPr>
            <w:tcW w:w="326" w:type="pct"/>
            <w:vAlign w:val="bottom"/>
          </w:tcPr>
          <w:p w14:paraId="7B1F1A17" w14:textId="77777777" w:rsidR="003836C5" w:rsidRPr="00B85C79" w:rsidRDefault="003836C5" w:rsidP="00AB1CD8">
            <w:pPr>
              <w:jc w:val="right"/>
              <w:rPr>
                <w:sz w:val="20"/>
                <w:szCs w:val="20"/>
              </w:rPr>
            </w:pPr>
            <w:r w:rsidRPr="00B85C79">
              <w:rPr>
                <w:sz w:val="20"/>
                <w:szCs w:val="20"/>
              </w:rPr>
              <w:t>1.549,3</w:t>
            </w:r>
          </w:p>
        </w:tc>
        <w:tc>
          <w:tcPr>
            <w:tcW w:w="326" w:type="pct"/>
            <w:vAlign w:val="bottom"/>
          </w:tcPr>
          <w:p w14:paraId="7338D81E" w14:textId="77777777" w:rsidR="003836C5" w:rsidRPr="00B85C79" w:rsidRDefault="003836C5" w:rsidP="00AB1CD8">
            <w:pPr>
              <w:jc w:val="right"/>
              <w:rPr>
                <w:sz w:val="20"/>
                <w:szCs w:val="20"/>
              </w:rPr>
            </w:pPr>
            <w:r w:rsidRPr="00B85C79">
              <w:rPr>
                <w:sz w:val="20"/>
                <w:szCs w:val="20"/>
              </w:rPr>
              <w:t>118,8</w:t>
            </w:r>
          </w:p>
        </w:tc>
        <w:tc>
          <w:tcPr>
            <w:tcW w:w="380" w:type="pct"/>
            <w:vAlign w:val="bottom"/>
          </w:tcPr>
          <w:p w14:paraId="66C7E929" w14:textId="77777777" w:rsidR="003836C5" w:rsidRPr="00B85C79" w:rsidRDefault="003836C5" w:rsidP="00AB1CD8">
            <w:pPr>
              <w:jc w:val="right"/>
              <w:rPr>
                <w:sz w:val="20"/>
                <w:szCs w:val="20"/>
              </w:rPr>
            </w:pPr>
            <w:r w:rsidRPr="00B85C79">
              <w:rPr>
                <w:sz w:val="20"/>
                <w:szCs w:val="20"/>
              </w:rPr>
              <w:t>1.563,2</w:t>
            </w:r>
          </w:p>
        </w:tc>
        <w:tc>
          <w:tcPr>
            <w:tcW w:w="381" w:type="pct"/>
            <w:vAlign w:val="bottom"/>
          </w:tcPr>
          <w:p w14:paraId="1E48CA40" w14:textId="77777777" w:rsidR="003836C5" w:rsidRPr="00B85C79" w:rsidRDefault="003836C5" w:rsidP="00AB1CD8">
            <w:pPr>
              <w:jc w:val="right"/>
              <w:rPr>
                <w:sz w:val="20"/>
                <w:szCs w:val="20"/>
              </w:rPr>
            </w:pPr>
            <w:r w:rsidRPr="00B85C79">
              <w:rPr>
                <w:sz w:val="20"/>
                <w:szCs w:val="20"/>
              </w:rPr>
              <w:t>37,3</w:t>
            </w:r>
          </w:p>
        </w:tc>
        <w:tc>
          <w:tcPr>
            <w:tcW w:w="380" w:type="pct"/>
            <w:vAlign w:val="bottom"/>
          </w:tcPr>
          <w:p w14:paraId="6983B27E" w14:textId="77777777" w:rsidR="003836C5" w:rsidRPr="00B85C79" w:rsidRDefault="003836C5" w:rsidP="00AB1CD8">
            <w:pPr>
              <w:jc w:val="right"/>
              <w:rPr>
                <w:sz w:val="20"/>
                <w:szCs w:val="20"/>
              </w:rPr>
            </w:pPr>
            <w:r w:rsidRPr="00B85C79">
              <w:rPr>
                <w:sz w:val="20"/>
                <w:szCs w:val="20"/>
              </w:rPr>
              <w:t>2,9</w:t>
            </w:r>
          </w:p>
        </w:tc>
        <w:tc>
          <w:tcPr>
            <w:tcW w:w="435" w:type="pct"/>
            <w:vAlign w:val="bottom"/>
          </w:tcPr>
          <w:p w14:paraId="7C638348"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10B0567F"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57F30AFF"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21F9AFB5"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1CF0AE2A" w14:textId="77777777" w:rsidTr="001C302A">
        <w:trPr>
          <w:trHeight w:val="283"/>
        </w:trPr>
        <w:tc>
          <w:tcPr>
            <w:tcW w:w="270" w:type="pct"/>
            <w:vAlign w:val="bottom"/>
          </w:tcPr>
          <w:p w14:paraId="767E72B5" w14:textId="77777777" w:rsidR="003836C5" w:rsidRPr="00B85C79" w:rsidRDefault="003836C5" w:rsidP="00AB1CD8">
            <w:pPr>
              <w:jc w:val="center"/>
              <w:rPr>
                <w:sz w:val="20"/>
                <w:szCs w:val="20"/>
              </w:rPr>
            </w:pPr>
            <w:r w:rsidRPr="00B85C79">
              <w:rPr>
                <w:rFonts w:cs="Arial"/>
                <w:sz w:val="20"/>
                <w:szCs w:val="20"/>
                <w:lang w:eastAsia="sl-SI"/>
              </w:rPr>
              <w:t>2015</w:t>
            </w:r>
          </w:p>
        </w:tc>
        <w:tc>
          <w:tcPr>
            <w:tcW w:w="435" w:type="pct"/>
            <w:vAlign w:val="bottom"/>
          </w:tcPr>
          <w:p w14:paraId="6C03707B" w14:textId="77777777" w:rsidR="003836C5" w:rsidRPr="00B85C79" w:rsidRDefault="003836C5" w:rsidP="00AB1CD8">
            <w:pPr>
              <w:jc w:val="right"/>
              <w:rPr>
                <w:sz w:val="20"/>
                <w:szCs w:val="20"/>
              </w:rPr>
            </w:pPr>
            <w:r w:rsidRPr="00B85C79">
              <w:rPr>
                <w:sz w:val="20"/>
                <w:szCs w:val="20"/>
              </w:rPr>
              <w:t>7.059,1</w:t>
            </w:r>
          </w:p>
        </w:tc>
        <w:tc>
          <w:tcPr>
            <w:tcW w:w="435" w:type="pct"/>
            <w:vAlign w:val="bottom"/>
          </w:tcPr>
          <w:p w14:paraId="5AFF10A6" w14:textId="77777777" w:rsidR="003836C5" w:rsidRPr="00B85C79" w:rsidRDefault="003836C5" w:rsidP="00AB1CD8">
            <w:pPr>
              <w:jc w:val="right"/>
              <w:rPr>
                <w:sz w:val="20"/>
                <w:szCs w:val="20"/>
              </w:rPr>
            </w:pPr>
            <w:r w:rsidRPr="00B85C79">
              <w:rPr>
                <w:sz w:val="20"/>
                <w:szCs w:val="20"/>
              </w:rPr>
              <w:t>4.509,3</w:t>
            </w:r>
          </w:p>
        </w:tc>
        <w:tc>
          <w:tcPr>
            <w:tcW w:w="435" w:type="pct"/>
            <w:vAlign w:val="bottom"/>
          </w:tcPr>
          <w:p w14:paraId="062E94CA" w14:textId="77777777" w:rsidR="003836C5" w:rsidRPr="00B85C79" w:rsidRDefault="003836C5" w:rsidP="00AB1CD8">
            <w:pPr>
              <w:jc w:val="right"/>
              <w:rPr>
                <w:sz w:val="20"/>
                <w:szCs w:val="20"/>
              </w:rPr>
            </w:pPr>
            <w:r w:rsidRPr="00B85C79">
              <w:rPr>
                <w:sz w:val="20"/>
                <w:szCs w:val="20"/>
              </w:rPr>
              <w:t>2.549,7</w:t>
            </w:r>
          </w:p>
        </w:tc>
        <w:tc>
          <w:tcPr>
            <w:tcW w:w="326" w:type="pct"/>
            <w:vAlign w:val="bottom"/>
          </w:tcPr>
          <w:p w14:paraId="440EACC0" w14:textId="77777777" w:rsidR="003836C5" w:rsidRPr="00B85C79" w:rsidRDefault="003836C5" w:rsidP="00AB1CD8">
            <w:pPr>
              <w:jc w:val="right"/>
              <w:rPr>
                <w:sz w:val="20"/>
                <w:szCs w:val="20"/>
              </w:rPr>
            </w:pPr>
            <w:r w:rsidRPr="00B85C79">
              <w:rPr>
                <w:sz w:val="20"/>
                <w:szCs w:val="20"/>
              </w:rPr>
              <w:t>1.470,6</w:t>
            </w:r>
          </w:p>
        </w:tc>
        <w:tc>
          <w:tcPr>
            <w:tcW w:w="326" w:type="pct"/>
            <w:vAlign w:val="bottom"/>
          </w:tcPr>
          <w:p w14:paraId="02061167" w14:textId="77777777" w:rsidR="003836C5" w:rsidRPr="00B85C79" w:rsidRDefault="003836C5" w:rsidP="00AB1CD8">
            <w:pPr>
              <w:jc w:val="right"/>
              <w:rPr>
                <w:sz w:val="20"/>
                <w:szCs w:val="20"/>
              </w:rPr>
            </w:pPr>
            <w:r w:rsidRPr="00B85C79">
              <w:rPr>
                <w:sz w:val="20"/>
                <w:szCs w:val="20"/>
              </w:rPr>
              <w:t>0,0</w:t>
            </w:r>
          </w:p>
        </w:tc>
        <w:tc>
          <w:tcPr>
            <w:tcW w:w="380" w:type="pct"/>
            <w:vAlign w:val="bottom"/>
          </w:tcPr>
          <w:p w14:paraId="3DD6531E" w14:textId="77777777" w:rsidR="003836C5" w:rsidRPr="00B85C79" w:rsidRDefault="003836C5" w:rsidP="00AB1CD8">
            <w:pPr>
              <w:jc w:val="right"/>
              <w:rPr>
                <w:sz w:val="20"/>
                <w:szCs w:val="20"/>
              </w:rPr>
            </w:pPr>
            <w:r w:rsidRPr="00B85C79">
              <w:rPr>
                <w:sz w:val="20"/>
                <w:szCs w:val="20"/>
              </w:rPr>
              <w:t>1.057,4</w:t>
            </w:r>
          </w:p>
        </w:tc>
        <w:tc>
          <w:tcPr>
            <w:tcW w:w="381" w:type="pct"/>
            <w:vAlign w:val="bottom"/>
          </w:tcPr>
          <w:p w14:paraId="623F704E" w14:textId="77777777" w:rsidR="003836C5" w:rsidRPr="00B85C79" w:rsidRDefault="003836C5" w:rsidP="00AB1CD8">
            <w:pPr>
              <w:jc w:val="right"/>
              <w:rPr>
                <w:sz w:val="20"/>
                <w:szCs w:val="20"/>
              </w:rPr>
            </w:pPr>
            <w:r w:rsidRPr="00B85C79">
              <w:rPr>
                <w:sz w:val="20"/>
                <w:szCs w:val="20"/>
              </w:rPr>
              <w:t>19,2</w:t>
            </w:r>
          </w:p>
        </w:tc>
        <w:tc>
          <w:tcPr>
            <w:tcW w:w="380" w:type="pct"/>
            <w:vAlign w:val="bottom"/>
          </w:tcPr>
          <w:p w14:paraId="36C438FA" w14:textId="77777777" w:rsidR="003836C5" w:rsidRPr="00B85C79" w:rsidRDefault="003836C5" w:rsidP="00AB1CD8">
            <w:pPr>
              <w:jc w:val="right"/>
              <w:rPr>
                <w:sz w:val="20"/>
                <w:szCs w:val="20"/>
              </w:rPr>
            </w:pPr>
            <w:r w:rsidRPr="00B85C79">
              <w:rPr>
                <w:sz w:val="20"/>
                <w:szCs w:val="20"/>
              </w:rPr>
              <w:t>2,5</w:t>
            </w:r>
          </w:p>
        </w:tc>
        <w:tc>
          <w:tcPr>
            <w:tcW w:w="435" w:type="pct"/>
            <w:vAlign w:val="bottom"/>
          </w:tcPr>
          <w:p w14:paraId="20CAA417"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1905D4F5"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0FC7833D"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74027288"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7B61C8EA" w14:textId="77777777" w:rsidTr="001C302A">
        <w:trPr>
          <w:trHeight w:val="283"/>
        </w:trPr>
        <w:tc>
          <w:tcPr>
            <w:tcW w:w="270" w:type="pct"/>
            <w:vAlign w:val="bottom"/>
          </w:tcPr>
          <w:p w14:paraId="58564451" w14:textId="77777777" w:rsidR="003836C5" w:rsidRPr="00B85C79" w:rsidRDefault="003836C5" w:rsidP="00AB1CD8">
            <w:pPr>
              <w:jc w:val="center"/>
              <w:rPr>
                <w:sz w:val="20"/>
                <w:szCs w:val="20"/>
              </w:rPr>
            </w:pPr>
            <w:r w:rsidRPr="00B85C79">
              <w:rPr>
                <w:rFonts w:cs="Arial"/>
                <w:sz w:val="20"/>
                <w:szCs w:val="20"/>
                <w:lang w:eastAsia="sl-SI"/>
              </w:rPr>
              <w:t>2016</w:t>
            </w:r>
          </w:p>
        </w:tc>
        <w:tc>
          <w:tcPr>
            <w:tcW w:w="435" w:type="pct"/>
            <w:vAlign w:val="bottom"/>
          </w:tcPr>
          <w:p w14:paraId="0087C713" w14:textId="77777777" w:rsidR="003836C5" w:rsidRPr="00B85C79" w:rsidRDefault="003836C5" w:rsidP="00AB1CD8">
            <w:pPr>
              <w:jc w:val="right"/>
              <w:rPr>
                <w:sz w:val="20"/>
                <w:szCs w:val="20"/>
              </w:rPr>
            </w:pPr>
            <w:r w:rsidRPr="00B85C79">
              <w:rPr>
                <w:sz w:val="20"/>
                <w:szCs w:val="20"/>
              </w:rPr>
              <w:t>6.812,9</w:t>
            </w:r>
          </w:p>
        </w:tc>
        <w:tc>
          <w:tcPr>
            <w:tcW w:w="435" w:type="pct"/>
            <w:vAlign w:val="bottom"/>
          </w:tcPr>
          <w:p w14:paraId="73ECC9BD" w14:textId="77777777" w:rsidR="003836C5" w:rsidRPr="00B85C79" w:rsidRDefault="003836C5" w:rsidP="00AB1CD8">
            <w:pPr>
              <w:jc w:val="right"/>
              <w:rPr>
                <w:sz w:val="20"/>
                <w:szCs w:val="20"/>
              </w:rPr>
            </w:pPr>
            <w:r w:rsidRPr="00B85C79">
              <w:rPr>
                <w:sz w:val="20"/>
                <w:szCs w:val="20"/>
              </w:rPr>
              <w:t>4.253,9</w:t>
            </w:r>
          </w:p>
        </w:tc>
        <w:tc>
          <w:tcPr>
            <w:tcW w:w="435" w:type="pct"/>
            <w:vAlign w:val="bottom"/>
          </w:tcPr>
          <w:p w14:paraId="5E044D72" w14:textId="77777777" w:rsidR="003836C5" w:rsidRPr="00B85C79" w:rsidRDefault="003836C5" w:rsidP="00AB1CD8">
            <w:pPr>
              <w:jc w:val="right"/>
              <w:rPr>
                <w:sz w:val="20"/>
                <w:szCs w:val="20"/>
              </w:rPr>
            </w:pPr>
            <w:r w:rsidRPr="00B85C79">
              <w:rPr>
                <w:sz w:val="20"/>
                <w:szCs w:val="20"/>
              </w:rPr>
              <w:t>2.559,0</w:t>
            </w:r>
          </w:p>
        </w:tc>
        <w:tc>
          <w:tcPr>
            <w:tcW w:w="326" w:type="pct"/>
            <w:vAlign w:val="bottom"/>
          </w:tcPr>
          <w:p w14:paraId="661C0878" w14:textId="77777777" w:rsidR="003836C5" w:rsidRPr="00B85C79" w:rsidRDefault="003836C5" w:rsidP="00AB1CD8">
            <w:pPr>
              <w:jc w:val="right"/>
              <w:rPr>
                <w:sz w:val="20"/>
                <w:szCs w:val="20"/>
              </w:rPr>
            </w:pPr>
            <w:r w:rsidRPr="00B85C79">
              <w:rPr>
                <w:sz w:val="20"/>
                <w:szCs w:val="20"/>
              </w:rPr>
              <w:t>1.492,0</w:t>
            </w:r>
          </w:p>
        </w:tc>
        <w:tc>
          <w:tcPr>
            <w:tcW w:w="326" w:type="pct"/>
            <w:vAlign w:val="bottom"/>
          </w:tcPr>
          <w:p w14:paraId="5C7DDFAC" w14:textId="77777777" w:rsidR="003836C5" w:rsidRPr="00B85C79" w:rsidRDefault="003836C5" w:rsidP="00AB1CD8">
            <w:pPr>
              <w:jc w:val="right"/>
              <w:rPr>
                <w:sz w:val="20"/>
                <w:szCs w:val="20"/>
              </w:rPr>
            </w:pPr>
            <w:r w:rsidRPr="00B85C79">
              <w:rPr>
                <w:sz w:val="20"/>
                <w:szCs w:val="20"/>
              </w:rPr>
              <w:t>0,0</w:t>
            </w:r>
          </w:p>
        </w:tc>
        <w:tc>
          <w:tcPr>
            <w:tcW w:w="380" w:type="pct"/>
            <w:vAlign w:val="bottom"/>
          </w:tcPr>
          <w:p w14:paraId="63FAC1E4" w14:textId="77777777" w:rsidR="003836C5" w:rsidRPr="00B85C79" w:rsidRDefault="003836C5" w:rsidP="00AB1CD8">
            <w:pPr>
              <w:jc w:val="right"/>
              <w:rPr>
                <w:sz w:val="20"/>
                <w:szCs w:val="20"/>
              </w:rPr>
            </w:pPr>
            <w:r w:rsidRPr="00B85C79">
              <w:rPr>
                <w:sz w:val="20"/>
                <w:szCs w:val="20"/>
              </w:rPr>
              <w:t>1.056,6</w:t>
            </w:r>
          </w:p>
        </w:tc>
        <w:tc>
          <w:tcPr>
            <w:tcW w:w="381" w:type="pct"/>
            <w:vAlign w:val="bottom"/>
          </w:tcPr>
          <w:p w14:paraId="25ED4410" w14:textId="77777777" w:rsidR="003836C5" w:rsidRPr="00B85C79" w:rsidRDefault="003836C5" w:rsidP="00AB1CD8">
            <w:pPr>
              <w:jc w:val="right"/>
              <w:rPr>
                <w:sz w:val="20"/>
                <w:szCs w:val="20"/>
              </w:rPr>
            </w:pPr>
            <w:r w:rsidRPr="00B85C79">
              <w:rPr>
                <w:sz w:val="20"/>
                <w:szCs w:val="20"/>
              </w:rPr>
              <w:t>8,1</w:t>
            </w:r>
          </w:p>
        </w:tc>
        <w:tc>
          <w:tcPr>
            <w:tcW w:w="380" w:type="pct"/>
            <w:vAlign w:val="bottom"/>
          </w:tcPr>
          <w:p w14:paraId="1A58D36F" w14:textId="77777777" w:rsidR="003836C5" w:rsidRPr="00B85C79" w:rsidRDefault="003836C5" w:rsidP="00AB1CD8">
            <w:pPr>
              <w:jc w:val="right"/>
              <w:rPr>
                <w:sz w:val="20"/>
                <w:szCs w:val="20"/>
              </w:rPr>
            </w:pPr>
            <w:r w:rsidRPr="00B85C79">
              <w:rPr>
                <w:sz w:val="20"/>
                <w:szCs w:val="20"/>
              </w:rPr>
              <w:t>2,3</w:t>
            </w:r>
          </w:p>
        </w:tc>
        <w:tc>
          <w:tcPr>
            <w:tcW w:w="435" w:type="pct"/>
            <w:vAlign w:val="bottom"/>
          </w:tcPr>
          <w:p w14:paraId="5CB416F3"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03E14904"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74BABEAB"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3B31AA5F"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32A950BA" w14:textId="77777777" w:rsidTr="001C302A">
        <w:trPr>
          <w:trHeight w:val="283"/>
        </w:trPr>
        <w:tc>
          <w:tcPr>
            <w:tcW w:w="270" w:type="pct"/>
            <w:vAlign w:val="bottom"/>
          </w:tcPr>
          <w:p w14:paraId="7165A101" w14:textId="77777777" w:rsidR="003836C5" w:rsidRPr="00B85C79" w:rsidRDefault="003836C5" w:rsidP="00AB1CD8">
            <w:pPr>
              <w:jc w:val="center"/>
              <w:rPr>
                <w:sz w:val="20"/>
                <w:szCs w:val="20"/>
              </w:rPr>
            </w:pPr>
            <w:r w:rsidRPr="00B85C79">
              <w:rPr>
                <w:rFonts w:cs="Arial"/>
                <w:sz w:val="20"/>
                <w:szCs w:val="20"/>
                <w:lang w:eastAsia="sl-SI"/>
              </w:rPr>
              <w:t>2017</w:t>
            </w:r>
          </w:p>
        </w:tc>
        <w:tc>
          <w:tcPr>
            <w:tcW w:w="435" w:type="pct"/>
            <w:vAlign w:val="bottom"/>
          </w:tcPr>
          <w:p w14:paraId="62DEA80F" w14:textId="77777777" w:rsidR="003836C5" w:rsidRPr="00B85C79" w:rsidRDefault="003836C5" w:rsidP="00AB1CD8">
            <w:pPr>
              <w:jc w:val="right"/>
              <w:rPr>
                <w:sz w:val="20"/>
                <w:szCs w:val="20"/>
              </w:rPr>
            </w:pPr>
            <w:r w:rsidRPr="00B85C79">
              <w:rPr>
                <w:rFonts w:cs="Arial"/>
                <w:sz w:val="20"/>
                <w:szCs w:val="20"/>
              </w:rPr>
              <w:t>6.254,9</w:t>
            </w:r>
          </w:p>
        </w:tc>
        <w:tc>
          <w:tcPr>
            <w:tcW w:w="435" w:type="pct"/>
            <w:vAlign w:val="bottom"/>
          </w:tcPr>
          <w:p w14:paraId="12E23BAB" w14:textId="77777777" w:rsidR="003836C5" w:rsidRPr="00B85C79" w:rsidRDefault="003836C5" w:rsidP="00AB1CD8">
            <w:pPr>
              <w:jc w:val="right"/>
              <w:rPr>
                <w:sz w:val="20"/>
                <w:szCs w:val="20"/>
              </w:rPr>
            </w:pPr>
            <w:r w:rsidRPr="00B85C79">
              <w:rPr>
                <w:rFonts w:cs="Arial"/>
                <w:sz w:val="20"/>
                <w:szCs w:val="20"/>
              </w:rPr>
              <w:t>3.755,1</w:t>
            </w:r>
          </w:p>
        </w:tc>
        <w:tc>
          <w:tcPr>
            <w:tcW w:w="435" w:type="pct"/>
            <w:vAlign w:val="bottom"/>
          </w:tcPr>
          <w:p w14:paraId="0C17B809" w14:textId="77777777" w:rsidR="003836C5" w:rsidRPr="00B85C79" w:rsidRDefault="003836C5" w:rsidP="00AB1CD8">
            <w:pPr>
              <w:jc w:val="right"/>
              <w:rPr>
                <w:sz w:val="20"/>
                <w:szCs w:val="20"/>
              </w:rPr>
            </w:pPr>
            <w:r w:rsidRPr="00B85C79">
              <w:rPr>
                <w:rFonts w:cs="Arial"/>
                <w:sz w:val="20"/>
                <w:szCs w:val="20"/>
              </w:rPr>
              <w:t>2.499,8</w:t>
            </w:r>
          </w:p>
        </w:tc>
        <w:tc>
          <w:tcPr>
            <w:tcW w:w="326" w:type="pct"/>
            <w:vAlign w:val="bottom"/>
          </w:tcPr>
          <w:p w14:paraId="04FBEB7E" w14:textId="77777777" w:rsidR="003836C5" w:rsidRPr="00B85C79" w:rsidRDefault="003836C5" w:rsidP="00AB1CD8">
            <w:pPr>
              <w:jc w:val="right"/>
              <w:rPr>
                <w:sz w:val="20"/>
                <w:szCs w:val="20"/>
              </w:rPr>
            </w:pPr>
            <w:r w:rsidRPr="00B85C79">
              <w:rPr>
                <w:rFonts w:cs="Arial"/>
                <w:sz w:val="20"/>
                <w:szCs w:val="20"/>
              </w:rPr>
              <w:t>1.614,8</w:t>
            </w:r>
          </w:p>
        </w:tc>
        <w:tc>
          <w:tcPr>
            <w:tcW w:w="326" w:type="pct"/>
            <w:vAlign w:val="bottom"/>
          </w:tcPr>
          <w:p w14:paraId="4F85F96B" w14:textId="77777777" w:rsidR="003836C5" w:rsidRPr="00B85C79" w:rsidRDefault="003836C5" w:rsidP="00AB1CD8">
            <w:pPr>
              <w:jc w:val="right"/>
              <w:rPr>
                <w:sz w:val="20"/>
                <w:szCs w:val="20"/>
              </w:rPr>
            </w:pPr>
            <w:r w:rsidRPr="00B85C79">
              <w:rPr>
                <w:rFonts w:cs="Arial"/>
                <w:sz w:val="20"/>
                <w:szCs w:val="20"/>
              </w:rPr>
              <w:t>0,0</w:t>
            </w:r>
          </w:p>
        </w:tc>
        <w:tc>
          <w:tcPr>
            <w:tcW w:w="380" w:type="pct"/>
            <w:vAlign w:val="bottom"/>
          </w:tcPr>
          <w:p w14:paraId="61BE63FF" w14:textId="77777777" w:rsidR="003836C5" w:rsidRPr="00B85C79" w:rsidRDefault="003836C5" w:rsidP="00AB1CD8">
            <w:pPr>
              <w:jc w:val="right"/>
              <w:rPr>
                <w:sz w:val="20"/>
                <w:szCs w:val="20"/>
              </w:rPr>
            </w:pPr>
            <w:r w:rsidRPr="00B85C79">
              <w:rPr>
                <w:rFonts w:cs="Arial"/>
                <w:sz w:val="20"/>
                <w:szCs w:val="20"/>
              </w:rPr>
              <w:t>876,0</w:t>
            </w:r>
          </w:p>
        </w:tc>
        <w:tc>
          <w:tcPr>
            <w:tcW w:w="381" w:type="pct"/>
            <w:vAlign w:val="bottom"/>
          </w:tcPr>
          <w:p w14:paraId="600F1D94" w14:textId="77777777" w:rsidR="003836C5" w:rsidRPr="00B85C79" w:rsidRDefault="003836C5" w:rsidP="00AB1CD8">
            <w:pPr>
              <w:jc w:val="right"/>
              <w:rPr>
                <w:sz w:val="20"/>
                <w:szCs w:val="20"/>
              </w:rPr>
            </w:pPr>
            <w:r w:rsidRPr="00B85C79">
              <w:rPr>
                <w:rFonts w:cs="Arial"/>
                <w:sz w:val="20"/>
                <w:szCs w:val="20"/>
              </w:rPr>
              <w:t>7,1</w:t>
            </w:r>
          </w:p>
        </w:tc>
        <w:tc>
          <w:tcPr>
            <w:tcW w:w="380" w:type="pct"/>
            <w:vAlign w:val="bottom"/>
          </w:tcPr>
          <w:p w14:paraId="3EEE9ED7" w14:textId="77777777" w:rsidR="003836C5" w:rsidRPr="00B85C79" w:rsidRDefault="003836C5" w:rsidP="00AB1CD8">
            <w:pPr>
              <w:jc w:val="right"/>
              <w:rPr>
                <w:sz w:val="20"/>
                <w:szCs w:val="20"/>
              </w:rPr>
            </w:pPr>
            <w:r w:rsidRPr="00B85C79">
              <w:rPr>
                <w:rFonts w:cs="Arial"/>
                <w:sz w:val="20"/>
                <w:szCs w:val="20"/>
              </w:rPr>
              <w:t>1,9</w:t>
            </w:r>
          </w:p>
        </w:tc>
        <w:tc>
          <w:tcPr>
            <w:tcW w:w="435" w:type="pct"/>
            <w:vAlign w:val="bottom"/>
          </w:tcPr>
          <w:p w14:paraId="63508368"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22CE1CCD"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5833AD27"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51869259"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31765AB8" w14:textId="77777777" w:rsidTr="001C302A">
        <w:trPr>
          <w:trHeight w:val="283"/>
        </w:trPr>
        <w:tc>
          <w:tcPr>
            <w:tcW w:w="270" w:type="pct"/>
            <w:vAlign w:val="bottom"/>
          </w:tcPr>
          <w:p w14:paraId="248AB4BB" w14:textId="77777777" w:rsidR="003836C5" w:rsidRPr="00B85C79" w:rsidRDefault="003836C5" w:rsidP="00AB1CD8">
            <w:pPr>
              <w:jc w:val="center"/>
              <w:rPr>
                <w:rFonts w:cs="Arial"/>
                <w:sz w:val="20"/>
                <w:szCs w:val="20"/>
                <w:lang w:eastAsia="sl-SI"/>
              </w:rPr>
            </w:pPr>
            <w:r w:rsidRPr="00B85C79">
              <w:rPr>
                <w:rFonts w:cs="Arial"/>
                <w:sz w:val="20"/>
                <w:szCs w:val="20"/>
                <w:lang w:eastAsia="sl-SI"/>
              </w:rPr>
              <w:t>2018</w:t>
            </w:r>
          </w:p>
        </w:tc>
        <w:tc>
          <w:tcPr>
            <w:tcW w:w="435" w:type="pct"/>
            <w:vAlign w:val="bottom"/>
          </w:tcPr>
          <w:p w14:paraId="78443682" w14:textId="77777777" w:rsidR="003836C5" w:rsidRPr="00B85C79" w:rsidRDefault="003836C5" w:rsidP="00AB1CD8">
            <w:pPr>
              <w:jc w:val="right"/>
              <w:rPr>
                <w:sz w:val="20"/>
                <w:szCs w:val="20"/>
              </w:rPr>
            </w:pPr>
            <w:r w:rsidRPr="00B85C79">
              <w:rPr>
                <w:rFonts w:cs="Arial"/>
                <w:sz w:val="20"/>
                <w:szCs w:val="20"/>
              </w:rPr>
              <w:t>5.830,5</w:t>
            </w:r>
          </w:p>
        </w:tc>
        <w:tc>
          <w:tcPr>
            <w:tcW w:w="435" w:type="pct"/>
            <w:vAlign w:val="bottom"/>
          </w:tcPr>
          <w:p w14:paraId="6BEC0B7D" w14:textId="77777777" w:rsidR="003836C5" w:rsidRPr="00B85C79" w:rsidRDefault="003836C5" w:rsidP="00AB1CD8">
            <w:pPr>
              <w:jc w:val="right"/>
              <w:rPr>
                <w:sz w:val="20"/>
                <w:szCs w:val="20"/>
              </w:rPr>
            </w:pPr>
            <w:r w:rsidRPr="00B85C79">
              <w:rPr>
                <w:rFonts w:cs="Arial"/>
                <w:sz w:val="20"/>
                <w:szCs w:val="20"/>
              </w:rPr>
              <w:t>3.502,5</w:t>
            </w:r>
          </w:p>
        </w:tc>
        <w:tc>
          <w:tcPr>
            <w:tcW w:w="435" w:type="pct"/>
            <w:vAlign w:val="bottom"/>
          </w:tcPr>
          <w:p w14:paraId="5981BAC3" w14:textId="77777777" w:rsidR="003836C5" w:rsidRPr="00B85C79" w:rsidRDefault="003836C5" w:rsidP="00AB1CD8">
            <w:pPr>
              <w:jc w:val="right"/>
              <w:rPr>
                <w:sz w:val="20"/>
                <w:szCs w:val="20"/>
              </w:rPr>
            </w:pPr>
            <w:r w:rsidRPr="00B85C79">
              <w:rPr>
                <w:rFonts w:cs="Arial"/>
                <w:sz w:val="20"/>
                <w:szCs w:val="20"/>
              </w:rPr>
              <w:t>2.328,0</w:t>
            </w:r>
          </w:p>
        </w:tc>
        <w:tc>
          <w:tcPr>
            <w:tcW w:w="326" w:type="pct"/>
            <w:vAlign w:val="bottom"/>
          </w:tcPr>
          <w:p w14:paraId="60E6AA86" w14:textId="77777777" w:rsidR="003836C5" w:rsidRPr="00B85C79" w:rsidRDefault="003836C5" w:rsidP="00AB1CD8">
            <w:pPr>
              <w:jc w:val="right"/>
              <w:rPr>
                <w:sz w:val="20"/>
                <w:szCs w:val="20"/>
              </w:rPr>
            </w:pPr>
            <w:r w:rsidRPr="00B85C79">
              <w:rPr>
                <w:rFonts w:cs="Arial"/>
                <w:sz w:val="20"/>
                <w:szCs w:val="20"/>
              </w:rPr>
              <w:t>1.625,5</w:t>
            </w:r>
          </w:p>
        </w:tc>
        <w:tc>
          <w:tcPr>
            <w:tcW w:w="326" w:type="pct"/>
            <w:vAlign w:val="bottom"/>
          </w:tcPr>
          <w:p w14:paraId="0C28AECD" w14:textId="77777777" w:rsidR="003836C5" w:rsidRPr="00B85C79" w:rsidRDefault="003836C5" w:rsidP="00AB1CD8">
            <w:pPr>
              <w:jc w:val="right"/>
              <w:rPr>
                <w:sz w:val="20"/>
                <w:szCs w:val="20"/>
              </w:rPr>
            </w:pPr>
            <w:r w:rsidRPr="00B85C79">
              <w:rPr>
                <w:rFonts w:cs="Arial"/>
                <w:sz w:val="20"/>
                <w:szCs w:val="20"/>
              </w:rPr>
              <w:t>0,0</w:t>
            </w:r>
          </w:p>
        </w:tc>
        <w:tc>
          <w:tcPr>
            <w:tcW w:w="380" w:type="pct"/>
            <w:vAlign w:val="bottom"/>
          </w:tcPr>
          <w:p w14:paraId="0FC692F7" w14:textId="77777777" w:rsidR="003836C5" w:rsidRPr="00B85C79" w:rsidRDefault="003836C5" w:rsidP="00AB1CD8">
            <w:pPr>
              <w:jc w:val="right"/>
              <w:rPr>
                <w:sz w:val="20"/>
                <w:szCs w:val="20"/>
              </w:rPr>
            </w:pPr>
            <w:r w:rsidRPr="00B85C79">
              <w:rPr>
                <w:rFonts w:cs="Arial"/>
                <w:sz w:val="20"/>
                <w:szCs w:val="20"/>
              </w:rPr>
              <w:t>695,4</w:t>
            </w:r>
          </w:p>
        </w:tc>
        <w:tc>
          <w:tcPr>
            <w:tcW w:w="381" w:type="pct"/>
            <w:vAlign w:val="bottom"/>
          </w:tcPr>
          <w:p w14:paraId="5000D2D0" w14:textId="77777777" w:rsidR="003836C5" w:rsidRPr="00B85C79" w:rsidRDefault="003836C5" w:rsidP="00AB1CD8">
            <w:pPr>
              <w:jc w:val="right"/>
              <w:rPr>
                <w:sz w:val="20"/>
                <w:szCs w:val="20"/>
              </w:rPr>
            </w:pPr>
            <w:r w:rsidRPr="00B85C79">
              <w:rPr>
                <w:rFonts w:cs="Arial"/>
                <w:sz w:val="20"/>
                <w:szCs w:val="20"/>
              </w:rPr>
              <w:t>5,5</w:t>
            </w:r>
          </w:p>
        </w:tc>
        <w:tc>
          <w:tcPr>
            <w:tcW w:w="380" w:type="pct"/>
            <w:vAlign w:val="bottom"/>
          </w:tcPr>
          <w:p w14:paraId="4AA46189" w14:textId="77777777" w:rsidR="003836C5" w:rsidRPr="00B85C79" w:rsidRDefault="003836C5" w:rsidP="00AB1CD8">
            <w:pPr>
              <w:jc w:val="right"/>
              <w:rPr>
                <w:sz w:val="20"/>
                <w:szCs w:val="20"/>
              </w:rPr>
            </w:pPr>
            <w:r w:rsidRPr="00B85C79">
              <w:rPr>
                <w:rFonts w:cs="Arial"/>
                <w:sz w:val="20"/>
                <w:szCs w:val="20"/>
              </w:rPr>
              <w:t>1,6</w:t>
            </w:r>
          </w:p>
        </w:tc>
        <w:tc>
          <w:tcPr>
            <w:tcW w:w="435" w:type="pct"/>
            <w:vAlign w:val="bottom"/>
          </w:tcPr>
          <w:p w14:paraId="1F3E94CC"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3EDF0949"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0D7411AF"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38D72A16"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5B7BAD20" w14:textId="77777777" w:rsidTr="001C302A">
        <w:trPr>
          <w:trHeight w:val="283"/>
        </w:trPr>
        <w:tc>
          <w:tcPr>
            <w:tcW w:w="270" w:type="pct"/>
            <w:vAlign w:val="bottom"/>
          </w:tcPr>
          <w:p w14:paraId="24831EAF" w14:textId="77777777" w:rsidR="003836C5" w:rsidRPr="00B85C79" w:rsidRDefault="003836C5" w:rsidP="00AB1CD8">
            <w:pPr>
              <w:jc w:val="center"/>
              <w:rPr>
                <w:rFonts w:cs="Arial"/>
                <w:sz w:val="20"/>
                <w:szCs w:val="20"/>
                <w:lang w:eastAsia="sl-SI"/>
              </w:rPr>
            </w:pPr>
            <w:r w:rsidRPr="00B85C79">
              <w:rPr>
                <w:sz w:val="20"/>
                <w:szCs w:val="20"/>
              </w:rPr>
              <w:t>2019</w:t>
            </w:r>
          </w:p>
        </w:tc>
        <w:tc>
          <w:tcPr>
            <w:tcW w:w="435" w:type="pct"/>
            <w:vAlign w:val="bottom"/>
          </w:tcPr>
          <w:p w14:paraId="553CF13F" w14:textId="77777777" w:rsidR="003836C5" w:rsidRPr="00B85C79" w:rsidRDefault="003836C5" w:rsidP="00AB1CD8">
            <w:pPr>
              <w:jc w:val="right"/>
              <w:rPr>
                <w:rFonts w:cs="Arial"/>
                <w:sz w:val="20"/>
                <w:szCs w:val="20"/>
              </w:rPr>
            </w:pPr>
            <w:r w:rsidRPr="00B85C79">
              <w:rPr>
                <w:sz w:val="20"/>
                <w:szCs w:val="20"/>
              </w:rPr>
              <w:t>5.367,8</w:t>
            </w:r>
          </w:p>
        </w:tc>
        <w:tc>
          <w:tcPr>
            <w:tcW w:w="435" w:type="pct"/>
            <w:vAlign w:val="bottom"/>
          </w:tcPr>
          <w:p w14:paraId="1DFFD747" w14:textId="77777777" w:rsidR="003836C5" w:rsidRPr="00B85C79" w:rsidRDefault="003836C5" w:rsidP="00AB1CD8">
            <w:pPr>
              <w:jc w:val="right"/>
              <w:rPr>
                <w:rFonts w:cs="Arial"/>
                <w:sz w:val="20"/>
                <w:szCs w:val="20"/>
              </w:rPr>
            </w:pPr>
            <w:r w:rsidRPr="00B85C79">
              <w:rPr>
                <w:sz w:val="20"/>
                <w:szCs w:val="20"/>
              </w:rPr>
              <w:t>3.192,0</w:t>
            </w:r>
          </w:p>
        </w:tc>
        <w:tc>
          <w:tcPr>
            <w:tcW w:w="435" w:type="pct"/>
            <w:vAlign w:val="bottom"/>
          </w:tcPr>
          <w:p w14:paraId="7AF28D04" w14:textId="77777777" w:rsidR="003836C5" w:rsidRPr="00B85C79" w:rsidRDefault="003836C5" w:rsidP="00AB1CD8">
            <w:pPr>
              <w:jc w:val="right"/>
              <w:rPr>
                <w:rFonts w:cs="Arial"/>
                <w:sz w:val="20"/>
                <w:szCs w:val="20"/>
              </w:rPr>
            </w:pPr>
            <w:r w:rsidRPr="00B85C79">
              <w:rPr>
                <w:sz w:val="20"/>
                <w:szCs w:val="20"/>
              </w:rPr>
              <w:t>2.175,7</w:t>
            </w:r>
          </w:p>
        </w:tc>
        <w:tc>
          <w:tcPr>
            <w:tcW w:w="326" w:type="pct"/>
            <w:vAlign w:val="bottom"/>
          </w:tcPr>
          <w:p w14:paraId="4618C492" w14:textId="77777777" w:rsidR="003836C5" w:rsidRPr="00B85C79" w:rsidRDefault="003836C5" w:rsidP="00AB1CD8">
            <w:pPr>
              <w:jc w:val="right"/>
              <w:rPr>
                <w:rFonts w:cs="Arial"/>
                <w:sz w:val="20"/>
                <w:szCs w:val="20"/>
              </w:rPr>
            </w:pPr>
            <w:r w:rsidRPr="00B85C79">
              <w:rPr>
                <w:sz w:val="20"/>
                <w:szCs w:val="20"/>
              </w:rPr>
              <w:t>1.620,6</w:t>
            </w:r>
          </w:p>
        </w:tc>
        <w:tc>
          <w:tcPr>
            <w:tcW w:w="326" w:type="pct"/>
            <w:vAlign w:val="bottom"/>
          </w:tcPr>
          <w:p w14:paraId="3F39E117" w14:textId="77777777" w:rsidR="003836C5" w:rsidRPr="00B85C79" w:rsidRDefault="003836C5" w:rsidP="00AB1CD8">
            <w:pPr>
              <w:jc w:val="right"/>
              <w:rPr>
                <w:rFonts w:cs="Arial"/>
                <w:sz w:val="20"/>
                <w:szCs w:val="20"/>
              </w:rPr>
            </w:pPr>
            <w:r w:rsidRPr="00B85C79">
              <w:rPr>
                <w:sz w:val="20"/>
                <w:szCs w:val="20"/>
              </w:rPr>
              <w:t>0,0</w:t>
            </w:r>
          </w:p>
        </w:tc>
        <w:tc>
          <w:tcPr>
            <w:tcW w:w="380" w:type="pct"/>
            <w:vAlign w:val="bottom"/>
          </w:tcPr>
          <w:p w14:paraId="2A7D1735" w14:textId="77777777" w:rsidR="003836C5" w:rsidRPr="00B85C79" w:rsidRDefault="003836C5" w:rsidP="00AB1CD8">
            <w:pPr>
              <w:jc w:val="right"/>
              <w:rPr>
                <w:rFonts w:cs="Arial"/>
                <w:sz w:val="20"/>
                <w:szCs w:val="20"/>
              </w:rPr>
            </w:pPr>
            <w:r w:rsidRPr="00B85C79">
              <w:rPr>
                <w:sz w:val="20"/>
                <w:szCs w:val="20"/>
              </w:rPr>
              <w:t>548,7</w:t>
            </w:r>
          </w:p>
        </w:tc>
        <w:tc>
          <w:tcPr>
            <w:tcW w:w="381" w:type="pct"/>
            <w:vAlign w:val="bottom"/>
          </w:tcPr>
          <w:p w14:paraId="1BF01CA8" w14:textId="77777777" w:rsidR="003836C5" w:rsidRPr="00B85C79" w:rsidRDefault="003836C5" w:rsidP="00AB1CD8">
            <w:pPr>
              <w:jc w:val="right"/>
              <w:rPr>
                <w:rFonts w:cs="Arial"/>
                <w:sz w:val="20"/>
                <w:szCs w:val="20"/>
              </w:rPr>
            </w:pPr>
            <w:r w:rsidRPr="00B85C79">
              <w:rPr>
                <w:sz w:val="20"/>
                <w:szCs w:val="20"/>
              </w:rPr>
              <w:t>4,9</w:t>
            </w:r>
          </w:p>
        </w:tc>
        <w:tc>
          <w:tcPr>
            <w:tcW w:w="380" w:type="pct"/>
            <w:vAlign w:val="bottom"/>
          </w:tcPr>
          <w:p w14:paraId="658808AF" w14:textId="77777777" w:rsidR="003836C5" w:rsidRPr="00B85C79" w:rsidRDefault="003836C5" w:rsidP="00AB1CD8">
            <w:pPr>
              <w:jc w:val="right"/>
              <w:rPr>
                <w:rFonts w:cs="Arial"/>
                <w:sz w:val="20"/>
                <w:szCs w:val="20"/>
              </w:rPr>
            </w:pPr>
            <w:r w:rsidRPr="00B85C79">
              <w:rPr>
                <w:sz w:val="20"/>
                <w:szCs w:val="20"/>
              </w:rPr>
              <w:t>1,4</w:t>
            </w:r>
          </w:p>
        </w:tc>
        <w:tc>
          <w:tcPr>
            <w:tcW w:w="435" w:type="pct"/>
            <w:vAlign w:val="bottom"/>
          </w:tcPr>
          <w:p w14:paraId="2EC20F7F"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65D94085" w14:textId="77777777" w:rsidR="003836C5" w:rsidRDefault="003836C5" w:rsidP="00AB1CD8">
            <w:pPr>
              <w:jc w:val="right"/>
              <w:rPr>
                <w:rFonts w:cs="Arial"/>
                <w:sz w:val="20"/>
                <w:szCs w:val="20"/>
                <w:lang w:eastAsia="sl-SI"/>
              </w:rPr>
            </w:pPr>
            <w:r>
              <w:rPr>
                <w:rFonts w:cs="Arial"/>
                <w:sz w:val="20"/>
                <w:szCs w:val="20"/>
                <w:lang w:eastAsia="sl-SI"/>
              </w:rPr>
              <w:t>0,0</w:t>
            </w:r>
          </w:p>
        </w:tc>
        <w:tc>
          <w:tcPr>
            <w:tcW w:w="435" w:type="pct"/>
            <w:vAlign w:val="bottom"/>
          </w:tcPr>
          <w:p w14:paraId="5A8D0FCC" w14:textId="77777777" w:rsidR="003836C5" w:rsidRDefault="003836C5" w:rsidP="00AB1CD8">
            <w:pPr>
              <w:jc w:val="right"/>
              <w:rPr>
                <w:rFonts w:cs="Arial"/>
                <w:sz w:val="20"/>
                <w:szCs w:val="20"/>
                <w:lang w:eastAsia="sl-SI"/>
              </w:rPr>
            </w:pPr>
            <w:r>
              <w:rPr>
                <w:rFonts w:cs="Arial"/>
                <w:sz w:val="20"/>
                <w:szCs w:val="20"/>
                <w:lang w:eastAsia="sl-SI"/>
              </w:rPr>
              <w:t>0,0</w:t>
            </w:r>
          </w:p>
        </w:tc>
        <w:tc>
          <w:tcPr>
            <w:tcW w:w="326" w:type="pct"/>
            <w:vAlign w:val="bottom"/>
          </w:tcPr>
          <w:p w14:paraId="70A3EB02" w14:textId="77777777" w:rsidR="003836C5" w:rsidRDefault="003836C5" w:rsidP="00AB1CD8">
            <w:pPr>
              <w:jc w:val="right"/>
              <w:rPr>
                <w:rFonts w:cs="Arial"/>
                <w:sz w:val="20"/>
                <w:szCs w:val="20"/>
                <w:lang w:eastAsia="sl-SI"/>
              </w:rPr>
            </w:pPr>
            <w:r>
              <w:rPr>
                <w:rFonts w:cs="Arial"/>
                <w:sz w:val="20"/>
                <w:szCs w:val="20"/>
                <w:lang w:eastAsia="sl-SI"/>
              </w:rPr>
              <w:t>0,0</w:t>
            </w:r>
          </w:p>
        </w:tc>
      </w:tr>
      <w:tr w:rsidR="003836C5" w:rsidRPr="00B85C79" w14:paraId="274A82E1" w14:textId="77777777" w:rsidTr="001C302A">
        <w:trPr>
          <w:trHeight w:val="283"/>
        </w:trPr>
        <w:tc>
          <w:tcPr>
            <w:tcW w:w="270" w:type="pct"/>
            <w:vAlign w:val="bottom"/>
          </w:tcPr>
          <w:p w14:paraId="32AD9924" w14:textId="77777777" w:rsidR="003836C5" w:rsidRPr="00B85C79" w:rsidRDefault="003836C5" w:rsidP="00AB1CD8">
            <w:pPr>
              <w:jc w:val="center"/>
              <w:rPr>
                <w:sz w:val="20"/>
                <w:szCs w:val="20"/>
              </w:rPr>
            </w:pPr>
            <w:r>
              <w:rPr>
                <w:sz w:val="20"/>
                <w:szCs w:val="20"/>
              </w:rPr>
              <w:t>2020</w:t>
            </w:r>
          </w:p>
        </w:tc>
        <w:tc>
          <w:tcPr>
            <w:tcW w:w="435" w:type="pct"/>
            <w:vAlign w:val="bottom"/>
          </w:tcPr>
          <w:p w14:paraId="48D8BEDD" w14:textId="77777777" w:rsidR="003836C5" w:rsidRPr="00B85C79" w:rsidRDefault="003836C5" w:rsidP="00AB1CD8">
            <w:pPr>
              <w:jc w:val="right"/>
              <w:rPr>
                <w:sz w:val="20"/>
                <w:szCs w:val="20"/>
              </w:rPr>
            </w:pPr>
            <w:r>
              <w:rPr>
                <w:sz w:val="20"/>
                <w:szCs w:val="20"/>
              </w:rPr>
              <w:t>5.076,4</w:t>
            </w:r>
          </w:p>
        </w:tc>
        <w:tc>
          <w:tcPr>
            <w:tcW w:w="435" w:type="pct"/>
            <w:vAlign w:val="bottom"/>
          </w:tcPr>
          <w:p w14:paraId="3E1EF462" w14:textId="77777777" w:rsidR="003836C5" w:rsidRPr="00B85C79" w:rsidRDefault="003836C5" w:rsidP="00AB1CD8">
            <w:pPr>
              <w:jc w:val="right"/>
              <w:rPr>
                <w:sz w:val="20"/>
                <w:szCs w:val="20"/>
              </w:rPr>
            </w:pPr>
            <w:r>
              <w:rPr>
                <w:sz w:val="20"/>
                <w:szCs w:val="20"/>
              </w:rPr>
              <w:t>2.903,4</w:t>
            </w:r>
          </w:p>
        </w:tc>
        <w:tc>
          <w:tcPr>
            <w:tcW w:w="435" w:type="pct"/>
            <w:vAlign w:val="bottom"/>
          </w:tcPr>
          <w:p w14:paraId="4492341C" w14:textId="77777777" w:rsidR="003836C5" w:rsidRPr="00B85C79" w:rsidRDefault="003836C5" w:rsidP="00AB1CD8">
            <w:pPr>
              <w:jc w:val="right"/>
              <w:rPr>
                <w:sz w:val="20"/>
                <w:szCs w:val="20"/>
              </w:rPr>
            </w:pPr>
            <w:r>
              <w:rPr>
                <w:sz w:val="20"/>
                <w:szCs w:val="20"/>
              </w:rPr>
              <w:t>2.173,0</w:t>
            </w:r>
          </w:p>
        </w:tc>
        <w:tc>
          <w:tcPr>
            <w:tcW w:w="326" w:type="pct"/>
            <w:vAlign w:val="bottom"/>
          </w:tcPr>
          <w:p w14:paraId="37E5EE37" w14:textId="77777777" w:rsidR="003836C5" w:rsidRPr="00B85C79" w:rsidRDefault="003836C5" w:rsidP="00AB1CD8">
            <w:pPr>
              <w:jc w:val="right"/>
              <w:rPr>
                <w:sz w:val="20"/>
                <w:szCs w:val="20"/>
              </w:rPr>
            </w:pPr>
            <w:r>
              <w:rPr>
                <w:sz w:val="20"/>
                <w:szCs w:val="20"/>
              </w:rPr>
              <w:t>1.589,1</w:t>
            </w:r>
          </w:p>
        </w:tc>
        <w:tc>
          <w:tcPr>
            <w:tcW w:w="326" w:type="pct"/>
            <w:vAlign w:val="bottom"/>
          </w:tcPr>
          <w:p w14:paraId="0AF077DE" w14:textId="77777777" w:rsidR="003836C5" w:rsidRPr="00B85C79" w:rsidRDefault="003836C5" w:rsidP="00AB1CD8">
            <w:pPr>
              <w:jc w:val="right"/>
              <w:rPr>
                <w:sz w:val="20"/>
                <w:szCs w:val="20"/>
              </w:rPr>
            </w:pPr>
            <w:r>
              <w:rPr>
                <w:sz w:val="20"/>
                <w:szCs w:val="20"/>
              </w:rPr>
              <w:t>0,0</w:t>
            </w:r>
          </w:p>
        </w:tc>
        <w:tc>
          <w:tcPr>
            <w:tcW w:w="380" w:type="pct"/>
            <w:vAlign w:val="bottom"/>
          </w:tcPr>
          <w:p w14:paraId="463348DA" w14:textId="77777777" w:rsidR="003836C5" w:rsidRPr="00B85C79" w:rsidRDefault="003836C5" w:rsidP="00AB1CD8">
            <w:pPr>
              <w:jc w:val="right"/>
              <w:rPr>
                <w:sz w:val="20"/>
                <w:szCs w:val="20"/>
              </w:rPr>
            </w:pPr>
            <w:r>
              <w:rPr>
                <w:sz w:val="20"/>
                <w:szCs w:val="20"/>
              </w:rPr>
              <w:t>396,1</w:t>
            </w:r>
          </w:p>
        </w:tc>
        <w:tc>
          <w:tcPr>
            <w:tcW w:w="381" w:type="pct"/>
            <w:vAlign w:val="bottom"/>
          </w:tcPr>
          <w:p w14:paraId="387EBECB" w14:textId="77777777" w:rsidR="003836C5" w:rsidRPr="00B85C79" w:rsidRDefault="003836C5" w:rsidP="00AB1CD8">
            <w:pPr>
              <w:jc w:val="right"/>
              <w:rPr>
                <w:sz w:val="20"/>
                <w:szCs w:val="20"/>
              </w:rPr>
            </w:pPr>
            <w:r>
              <w:rPr>
                <w:sz w:val="20"/>
                <w:szCs w:val="20"/>
              </w:rPr>
              <w:t>2,4</w:t>
            </w:r>
          </w:p>
        </w:tc>
        <w:tc>
          <w:tcPr>
            <w:tcW w:w="380" w:type="pct"/>
            <w:vAlign w:val="bottom"/>
          </w:tcPr>
          <w:p w14:paraId="716A454A" w14:textId="77777777" w:rsidR="003836C5" w:rsidRPr="00B85C79" w:rsidRDefault="003836C5" w:rsidP="00AB1CD8">
            <w:pPr>
              <w:jc w:val="right"/>
              <w:rPr>
                <w:sz w:val="20"/>
                <w:szCs w:val="20"/>
              </w:rPr>
            </w:pPr>
            <w:r>
              <w:rPr>
                <w:sz w:val="20"/>
                <w:szCs w:val="20"/>
              </w:rPr>
              <w:t>1,3</w:t>
            </w:r>
          </w:p>
        </w:tc>
        <w:tc>
          <w:tcPr>
            <w:tcW w:w="435" w:type="pct"/>
            <w:vAlign w:val="bottom"/>
          </w:tcPr>
          <w:p w14:paraId="14F11608" w14:textId="77777777" w:rsidR="003836C5" w:rsidRDefault="003836C5" w:rsidP="00AB1CD8">
            <w:pPr>
              <w:jc w:val="right"/>
              <w:rPr>
                <w:sz w:val="20"/>
                <w:szCs w:val="20"/>
              </w:rPr>
            </w:pPr>
            <w:r>
              <w:rPr>
                <w:sz w:val="20"/>
                <w:szCs w:val="20"/>
              </w:rPr>
              <w:t>65,7</w:t>
            </w:r>
          </w:p>
        </w:tc>
        <w:tc>
          <w:tcPr>
            <w:tcW w:w="435" w:type="pct"/>
            <w:vAlign w:val="bottom"/>
          </w:tcPr>
          <w:p w14:paraId="7FE6E4FA" w14:textId="77777777" w:rsidR="003836C5" w:rsidRDefault="003836C5" w:rsidP="00AB1CD8">
            <w:pPr>
              <w:jc w:val="right"/>
              <w:rPr>
                <w:sz w:val="20"/>
                <w:szCs w:val="20"/>
              </w:rPr>
            </w:pPr>
            <w:r>
              <w:rPr>
                <w:sz w:val="20"/>
                <w:szCs w:val="20"/>
              </w:rPr>
              <w:t>30,2</w:t>
            </w:r>
          </w:p>
        </w:tc>
        <w:tc>
          <w:tcPr>
            <w:tcW w:w="435" w:type="pct"/>
            <w:vAlign w:val="bottom"/>
          </w:tcPr>
          <w:p w14:paraId="57EB543D" w14:textId="77777777" w:rsidR="003836C5" w:rsidRDefault="003836C5" w:rsidP="00AB1CD8">
            <w:pPr>
              <w:jc w:val="right"/>
              <w:rPr>
                <w:sz w:val="20"/>
                <w:szCs w:val="20"/>
              </w:rPr>
            </w:pPr>
            <w:r>
              <w:rPr>
                <w:sz w:val="20"/>
                <w:szCs w:val="20"/>
              </w:rPr>
              <w:t>88,1</w:t>
            </w:r>
          </w:p>
        </w:tc>
        <w:tc>
          <w:tcPr>
            <w:tcW w:w="326" w:type="pct"/>
            <w:vAlign w:val="bottom"/>
          </w:tcPr>
          <w:p w14:paraId="7A0B8717" w14:textId="77777777" w:rsidR="003836C5" w:rsidRDefault="003836C5" w:rsidP="00AB1CD8">
            <w:pPr>
              <w:jc w:val="right"/>
              <w:rPr>
                <w:sz w:val="20"/>
                <w:szCs w:val="20"/>
              </w:rPr>
            </w:pPr>
            <w:r>
              <w:rPr>
                <w:sz w:val="20"/>
                <w:szCs w:val="20"/>
              </w:rPr>
              <w:t>0,0</w:t>
            </w:r>
          </w:p>
        </w:tc>
      </w:tr>
      <w:tr w:rsidR="003836C5" w:rsidRPr="00B85C79" w14:paraId="0E6A06FB" w14:textId="77777777" w:rsidTr="001C302A">
        <w:trPr>
          <w:trHeight w:val="283"/>
        </w:trPr>
        <w:tc>
          <w:tcPr>
            <w:tcW w:w="270" w:type="pct"/>
            <w:vAlign w:val="bottom"/>
          </w:tcPr>
          <w:p w14:paraId="708BBF96" w14:textId="77777777" w:rsidR="003836C5" w:rsidRDefault="003836C5" w:rsidP="00AB1CD8">
            <w:pPr>
              <w:jc w:val="center"/>
              <w:rPr>
                <w:sz w:val="20"/>
                <w:szCs w:val="20"/>
              </w:rPr>
            </w:pPr>
            <w:r>
              <w:rPr>
                <w:sz w:val="20"/>
                <w:szCs w:val="20"/>
              </w:rPr>
              <w:t>2021</w:t>
            </w:r>
          </w:p>
        </w:tc>
        <w:tc>
          <w:tcPr>
            <w:tcW w:w="435" w:type="pct"/>
            <w:vAlign w:val="bottom"/>
          </w:tcPr>
          <w:p w14:paraId="3C41D321" w14:textId="77777777" w:rsidR="003836C5" w:rsidRDefault="003836C5" w:rsidP="00AB1CD8">
            <w:pPr>
              <w:jc w:val="right"/>
              <w:rPr>
                <w:sz w:val="20"/>
                <w:szCs w:val="20"/>
              </w:rPr>
            </w:pPr>
            <w:r>
              <w:rPr>
                <w:sz w:val="20"/>
                <w:szCs w:val="20"/>
              </w:rPr>
              <w:t>4.717,6</w:t>
            </w:r>
          </w:p>
        </w:tc>
        <w:tc>
          <w:tcPr>
            <w:tcW w:w="435" w:type="pct"/>
            <w:vAlign w:val="bottom"/>
          </w:tcPr>
          <w:p w14:paraId="444D79B9" w14:textId="77777777" w:rsidR="003836C5" w:rsidRDefault="003836C5" w:rsidP="00AB1CD8">
            <w:pPr>
              <w:jc w:val="right"/>
              <w:rPr>
                <w:sz w:val="20"/>
                <w:szCs w:val="20"/>
              </w:rPr>
            </w:pPr>
            <w:r>
              <w:rPr>
                <w:sz w:val="20"/>
                <w:szCs w:val="20"/>
              </w:rPr>
              <w:t>2.709,1</w:t>
            </w:r>
          </w:p>
        </w:tc>
        <w:tc>
          <w:tcPr>
            <w:tcW w:w="435" w:type="pct"/>
            <w:vAlign w:val="bottom"/>
          </w:tcPr>
          <w:p w14:paraId="6B4374CA" w14:textId="77777777" w:rsidR="003836C5" w:rsidRDefault="003836C5" w:rsidP="00AB1CD8">
            <w:pPr>
              <w:jc w:val="right"/>
              <w:rPr>
                <w:sz w:val="20"/>
                <w:szCs w:val="20"/>
              </w:rPr>
            </w:pPr>
            <w:r>
              <w:rPr>
                <w:sz w:val="20"/>
                <w:szCs w:val="20"/>
              </w:rPr>
              <w:t>2.008,4</w:t>
            </w:r>
          </w:p>
        </w:tc>
        <w:tc>
          <w:tcPr>
            <w:tcW w:w="326" w:type="pct"/>
            <w:vAlign w:val="bottom"/>
          </w:tcPr>
          <w:p w14:paraId="15E44745" w14:textId="77777777" w:rsidR="003836C5" w:rsidRDefault="003836C5" w:rsidP="00AB1CD8">
            <w:pPr>
              <w:jc w:val="right"/>
              <w:rPr>
                <w:sz w:val="20"/>
                <w:szCs w:val="20"/>
              </w:rPr>
            </w:pPr>
            <w:r>
              <w:rPr>
                <w:sz w:val="20"/>
                <w:szCs w:val="20"/>
              </w:rPr>
              <w:t>1.552,4</w:t>
            </w:r>
          </w:p>
        </w:tc>
        <w:tc>
          <w:tcPr>
            <w:tcW w:w="326" w:type="pct"/>
            <w:vAlign w:val="bottom"/>
          </w:tcPr>
          <w:p w14:paraId="718EEC78" w14:textId="77777777" w:rsidR="003836C5" w:rsidRDefault="003836C5" w:rsidP="00AB1CD8">
            <w:pPr>
              <w:jc w:val="right"/>
              <w:rPr>
                <w:sz w:val="20"/>
                <w:szCs w:val="20"/>
              </w:rPr>
            </w:pPr>
            <w:r>
              <w:rPr>
                <w:sz w:val="20"/>
                <w:szCs w:val="20"/>
              </w:rPr>
              <w:t>0,0</w:t>
            </w:r>
          </w:p>
        </w:tc>
        <w:tc>
          <w:tcPr>
            <w:tcW w:w="380" w:type="pct"/>
            <w:vAlign w:val="bottom"/>
          </w:tcPr>
          <w:p w14:paraId="13129F99" w14:textId="77777777" w:rsidR="003836C5" w:rsidRDefault="003836C5" w:rsidP="00AB1CD8">
            <w:pPr>
              <w:jc w:val="right"/>
              <w:rPr>
                <w:sz w:val="20"/>
                <w:szCs w:val="20"/>
              </w:rPr>
            </w:pPr>
            <w:r>
              <w:rPr>
                <w:sz w:val="20"/>
                <w:szCs w:val="20"/>
              </w:rPr>
              <w:t>230,9</w:t>
            </w:r>
          </w:p>
        </w:tc>
        <w:tc>
          <w:tcPr>
            <w:tcW w:w="381" w:type="pct"/>
            <w:vAlign w:val="bottom"/>
          </w:tcPr>
          <w:p w14:paraId="4C81688E" w14:textId="77777777" w:rsidR="003836C5" w:rsidRDefault="003836C5" w:rsidP="00AB1CD8">
            <w:pPr>
              <w:jc w:val="right"/>
              <w:rPr>
                <w:sz w:val="20"/>
                <w:szCs w:val="20"/>
              </w:rPr>
            </w:pPr>
            <w:r>
              <w:rPr>
                <w:sz w:val="20"/>
                <w:szCs w:val="20"/>
              </w:rPr>
              <w:t>2,4</w:t>
            </w:r>
          </w:p>
        </w:tc>
        <w:tc>
          <w:tcPr>
            <w:tcW w:w="380" w:type="pct"/>
            <w:vAlign w:val="bottom"/>
          </w:tcPr>
          <w:p w14:paraId="1B94DD5D" w14:textId="77777777" w:rsidR="003836C5" w:rsidRDefault="003836C5" w:rsidP="00AB1CD8">
            <w:pPr>
              <w:jc w:val="right"/>
              <w:rPr>
                <w:sz w:val="20"/>
                <w:szCs w:val="20"/>
              </w:rPr>
            </w:pPr>
            <w:r>
              <w:rPr>
                <w:sz w:val="20"/>
                <w:szCs w:val="20"/>
              </w:rPr>
              <w:t>1,1</w:t>
            </w:r>
          </w:p>
        </w:tc>
        <w:tc>
          <w:tcPr>
            <w:tcW w:w="435" w:type="pct"/>
            <w:vAlign w:val="bottom"/>
          </w:tcPr>
          <w:p w14:paraId="38FD0117" w14:textId="77777777" w:rsidR="003836C5" w:rsidRDefault="003836C5" w:rsidP="00AB1CD8">
            <w:pPr>
              <w:jc w:val="right"/>
              <w:rPr>
                <w:sz w:val="20"/>
                <w:szCs w:val="20"/>
              </w:rPr>
            </w:pPr>
            <w:r>
              <w:rPr>
                <w:sz w:val="20"/>
                <w:szCs w:val="20"/>
              </w:rPr>
              <w:t>14,0</w:t>
            </w:r>
          </w:p>
        </w:tc>
        <w:tc>
          <w:tcPr>
            <w:tcW w:w="435" w:type="pct"/>
            <w:vAlign w:val="bottom"/>
          </w:tcPr>
          <w:p w14:paraId="5D1FB40F" w14:textId="77777777" w:rsidR="003836C5" w:rsidRDefault="003836C5" w:rsidP="00AB1CD8">
            <w:pPr>
              <w:jc w:val="right"/>
              <w:rPr>
                <w:sz w:val="20"/>
                <w:szCs w:val="20"/>
              </w:rPr>
            </w:pPr>
            <w:r>
              <w:rPr>
                <w:sz w:val="20"/>
                <w:szCs w:val="20"/>
              </w:rPr>
              <w:t>49,3</w:t>
            </w:r>
          </w:p>
        </w:tc>
        <w:tc>
          <w:tcPr>
            <w:tcW w:w="435" w:type="pct"/>
            <w:vAlign w:val="bottom"/>
          </w:tcPr>
          <w:p w14:paraId="244B8216" w14:textId="77777777" w:rsidR="003836C5" w:rsidRDefault="003836C5" w:rsidP="00AB1CD8">
            <w:pPr>
              <w:jc w:val="right"/>
              <w:rPr>
                <w:sz w:val="20"/>
                <w:szCs w:val="20"/>
              </w:rPr>
            </w:pPr>
            <w:r>
              <w:rPr>
                <w:sz w:val="20"/>
                <w:szCs w:val="20"/>
              </w:rPr>
              <w:t>88,1</w:t>
            </w:r>
          </w:p>
        </w:tc>
        <w:tc>
          <w:tcPr>
            <w:tcW w:w="326" w:type="pct"/>
            <w:vAlign w:val="bottom"/>
          </w:tcPr>
          <w:p w14:paraId="7FCA4946" w14:textId="77777777" w:rsidR="003836C5" w:rsidRDefault="003836C5" w:rsidP="00AB1CD8">
            <w:pPr>
              <w:jc w:val="right"/>
              <w:rPr>
                <w:sz w:val="20"/>
                <w:szCs w:val="20"/>
              </w:rPr>
            </w:pPr>
            <w:r>
              <w:rPr>
                <w:sz w:val="20"/>
                <w:szCs w:val="20"/>
              </w:rPr>
              <w:t>70,1</w:t>
            </w:r>
          </w:p>
        </w:tc>
      </w:tr>
    </w:tbl>
    <w:p w14:paraId="149A8B1A" w14:textId="77777777" w:rsidR="003836C5" w:rsidRDefault="003836C5" w:rsidP="003836C5">
      <w:pPr>
        <w:rPr>
          <w:i/>
          <w:sz w:val="20"/>
          <w:szCs w:val="20"/>
          <w:lang w:eastAsia="ko-KR"/>
        </w:rPr>
      </w:pPr>
      <w:r w:rsidRPr="00B85C79">
        <w:rPr>
          <w:i/>
          <w:sz w:val="20"/>
          <w:szCs w:val="20"/>
          <w:lang w:eastAsia="ko-KR"/>
        </w:rPr>
        <w:t>Vir:MF</w:t>
      </w:r>
    </w:p>
    <w:p w14:paraId="07D7159A" w14:textId="77777777" w:rsidR="003836C5" w:rsidRPr="00F76C1D" w:rsidRDefault="003836C5" w:rsidP="003836C5">
      <w:pPr>
        <w:rPr>
          <w:iCs/>
          <w:sz w:val="20"/>
          <w:szCs w:val="20"/>
          <w:lang w:eastAsia="ko-KR"/>
        </w:rPr>
      </w:pPr>
    </w:p>
    <w:p w14:paraId="686ABCC3" w14:textId="77777777" w:rsidR="00A12304" w:rsidRDefault="00A12304" w:rsidP="00054B8F">
      <w:pPr>
        <w:pStyle w:val="Naslov1"/>
        <w:sectPr w:rsidR="00A12304" w:rsidSect="00AB1CD8">
          <w:footerReference w:type="default" r:id="rId52"/>
          <w:pgSz w:w="16838" w:h="11906" w:orient="landscape" w:code="9"/>
          <w:pgMar w:top="1418" w:right="1418" w:bottom="1418" w:left="1418" w:header="709" w:footer="709" w:gutter="0"/>
          <w:cols w:space="708"/>
          <w:docGrid w:linePitch="360"/>
        </w:sectPr>
      </w:pPr>
    </w:p>
    <w:p w14:paraId="66A4BE62" w14:textId="049522F5" w:rsidR="008626AC" w:rsidRPr="00B85C79" w:rsidRDefault="008626AC" w:rsidP="00054B8F">
      <w:pPr>
        <w:pStyle w:val="Naslov1"/>
      </w:pPr>
      <w:bookmarkStart w:id="3122" w:name="_Toc113540429"/>
      <w:r w:rsidRPr="00B85C79">
        <w:lastRenderedPageBreak/>
        <w:t>PRILOGA</w:t>
      </w:r>
      <w:bookmarkEnd w:id="3122"/>
    </w:p>
    <w:p w14:paraId="5928A911" w14:textId="77777777" w:rsidR="008626AC" w:rsidRPr="00B85C79" w:rsidRDefault="008626AC" w:rsidP="00054B8F"/>
    <w:p w14:paraId="54F41034" w14:textId="77777777" w:rsidR="008626AC" w:rsidRPr="00B85C79" w:rsidRDefault="008626AC" w:rsidP="00054B8F">
      <w:pPr>
        <w:pStyle w:val="Napis"/>
      </w:pPr>
    </w:p>
    <w:p w14:paraId="321E7628" w14:textId="51D9BBB3" w:rsidR="00550E75" w:rsidRPr="00C608CC" w:rsidRDefault="008626AC" w:rsidP="0062772D">
      <w:bookmarkStart w:id="3123" w:name="_Toc326049313"/>
      <w:bookmarkStart w:id="3124" w:name="_Toc264622957"/>
      <w:bookmarkStart w:id="3125" w:name="_Toc113540472"/>
      <w:r w:rsidRPr="00A818E6">
        <w:rPr>
          <w:b/>
        </w:rPr>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9</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1</w:t>
      </w:r>
      <w:r w:rsidR="006E5E40">
        <w:rPr>
          <w:b/>
        </w:rPr>
        <w:fldChar w:fldCharType="end"/>
      </w:r>
      <w:r w:rsidRPr="00A818E6">
        <w:rPr>
          <w:b/>
        </w:rPr>
        <w:t>:</w:t>
      </w:r>
      <w:r w:rsidRPr="00A818E6">
        <w:t xml:space="preserve"> </w:t>
      </w:r>
      <w:r w:rsidR="00BC56E6" w:rsidRPr="00A818E6">
        <w:t>Struktura dolga</w:t>
      </w:r>
      <w:r w:rsidRPr="00A818E6">
        <w:t xml:space="preserve"> državnega proračuna Republike Slovenije po letih</w:t>
      </w:r>
      <w:r w:rsidR="00FD375A" w:rsidRPr="00A818E6">
        <w:t>,</w:t>
      </w:r>
      <w:r w:rsidR="00940C0A" w:rsidRPr="00A818E6">
        <w:t xml:space="preserve"> v %</w:t>
      </w:r>
      <w:bookmarkEnd w:id="3123"/>
      <w:bookmarkEnd w:id="3124"/>
      <w:bookmarkEnd w:id="31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6"/>
        <w:gridCol w:w="913"/>
        <w:gridCol w:w="913"/>
        <w:gridCol w:w="912"/>
        <w:gridCol w:w="912"/>
        <w:gridCol w:w="912"/>
        <w:gridCol w:w="912"/>
        <w:gridCol w:w="912"/>
        <w:gridCol w:w="912"/>
        <w:gridCol w:w="912"/>
        <w:gridCol w:w="912"/>
        <w:gridCol w:w="904"/>
      </w:tblGrid>
      <w:tr w:rsidR="000277A1" w:rsidRPr="00B85C79" w14:paraId="5BF426A1" w14:textId="77777777" w:rsidTr="00B95716">
        <w:trPr>
          <w:trHeight w:val="276"/>
          <w:tblHeader/>
        </w:trPr>
        <w:tc>
          <w:tcPr>
            <w:tcW w:w="1417" w:type="pct"/>
            <w:shd w:val="clear" w:color="auto" w:fill="2D5195"/>
            <w:vAlign w:val="center"/>
            <w:hideMark/>
          </w:tcPr>
          <w:p w14:paraId="55A79926" w14:textId="77777777" w:rsidR="00425159" w:rsidRPr="005F1256" w:rsidRDefault="00425159" w:rsidP="00425159">
            <w:pPr>
              <w:spacing w:line="240" w:lineRule="auto"/>
              <w:jc w:val="center"/>
              <w:rPr>
                <w:rFonts w:eastAsia="Times New Roman" w:cs="Arial"/>
                <w:b/>
                <w:bCs/>
                <w:color w:val="FFFFFF"/>
                <w:sz w:val="20"/>
                <w:szCs w:val="20"/>
                <w:lang w:eastAsia="sl-SI"/>
              </w:rPr>
            </w:pPr>
          </w:p>
        </w:tc>
        <w:tc>
          <w:tcPr>
            <w:tcW w:w="326" w:type="pct"/>
            <w:shd w:val="clear" w:color="auto" w:fill="2D5195"/>
            <w:vAlign w:val="center"/>
            <w:hideMark/>
          </w:tcPr>
          <w:p w14:paraId="19AB1EA0" w14:textId="74E908C0" w:rsidR="00425159" w:rsidRPr="0009420B" w:rsidRDefault="00425159" w:rsidP="00425159">
            <w:pPr>
              <w:spacing w:line="240" w:lineRule="auto"/>
              <w:jc w:val="center"/>
              <w:rPr>
                <w:rFonts w:eastAsia="Times New Roman" w:cs="Arial"/>
                <w:b/>
                <w:bCs/>
                <w:color w:val="FFFFFF"/>
                <w:sz w:val="20"/>
                <w:szCs w:val="20"/>
                <w:lang w:eastAsia="sl-SI"/>
              </w:rPr>
            </w:pPr>
            <w:r w:rsidRPr="004F7BE2">
              <w:rPr>
                <w:rFonts w:eastAsia="Times New Roman" w:cs="Arial"/>
                <w:b/>
                <w:bCs/>
                <w:color w:val="FFFFFF"/>
                <w:sz w:val="20"/>
                <w:szCs w:val="20"/>
                <w:lang w:eastAsia="sl-SI"/>
              </w:rPr>
              <w:t>2011</w:t>
            </w:r>
          </w:p>
        </w:tc>
        <w:tc>
          <w:tcPr>
            <w:tcW w:w="326" w:type="pct"/>
            <w:shd w:val="clear" w:color="auto" w:fill="2D5195"/>
            <w:vAlign w:val="center"/>
            <w:hideMark/>
          </w:tcPr>
          <w:p w14:paraId="54C28F1B" w14:textId="7930AA2F" w:rsidR="00425159" w:rsidRPr="00DE1044" w:rsidRDefault="00425159" w:rsidP="00425159">
            <w:pPr>
              <w:spacing w:line="240" w:lineRule="auto"/>
              <w:jc w:val="center"/>
              <w:rPr>
                <w:rFonts w:eastAsia="Times New Roman" w:cs="Arial"/>
                <w:b/>
                <w:bCs/>
                <w:color w:val="FFFFFF"/>
                <w:sz w:val="20"/>
                <w:szCs w:val="20"/>
                <w:lang w:eastAsia="sl-SI"/>
              </w:rPr>
            </w:pPr>
            <w:r w:rsidRPr="000973F8">
              <w:rPr>
                <w:rFonts w:eastAsia="Times New Roman" w:cs="Arial"/>
                <w:b/>
                <w:bCs/>
                <w:color w:val="FFFFFF"/>
                <w:sz w:val="20"/>
                <w:szCs w:val="20"/>
                <w:lang w:eastAsia="sl-SI"/>
              </w:rPr>
              <w:t>2012</w:t>
            </w:r>
          </w:p>
        </w:tc>
        <w:tc>
          <w:tcPr>
            <w:tcW w:w="326" w:type="pct"/>
            <w:shd w:val="clear" w:color="auto" w:fill="2D5195"/>
            <w:vAlign w:val="center"/>
            <w:hideMark/>
          </w:tcPr>
          <w:p w14:paraId="46F8D460" w14:textId="51F03A32" w:rsidR="00425159" w:rsidRPr="00D71156" w:rsidRDefault="00425159" w:rsidP="00425159">
            <w:pPr>
              <w:spacing w:line="240" w:lineRule="auto"/>
              <w:jc w:val="center"/>
              <w:rPr>
                <w:rFonts w:eastAsia="Times New Roman" w:cs="Arial"/>
                <w:b/>
                <w:bCs/>
                <w:color w:val="FFFFFF"/>
                <w:sz w:val="20"/>
                <w:szCs w:val="20"/>
                <w:lang w:eastAsia="sl-SI"/>
              </w:rPr>
            </w:pPr>
            <w:r w:rsidRPr="00507FA5">
              <w:rPr>
                <w:rFonts w:eastAsia="Times New Roman" w:cs="Arial"/>
                <w:b/>
                <w:bCs/>
                <w:color w:val="FFFFFF"/>
                <w:sz w:val="20"/>
                <w:szCs w:val="20"/>
                <w:lang w:eastAsia="sl-SI"/>
              </w:rPr>
              <w:t>2013</w:t>
            </w:r>
          </w:p>
        </w:tc>
        <w:tc>
          <w:tcPr>
            <w:tcW w:w="326" w:type="pct"/>
            <w:shd w:val="clear" w:color="auto" w:fill="2D5195"/>
            <w:vAlign w:val="center"/>
            <w:hideMark/>
          </w:tcPr>
          <w:p w14:paraId="52F85159" w14:textId="701DF56F" w:rsidR="00425159" w:rsidRPr="004F7BE2" w:rsidRDefault="00425159" w:rsidP="00425159">
            <w:pPr>
              <w:spacing w:line="240" w:lineRule="auto"/>
              <w:jc w:val="center"/>
              <w:rPr>
                <w:rFonts w:eastAsia="Times New Roman" w:cs="Arial"/>
                <w:b/>
                <w:bCs/>
                <w:color w:val="FFFFFF"/>
                <w:sz w:val="20"/>
                <w:szCs w:val="20"/>
                <w:lang w:eastAsia="sl-SI"/>
              </w:rPr>
            </w:pPr>
            <w:r w:rsidRPr="005376A6">
              <w:rPr>
                <w:rFonts w:eastAsia="Times New Roman" w:cs="Arial"/>
                <w:b/>
                <w:bCs/>
                <w:color w:val="FFFFFF"/>
                <w:sz w:val="20"/>
                <w:szCs w:val="20"/>
                <w:lang w:eastAsia="sl-SI"/>
              </w:rPr>
              <w:t>2014</w:t>
            </w:r>
          </w:p>
        </w:tc>
        <w:tc>
          <w:tcPr>
            <w:tcW w:w="326" w:type="pct"/>
            <w:shd w:val="clear" w:color="auto" w:fill="2D5195"/>
            <w:vAlign w:val="center"/>
            <w:hideMark/>
          </w:tcPr>
          <w:p w14:paraId="1B55A172" w14:textId="48F8BF01" w:rsidR="00425159" w:rsidRPr="000973F8"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2015</w:t>
            </w:r>
          </w:p>
        </w:tc>
        <w:tc>
          <w:tcPr>
            <w:tcW w:w="326" w:type="pct"/>
            <w:shd w:val="clear" w:color="auto" w:fill="2D5195"/>
            <w:vAlign w:val="center"/>
          </w:tcPr>
          <w:p w14:paraId="3F1F4B49" w14:textId="4C21CA74" w:rsidR="00425159" w:rsidRPr="00507FA5"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2016</w:t>
            </w:r>
          </w:p>
        </w:tc>
        <w:tc>
          <w:tcPr>
            <w:tcW w:w="326" w:type="pct"/>
            <w:shd w:val="clear" w:color="auto" w:fill="2D5195"/>
            <w:vAlign w:val="center"/>
          </w:tcPr>
          <w:p w14:paraId="2E980431" w14:textId="609C57B9" w:rsidR="00425159" w:rsidRPr="005376A6"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2017</w:t>
            </w:r>
          </w:p>
        </w:tc>
        <w:tc>
          <w:tcPr>
            <w:tcW w:w="326" w:type="pct"/>
            <w:shd w:val="clear" w:color="auto" w:fill="2D5195"/>
            <w:vAlign w:val="center"/>
          </w:tcPr>
          <w:p w14:paraId="18E58905" w14:textId="33A9B9B5"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2018</w:t>
            </w:r>
          </w:p>
        </w:tc>
        <w:tc>
          <w:tcPr>
            <w:tcW w:w="326" w:type="pct"/>
            <w:shd w:val="clear" w:color="auto" w:fill="2D5195"/>
            <w:vAlign w:val="center"/>
          </w:tcPr>
          <w:p w14:paraId="38C647A7" w14:textId="49D2CD48"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w:t>
            </w:r>
            <w:r>
              <w:rPr>
                <w:rFonts w:eastAsia="Times New Roman" w:cs="Arial"/>
                <w:b/>
                <w:bCs/>
                <w:color w:val="FFFFFF"/>
                <w:sz w:val="20"/>
                <w:szCs w:val="20"/>
                <w:lang w:eastAsia="sl-SI"/>
              </w:rPr>
              <w:t>9</w:t>
            </w:r>
          </w:p>
        </w:tc>
        <w:tc>
          <w:tcPr>
            <w:tcW w:w="326" w:type="pct"/>
            <w:shd w:val="clear" w:color="auto" w:fill="2D5195"/>
            <w:vAlign w:val="center"/>
          </w:tcPr>
          <w:p w14:paraId="29B7AC68" w14:textId="012D44EC"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20</w:t>
            </w:r>
          </w:p>
        </w:tc>
        <w:tc>
          <w:tcPr>
            <w:tcW w:w="323" w:type="pct"/>
            <w:shd w:val="clear" w:color="auto" w:fill="2D5195"/>
            <w:vAlign w:val="center"/>
          </w:tcPr>
          <w:p w14:paraId="065DEA5A" w14:textId="685E3980"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21</w:t>
            </w:r>
          </w:p>
        </w:tc>
      </w:tr>
      <w:tr w:rsidR="00B95716" w:rsidRPr="00B85C79" w14:paraId="7FFAD62A" w14:textId="77777777" w:rsidTr="00A818E6">
        <w:trPr>
          <w:trHeight w:val="276"/>
        </w:trPr>
        <w:tc>
          <w:tcPr>
            <w:tcW w:w="1417" w:type="pct"/>
            <w:shd w:val="pct25" w:color="FFFFFF" w:fill="FFFFFF"/>
            <w:vAlign w:val="center"/>
            <w:hideMark/>
          </w:tcPr>
          <w:p w14:paraId="407AE793" w14:textId="77777777" w:rsidR="00B95716" w:rsidRPr="00B85C79" w:rsidRDefault="00B95716" w:rsidP="00B95716">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Skupaj</w:t>
            </w:r>
          </w:p>
        </w:tc>
        <w:tc>
          <w:tcPr>
            <w:tcW w:w="326" w:type="pct"/>
            <w:shd w:val="pct25" w:color="FFFFFF" w:fill="FFFFFF"/>
            <w:noWrap/>
            <w:vAlign w:val="center"/>
            <w:hideMark/>
          </w:tcPr>
          <w:p w14:paraId="4612BA42" w14:textId="606A8451"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6" w:type="pct"/>
            <w:shd w:val="pct25" w:color="FFFFFF" w:fill="FFFFFF"/>
            <w:noWrap/>
            <w:vAlign w:val="center"/>
            <w:hideMark/>
          </w:tcPr>
          <w:p w14:paraId="5780573B" w14:textId="7B9AD1B3"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6" w:type="pct"/>
            <w:shd w:val="pct25" w:color="FFFFFF" w:fill="FFFFFF"/>
            <w:noWrap/>
            <w:vAlign w:val="center"/>
            <w:hideMark/>
          </w:tcPr>
          <w:p w14:paraId="719F69CB" w14:textId="29476E5B"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6" w:type="pct"/>
            <w:shd w:val="pct25" w:color="FFFFFF" w:fill="FFFFFF"/>
            <w:noWrap/>
            <w:vAlign w:val="center"/>
            <w:hideMark/>
          </w:tcPr>
          <w:p w14:paraId="0BAA7827" w14:textId="1673D668"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6" w:type="pct"/>
            <w:shd w:val="pct25" w:color="FFFFFF" w:fill="FFFFFF"/>
            <w:noWrap/>
            <w:vAlign w:val="center"/>
            <w:hideMark/>
          </w:tcPr>
          <w:p w14:paraId="25D016C2" w14:textId="7854F2F0"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6" w:type="pct"/>
            <w:shd w:val="pct25" w:color="FFFFFF" w:fill="FFFFFF"/>
            <w:vAlign w:val="center"/>
          </w:tcPr>
          <w:p w14:paraId="3B05D8DC" w14:textId="7DA12574"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6" w:type="pct"/>
            <w:shd w:val="pct25" w:color="FFFFFF" w:fill="FFFFFF"/>
            <w:vAlign w:val="center"/>
          </w:tcPr>
          <w:p w14:paraId="6A5D353A" w14:textId="2F052307" w:rsidR="00B95716" w:rsidRPr="00B95716" w:rsidRDefault="00B95716" w:rsidP="00A818E6">
            <w:pPr>
              <w:spacing w:line="240" w:lineRule="auto"/>
              <w:jc w:val="right"/>
              <w:rPr>
                <w:rFonts w:cs="Arial"/>
                <w:b/>
                <w:bCs/>
                <w:sz w:val="20"/>
                <w:szCs w:val="20"/>
              </w:rPr>
            </w:pPr>
            <w:r w:rsidRPr="00B95716">
              <w:rPr>
                <w:rFonts w:cs="Arial"/>
                <w:b/>
                <w:bCs/>
                <w:sz w:val="20"/>
                <w:szCs w:val="20"/>
              </w:rPr>
              <w:t>100.0</w:t>
            </w:r>
          </w:p>
        </w:tc>
        <w:tc>
          <w:tcPr>
            <w:tcW w:w="326" w:type="pct"/>
            <w:shd w:val="pct25" w:color="FFFFFF" w:fill="FFFFFF"/>
            <w:vAlign w:val="center"/>
          </w:tcPr>
          <w:p w14:paraId="14CFF2F3" w14:textId="4EF84F21" w:rsidR="00B95716" w:rsidRPr="00B95716" w:rsidRDefault="00B95716" w:rsidP="00A818E6">
            <w:pPr>
              <w:spacing w:line="240" w:lineRule="auto"/>
              <w:jc w:val="right"/>
              <w:rPr>
                <w:rFonts w:cs="Arial"/>
                <w:b/>
                <w:bCs/>
                <w:sz w:val="20"/>
                <w:szCs w:val="20"/>
              </w:rPr>
            </w:pPr>
            <w:r w:rsidRPr="00B95716">
              <w:rPr>
                <w:rFonts w:cs="Arial"/>
                <w:b/>
                <w:bCs/>
                <w:sz w:val="20"/>
                <w:szCs w:val="20"/>
              </w:rPr>
              <w:t>100.0</w:t>
            </w:r>
          </w:p>
        </w:tc>
        <w:tc>
          <w:tcPr>
            <w:tcW w:w="326" w:type="pct"/>
            <w:shd w:val="pct25" w:color="FFFFFF" w:fill="FFFFFF"/>
            <w:vAlign w:val="center"/>
          </w:tcPr>
          <w:p w14:paraId="08A817F1" w14:textId="5C897498" w:rsidR="00B95716" w:rsidRPr="00B95716" w:rsidRDefault="00B95716" w:rsidP="00A818E6">
            <w:pPr>
              <w:spacing w:line="240" w:lineRule="auto"/>
              <w:jc w:val="right"/>
              <w:rPr>
                <w:rFonts w:cs="Arial"/>
                <w:b/>
                <w:bCs/>
                <w:sz w:val="20"/>
                <w:szCs w:val="20"/>
              </w:rPr>
            </w:pPr>
            <w:r w:rsidRPr="00B95716">
              <w:rPr>
                <w:rFonts w:cs="Arial"/>
                <w:b/>
                <w:bCs/>
                <w:sz w:val="20"/>
                <w:szCs w:val="20"/>
              </w:rPr>
              <w:t>100.0</w:t>
            </w:r>
          </w:p>
        </w:tc>
        <w:tc>
          <w:tcPr>
            <w:tcW w:w="326" w:type="pct"/>
            <w:shd w:val="clear" w:color="auto" w:fill="auto"/>
            <w:vAlign w:val="center"/>
          </w:tcPr>
          <w:p w14:paraId="33AB2CDA" w14:textId="736A7498"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100.0</w:t>
            </w:r>
          </w:p>
        </w:tc>
        <w:tc>
          <w:tcPr>
            <w:tcW w:w="323" w:type="pct"/>
            <w:vAlign w:val="center"/>
          </w:tcPr>
          <w:p w14:paraId="48E478CB" w14:textId="09E21458" w:rsidR="00B95716" w:rsidRPr="00B95716" w:rsidRDefault="00B95716" w:rsidP="00A818E6">
            <w:pPr>
              <w:spacing w:line="240" w:lineRule="auto"/>
              <w:jc w:val="right"/>
              <w:rPr>
                <w:rFonts w:cs="Arial"/>
                <w:b/>
                <w:bCs/>
                <w:sz w:val="20"/>
                <w:szCs w:val="20"/>
              </w:rPr>
            </w:pPr>
            <w:r w:rsidRPr="00B95716">
              <w:rPr>
                <w:rFonts w:cs="Arial"/>
                <w:b/>
                <w:bCs/>
                <w:sz w:val="20"/>
                <w:szCs w:val="20"/>
              </w:rPr>
              <w:t>100.0</w:t>
            </w:r>
          </w:p>
        </w:tc>
      </w:tr>
      <w:tr w:rsidR="00B95716" w:rsidRPr="00B85C79" w14:paraId="456BA60E" w14:textId="77777777" w:rsidTr="00A818E6">
        <w:trPr>
          <w:trHeight w:val="276"/>
        </w:trPr>
        <w:tc>
          <w:tcPr>
            <w:tcW w:w="1417" w:type="pct"/>
            <w:shd w:val="pct25" w:color="FFFFFF" w:fill="FFFFFF"/>
            <w:vAlign w:val="center"/>
            <w:hideMark/>
          </w:tcPr>
          <w:p w14:paraId="54F701F7" w14:textId="77777777" w:rsidR="00B95716" w:rsidRPr="00B85C79" w:rsidRDefault="00B95716" w:rsidP="00B95716">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Rezidenti</w:t>
            </w:r>
          </w:p>
        </w:tc>
        <w:tc>
          <w:tcPr>
            <w:tcW w:w="326" w:type="pct"/>
            <w:shd w:val="pct25" w:color="FFFFFF" w:fill="FFFFFF"/>
            <w:noWrap/>
            <w:vAlign w:val="center"/>
            <w:hideMark/>
          </w:tcPr>
          <w:p w14:paraId="2313528C" w14:textId="655FD0D9"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32.1</w:t>
            </w:r>
          </w:p>
        </w:tc>
        <w:tc>
          <w:tcPr>
            <w:tcW w:w="326" w:type="pct"/>
            <w:shd w:val="pct25" w:color="FFFFFF" w:fill="FFFFFF"/>
            <w:noWrap/>
            <w:vAlign w:val="center"/>
            <w:hideMark/>
          </w:tcPr>
          <w:p w14:paraId="37529B54" w14:textId="3D9094F0"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32.7</w:t>
            </w:r>
          </w:p>
        </w:tc>
        <w:tc>
          <w:tcPr>
            <w:tcW w:w="326" w:type="pct"/>
            <w:shd w:val="pct25" w:color="FFFFFF" w:fill="FFFFFF"/>
            <w:noWrap/>
            <w:vAlign w:val="center"/>
            <w:hideMark/>
          </w:tcPr>
          <w:p w14:paraId="771DB084" w14:textId="3AD45C80"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28.7</w:t>
            </w:r>
          </w:p>
        </w:tc>
        <w:tc>
          <w:tcPr>
            <w:tcW w:w="326" w:type="pct"/>
            <w:shd w:val="pct25" w:color="FFFFFF" w:fill="FFFFFF"/>
            <w:noWrap/>
            <w:vAlign w:val="center"/>
            <w:hideMark/>
          </w:tcPr>
          <w:p w14:paraId="4909B156" w14:textId="520E10DD"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21.5</w:t>
            </w:r>
          </w:p>
        </w:tc>
        <w:tc>
          <w:tcPr>
            <w:tcW w:w="326" w:type="pct"/>
            <w:shd w:val="pct25" w:color="FFFFFF" w:fill="FFFFFF"/>
            <w:noWrap/>
            <w:vAlign w:val="center"/>
            <w:hideMark/>
          </w:tcPr>
          <w:p w14:paraId="13E513FA" w14:textId="0FE49D78"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20.0</w:t>
            </w:r>
          </w:p>
        </w:tc>
        <w:tc>
          <w:tcPr>
            <w:tcW w:w="326" w:type="pct"/>
            <w:shd w:val="pct25" w:color="FFFFFF" w:fill="FFFFFF"/>
            <w:vAlign w:val="center"/>
          </w:tcPr>
          <w:p w14:paraId="563C083B" w14:textId="6807AE2D"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15.6</w:t>
            </w:r>
          </w:p>
        </w:tc>
        <w:tc>
          <w:tcPr>
            <w:tcW w:w="326" w:type="pct"/>
            <w:shd w:val="pct25" w:color="FFFFFF" w:fill="FFFFFF"/>
            <w:vAlign w:val="center"/>
          </w:tcPr>
          <w:p w14:paraId="581491EE" w14:textId="09814819" w:rsidR="00B95716" w:rsidRPr="00B95716" w:rsidRDefault="00B95716" w:rsidP="00A818E6">
            <w:pPr>
              <w:spacing w:line="240" w:lineRule="auto"/>
              <w:jc w:val="right"/>
              <w:rPr>
                <w:rFonts w:cs="Arial"/>
                <w:b/>
                <w:bCs/>
                <w:sz w:val="20"/>
                <w:szCs w:val="20"/>
              </w:rPr>
            </w:pPr>
            <w:r w:rsidRPr="00B95716">
              <w:rPr>
                <w:rFonts w:cs="Arial"/>
                <w:b/>
                <w:bCs/>
                <w:sz w:val="20"/>
                <w:szCs w:val="20"/>
              </w:rPr>
              <w:t>12.3</w:t>
            </w:r>
          </w:p>
        </w:tc>
        <w:tc>
          <w:tcPr>
            <w:tcW w:w="326" w:type="pct"/>
            <w:shd w:val="pct25" w:color="FFFFFF" w:fill="FFFFFF"/>
            <w:vAlign w:val="center"/>
          </w:tcPr>
          <w:p w14:paraId="282F30C7" w14:textId="03467F64" w:rsidR="00B95716" w:rsidRPr="00B95716" w:rsidRDefault="00B95716" w:rsidP="00A818E6">
            <w:pPr>
              <w:spacing w:line="240" w:lineRule="auto"/>
              <w:jc w:val="right"/>
              <w:rPr>
                <w:rFonts w:cs="Arial"/>
                <w:b/>
                <w:bCs/>
                <w:sz w:val="20"/>
                <w:szCs w:val="20"/>
              </w:rPr>
            </w:pPr>
            <w:r w:rsidRPr="00B95716">
              <w:rPr>
                <w:rFonts w:cs="Arial"/>
                <w:b/>
                <w:bCs/>
                <w:sz w:val="20"/>
                <w:szCs w:val="20"/>
              </w:rPr>
              <w:t>11.9</w:t>
            </w:r>
          </w:p>
        </w:tc>
        <w:tc>
          <w:tcPr>
            <w:tcW w:w="326" w:type="pct"/>
            <w:shd w:val="pct25" w:color="FFFFFF" w:fill="FFFFFF"/>
            <w:vAlign w:val="center"/>
          </w:tcPr>
          <w:p w14:paraId="356F098D" w14:textId="6E6824FC" w:rsidR="00B95716" w:rsidRPr="00B95716" w:rsidRDefault="00B95716" w:rsidP="00A818E6">
            <w:pPr>
              <w:spacing w:line="240" w:lineRule="auto"/>
              <w:jc w:val="right"/>
              <w:rPr>
                <w:rFonts w:cs="Arial"/>
                <w:b/>
                <w:bCs/>
                <w:sz w:val="20"/>
                <w:szCs w:val="20"/>
              </w:rPr>
            </w:pPr>
            <w:r w:rsidRPr="00B95716">
              <w:rPr>
                <w:rFonts w:cs="Arial"/>
                <w:b/>
                <w:bCs/>
                <w:sz w:val="20"/>
                <w:szCs w:val="20"/>
              </w:rPr>
              <w:t>11.2</w:t>
            </w:r>
          </w:p>
        </w:tc>
        <w:tc>
          <w:tcPr>
            <w:tcW w:w="326" w:type="pct"/>
            <w:shd w:val="clear" w:color="auto" w:fill="auto"/>
            <w:vAlign w:val="center"/>
          </w:tcPr>
          <w:p w14:paraId="7FCE3618" w14:textId="6FCE6192"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10.4</w:t>
            </w:r>
          </w:p>
        </w:tc>
        <w:tc>
          <w:tcPr>
            <w:tcW w:w="323" w:type="pct"/>
            <w:vAlign w:val="center"/>
          </w:tcPr>
          <w:p w14:paraId="24FE28B0" w14:textId="259ED296" w:rsidR="00B95716" w:rsidRPr="00B95716" w:rsidRDefault="00B95716" w:rsidP="00A818E6">
            <w:pPr>
              <w:spacing w:line="240" w:lineRule="auto"/>
              <w:jc w:val="right"/>
              <w:rPr>
                <w:rFonts w:cs="Arial"/>
                <w:b/>
                <w:bCs/>
                <w:sz w:val="20"/>
                <w:szCs w:val="20"/>
              </w:rPr>
            </w:pPr>
            <w:r w:rsidRPr="00B95716">
              <w:rPr>
                <w:rFonts w:cs="Arial"/>
                <w:b/>
                <w:bCs/>
                <w:sz w:val="20"/>
                <w:szCs w:val="20"/>
              </w:rPr>
              <w:t>8.9</w:t>
            </w:r>
          </w:p>
        </w:tc>
      </w:tr>
      <w:tr w:rsidR="00B95716" w:rsidRPr="00B85C79" w14:paraId="1C0E087C" w14:textId="77777777" w:rsidTr="00A818E6">
        <w:trPr>
          <w:trHeight w:val="264"/>
        </w:trPr>
        <w:tc>
          <w:tcPr>
            <w:tcW w:w="1417" w:type="pct"/>
            <w:shd w:val="pct25" w:color="FFFFFF" w:fill="FFFFFF"/>
            <w:vAlign w:val="center"/>
            <w:hideMark/>
          </w:tcPr>
          <w:p w14:paraId="4DCE30D1"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Nefinančne družbe</w:t>
            </w:r>
          </w:p>
        </w:tc>
        <w:tc>
          <w:tcPr>
            <w:tcW w:w="326" w:type="pct"/>
            <w:shd w:val="pct25" w:color="FFFFFF" w:fill="FFFFFF"/>
            <w:noWrap/>
            <w:vAlign w:val="center"/>
            <w:hideMark/>
          </w:tcPr>
          <w:p w14:paraId="7A339192" w14:textId="2ACE3AF6"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0.5</w:t>
            </w:r>
          </w:p>
        </w:tc>
        <w:tc>
          <w:tcPr>
            <w:tcW w:w="326" w:type="pct"/>
            <w:shd w:val="pct25" w:color="FFFFFF" w:fill="FFFFFF"/>
            <w:noWrap/>
            <w:vAlign w:val="center"/>
            <w:hideMark/>
          </w:tcPr>
          <w:p w14:paraId="27649177" w14:textId="7F6DAF09"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0.4</w:t>
            </w:r>
          </w:p>
        </w:tc>
        <w:tc>
          <w:tcPr>
            <w:tcW w:w="326" w:type="pct"/>
            <w:shd w:val="pct25" w:color="FFFFFF" w:fill="FFFFFF"/>
            <w:noWrap/>
            <w:vAlign w:val="center"/>
            <w:hideMark/>
          </w:tcPr>
          <w:p w14:paraId="582D4CC8" w14:textId="284456A3"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0.3</w:t>
            </w:r>
          </w:p>
        </w:tc>
        <w:tc>
          <w:tcPr>
            <w:tcW w:w="326" w:type="pct"/>
            <w:shd w:val="pct25" w:color="FFFFFF" w:fill="FFFFFF"/>
            <w:noWrap/>
            <w:vAlign w:val="center"/>
            <w:hideMark/>
          </w:tcPr>
          <w:p w14:paraId="5CE78A98" w14:textId="35CB9B00"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39BCBF50" w14:textId="079391B9" w:rsidR="00B95716" w:rsidRPr="00B95716" w:rsidRDefault="00B95716" w:rsidP="00A818E6">
            <w:pPr>
              <w:spacing w:line="240" w:lineRule="auto"/>
              <w:jc w:val="right"/>
              <w:rPr>
                <w:rFonts w:eastAsia="Times New Roman" w:cs="Arial"/>
                <w:sz w:val="20"/>
                <w:szCs w:val="20"/>
                <w:lang w:eastAsia="sl-SI"/>
              </w:rPr>
            </w:pPr>
            <w:r w:rsidRPr="00B95716">
              <w:rPr>
                <w:rFonts w:cs="Arial"/>
                <w:b/>
                <w:bCs/>
                <w:sz w:val="20"/>
                <w:szCs w:val="20"/>
              </w:rPr>
              <w:t>0.2</w:t>
            </w:r>
          </w:p>
        </w:tc>
        <w:tc>
          <w:tcPr>
            <w:tcW w:w="326" w:type="pct"/>
            <w:shd w:val="pct25" w:color="FFFFFF" w:fill="FFFFFF"/>
            <w:vAlign w:val="center"/>
          </w:tcPr>
          <w:p w14:paraId="19042E97" w14:textId="0FC79DB8" w:rsidR="00B95716" w:rsidRPr="00B95716" w:rsidRDefault="00B95716" w:rsidP="00A818E6">
            <w:pPr>
              <w:spacing w:line="240" w:lineRule="auto"/>
              <w:jc w:val="right"/>
              <w:rPr>
                <w:rFonts w:eastAsia="Times New Roman" w:cs="Arial"/>
                <w:sz w:val="20"/>
                <w:szCs w:val="20"/>
                <w:lang w:eastAsia="sl-SI"/>
              </w:rPr>
            </w:pPr>
            <w:r w:rsidRPr="00B95716">
              <w:rPr>
                <w:rFonts w:cs="Arial"/>
                <w:b/>
                <w:bCs/>
                <w:sz w:val="20"/>
                <w:szCs w:val="20"/>
              </w:rPr>
              <w:t>0.2</w:t>
            </w:r>
          </w:p>
        </w:tc>
        <w:tc>
          <w:tcPr>
            <w:tcW w:w="326" w:type="pct"/>
            <w:shd w:val="pct25" w:color="FFFFFF" w:fill="FFFFFF"/>
            <w:vAlign w:val="center"/>
          </w:tcPr>
          <w:p w14:paraId="507C181E" w14:textId="5A851A28" w:rsidR="00B95716" w:rsidRPr="00B95716" w:rsidRDefault="00B95716" w:rsidP="00A818E6">
            <w:pPr>
              <w:spacing w:line="240" w:lineRule="auto"/>
              <w:jc w:val="right"/>
              <w:rPr>
                <w:rFonts w:cs="Arial"/>
                <w:sz w:val="20"/>
                <w:szCs w:val="20"/>
              </w:rPr>
            </w:pPr>
            <w:r w:rsidRPr="00B95716">
              <w:rPr>
                <w:rFonts w:cs="Arial"/>
                <w:b/>
                <w:bCs/>
                <w:sz w:val="20"/>
                <w:szCs w:val="20"/>
              </w:rPr>
              <w:t>0.0</w:t>
            </w:r>
          </w:p>
        </w:tc>
        <w:tc>
          <w:tcPr>
            <w:tcW w:w="326" w:type="pct"/>
            <w:shd w:val="pct25" w:color="FFFFFF" w:fill="FFFFFF"/>
            <w:vAlign w:val="center"/>
          </w:tcPr>
          <w:p w14:paraId="43B618C1" w14:textId="7A6EE7E7" w:rsidR="00B95716" w:rsidRPr="00B95716" w:rsidRDefault="00B95716" w:rsidP="00A818E6">
            <w:pPr>
              <w:spacing w:line="240" w:lineRule="auto"/>
              <w:jc w:val="right"/>
              <w:rPr>
                <w:rFonts w:cs="Arial"/>
                <w:sz w:val="20"/>
                <w:szCs w:val="20"/>
              </w:rPr>
            </w:pPr>
            <w:r w:rsidRPr="00B95716">
              <w:rPr>
                <w:rFonts w:cs="Arial"/>
                <w:b/>
                <w:bCs/>
                <w:sz w:val="20"/>
                <w:szCs w:val="20"/>
              </w:rPr>
              <w:t>0.0</w:t>
            </w:r>
          </w:p>
        </w:tc>
        <w:tc>
          <w:tcPr>
            <w:tcW w:w="326" w:type="pct"/>
            <w:shd w:val="pct25" w:color="FFFFFF" w:fill="FFFFFF"/>
            <w:vAlign w:val="center"/>
          </w:tcPr>
          <w:p w14:paraId="3BE0867F" w14:textId="6816F481" w:rsidR="00B95716" w:rsidRPr="00B95716" w:rsidRDefault="00B95716" w:rsidP="00A818E6">
            <w:pPr>
              <w:spacing w:line="240" w:lineRule="auto"/>
              <w:jc w:val="right"/>
              <w:rPr>
                <w:rFonts w:cs="Arial"/>
                <w:sz w:val="20"/>
                <w:szCs w:val="20"/>
              </w:rPr>
            </w:pPr>
            <w:r w:rsidRPr="00B95716">
              <w:rPr>
                <w:rFonts w:cs="Arial"/>
                <w:b/>
                <w:bCs/>
                <w:sz w:val="20"/>
                <w:szCs w:val="20"/>
              </w:rPr>
              <w:t>0.0</w:t>
            </w:r>
          </w:p>
        </w:tc>
        <w:tc>
          <w:tcPr>
            <w:tcW w:w="326" w:type="pct"/>
            <w:shd w:val="clear" w:color="auto" w:fill="auto"/>
            <w:vAlign w:val="center"/>
          </w:tcPr>
          <w:p w14:paraId="2F947C92" w14:textId="7A3CB6DA" w:rsidR="00B95716" w:rsidRPr="00B95716" w:rsidRDefault="00B95716" w:rsidP="00A818E6">
            <w:pPr>
              <w:spacing w:line="240" w:lineRule="auto"/>
              <w:jc w:val="right"/>
              <w:rPr>
                <w:rFonts w:eastAsia="Times New Roman" w:cs="Arial"/>
                <w:sz w:val="20"/>
                <w:szCs w:val="20"/>
                <w:lang w:eastAsia="sl-SI"/>
              </w:rPr>
            </w:pPr>
            <w:r w:rsidRPr="00B95716">
              <w:rPr>
                <w:rFonts w:cs="Arial"/>
                <w:b/>
                <w:bCs/>
                <w:sz w:val="20"/>
                <w:szCs w:val="20"/>
              </w:rPr>
              <w:t>0.0</w:t>
            </w:r>
          </w:p>
        </w:tc>
        <w:tc>
          <w:tcPr>
            <w:tcW w:w="323" w:type="pct"/>
            <w:vAlign w:val="center"/>
          </w:tcPr>
          <w:p w14:paraId="6E7BBCFC" w14:textId="59F2AACC" w:rsidR="00B95716" w:rsidRPr="00B95716" w:rsidRDefault="00B95716" w:rsidP="00A818E6">
            <w:pPr>
              <w:spacing w:line="240" w:lineRule="auto"/>
              <w:jc w:val="right"/>
              <w:rPr>
                <w:rFonts w:cs="Arial"/>
                <w:sz w:val="20"/>
                <w:szCs w:val="20"/>
              </w:rPr>
            </w:pPr>
            <w:r w:rsidRPr="00B95716">
              <w:rPr>
                <w:rFonts w:cs="Arial"/>
                <w:b/>
                <w:bCs/>
                <w:sz w:val="20"/>
                <w:szCs w:val="20"/>
              </w:rPr>
              <w:t>0.0</w:t>
            </w:r>
          </w:p>
        </w:tc>
      </w:tr>
      <w:tr w:rsidR="00B95716" w:rsidRPr="00B85C79" w14:paraId="293483D3" w14:textId="77777777" w:rsidTr="00A818E6">
        <w:trPr>
          <w:trHeight w:val="264"/>
        </w:trPr>
        <w:tc>
          <w:tcPr>
            <w:tcW w:w="1417" w:type="pct"/>
            <w:shd w:val="pct25" w:color="FFFFFF" w:fill="FFFFFF"/>
            <w:vAlign w:val="center"/>
            <w:hideMark/>
          </w:tcPr>
          <w:p w14:paraId="6168371D"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Banka Slovenije</w:t>
            </w:r>
          </w:p>
        </w:tc>
        <w:tc>
          <w:tcPr>
            <w:tcW w:w="326" w:type="pct"/>
            <w:shd w:val="pct25" w:color="FFFFFF" w:fill="FFFFFF"/>
            <w:noWrap/>
            <w:vAlign w:val="center"/>
            <w:hideMark/>
          </w:tcPr>
          <w:p w14:paraId="76174AF8" w14:textId="07F9BF6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76A3FA76" w14:textId="6E0298EB"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0BCC7024" w14:textId="5676C7B2"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1.5</w:t>
            </w:r>
          </w:p>
        </w:tc>
        <w:tc>
          <w:tcPr>
            <w:tcW w:w="326" w:type="pct"/>
            <w:shd w:val="pct25" w:color="FFFFFF" w:fill="FFFFFF"/>
            <w:noWrap/>
            <w:vAlign w:val="center"/>
            <w:hideMark/>
          </w:tcPr>
          <w:p w14:paraId="3CF6BE84" w14:textId="66F6EC38"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noWrap/>
            <w:vAlign w:val="center"/>
            <w:hideMark/>
          </w:tcPr>
          <w:p w14:paraId="60F79296" w14:textId="530358C3"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vAlign w:val="center"/>
          </w:tcPr>
          <w:p w14:paraId="14BF6D05" w14:textId="042118F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vAlign w:val="center"/>
          </w:tcPr>
          <w:p w14:paraId="0EC61B35" w14:textId="1A68849D"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pct25" w:color="FFFFFF" w:fill="FFFFFF"/>
            <w:vAlign w:val="center"/>
          </w:tcPr>
          <w:p w14:paraId="610E712E" w14:textId="3C320930"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pct25" w:color="FFFFFF" w:fill="FFFFFF"/>
            <w:vAlign w:val="center"/>
          </w:tcPr>
          <w:p w14:paraId="0218E302" w14:textId="57EF2E72"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clear" w:color="auto" w:fill="auto"/>
            <w:vAlign w:val="center"/>
          </w:tcPr>
          <w:p w14:paraId="0FC9696B" w14:textId="576E0914"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3" w:type="pct"/>
            <w:vAlign w:val="center"/>
          </w:tcPr>
          <w:p w14:paraId="3CDDEF5C" w14:textId="64C1F014" w:rsidR="00B95716" w:rsidRPr="00B95716" w:rsidRDefault="00B95716" w:rsidP="00A818E6">
            <w:pPr>
              <w:spacing w:line="240" w:lineRule="auto"/>
              <w:jc w:val="right"/>
              <w:rPr>
                <w:rFonts w:cs="Arial"/>
                <w:sz w:val="20"/>
                <w:szCs w:val="20"/>
              </w:rPr>
            </w:pPr>
            <w:r w:rsidRPr="00B95716">
              <w:rPr>
                <w:rFonts w:cs="Arial"/>
                <w:sz w:val="20"/>
                <w:szCs w:val="20"/>
              </w:rPr>
              <w:t>0.1</w:t>
            </w:r>
          </w:p>
        </w:tc>
      </w:tr>
      <w:tr w:rsidR="00B95716" w:rsidRPr="00B85C79" w14:paraId="52639A78" w14:textId="77777777" w:rsidTr="00A818E6">
        <w:trPr>
          <w:trHeight w:val="264"/>
        </w:trPr>
        <w:tc>
          <w:tcPr>
            <w:tcW w:w="1417" w:type="pct"/>
            <w:shd w:val="pct25" w:color="FFFFFF" w:fill="FFFFFF"/>
            <w:vAlign w:val="center"/>
            <w:hideMark/>
          </w:tcPr>
          <w:p w14:paraId="5EB2029A"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Druge denarne finančne institucije</w:t>
            </w:r>
          </w:p>
        </w:tc>
        <w:tc>
          <w:tcPr>
            <w:tcW w:w="326" w:type="pct"/>
            <w:shd w:val="pct25" w:color="FFFFFF" w:fill="FFFFFF"/>
            <w:noWrap/>
            <w:vAlign w:val="center"/>
            <w:hideMark/>
          </w:tcPr>
          <w:p w14:paraId="6E1ABCB0" w14:textId="2985E88B"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25.6</w:t>
            </w:r>
          </w:p>
        </w:tc>
        <w:tc>
          <w:tcPr>
            <w:tcW w:w="326" w:type="pct"/>
            <w:shd w:val="pct25" w:color="FFFFFF" w:fill="FFFFFF"/>
            <w:noWrap/>
            <w:vAlign w:val="center"/>
            <w:hideMark/>
          </w:tcPr>
          <w:p w14:paraId="12C5979D" w14:textId="03D19BB6"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26.7</w:t>
            </w:r>
          </w:p>
        </w:tc>
        <w:tc>
          <w:tcPr>
            <w:tcW w:w="326" w:type="pct"/>
            <w:shd w:val="pct25" w:color="FFFFFF" w:fill="FFFFFF"/>
            <w:noWrap/>
            <w:vAlign w:val="center"/>
            <w:hideMark/>
          </w:tcPr>
          <w:p w14:paraId="41561643" w14:textId="4D4FED7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21.1</w:t>
            </w:r>
          </w:p>
        </w:tc>
        <w:tc>
          <w:tcPr>
            <w:tcW w:w="326" w:type="pct"/>
            <w:shd w:val="pct25" w:color="FFFFFF" w:fill="FFFFFF"/>
            <w:noWrap/>
            <w:vAlign w:val="center"/>
            <w:hideMark/>
          </w:tcPr>
          <w:p w14:paraId="1EA0D2F9" w14:textId="336F64F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17.0</w:t>
            </w:r>
          </w:p>
        </w:tc>
        <w:tc>
          <w:tcPr>
            <w:tcW w:w="326" w:type="pct"/>
            <w:shd w:val="pct25" w:color="FFFFFF" w:fill="FFFFFF"/>
            <w:noWrap/>
            <w:vAlign w:val="center"/>
            <w:hideMark/>
          </w:tcPr>
          <w:p w14:paraId="1ACA4AA3" w14:textId="3A4CFDB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16.2</w:t>
            </w:r>
          </w:p>
        </w:tc>
        <w:tc>
          <w:tcPr>
            <w:tcW w:w="326" w:type="pct"/>
            <w:shd w:val="pct25" w:color="FFFFFF" w:fill="FFFFFF"/>
            <w:vAlign w:val="center"/>
          </w:tcPr>
          <w:p w14:paraId="5D9E212F" w14:textId="2E075C57"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11.9</w:t>
            </w:r>
          </w:p>
        </w:tc>
        <w:tc>
          <w:tcPr>
            <w:tcW w:w="326" w:type="pct"/>
            <w:shd w:val="pct25" w:color="FFFFFF" w:fill="FFFFFF"/>
            <w:vAlign w:val="center"/>
          </w:tcPr>
          <w:p w14:paraId="166BFD57" w14:textId="0240D636" w:rsidR="00B95716" w:rsidRPr="00B95716" w:rsidRDefault="00B95716" w:rsidP="00A818E6">
            <w:pPr>
              <w:spacing w:line="240" w:lineRule="auto"/>
              <w:jc w:val="right"/>
              <w:rPr>
                <w:rFonts w:cs="Arial"/>
                <w:sz w:val="20"/>
                <w:szCs w:val="20"/>
              </w:rPr>
            </w:pPr>
            <w:r w:rsidRPr="00B95716">
              <w:rPr>
                <w:rFonts w:cs="Arial"/>
                <w:sz w:val="20"/>
                <w:szCs w:val="20"/>
              </w:rPr>
              <w:t>10.0</w:t>
            </w:r>
          </w:p>
        </w:tc>
        <w:tc>
          <w:tcPr>
            <w:tcW w:w="326" w:type="pct"/>
            <w:shd w:val="pct25" w:color="FFFFFF" w:fill="FFFFFF"/>
            <w:vAlign w:val="center"/>
          </w:tcPr>
          <w:p w14:paraId="47E2B059" w14:textId="534D3EE9" w:rsidR="00B95716" w:rsidRPr="00B95716" w:rsidRDefault="00B95716" w:rsidP="00A818E6">
            <w:pPr>
              <w:spacing w:line="240" w:lineRule="auto"/>
              <w:jc w:val="right"/>
              <w:rPr>
                <w:rFonts w:cs="Arial"/>
                <w:sz w:val="20"/>
                <w:szCs w:val="20"/>
              </w:rPr>
            </w:pPr>
            <w:r w:rsidRPr="00B95716">
              <w:rPr>
                <w:rFonts w:cs="Arial"/>
                <w:sz w:val="20"/>
                <w:szCs w:val="20"/>
              </w:rPr>
              <w:t>9.6</w:t>
            </w:r>
          </w:p>
        </w:tc>
        <w:tc>
          <w:tcPr>
            <w:tcW w:w="326" w:type="pct"/>
            <w:shd w:val="pct25" w:color="FFFFFF" w:fill="FFFFFF"/>
            <w:vAlign w:val="center"/>
          </w:tcPr>
          <w:p w14:paraId="5E941395" w14:textId="45BD2D06" w:rsidR="00B95716" w:rsidRPr="00B95716" w:rsidRDefault="00B95716" w:rsidP="00A818E6">
            <w:pPr>
              <w:spacing w:line="240" w:lineRule="auto"/>
              <w:jc w:val="right"/>
              <w:rPr>
                <w:rFonts w:cs="Arial"/>
                <w:sz w:val="20"/>
                <w:szCs w:val="20"/>
              </w:rPr>
            </w:pPr>
            <w:r w:rsidRPr="00B95716">
              <w:rPr>
                <w:rFonts w:cs="Arial"/>
                <w:sz w:val="20"/>
                <w:szCs w:val="20"/>
              </w:rPr>
              <w:t>8.9</w:t>
            </w:r>
          </w:p>
        </w:tc>
        <w:tc>
          <w:tcPr>
            <w:tcW w:w="326" w:type="pct"/>
            <w:shd w:val="clear" w:color="auto" w:fill="auto"/>
            <w:vAlign w:val="center"/>
          </w:tcPr>
          <w:p w14:paraId="71C01F61" w14:textId="76175FF6"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7.9</w:t>
            </w:r>
          </w:p>
        </w:tc>
        <w:tc>
          <w:tcPr>
            <w:tcW w:w="323" w:type="pct"/>
            <w:vAlign w:val="center"/>
          </w:tcPr>
          <w:p w14:paraId="7280CDC9" w14:textId="3E67E8C1" w:rsidR="00B95716" w:rsidRPr="00B95716" w:rsidRDefault="00B95716" w:rsidP="00A818E6">
            <w:pPr>
              <w:spacing w:line="240" w:lineRule="auto"/>
              <w:jc w:val="right"/>
              <w:rPr>
                <w:rFonts w:cs="Arial"/>
                <w:sz w:val="20"/>
                <w:szCs w:val="20"/>
              </w:rPr>
            </w:pPr>
            <w:r w:rsidRPr="00B95716">
              <w:rPr>
                <w:rFonts w:cs="Arial"/>
                <w:sz w:val="20"/>
                <w:szCs w:val="20"/>
              </w:rPr>
              <w:t>6.3</w:t>
            </w:r>
          </w:p>
        </w:tc>
      </w:tr>
      <w:tr w:rsidR="00B95716" w:rsidRPr="00B85C79" w14:paraId="33FB97BF" w14:textId="77777777" w:rsidTr="00A818E6">
        <w:trPr>
          <w:trHeight w:val="264"/>
        </w:trPr>
        <w:tc>
          <w:tcPr>
            <w:tcW w:w="1417" w:type="pct"/>
            <w:shd w:val="pct25" w:color="FFFFFF" w:fill="FFFFFF"/>
            <w:vAlign w:val="center"/>
            <w:hideMark/>
          </w:tcPr>
          <w:p w14:paraId="5229D093"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Drugi finančni posredniki</w:t>
            </w:r>
          </w:p>
        </w:tc>
        <w:tc>
          <w:tcPr>
            <w:tcW w:w="326" w:type="pct"/>
            <w:shd w:val="pct25" w:color="FFFFFF" w:fill="FFFFFF"/>
            <w:noWrap/>
            <w:vAlign w:val="center"/>
            <w:hideMark/>
          </w:tcPr>
          <w:p w14:paraId="29336F38" w14:textId="78DB2DEF"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0.4</w:t>
            </w:r>
          </w:p>
        </w:tc>
        <w:tc>
          <w:tcPr>
            <w:tcW w:w="326" w:type="pct"/>
            <w:shd w:val="pct25" w:color="FFFFFF" w:fill="FFFFFF"/>
            <w:noWrap/>
            <w:vAlign w:val="center"/>
            <w:hideMark/>
          </w:tcPr>
          <w:p w14:paraId="353E8CB0" w14:textId="7F00043D"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0.4</w:t>
            </w:r>
          </w:p>
        </w:tc>
        <w:tc>
          <w:tcPr>
            <w:tcW w:w="326" w:type="pct"/>
            <w:shd w:val="pct25" w:color="FFFFFF" w:fill="FFFFFF"/>
            <w:noWrap/>
            <w:vAlign w:val="center"/>
            <w:hideMark/>
          </w:tcPr>
          <w:p w14:paraId="3BA81182" w14:textId="71A5D74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0.3</w:t>
            </w:r>
          </w:p>
        </w:tc>
        <w:tc>
          <w:tcPr>
            <w:tcW w:w="326" w:type="pct"/>
            <w:shd w:val="pct25" w:color="FFFFFF" w:fill="FFFFFF"/>
            <w:noWrap/>
            <w:vAlign w:val="center"/>
            <w:hideMark/>
          </w:tcPr>
          <w:p w14:paraId="39B46C56" w14:textId="675C3103"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59ACFD5A" w14:textId="315DAB4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vAlign w:val="center"/>
          </w:tcPr>
          <w:p w14:paraId="5C8044EE" w14:textId="099986E7"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vAlign w:val="center"/>
          </w:tcPr>
          <w:p w14:paraId="3FE13321" w14:textId="5DBC0C80"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pct25" w:color="FFFFFF" w:fill="FFFFFF"/>
            <w:vAlign w:val="center"/>
          </w:tcPr>
          <w:p w14:paraId="3D735C92" w14:textId="183A719C"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pct25" w:color="FFFFFF" w:fill="FFFFFF"/>
            <w:vAlign w:val="center"/>
          </w:tcPr>
          <w:p w14:paraId="0DB30FE1" w14:textId="4C0285A6"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clear" w:color="auto" w:fill="auto"/>
            <w:vAlign w:val="center"/>
          </w:tcPr>
          <w:p w14:paraId="2974DF1D" w14:textId="5832093B"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3" w:type="pct"/>
            <w:vAlign w:val="center"/>
          </w:tcPr>
          <w:p w14:paraId="03A0341B" w14:textId="12ED18EE" w:rsidR="00B95716" w:rsidRPr="00B95716" w:rsidRDefault="00B95716" w:rsidP="00A818E6">
            <w:pPr>
              <w:spacing w:line="240" w:lineRule="auto"/>
              <w:jc w:val="right"/>
              <w:rPr>
                <w:rFonts w:cs="Arial"/>
                <w:sz w:val="20"/>
                <w:szCs w:val="20"/>
              </w:rPr>
            </w:pPr>
            <w:r w:rsidRPr="00B95716">
              <w:rPr>
                <w:rFonts w:cs="Arial"/>
                <w:sz w:val="20"/>
                <w:szCs w:val="20"/>
              </w:rPr>
              <w:t>0.4</w:t>
            </w:r>
          </w:p>
        </w:tc>
      </w:tr>
      <w:tr w:rsidR="00B95716" w:rsidRPr="00B85C79" w14:paraId="20953F71" w14:textId="77777777" w:rsidTr="00A818E6">
        <w:trPr>
          <w:trHeight w:val="528"/>
        </w:trPr>
        <w:tc>
          <w:tcPr>
            <w:tcW w:w="1417" w:type="pct"/>
            <w:shd w:val="pct25" w:color="FFFFFF" w:fill="FFFFFF"/>
            <w:vAlign w:val="center"/>
            <w:hideMark/>
          </w:tcPr>
          <w:p w14:paraId="55F94D1B"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Izvajalci pomožnih finančnih  dejavnosti</w:t>
            </w:r>
          </w:p>
        </w:tc>
        <w:tc>
          <w:tcPr>
            <w:tcW w:w="326" w:type="pct"/>
            <w:shd w:val="pct25" w:color="FFFFFF" w:fill="FFFFFF"/>
            <w:noWrap/>
            <w:vAlign w:val="center"/>
            <w:hideMark/>
          </w:tcPr>
          <w:p w14:paraId="580FF307" w14:textId="79C39A98"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0.3</w:t>
            </w:r>
          </w:p>
        </w:tc>
        <w:tc>
          <w:tcPr>
            <w:tcW w:w="326" w:type="pct"/>
            <w:shd w:val="pct25" w:color="FFFFFF" w:fill="FFFFFF"/>
            <w:noWrap/>
            <w:vAlign w:val="center"/>
            <w:hideMark/>
          </w:tcPr>
          <w:p w14:paraId="76EB34CC" w14:textId="31B8214A"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0.3</w:t>
            </w:r>
          </w:p>
        </w:tc>
        <w:tc>
          <w:tcPr>
            <w:tcW w:w="326" w:type="pct"/>
            <w:shd w:val="pct25" w:color="FFFFFF" w:fill="FFFFFF"/>
            <w:noWrap/>
            <w:vAlign w:val="center"/>
            <w:hideMark/>
          </w:tcPr>
          <w:p w14:paraId="38556D79" w14:textId="194FC50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40557C12" w14:textId="551E7642"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2A859276" w14:textId="308ADB52"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vAlign w:val="center"/>
          </w:tcPr>
          <w:p w14:paraId="61507D20" w14:textId="322DF32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0.5</w:t>
            </w:r>
          </w:p>
        </w:tc>
        <w:tc>
          <w:tcPr>
            <w:tcW w:w="326" w:type="pct"/>
            <w:shd w:val="pct25" w:color="FFFFFF" w:fill="FFFFFF"/>
            <w:vAlign w:val="center"/>
          </w:tcPr>
          <w:p w14:paraId="67DD20AB" w14:textId="7F9DBCA6"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293B3D7A" w14:textId="019F0ACA"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60B246BD" w14:textId="7EFAB130"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clear" w:color="auto" w:fill="auto"/>
            <w:vAlign w:val="center"/>
          </w:tcPr>
          <w:p w14:paraId="32509D33" w14:textId="48909C53"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3" w:type="pct"/>
            <w:vAlign w:val="center"/>
          </w:tcPr>
          <w:p w14:paraId="59AB6D84" w14:textId="53457616" w:rsidR="00B95716" w:rsidRPr="00B95716" w:rsidRDefault="00B95716" w:rsidP="00A818E6">
            <w:pPr>
              <w:spacing w:line="240" w:lineRule="auto"/>
              <w:jc w:val="right"/>
              <w:rPr>
                <w:rFonts w:cs="Arial"/>
                <w:sz w:val="20"/>
                <w:szCs w:val="20"/>
              </w:rPr>
            </w:pPr>
            <w:r w:rsidRPr="00B95716">
              <w:rPr>
                <w:rFonts w:cs="Arial"/>
                <w:sz w:val="20"/>
                <w:szCs w:val="20"/>
              </w:rPr>
              <w:t>0.0</w:t>
            </w:r>
          </w:p>
        </w:tc>
      </w:tr>
      <w:tr w:rsidR="00B95716" w:rsidRPr="00B85C79" w14:paraId="187E81C1" w14:textId="77777777" w:rsidTr="00A818E6">
        <w:trPr>
          <w:trHeight w:val="312"/>
        </w:trPr>
        <w:tc>
          <w:tcPr>
            <w:tcW w:w="1417" w:type="pct"/>
            <w:shd w:val="pct25" w:color="FFFFFF" w:fill="FFFFFF"/>
            <w:vAlign w:val="center"/>
            <w:hideMark/>
          </w:tcPr>
          <w:p w14:paraId="18AF8767"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Zavarovalnice in pokojninski skladi</w:t>
            </w:r>
          </w:p>
        </w:tc>
        <w:tc>
          <w:tcPr>
            <w:tcW w:w="326" w:type="pct"/>
            <w:shd w:val="pct25" w:color="FFFFFF" w:fill="FFFFFF"/>
            <w:noWrap/>
            <w:vAlign w:val="center"/>
            <w:hideMark/>
          </w:tcPr>
          <w:p w14:paraId="20EA3A7C" w14:textId="088EDB4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4.5</w:t>
            </w:r>
          </w:p>
        </w:tc>
        <w:tc>
          <w:tcPr>
            <w:tcW w:w="326" w:type="pct"/>
            <w:shd w:val="pct25" w:color="FFFFFF" w:fill="FFFFFF"/>
            <w:noWrap/>
            <w:vAlign w:val="center"/>
            <w:hideMark/>
          </w:tcPr>
          <w:p w14:paraId="54D26623" w14:textId="1B192B68"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4.3</w:t>
            </w:r>
          </w:p>
        </w:tc>
        <w:tc>
          <w:tcPr>
            <w:tcW w:w="326" w:type="pct"/>
            <w:shd w:val="pct25" w:color="FFFFFF" w:fill="FFFFFF"/>
            <w:noWrap/>
            <w:vAlign w:val="center"/>
            <w:hideMark/>
          </w:tcPr>
          <w:p w14:paraId="26A5244F" w14:textId="1C274A70"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3.2</w:t>
            </w:r>
          </w:p>
        </w:tc>
        <w:tc>
          <w:tcPr>
            <w:tcW w:w="326" w:type="pct"/>
            <w:shd w:val="pct25" w:color="FFFFFF" w:fill="FFFFFF"/>
            <w:noWrap/>
            <w:vAlign w:val="center"/>
            <w:hideMark/>
          </w:tcPr>
          <w:p w14:paraId="286EAB24" w14:textId="2A416530"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2.3</w:t>
            </w:r>
          </w:p>
        </w:tc>
        <w:tc>
          <w:tcPr>
            <w:tcW w:w="326" w:type="pct"/>
            <w:shd w:val="pct25" w:color="FFFFFF" w:fill="FFFFFF"/>
            <w:noWrap/>
            <w:vAlign w:val="center"/>
            <w:hideMark/>
          </w:tcPr>
          <w:p w14:paraId="38A83FA6" w14:textId="36C8F10F"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2.0</w:t>
            </w:r>
          </w:p>
        </w:tc>
        <w:tc>
          <w:tcPr>
            <w:tcW w:w="326" w:type="pct"/>
            <w:shd w:val="pct25" w:color="FFFFFF" w:fill="FFFFFF"/>
            <w:vAlign w:val="center"/>
          </w:tcPr>
          <w:p w14:paraId="299E864B" w14:textId="5739165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1.9</w:t>
            </w:r>
          </w:p>
        </w:tc>
        <w:tc>
          <w:tcPr>
            <w:tcW w:w="326" w:type="pct"/>
            <w:shd w:val="pct25" w:color="FFFFFF" w:fill="FFFFFF"/>
            <w:vAlign w:val="center"/>
          </w:tcPr>
          <w:p w14:paraId="4192AD8F" w14:textId="00E7392B" w:rsidR="00B95716" w:rsidRPr="00B95716" w:rsidRDefault="00B95716" w:rsidP="00A818E6">
            <w:pPr>
              <w:spacing w:line="240" w:lineRule="auto"/>
              <w:jc w:val="right"/>
              <w:rPr>
                <w:rFonts w:cs="Arial"/>
                <w:sz w:val="20"/>
                <w:szCs w:val="20"/>
              </w:rPr>
            </w:pPr>
            <w:r w:rsidRPr="00B95716">
              <w:rPr>
                <w:rFonts w:cs="Arial"/>
                <w:sz w:val="20"/>
                <w:szCs w:val="20"/>
              </w:rPr>
              <w:t>2.0</w:t>
            </w:r>
          </w:p>
        </w:tc>
        <w:tc>
          <w:tcPr>
            <w:tcW w:w="326" w:type="pct"/>
            <w:shd w:val="pct25" w:color="FFFFFF" w:fill="FFFFFF"/>
            <w:vAlign w:val="center"/>
          </w:tcPr>
          <w:p w14:paraId="33191746" w14:textId="3B5FF488" w:rsidR="00B95716" w:rsidRPr="00B95716" w:rsidRDefault="00B95716" w:rsidP="00A818E6">
            <w:pPr>
              <w:spacing w:line="240" w:lineRule="auto"/>
              <w:jc w:val="right"/>
              <w:rPr>
                <w:rFonts w:cs="Arial"/>
                <w:sz w:val="20"/>
                <w:szCs w:val="20"/>
              </w:rPr>
            </w:pPr>
            <w:r w:rsidRPr="00B95716">
              <w:rPr>
                <w:rFonts w:cs="Arial"/>
                <w:sz w:val="20"/>
                <w:szCs w:val="20"/>
              </w:rPr>
              <w:t>2.1</w:t>
            </w:r>
          </w:p>
        </w:tc>
        <w:tc>
          <w:tcPr>
            <w:tcW w:w="326" w:type="pct"/>
            <w:shd w:val="pct25" w:color="FFFFFF" w:fill="FFFFFF"/>
            <w:vAlign w:val="center"/>
          </w:tcPr>
          <w:p w14:paraId="649EA77A" w14:textId="635A489B" w:rsidR="00B95716" w:rsidRPr="00B95716" w:rsidRDefault="00B95716" w:rsidP="00A818E6">
            <w:pPr>
              <w:spacing w:line="240" w:lineRule="auto"/>
              <w:jc w:val="right"/>
              <w:rPr>
                <w:rFonts w:cs="Arial"/>
                <w:sz w:val="20"/>
                <w:szCs w:val="20"/>
              </w:rPr>
            </w:pPr>
            <w:r w:rsidRPr="00B95716">
              <w:rPr>
                <w:rFonts w:cs="Arial"/>
                <w:sz w:val="20"/>
                <w:szCs w:val="20"/>
              </w:rPr>
              <w:t>2.1</w:t>
            </w:r>
          </w:p>
        </w:tc>
        <w:tc>
          <w:tcPr>
            <w:tcW w:w="326" w:type="pct"/>
            <w:shd w:val="clear" w:color="auto" w:fill="auto"/>
            <w:vAlign w:val="center"/>
          </w:tcPr>
          <w:p w14:paraId="358BE55D" w14:textId="33C5C8C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2.1</w:t>
            </w:r>
          </w:p>
        </w:tc>
        <w:tc>
          <w:tcPr>
            <w:tcW w:w="323" w:type="pct"/>
            <w:vAlign w:val="center"/>
          </w:tcPr>
          <w:p w14:paraId="52EAE5CB" w14:textId="0C1E62E4" w:rsidR="00B95716" w:rsidRPr="00B95716" w:rsidRDefault="00B95716" w:rsidP="00A818E6">
            <w:pPr>
              <w:spacing w:line="240" w:lineRule="auto"/>
              <w:jc w:val="right"/>
              <w:rPr>
                <w:rFonts w:cs="Arial"/>
                <w:sz w:val="20"/>
                <w:szCs w:val="20"/>
              </w:rPr>
            </w:pPr>
            <w:r w:rsidRPr="00B95716">
              <w:rPr>
                <w:rFonts w:cs="Arial"/>
                <w:sz w:val="20"/>
                <w:szCs w:val="20"/>
              </w:rPr>
              <w:t>2.1</w:t>
            </w:r>
          </w:p>
        </w:tc>
      </w:tr>
      <w:tr w:rsidR="00B95716" w:rsidRPr="00B85C79" w14:paraId="37771DA7" w14:textId="77777777" w:rsidTr="00A818E6">
        <w:trPr>
          <w:trHeight w:val="264"/>
        </w:trPr>
        <w:tc>
          <w:tcPr>
            <w:tcW w:w="1417" w:type="pct"/>
            <w:shd w:val="pct25" w:color="FFFFFF" w:fill="FFFFFF"/>
            <w:vAlign w:val="center"/>
            <w:hideMark/>
          </w:tcPr>
          <w:p w14:paraId="484476E5"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Država</w:t>
            </w:r>
          </w:p>
        </w:tc>
        <w:tc>
          <w:tcPr>
            <w:tcW w:w="326" w:type="pct"/>
            <w:shd w:val="pct25" w:color="FFFFFF" w:fill="FFFFFF"/>
            <w:noWrap/>
            <w:vAlign w:val="center"/>
            <w:hideMark/>
          </w:tcPr>
          <w:p w14:paraId="0592085C" w14:textId="7F79235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noWrap/>
            <w:vAlign w:val="center"/>
            <w:hideMark/>
          </w:tcPr>
          <w:p w14:paraId="4E576ABE" w14:textId="4ED3F699"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noWrap/>
            <w:vAlign w:val="center"/>
            <w:hideMark/>
          </w:tcPr>
          <w:p w14:paraId="0AA6D325" w14:textId="342035D8"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2.1</w:t>
            </w:r>
          </w:p>
        </w:tc>
        <w:tc>
          <w:tcPr>
            <w:tcW w:w="326" w:type="pct"/>
            <w:shd w:val="pct25" w:color="FFFFFF" w:fill="FFFFFF"/>
            <w:noWrap/>
            <w:vAlign w:val="center"/>
            <w:hideMark/>
          </w:tcPr>
          <w:p w14:paraId="3CFED6EF" w14:textId="6E6652B5"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1.5</w:t>
            </w:r>
          </w:p>
        </w:tc>
        <w:tc>
          <w:tcPr>
            <w:tcW w:w="326" w:type="pct"/>
            <w:shd w:val="pct25" w:color="FFFFFF" w:fill="FFFFFF"/>
            <w:noWrap/>
            <w:vAlign w:val="center"/>
            <w:hideMark/>
          </w:tcPr>
          <w:p w14:paraId="178853E9" w14:textId="5298A0B0"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vAlign w:val="center"/>
          </w:tcPr>
          <w:p w14:paraId="6407D740" w14:textId="31912794"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vAlign w:val="center"/>
          </w:tcPr>
          <w:p w14:paraId="1BD9A8A4" w14:textId="58650D93" w:rsidR="00B95716" w:rsidRPr="00B95716" w:rsidRDefault="00B95716" w:rsidP="00A818E6">
            <w:pPr>
              <w:spacing w:line="240" w:lineRule="auto"/>
              <w:jc w:val="right"/>
              <w:rPr>
                <w:rFonts w:cs="Arial"/>
                <w:sz w:val="20"/>
                <w:szCs w:val="20"/>
              </w:rPr>
            </w:pPr>
            <w:r w:rsidRPr="00B95716">
              <w:rPr>
                <w:rFonts w:cs="Arial"/>
                <w:sz w:val="20"/>
                <w:szCs w:val="20"/>
              </w:rPr>
              <w:t>0.1</w:t>
            </w:r>
          </w:p>
        </w:tc>
        <w:tc>
          <w:tcPr>
            <w:tcW w:w="326" w:type="pct"/>
            <w:shd w:val="pct25" w:color="FFFFFF" w:fill="FFFFFF"/>
            <w:vAlign w:val="center"/>
          </w:tcPr>
          <w:p w14:paraId="08274EC2" w14:textId="5920ADCE"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67051E46" w14:textId="288D9F6C"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clear" w:color="auto" w:fill="auto"/>
            <w:vAlign w:val="center"/>
          </w:tcPr>
          <w:p w14:paraId="4A674D4E" w14:textId="46D5111F"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3" w:type="pct"/>
            <w:vAlign w:val="center"/>
          </w:tcPr>
          <w:p w14:paraId="780D760F" w14:textId="2502FD43" w:rsidR="00B95716" w:rsidRPr="00B95716" w:rsidRDefault="00B95716" w:rsidP="00A818E6">
            <w:pPr>
              <w:spacing w:line="240" w:lineRule="auto"/>
              <w:jc w:val="right"/>
              <w:rPr>
                <w:rFonts w:cs="Arial"/>
                <w:sz w:val="20"/>
                <w:szCs w:val="20"/>
              </w:rPr>
            </w:pPr>
            <w:r w:rsidRPr="00B95716">
              <w:rPr>
                <w:rFonts w:cs="Arial"/>
                <w:sz w:val="20"/>
                <w:szCs w:val="20"/>
              </w:rPr>
              <w:t>0.0</w:t>
            </w:r>
          </w:p>
        </w:tc>
      </w:tr>
      <w:tr w:rsidR="00B95716" w:rsidRPr="00B85C79" w14:paraId="0CA1FCD5" w14:textId="77777777" w:rsidTr="00A818E6">
        <w:trPr>
          <w:trHeight w:val="264"/>
        </w:trPr>
        <w:tc>
          <w:tcPr>
            <w:tcW w:w="1417" w:type="pct"/>
            <w:shd w:val="pct25" w:color="FFFFFF" w:fill="FFFFFF"/>
            <w:vAlign w:val="center"/>
            <w:hideMark/>
          </w:tcPr>
          <w:p w14:paraId="6FB9616A"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Gospodinjstva</w:t>
            </w:r>
          </w:p>
        </w:tc>
        <w:tc>
          <w:tcPr>
            <w:tcW w:w="326" w:type="pct"/>
            <w:shd w:val="pct25" w:color="FFFFFF" w:fill="FFFFFF"/>
            <w:noWrap/>
            <w:vAlign w:val="center"/>
            <w:hideMark/>
          </w:tcPr>
          <w:p w14:paraId="35DAFFDE" w14:textId="5E6CBA3F"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2D96B1E7" w14:textId="70049C34"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0.2</w:t>
            </w:r>
          </w:p>
        </w:tc>
        <w:tc>
          <w:tcPr>
            <w:tcW w:w="326" w:type="pct"/>
            <w:shd w:val="pct25" w:color="FFFFFF" w:fill="FFFFFF"/>
            <w:noWrap/>
            <w:vAlign w:val="center"/>
            <w:hideMark/>
          </w:tcPr>
          <w:p w14:paraId="0933C4FC" w14:textId="47485CE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noWrap/>
            <w:vAlign w:val="center"/>
            <w:hideMark/>
          </w:tcPr>
          <w:p w14:paraId="2218B7C3" w14:textId="37854637"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0.1</w:t>
            </w:r>
          </w:p>
        </w:tc>
        <w:tc>
          <w:tcPr>
            <w:tcW w:w="326" w:type="pct"/>
            <w:shd w:val="pct25" w:color="FFFFFF" w:fill="FFFFFF"/>
            <w:noWrap/>
            <w:vAlign w:val="center"/>
            <w:hideMark/>
          </w:tcPr>
          <w:p w14:paraId="294E80DE" w14:textId="468F3D9F"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vAlign w:val="center"/>
          </w:tcPr>
          <w:p w14:paraId="43B293FF" w14:textId="115CF25D"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vAlign w:val="center"/>
          </w:tcPr>
          <w:p w14:paraId="34E48530" w14:textId="37F313DC"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3DD65D53" w14:textId="58BB76BE"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63C71FA7" w14:textId="37E3C8DD"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clear" w:color="auto" w:fill="auto"/>
            <w:vAlign w:val="center"/>
          </w:tcPr>
          <w:p w14:paraId="69163616" w14:textId="1253FA74"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3" w:type="pct"/>
            <w:vAlign w:val="center"/>
          </w:tcPr>
          <w:p w14:paraId="1425E3D4" w14:textId="594940AF" w:rsidR="00B95716" w:rsidRPr="00B95716" w:rsidRDefault="00B95716" w:rsidP="00A818E6">
            <w:pPr>
              <w:spacing w:line="240" w:lineRule="auto"/>
              <w:jc w:val="right"/>
              <w:rPr>
                <w:rFonts w:cs="Arial"/>
                <w:sz w:val="20"/>
                <w:szCs w:val="20"/>
              </w:rPr>
            </w:pPr>
            <w:r w:rsidRPr="00B95716">
              <w:rPr>
                <w:rFonts w:cs="Arial"/>
                <w:sz w:val="20"/>
                <w:szCs w:val="20"/>
              </w:rPr>
              <w:t>0.0</w:t>
            </w:r>
          </w:p>
        </w:tc>
      </w:tr>
      <w:tr w:rsidR="00B95716" w:rsidRPr="00B85C79" w14:paraId="30234B9D" w14:textId="77777777" w:rsidTr="00A818E6">
        <w:trPr>
          <w:trHeight w:val="612"/>
        </w:trPr>
        <w:tc>
          <w:tcPr>
            <w:tcW w:w="1417" w:type="pct"/>
            <w:shd w:val="pct25" w:color="FFFFFF" w:fill="FFFFFF"/>
            <w:vAlign w:val="center"/>
            <w:hideMark/>
          </w:tcPr>
          <w:p w14:paraId="3D6D2F6D"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Nepridobitne institucije, ki opravljajo storitve za gospodinjstva</w:t>
            </w:r>
          </w:p>
        </w:tc>
        <w:tc>
          <w:tcPr>
            <w:tcW w:w="326" w:type="pct"/>
            <w:shd w:val="pct25" w:color="FFFFFF" w:fill="FFFFFF"/>
            <w:noWrap/>
            <w:vAlign w:val="center"/>
            <w:hideMark/>
          </w:tcPr>
          <w:p w14:paraId="20C13D58" w14:textId="376A7292"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noWrap/>
            <w:vAlign w:val="center"/>
            <w:hideMark/>
          </w:tcPr>
          <w:p w14:paraId="305B1D28" w14:textId="46A10C57"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noWrap/>
            <w:vAlign w:val="center"/>
            <w:hideMark/>
          </w:tcPr>
          <w:p w14:paraId="327A463F" w14:textId="186C16C3"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noWrap/>
            <w:vAlign w:val="center"/>
            <w:hideMark/>
          </w:tcPr>
          <w:p w14:paraId="17E5BA01" w14:textId="186DD4F5"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noWrap/>
            <w:vAlign w:val="center"/>
            <w:hideMark/>
          </w:tcPr>
          <w:p w14:paraId="631D670B" w14:textId="452BCCB6"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vAlign w:val="center"/>
          </w:tcPr>
          <w:p w14:paraId="7A06F10D" w14:textId="48A85D4B"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6" w:type="pct"/>
            <w:shd w:val="pct25" w:color="FFFFFF" w:fill="FFFFFF"/>
            <w:vAlign w:val="center"/>
          </w:tcPr>
          <w:p w14:paraId="775A7AAD" w14:textId="4281B8C0"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652141E5" w14:textId="6B03B3BC"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pct25" w:color="FFFFFF" w:fill="FFFFFF"/>
            <w:vAlign w:val="center"/>
          </w:tcPr>
          <w:p w14:paraId="47E9E28E" w14:textId="5EC07FE4" w:rsidR="00B95716" w:rsidRPr="00B95716" w:rsidRDefault="00B95716" w:rsidP="00A818E6">
            <w:pPr>
              <w:spacing w:line="240" w:lineRule="auto"/>
              <w:jc w:val="right"/>
              <w:rPr>
                <w:rFonts w:cs="Arial"/>
                <w:sz w:val="20"/>
                <w:szCs w:val="20"/>
              </w:rPr>
            </w:pPr>
            <w:r w:rsidRPr="00B95716">
              <w:rPr>
                <w:rFonts w:cs="Arial"/>
                <w:sz w:val="20"/>
                <w:szCs w:val="20"/>
              </w:rPr>
              <w:t>0.0</w:t>
            </w:r>
          </w:p>
        </w:tc>
        <w:tc>
          <w:tcPr>
            <w:tcW w:w="326" w:type="pct"/>
            <w:shd w:val="clear" w:color="auto" w:fill="auto"/>
            <w:vAlign w:val="center"/>
          </w:tcPr>
          <w:p w14:paraId="72A53ECB" w14:textId="3AFE6E2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0.0</w:t>
            </w:r>
          </w:p>
        </w:tc>
        <w:tc>
          <w:tcPr>
            <w:tcW w:w="323" w:type="pct"/>
            <w:vAlign w:val="center"/>
          </w:tcPr>
          <w:p w14:paraId="4866F073" w14:textId="199F00DB" w:rsidR="00B95716" w:rsidRPr="00B95716" w:rsidRDefault="00B95716" w:rsidP="00A818E6">
            <w:pPr>
              <w:spacing w:line="240" w:lineRule="auto"/>
              <w:jc w:val="right"/>
              <w:rPr>
                <w:rFonts w:cs="Arial"/>
                <w:sz w:val="20"/>
                <w:szCs w:val="20"/>
              </w:rPr>
            </w:pPr>
            <w:r w:rsidRPr="00B95716">
              <w:rPr>
                <w:rFonts w:cs="Arial"/>
                <w:sz w:val="20"/>
                <w:szCs w:val="20"/>
              </w:rPr>
              <w:t>0.0</w:t>
            </w:r>
          </w:p>
        </w:tc>
      </w:tr>
      <w:tr w:rsidR="00B95716" w:rsidRPr="00B85C79" w14:paraId="7CAFC0AF" w14:textId="77777777" w:rsidTr="00A818E6">
        <w:trPr>
          <w:trHeight w:val="276"/>
        </w:trPr>
        <w:tc>
          <w:tcPr>
            <w:tcW w:w="1417" w:type="pct"/>
            <w:shd w:val="pct25" w:color="FFFFFF" w:fill="FFFFFF"/>
            <w:vAlign w:val="center"/>
            <w:hideMark/>
          </w:tcPr>
          <w:p w14:paraId="551885B9" w14:textId="77777777" w:rsidR="00B95716" w:rsidRPr="00B85C79" w:rsidRDefault="00B95716" w:rsidP="00B95716">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Nerezidenti</w:t>
            </w:r>
          </w:p>
        </w:tc>
        <w:tc>
          <w:tcPr>
            <w:tcW w:w="326" w:type="pct"/>
            <w:shd w:val="pct25" w:color="FFFFFF" w:fill="FFFFFF"/>
            <w:noWrap/>
            <w:vAlign w:val="center"/>
            <w:hideMark/>
          </w:tcPr>
          <w:p w14:paraId="28CEF32F" w14:textId="3EAACABE"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67.9</w:t>
            </w:r>
          </w:p>
        </w:tc>
        <w:tc>
          <w:tcPr>
            <w:tcW w:w="326" w:type="pct"/>
            <w:shd w:val="pct25" w:color="FFFFFF" w:fill="FFFFFF"/>
            <w:noWrap/>
            <w:vAlign w:val="center"/>
            <w:hideMark/>
          </w:tcPr>
          <w:p w14:paraId="265417E9" w14:textId="1ADF87BF"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67.3</w:t>
            </w:r>
          </w:p>
        </w:tc>
        <w:tc>
          <w:tcPr>
            <w:tcW w:w="326" w:type="pct"/>
            <w:shd w:val="pct25" w:color="FFFFFF" w:fill="FFFFFF"/>
            <w:noWrap/>
            <w:vAlign w:val="center"/>
            <w:hideMark/>
          </w:tcPr>
          <w:p w14:paraId="03260437" w14:textId="76F87CE4"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71.3</w:t>
            </w:r>
          </w:p>
        </w:tc>
        <w:tc>
          <w:tcPr>
            <w:tcW w:w="326" w:type="pct"/>
            <w:shd w:val="pct25" w:color="FFFFFF" w:fill="FFFFFF"/>
            <w:noWrap/>
            <w:vAlign w:val="center"/>
            <w:hideMark/>
          </w:tcPr>
          <w:p w14:paraId="647C58CB" w14:textId="5A5DB511"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78.5</w:t>
            </w:r>
          </w:p>
        </w:tc>
        <w:tc>
          <w:tcPr>
            <w:tcW w:w="326" w:type="pct"/>
            <w:shd w:val="pct25" w:color="FFFFFF" w:fill="FFFFFF"/>
            <w:noWrap/>
            <w:vAlign w:val="center"/>
            <w:hideMark/>
          </w:tcPr>
          <w:p w14:paraId="1167410A" w14:textId="666DB114"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80.0</w:t>
            </w:r>
          </w:p>
        </w:tc>
        <w:tc>
          <w:tcPr>
            <w:tcW w:w="326" w:type="pct"/>
            <w:shd w:val="pct25" w:color="FFFFFF" w:fill="FFFFFF"/>
            <w:vAlign w:val="center"/>
          </w:tcPr>
          <w:p w14:paraId="4136C638" w14:textId="456D5696"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84.4</w:t>
            </w:r>
          </w:p>
        </w:tc>
        <w:tc>
          <w:tcPr>
            <w:tcW w:w="326" w:type="pct"/>
            <w:shd w:val="pct25" w:color="FFFFFF" w:fill="FFFFFF"/>
            <w:vAlign w:val="center"/>
          </w:tcPr>
          <w:p w14:paraId="6D5F24EA" w14:textId="1B0B3510" w:rsidR="00B95716" w:rsidRPr="00B95716" w:rsidRDefault="00B95716" w:rsidP="00A818E6">
            <w:pPr>
              <w:spacing w:line="240" w:lineRule="auto"/>
              <w:jc w:val="right"/>
              <w:rPr>
                <w:rFonts w:cs="Arial"/>
                <w:b/>
                <w:bCs/>
                <w:sz w:val="20"/>
                <w:szCs w:val="20"/>
              </w:rPr>
            </w:pPr>
            <w:r w:rsidRPr="00B95716">
              <w:rPr>
                <w:rFonts w:cs="Arial"/>
                <w:b/>
                <w:bCs/>
                <w:sz w:val="20"/>
                <w:szCs w:val="20"/>
              </w:rPr>
              <w:t>87.7</w:t>
            </w:r>
          </w:p>
        </w:tc>
        <w:tc>
          <w:tcPr>
            <w:tcW w:w="326" w:type="pct"/>
            <w:shd w:val="pct25" w:color="FFFFFF" w:fill="FFFFFF"/>
            <w:vAlign w:val="center"/>
          </w:tcPr>
          <w:p w14:paraId="7618054A" w14:textId="3AB8F4BC" w:rsidR="00B95716" w:rsidRPr="00B95716" w:rsidRDefault="00B95716" w:rsidP="00A818E6">
            <w:pPr>
              <w:spacing w:line="240" w:lineRule="auto"/>
              <w:jc w:val="right"/>
              <w:rPr>
                <w:rFonts w:cs="Arial"/>
                <w:b/>
                <w:bCs/>
                <w:sz w:val="20"/>
                <w:szCs w:val="20"/>
              </w:rPr>
            </w:pPr>
            <w:r w:rsidRPr="00B95716">
              <w:rPr>
                <w:rFonts w:cs="Arial"/>
                <w:b/>
                <w:bCs/>
                <w:sz w:val="20"/>
                <w:szCs w:val="20"/>
              </w:rPr>
              <w:t>88.1</w:t>
            </w:r>
          </w:p>
        </w:tc>
        <w:tc>
          <w:tcPr>
            <w:tcW w:w="326" w:type="pct"/>
            <w:shd w:val="pct25" w:color="FFFFFF" w:fill="FFFFFF"/>
            <w:vAlign w:val="center"/>
          </w:tcPr>
          <w:p w14:paraId="128FD176" w14:textId="441BE82C" w:rsidR="00B95716" w:rsidRPr="00B95716" w:rsidRDefault="00B95716" w:rsidP="00A818E6">
            <w:pPr>
              <w:spacing w:line="240" w:lineRule="auto"/>
              <w:jc w:val="right"/>
              <w:rPr>
                <w:rFonts w:cs="Arial"/>
                <w:b/>
                <w:bCs/>
                <w:sz w:val="20"/>
                <w:szCs w:val="20"/>
              </w:rPr>
            </w:pPr>
            <w:r w:rsidRPr="00B95716">
              <w:rPr>
                <w:rFonts w:cs="Arial"/>
                <w:b/>
                <w:bCs/>
                <w:sz w:val="20"/>
                <w:szCs w:val="20"/>
              </w:rPr>
              <w:t>88.8</w:t>
            </w:r>
          </w:p>
        </w:tc>
        <w:tc>
          <w:tcPr>
            <w:tcW w:w="326" w:type="pct"/>
            <w:shd w:val="clear" w:color="auto" w:fill="auto"/>
            <w:vAlign w:val="center"/>
          </w:tcPr>
          <w:p w14:paraId="32634CCC" w14:textId="7D56A64D" w:rsidR="00B95716" w:rsidRPr="00B95716" w:rsidRDefault="00B95716" w:rsidP="00A818E6">
            <w:pPr>
              <w:spacing w:line="240" w:lineRule="auto"/>
              <w:jc w:val="right"/>
              <w:rPr>
                <w:rFonts w:eastAsia="Times New Roman" w:cs="Arial"/>
                <w:b/>
                <w:bCs/>
                <w:sz w:val="20"/>
                <w:szCs w:val="20"/>
                <w:lang w:eastAsia="sl-SI"/>
              </w:rPr>
            </w:pPr>
            <w:r w:rsidRPr="00B95716">
              <w:rPr>
                <w:rFonts w:cs="Arial"/>
                <w:b/>
                <w:bCs/>
                <w:sz w:val="20"/>
                <w:szCs w:val="20"/>
              </w:rPr>
              <w:t>89.6</w:t>
            </w:r>
          </w:p>
        </w:tc>
        <w:tc>
          <w:tcPr>
            <w:tcW w:w="323" w:type="pct"/>
            <w:vAlign w:val="center"/>
          </w:tcPr>
          <w:p w14:paraId="2685F90A" w14:textId="4F83B0F6" w:rsidR="00B95716" w:rsidRPr="00B95716" w:rsidRDefault="00B95716" w:rsidP="00A818E6">
            <w:pPr>
              <w:spacing w:line="240" w:lineRule="auto"/>
              <w:jc w:val="right"/>
              <w:rPr>
                <w:rFonts w:cs="Arial"/>
                <w:b/>
                <w:bCs/>
                <w:sz w:val="20"/>
                <w:szCs w:val="20"/>
              </w:rPr>
            </w:pPr>
            <w:r w:rsidRPr="00B95716">
              <w:rPr>
                <w:rFonts w:cs="Arial"/>
                <w:b/>
                <w:bCs/>
                <w:sz w:val="20"/>
                <w:szCs w:val="20"/>
              </w:rPr>
              <w:t>91.1</w:t>
            </w:r>
          </w:p>
        </w:tc>
      </w:tr>
      <w:tr w:rsidR="00B95716" w:rsidRPr="00B85C79" w14:paraId="063C8830" w14:textId="77777777" w:rsidTr="00A818E6">
        <w:trPr>
          <w:trHeight w:val="264"/>
        </w:trPr>
        <w:tc>
          <w:tcPr>
            <w:tcW w:w="1417" w:type="pct"/>
            <w:shd w:val="pct25" w:color="FFFFFF" w:fill="FFFFFF"/>
            <w:vAlign w:val="center"/>
            <w:hideMark/>
          </w:tcPr>
          <w:p w14:paraId="7D7FE16C"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Evropska unija</w:t>
            </w:r>
          </w:p>
        </w:tc>
        <w:tc>
          <w:tcPr>
            <w:tcW w:w="326" w:type="pct"/>
            <w:shd w:val="pct25" w:color="FFFFFF" w:fill="FFFFFF"/>
            <w:noWrap/>
            <w:vAlign w:val="center"/>
            <w:hideMark/>
          </w:tcPr>
          <w:p w14:paraId="2DF7E326" w14:textId="554D14A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64.9</w:t>
            </w:r>
          </w:p>
        </w:tc>
        <w:tc>
          <w:tcPr>
            <w:tcW w:w="326" w:type="pct"/>
            <w:shd w:val="pct25" w:color="FFFFFF" w:fill="FFFFFF"/>
            <w:noWrap/>
            <w:vAlign w:val="center"/>
            <w:hideMark/>
          </w:tcPr>
          <w:p w14:paraId="19D1E679" w14:textId="0FAECE9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56.9</w:t>
            </w:r>
          </w:p>
        </w:tc>
        <w:tc>
          <w:tcPr>
            <w:tcW w:w="326" w:type="pct"/>
            <w:shd w:val="pct25" w:color="FFFFFF" w:fill="FFFFFF"/>
            <w:noWrap/>
            <w:vAlign w:val="center"/>
            <w:hideMark/>
          </w:tcPr>
          <w:p w14:paraId="2483763E" w14:textId="63029F65"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48.0</w:t>
            </w:r>
          </w:p>
        </w:tc>
        <w:tc>
          <w:tcPr>
            <w:tcW w:w="326" w:type="pct"/>
            <w:shd w:val="pct25" w:color="FFFFFF" w:fill="FFFFFF"/>
            <w:noWrap/>
            <w:vAlign w:val="center"/>
            <w:hideMark/>
          </w:tcPr>
          <w:p w14:paraId="625BEA89" w14:textId="6E8C37DF"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48.2</w:t>
            </w:r>
          </w:p>
        </w:tc>
        <w:tc>
          <w:tcPr>
            <w:tcW w:w="326" w:type="pct"/>
            <w:shd w:val="pct25" w:color="FFFFFF" w:fill="FFFFFF"/>
            <w:noWrap/>
            <w:vAlign w:val="center"/>
            <w:hideMark/>
          </w:tcPr>
          <w:p w14:paraId="7B416494" w14:textId="349DCAB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52.6</w:t>
            </w:r>
          </w:p>
        </w:tc>
        <w:tc>
          <w:tcPr>
            <w:tcW w:w="326" w:type="pct"/>
            <w:shd w:val="pct25" w:color="FFFFFF" w:fill="FFFFFF"/>
            <w:vAlign w:val="center"/>
          </w:tcPr>
          <w:p w14:paraId="16BC87AA" w14:textId="1150960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67.0</w:t>
            </w:r>
          </w:p>
        </w:tc>
        <w:tc>
          <w:tcPr>
            <w:tcW w:w="326" w:type="pct"/>
            <w:shd w:val="pct25" w:color="FFFFFF" w:fill="FFFFFF"/>
            <w:vAlign w:val="center"/>
          </w:tcPr>
          <w:p w14:paraId="59AD4F03" w14:textId="5B72DDD9" w:rsidR="00B95716" w:rsidRPr="00B95716" w:rsidRDefault="00B95716" w:rsidP="00A818E6">
            <w:pPr>
              <w:spacing w:line="240" w:lineRule="auto"/>
              <w:jc w:val="right"/>
              <w:rPr>
                <w:rFonts w:cs="Arial"/>
                <w:sz w:val="20"/>
                <w:szCs w:val="20"/>
              </w:rPr>
            </w:pPr>
            <w:r w:rsidRPr="00B95716">
              <w:rPr>
                <w:rFonts w:cs="Arial"/>
                <w:sz w:val="20"/>
                <w:szCs w:val="20"/>
              </w:rPr>
              <w:t>73.2</w:t>
            </w:r>
          </w:p>
        </w:tc>
        <w:tc>
          <w:tcPr>
            <w:tcW w:w="326" w:type="pct"/>
            <w:shd w:val="pct25" w:color="FFFFFF" w:fill="FFFFFF"/>
            <w:vAlign w:val="center"/>
          </w:tcPr>
          <w:p w14:paraId="68BD0027" w14:textId="37B137D5" w:rsidR="00B95716" w:rsidRPr="00B95716" w:rsidRDefault="00B95716" w:rsidP="00A818E6">
            <w:pPr>
              <w:spacing w:line="240" w:lineRule="auto"/>
              <w:jc w:val="right"/>
              <w:rPr>
                <w:rFonts w:cs="Arial"/>
                <w:sz w:val="20"/>
                <w:szCs w:val="20"/>
              </w:rPr>
            </w:pPr>
            <w:r w:rsidRPr="00B95716">
              <w:rPr>
                <w:rFonts w:cs="Arial"/>
                <w:sz w:val="20"/>
                <w:szCs w:val="20"/>
              </w:rPr>
              <w:t>73.6</w:t>
            </w:r>
          </w:p>
        </w:tc>
        <w:tc>
          <w:tcPr>
            <w:tcW w:w="326" w:type="pct"/>
            <w:shd w:val="pct25" w:color="FFFFFF" w:fill="FFFFFF"/>
            <w:vAlign w:val="center"/>
          </w:tcPr>
          <w:p w14:paraId="35BBBEBF" w14:textId="3858D5E3" w:rsidR="00B95716" w:rsidRPr="00B95716" w:rsidRDefault="00B95716" w:rsidP="00A818E6">
            <w:pPr>
              <w:spacing w:line="240" w:lineRule="auto"/>
              <w:jc w:val="right"/>
              <w:rPr>
                <w:rFonts w:cs="Arial"/>
                <w:sz w:val="20"/>
                <w:szCs w:val="20"/>
              </w:rPr>
            </w:pPr>
            <w:r w:rsidRPr="00B95716">
              <w:rPr>
                <w:rFonts w:cs="Arial"/>
                <w:sz w:val="20"/>
                <w:szCs w:val="20"/>
              </w:rPr>
              <w:t>75.9</w:t>
            </w:r>
          </w:p>
        </w:tc>
        <w:tc>
          <w:tcPr>
            <w:tcW w:w="326" w:type="pct"/>
            <w:shd w:val="clear" w:color="auto" w:fill="auto"/>
            <w:vAlign w:val="center"/>
          </w:tcPr>
          <w:p w14:paraId="7E917269" w14:textId="2D640CE6"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76.3</w:t>
            </w:r>
          </w:p>
        </w:tc>
        <w:tc>
          <w:tcPr>
            <w:tcW w:w="323" w:type="pct"/>
            <w:vAlign w:val="center"/>
          </w:tcPr>
          <w:p w14:paraId="2CDF1BDC" w14:textId="73184BC1" w:rsidR="00B95716" w:rsidRPr="00B95716" w:rsidRDefault="00B95716" w:rsidP="00A818E6">
            <w:pPr>
              <w:spacing w:line="240" w:lineRule="auto"/>
              <w:jc w:val="right"/>
              <w:rPr>
                <w:rFonts w:cs="Arial"/>
                <w:sz w:val="20"/>
                <w:szCs w:val="20"/>
              </w:rPr>
            </w:pPr>
            <w:r w:rsidRPr="00B95716">
              <w:rPr>
                <w:rFonts w:cs="Arial"/>
                <w:sz w:val="20"/>
                <w:szCs w:val="20"/>
              </w:rPr>
              <w:t>75.8</w:t>
            </w:r>
          </w:p>
        </w:tc>
      </w:tr>
      <w:tr w:rsidR="00B95716" w:rsidRPr="000277A1" w14:paraId="40C1D1E6" w14:textId="77777777" w:rsidTr="00A818E6">
        <w:trPr>
          <w:trHeight w:val="322"/>
        </w:trPr>
        <w:tc>
          <w:tcPr>
            <w:tcW w:w="1417" w:type="pct"/>
            <w:shd w:val="pct25" w:color="FFFFFF" w:fill="FFFFFF"/>
            <w:vAlign w:val="center"/>
            <w:hideMark/>
          </w:tcPr>
          <w:p w14:paraId="5B4154EE" w14:textId="77777777" w:rsidR="00B95716" w:rsidRPr="00B85C79" w:rsidRDefault="00B95716" w:rsidP="00B95716">
            <w:pPr>
              <w:spacing w:line="240" w:lineRule="auto"/>
              <w:jc w:val="left"/>
              <w:rPr>
                <w:rFonts w:eastAsia="Times New Roman" w:cs="Arial"/>
                <w:sz w:val="20"/>
                <w:szCs w:val="20"/>
                <w:lang w:eastAsia="sl-SI"/>
              </w:rPr>
            </w:pPr>
            <w:r w:rsidRPr="00B85C79">
              <w:rPr>
                <w:rFonts w:eastAsia="Times New Roman" w:cs="Arial"/>
                <w:sz w:val="20"/>
                <w:szCs w:val="20"/>
                <w:lang w:eastAsia="sl-SI"/>
              </w:rPr>
              <w:t>Tretje države in mednarodne organizacije</w:t>
            </w:r>
          </w:p>
        </w:tc>
        <w:tc>
          <w:tcPr>
            <w:tcW w:w="326" w:type="pct"/>
            <w:shd w:val="pct25" w:color="FFFFFF" w:fill="FFFFFF"/>
            <w:noWrap/>
            <w:vAlign w:val="center"/>
            <w:hideMark/>
          </w:tcPr>
          <w:p w14:paraId="746410D7" w14:textId="7066C6DE"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3.0</w:t>
            </w:r>
          </w:p>
        </w:tc>
        <w:tc>
          <w:tcPr>
            <w:tcW w:w="326" w:type="pct"/>
            <w:shd w:val="pct25" w:color="FFFFFF" w:fill="FFFFFF"/>
            <w:noWrap/>
            <w:vAlign w:val="center"/>
            <w:hideMark/>
          </w:tcPr>
          <w:p w14:paraId="3DE6F4E7" w14:textId="2FCEF6BD"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10.4</w:t>
            </w:r>
          </w:p>
        </w:tc>
        <w:tc>
          <w:tcPr>
            <w:tcW w:w="326" w:type="pct"/>
            <w:shd w:val="pct25" w:color="FFFFFF" w:fill="FFFFFF"/>
            <w:noWrap/>
            <w:vAlign w:val="center"/>
            <w:hideMark/>
          </w:tcPr>
          <w:p w14:paraId="604E11DD" w14:textId="74ABC2D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23.3</w:t>
            </w:r>
          </w:p>
        </w:tc>
        <w:tc>
          <w:tcPr>
            <w:tcW w:w="326" w:type="pct"/>
            <w:shd w:val="pct25" w:color="FFFFFF" w:fill="FFFFFF"/>
            <w:noWrap/>
            <w:vAlign w:val="center"/>
            <w:hideMark/>
          </w:tcPr>
          <w:p w14:paraId="2E104439" w14:textId="32B25F16"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30.3</w:t>
            </w:r>
          </w:p>
        </w:tc>
        <w:tc>
          <w:tcPr>
            <w:tcW w:w="326" w:type="pct"/>
            <w:shd w:val="pct25" w:color="FFFFFF" w:fill="FFFFFF"/>
            <w:noWrap/>
            <w:vAlign w:val="center"/>
            <w:hideMark/>
          </w:tcPr>
          <w:p w14:paraId="4115F8A0" w14:textId="3541BED8"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27.4</w:t>
            </w:r>
          </w:p>
        </w:tc>
        <w:tc>
          <w:tcPr>
            <w:tcW w:w="326" w:type="pct"/>
            <w:shd w:val="pct25" w:color="FFFFFF" w:fill="FFFFFF"/>
            <w:vAlign w:val="center"/>
          </w:tcPr>
          <w:p w14:paraId="02EFFBA1" w14:textId="4BC8B93C"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17.4</w:t>
            </w:r>
          </w:p>
        </w:tc>
        <w:tc>
          <w:tcPr>
            <w:tcW w:w="326" w:type="pct"/>
            <w:shd w:val="pct25" w:color="FFFFFF" w:fill="FFFFFF"/>
            <w:vAlign w:val="center"/>
          </w:tcPr>
          <w:p w14:paraId="4B94F95F" w14:textId="683DDA1C" w:rsidR="00B95716" w:rsidRPr="00B95716" w:rsidRDefault="00B95716" w:rsidP="00A818E6">
            <w:pPr>
              <w:spacing w:line="240" w:lineRule="auto"/>
              <w:jc w:val="right"/>
              <w:rPr>
                <w:rFonts w:cs="Arial"/>
                <w:sz w:val="20"/>
                <w:szCs w:val="20"/>
              </w:rPr>
            </w:pPr>
            <w:r w:rsidRPr="00B95716">
              <w:rPr>
                <w:rFonts w:cs="Arial"/>
                <w:sz w:val="20"/>
                <w:szCs w:val="20"/>
              </w:rPr>
              <w:t>14.6</w:t>
            </w:r>
          </w:p>
        </w:tc>
        <w:tc>
          <w:tcPr>
            <w:tcW w:w="326" w:type="pct"/>
            <w:shd w:val="pct25" w:color="FFFFFF" w:fill="FFFFFF"/>
            <w:vAlign w:val="center"/>
          </w:tcPr>
          <w:p w14:paraId="2D2F9FF6" w14:textId="2282B401" w:rsidR="00B95716" w:rsidRPr="00B95716" w:rsidRDefault="00B95716" w:rsidP="00A818E6">
            <w:pPr>
              <w:spacing w:line="240" w:lineRule="auto"/>
              <w:jc w:val="right"/>
              <w:rPr>
                <w:rFonts w:cs="Arial"/>
                <w:sz w:val="20"/>
                <w:szCs w:val="20"/>
              </w:rPr>
            </w:pPr>
            <w:r w:rsidRPr="00B95716">
              <w:rPr>
                <w:rFonts w:cs="Arial"/>
                <w:sz w:val="20"/>
                <w:szCs w:val="20"/>
              </w:rPr>
              <w:t>14.5</w:t>
            </w:r>
          </w:p>
        </w:tc>
        <w:tc>
          <w:tcPr>
            <w:tcW w:w="326" w:type="pct"/>
            <w:shd w:val="pct25" w:color="FFFFFF" w:fill="FFFFFF"/>
            <w:vAlign w:val="center"/>
          </w:tcPr>
          <w:p w14:paraId="171860CF" w14:textId="3B09ED59" w:rsidR="00B95716" w:rsidRPr="00B95716" w:rsidRDefault="00B95716" w:rsidP="00A818E6">
            <w:pPr>
              <w:spacing w:line="240" w:lineRule="auto"/>
              <w:jc w:val="right"/>
              <w:rPr>
                <w:rFonts w:cs="Arial"/>
                <w:sz w:val="20"/>
                <w:szCs w:val="20"/>
              </w:rPr>
            </w:pPr>
            <w:r w:rsidRPr="00B95716">
              <w:rPr>
                <w:rFonts w:cs="Arial"/>
                <w:sz w:val="20"/>
                <w:szCs w:val="20"/>
              </w:rPr>
              <w:t>12.8</w:t>
            </w:r>
          </w:p>
        </w:tc>
        <w:tc>
          <w:tcPr>
            <w:tcW w:w="326" w:type="pct"/>
            <w:shd w:val="clear" w:color="auto" w:fill="auto"/>
            <w:vAlign w:val="center"/>
          </w:tcPr>
          <w:p w14:paraId="1D46A0C5" w14:textId="55789151" w:rsidR="00B95716" w:rsidRPr="00B95716" w:rsidRDefault="00B95716" w:rsidP="00A818E6">
            <w:pPr>
              <w:spacing w:line="240" w:lineRule="auto"/>
              <w:jc w:val="right"/>
              <w:rPr>
                <w:rFonts w:eastAsia="Times New Roman" w:cs="Arial"/>
                <w:sz w:val="20"/>
                <w:szCs w:val="20"/>
                <w:lang w:eastAsia="sl-SI"/>
              </w:rPr>
            </w:pPr>
            <w:r w:rsidRPr="00B95716">
              <w:rPr>
                <w:rFonts w:cs="Arial"/>
                <w:sz w:val="20"/>
                <w:szCs w:val="20"/>
              </w:rPr>
              <w:t>13.3</w:t>
            </w:r>
          </w:p>
        </w:tc>
        <w:tc>
          <w:tcPr>
            <w:tcW w:w="323" w:type="pct"/>
            <w:vAlign w:val="center"/>
          </w:tcPr>
          <w:p w14:paraId="3992688E" w14:textId="7528131D" w:rsidR="00B95716" w:rsidRPr="00B95716" w:rsidRDefault="00B95716" w:rsidP="00A818E6">
            <w:pPr>
              <w:spacing w:line="240" w:lineRule="auto"/>
              <w:jc w:val="right"/>
              <w:rPr>
                <w:rFonts w:cs="Arial"/>
                <w:sz w:val="20"/>
                <w:szCs w:val="20"/>
              </w:rPr>
            </w:pPr>
            <w:r w:rsidRPr="00B95716">
              <w:rPr>
                <w:rFonts w:cs="Arial"/>
                <w:sz w:val="20"/>
                <w:szCs w:val="20"/>
              </w:rPr>
              <w:t>15.3</w:t>
            </w:r>
          </w:p>
        </w:tc>
      </w:tr>
    </w:tbl>
    <w:p w14:paraId="669E34E0" w14:textId="77777777" w:rsidR="008626AC" w:rsidRPr="00B85C79" w:rsidRDefault="008626AC" w:rsidP="00716A19">
      <w:pPr>
        <w:pStyle w:val="Napis"/>
        <w:rPr>
          <w:b/>
          <w:i/>
          <w:sz w:val="20"/>
        </w:rPr>
      </w:pPr>
      <w:r w:rsidRPr="00B85C79">
        <w:rPr>
          <w:i/>
          <w:sz w:val="20"/>
        </w:rPr>
        <w:t>Vir: MF</w:t>
      </w:r>
    </w:p>
    <w:p w14:paraId="5954444B" w14:textId="1B13A29E" w:rsidR="007E11E6" w:rsidRDefault="007E11E6" w:rsidP="0062772D">
      <w:pPr>
        <w:pStyle w:val="Napis"/>
        <w:rPr>
          <w:b/>
        </w:rPr>
      </w:pPr>
      <w:bookmarkStart w:id="3126" w:name="_Toc264622958"/>
      <w:r>
        <w:rPr>
          <w:b/>
        </w:rPr>
        <w:br w:type="page"/>
      </w:r>
    </w:p>
    <w:p w14:paraId="3FF50A4B" w14:textId="3E854442" w:rsidR="00940C0A" w:rsidRPr="00DE1044" w:rsidDel="00F444AD" w:rsidRDefault="008626AC" w:rsidP="0062772D">
      <w:pPr>
        <w:pStyle w:val="Napis"/>
      </w:pPr>
      <w:bookmarkStart w:id="3127" w:name="_Toc113540473"/>
      <w:r w:rsidRPr="00E13B4D">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9</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2</w:t>
      </w:r>
      <w:r w:rsidR="006E5E40">
        <w:rPr>
          <w:b/>
        </w:rPr>
        <w:fldChar w:fldCharType="end"/>
      </w:r>
      <w:r w:rsidRPr="00E13B4D">
        <w:rPr>
          <w:b/>
        </w:rPr>
        <w:t>:</w:t>
      </w:r>
      <w:r w:rsidRPr="00E13B4D">
        <w:t xml:space="preserve"> </w:t>
      </w:r>
      <w:r w:rsidR="009747FA" w:rsidRPr="00E13B4D">
        <w:t>Struktura d</w:t>
      </w:r>
      <w:r w:rsidR="007D7917" w:rsidRPr="00E13B4D">
        <w:t>olg</w:t>
      </w:r>
      <w:r w:rsidR="009747FA" w:rsidRPr="00E13B4D">
        <w:t>a</w:t>
      </w:r>
      <w:r w:rsidRPr="00E13B4D">
        <w:t xml:space="preserve"> državnega proračuna Republike Slovenije po letih</w:t>
      </w:r>
      <w:r w:rsidR="00FD375A" w:rsidRPr="00E13B4D">
        <w:t>,</w:t>
      </w:r>
      <w:r w:rsidR="00F444AD" w:rsidRPr="00E13B4D">
        <w:t xml:space="preserve"> </w:t>
      </w:r>
      <w:r w:rsidRPr="00E13B4D">
        <w:t>v % BDP</w:t>
      </w:r>
      <w:bookmarkEnd w:id="3126"/>
      <w:bookmarkEnd w:id="3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1"/>
        <w:gridCol w:w="896"/>
        <w:gridCol w:w="899"/>
        <w:gridCol w:w="899"/>
        <w:gridCol w:w="899"/>
        <w:gridCol w:w="899"/>
        <w:gridCol w:w="895"/>
        <w:gridCol w:w="898"/>
        <w:gridCol w:w="898"/>
        <w:gridCol w:w="898"/>
        <w:gridCol w:w="890"/>
        <w:gridCol w:w="890"/>
      </w:tblGrid>
      <w:tr w:rsidR="00425159" w:rsidRPr="00B85C79" w14:paraId="455BF2ED" w14:textId="77777777" w:rsidTr="00C808C4">
        <w:trPr>
          <w:trHeight w:val="276"/>
          <w:tblHeader/>
        </w:trPr>
        <w:tc>
          <w:tcPr>
            <w:tcW w:w="1476" w:type="pct"/>
            <w:shd w:val="clear" w:color="auto" w:fill="2D5195"/>
            <w:vAlign w:val="center"/>
            <w:hideMark/>
          </w:tcPr>
          <w:p w14:paraId="3698B364" w14:textId="77777777" w:rsidR="00425159" w:rsidRPr="00D71156" w:rsidRDefault="00425159" w:rsidP="00425159">
            <w:pPr>
              <w:spacing w:line="240" w:lineRule="auto"/>
              <w:jc w:val="right"/>
              <w:rPr>
                <w:rFonts w:eastAsia="Times New Roman" w:cs="Arial"/>
                <w:b/>
                <w:bCs/>
                <w:color w:val="FFFFFF"/>
                <w:sz w:val="20"/>
                <w:szCs w:val="20"/>
                <w:lang w:eastAsia="sl-SI"/>
              </w:rPr>
            </w:pPr>
          </w:p>
        </w:tc>
        <w:tc>
          <w:tcPr>
            <w:tcW w:w="320" w:type="pct"/>
            <w:shd w:val="clear" w:color="auto" w:fill="2D5195"/>
            <w:vAlign w:val="center"/>
            <w:hideMark/>
          </w:tcPr>
          <w:p w14:paraId="1B26DC7F" w14:textId="58C22DBE" w:rsidR="00425159" w:rsidRPr="004F7BE2" w:rsidRDefault="00425159" w:rsidP="00425159">
            <w:pPr>
              <w:spacing w:line="240" w:lineRule="auto"/>
              <w:jc w:val="center"/>
              <w:rPr>
                <w:rFonts w:eastAsia="Times New Roman" w:cs="Arial"/>
                <w:b/>
                <w:bCs/>
                <w:color w:val="FFFFFF"/>
                <w:sz w:val="20"/>
                <w:szCs w:val="20"/>
                <w:lang w:eastAsia="sl-SI"/>
              </w:rPr>
            </w:pPr>
            <w:r w:rsidRPr="005376A6">
              <w:rPr>
                <w:rFonts w:eastAsia="Times New Roman" w:cs="Arial"/>
                <w:b/>
                <w:bCs/>
                <w:color w:val="FFFFFF"/>
                <w:sz w:val="20"/>
                <w:szCs w:val="20"/>
                <w:lang w:eastAsia="sl-SI"/>
              </w:rPr>
              <w:t>2011</w:t>
            </w:r>
          </w:p>
        </w:tc>
        <w:tc>
          <w:tcPr>
            <w:tcW w:w="321" w:type="pct"/>
            <w:shd w:val="clear" w:color="auto" w:fill="2D5195"/>
            <w:vAlign w:val="center"/>
            <w:hideMark/>
          </w:tcPr>
          <w:p w14:paraId="3CE5AD75" w14:textId="3BCE5AA7" w:rsidR="00425159" w:rsidRPr="000973F8"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2012</w:t>
            </w:r>
          </w:p>
        </w:tc>
        <w:tc>
          <w:tcPr>
            <w:tcW w:w="321" w:type="pct"/>
            <w:shd w:val="clear" w:color="auto" w:fill="2D5195"/>
            <w:vAlign w:val="center"/>
            <w:hideMark/>
          </w:tcPr>
          <w:p w14:paraId="523C399E" w14:textId="0B4E6EC1" w:rsidR="00425159" w:rsidRPr="00507FA5"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2013</w:t>
            </w:r>
          </w:p>
        </w:tc>
        <w:tc>
          <w:tcPr>
            <w:tcW w:w="321" w:type="pct"/>
            <w:shd w:val="clear" w:color="auto" w:fill="2D5195"/>
            <w:vAlign w:val="center"/>
            <w:hideMark/>
          </w:tcPr>
          <w:p w14:paraId="6B7B539D" w14:textId="01EE44CA" w:rsidR="00425159" w:rsidRPr="005376A6"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2014</w:t>
            </w:r>
          </w:p>
        </w:tc>
        <w:tc>
          <w:tcPr>
            <w:tcW w:w="321" w:type="pct"/>
            <w:shd w:val="clear" w:color="auto" w:fill="2D5195"/>
            <w:vAlign w:val="center"/>
            <w:hideMark/>
          </w:tcPr>
          <w:p w14:paraId="7543997B" w14:textId="0165D6AC"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2015</w:t>
            </w:r>
          </w:p>
        </w:tc>
        <w:tc>
          <w:tcPr>
            <w:tcW w:w="320" w:type="pct"/>
            <w:shd w:val="clear" w:color="auto" w:fill="2D5195"/>
            <w:vAlign w:val="center"/>
          </w:tcPr>
          <w:p w14:paraId="3D63EFCE" w14:textId="1EBE996F"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2016</w:t>
            </w:r>
          </w:p>
        </w:tc>
        <w:tc>
          <w:tcPr>
            <w:tcW w:w="321" w:type="pct"/>
            <w:shd w:val="clear" w:color="auto" w:fill="2D5195"/>
            <w:vAlign w:val="center"/>
          </w:tcPr>
          <w:p w14:paraId="3DF38FDF" w14:textId="5174077D"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2017</w:t>
            </w:r>
          </w:p>
        </w:tc>
        <w:tc>
          <w:tcPr>
            <w:tcW w:w="321" w:type="pct"/>
            <w:shd w:val="clear" w:color="auto" w:fill="2D5195"/>
            <w:vAlign w:val="center"/>
          </w:tcPr>
          <w:p w14:paraId="43E33647" w14:textId="7CA440E6"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2018</w:t>
            </w:r>
          </w:p>
        </w:tc>
        <w:tc>
          <w:tcPr>
            <w:tcW w:w="321" w:type="pct"/>
            <w:shd w:val="clear" w:color="auto" w:fill="2D5195"/>
            <w:vAlign w:val="center"/>
          </w:tcPr>
          <w:p w14:paraId="7EA61A94" w14:textId="692B497F"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w:t>
            </w:r>
            <w:r>
              <w:rPr>
                <w:rFonts w:eastAsia="Times New Roman" w:cs="Arial"/>
                <w:b/>
                <w:bCs/>
                <w:color w:val="FFFFFF"/>
                <w:sz w:val="20"/>
                <w:szCs w:val="20"/>
                <w:lang w:eastAsia="sl-SI"/>
              </w:rPr>
              <w:t>9</w:t>
            </w:r>
          </w:p>
        </w:tc>
        <w:tc>
          <w:tcPr>
            <w:tcW w:w="318" w:type="pct"/>
            <w:shd w:val="clear" w:color="auto" w:fill="2D5195"/>
            <w:vAlign w:val="center"/>
          </w:tcPr>
          <w:p w14:paraId="4556A955" w14:textId="30C36E59"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20</w:t>
            </w:r>
          </w:p>
        </w:tc>
        <w:tc>
          <w:tcPr>
            <w:tcW w:w="318" w:type="pct"/>
            <w:shd w:val="clear" w:color="auto" w:fill="2D5195"/>
            <w:vAlign w:val="center"/>
          </w:tcPr>
          <w:p w14:paraId="28AB0E9A" w14:textId="54EB00A6"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21</w:t>
            </w:r>
          </w:p>
        </w:tc>
      </w:tr>
      <w:tr w:rsidR="00497C09" w:rsidRPr="00B85C79" w14:paraId="435CBA62" w14:textId="77777777" w:rsidTr="00AE3830">
        <w:trPr>
          <w:trHeight w:val="276"/>
        </w:trPr>
        <w:tc>
          <w:tcPr>
            <w:tcW w:w="1476" w:type="pct"/>
            <w:shd w:val="pct25" w:color="FFFFFF" w:fill="FFFFFF"/>
            <w:noWrap/>
            <w:vAlign w:val="center"/>
            <w:hideMark/>
          </w:tcPr>
          <w:p w14:paraId="738344C9" w14:textId="77777777" w:rsidR="00497C09" w:rsidRPr="00B85C79" w:rsidRDefault="00497C09" w:rsidP="00497C09">
            <w:pPr>
              <w:spacing w:line="240" w:lineRule="auto"/>
              <w:rPr>
                <w:rFonts w:eastAsia="Times New Roman" w:cs="Arial"/>
                <w:b/>
                <w:bCs/>
                <w:sz w:val="20"/>
                <w:szCs w:val="20"/>
                <w:lang w:eastAsia="sl-SI"/>
              </w:rPr>
            </w:pPr>
            <w:r w:rsidRPr="00B85C79">
              <w:rPr>
                <w:rFonts w:eastAsia="Times New Roman" w:cs="Arial"/>
                <w:b/>
                <w:bCs/>
                <w:sz w:val="20"/>
                <w:szCs w:val="20"/>
                <w:lang w:eastAsia="sl-SI"/>
              </w:rPr>
              <w:t>Skupaj</w:t>
            </w:r>
          </w:p>
        </w:tc>
        <w:tc>
          <w:tcPr>
            <w:tcW w:w="320" w:type="pct"/>
            <w:shd w:val="pct25" w:color="FFFFFF" w:fill="FFFFFF"/>
            <w:noWrap/>
            <w:vAlign w:val="center"/>
            <w:hideMark/>
          </w:tcPr>
          <w:p w14:paraId="0DF2D94B" w14:textId="1507DC13"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40.9</w:t>
            </w:r>
          </w:p>
        </w:tc>
        <w:tc>
          <w:tcPr>
            <w:tcW w:w="321" w:type="pct"/>
            <w:shd w:val="pct25" w:color="FFFFFF" w:fill="FFFFFF"/>
            <w:noWrap/>
            <w:vAlign w:val="center"/>
            <w:hideMark/>
          </w:tcPr>
          <w:p w14:paraId="3886D8E7" w14:textId="32D07688"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46.4</w:t>
            </w:r>
          </w:p>
        </w:tc>
        <w:tc>
          <w:tcPr>
            <w:tcW w:w="321" w:type="pct"/>
            <w:shd w:val="pct25" w:color="FFFFFF" w:fill="FFFFFF"/>
            <w:noWrap/>
            <w:vAlign w:val="center"/>
            <w:hideMark/>
          </w:tcPr>
          <w:p w14:paraId="283BFAC6" w14:textId="3BAF97D1"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60.3</w:t>
            </w:r>
          </w:p>
        </w:tc>
        <w:tc>
          <w:tcPr>
            <w:tcW w:w="321" w:type="pct"/>
            <w:shd w:val="pct25" w:color="FFFFFF" w:fill="FFFFFF"/>
            <w:noWrap/>
            <w:vAlign w:val="center"/>
            <w:hideMark/>
          </w:tcPr>
          <w:p w14:paraId="20104424" w14:textId="321B686E"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69.1</w:t>
            </w:r>
          </w:p>
        </w:tc>
        <w:tc>
          <w:tcPr>
            <w:tcW w:w="321" w:type="pct"/>
            <w:shd w:val="pct25" w:color="FFFFFF" w:fill="FFFFFF"/>
            <w:noWrap/>
            <w:vAlign w:val="center"/>
            <w:hideMark/>
          </w:tcPr>
          <w:p w14:paraId="2B12D420" w14:textId="78540EF2"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70.2</w:t>
            </w:r>
          </w:p>
        </w:tc>
        <w:tc>
          <w:tcPr>
            <w:tcW w:w="320" w:type="pct"/>
            <w:shd w:val="pct25" w:color="FFFFFF" w:fill="FFFFFF"/>
            <w:vAlign w:val="center"/>
          </w:tcPr>
          <w:p w14:paraId="0C608833" w14:textId="46DF9D29"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67.1</w:t>
            </w:r>
          </w:p>
        </w:tc>
        <w:tc>
          <w:tcPr>
            <w:tcW w:w="321" w:type="pct"/>
            <w:shd w:val="pct25" w:color="FFFFFF" w:fill="FFFFFF"/>
            <w:vAlign w:val="center"/>
          </w:tcPr>
          <w:p w14:paraId="6E55C552" w14:textId="20B4BAB0" w:rsidR="00497C09" w:rsidRPr="00AE3830" w:rsidRDefault="00497C09" w:rsidP="00497C09">
            <w:pPr>
              <w:spacing w:line="240" w:lineRule="auto"/>
              <w:jc w:val="right"/>
              <w:rPr>
                <w:rFonts w:cs="Arial"/>
                <w:b/>
                <w:bCs/>
                <w:sz w:val="20"/>
                <w:szCs w:val="20"/>
              </w:rPr>
            </w:pPr>
            <w:r w:rsidRPr="00AE3830">
              <w:rPr>
                <w:rFonts w:cs="Arial"/>
                <w:b/>
                <w:bCs/>
                <w:sz w:val="20"/>
                <w:szCs w:val="20"/>
              </w:rPr>
              <w:t>66.8</w:t>
            </w:r>
          </w:p>
        </w:tc>
        <w:tc>
          <w:tcPr>
            <w:tcW w:w="321" w:type="pct"/>
            <w:shd w:val="pct25" w:color="FFFFFF" w:fill="FFFFFF"/>
            <w:vAlign w:val="center"/>
          </w:tcPr>
          <w:p w14:paraId="6B7FCEDA" w14:textId="1158124F" w:rsidR="00497C09" w:rsidRPr="00AE3830" w:rsidRDefault="00497C09" w:rsidP="00497C09">
            <w:pPr>
              <w:spacing w:line="240" w:lineRule="auto"/>
              <w:jc w:val="right"/>
              <w:rPr>
                <w:rFonts w:eastAsia="Times New Roman" w:cs="Arial"/>
                <w:b/>
                <w:bCs/>
                <w:sz w:val="20"/>
                <w:szCs w:val="20"/>
                <w:lang w:eastAsia="sl-SI"/>
              </w:rPr>
            </w:pPr>
            <w:r>
              <w:rPr>
                <w:rFonts w:cs="Arial"/>
                <w:b/>
                <w:bCs/>
                <w:sz w:val="20"/>
                <w:szCs w:val="20"/>
              </w:rPr>
              <w:t>63,6</w:t>
            </w:r>
          </w:p>
        </w:tc>
        <w:tc>
          <w:tcPr>
            <w:tcW w:w="321" w:type="pct"/>
            <w:shd w:val="pct25" w:color="FFFFFF" w:fill="FFFFFF"/>
            <w:vAlign w:val="center"/>
          </w:tcPr>
          <w:p w14:paraId="212F68F9" w14:textId="2A4E43FC" w:rsidR="00497C09" w:rsidRPr="00AE3830" w:rsidRDefault="00497C09" w:rsidP="00497C09">
            <w:pPr>
              <w:spacing w:line="240" w:lineRule="auto"/>
              <w:jc w:val="right"/>
              <w:rPr>
                <w:rFonts w:cs="Arial"/>
                <w:b/>
                <w:bCs/>
                <w:sz w:val="20"/>
                <w:szCs w:val="20"/>
              </w:rPr>
            </w:pPr>
            <w:r>
              <w:rPr>
                <w:rFonts w:cs="Arial"/>
                <w:b/>
                <w:bCs/>
                <w:sz w:val="20"/>
                <w:szCs w:val="20"/>
              </w:rPr>
              <w:t>58,8</w:t>
            </w:r>
          </w:p>
        </w:tc>
        <w:tc>
          <w:tcPr>
            <w:tcW w:w="318" w:type="pct"/>
            <w:shd w:val="clear" w:color="auto" w:fill="auto"/>
            <w:vAlign w:val="center"/>
          </w:tcPr>
          <w:p w14:paraId="32DAE1F6" w14:textId="79D3615C" w:rsidR="00497C09" w:rsidRPr="00AE3830" w:rsidRDefault="00497C09" w:rsidP="00497C09">
            <w:pPr>
              <w:spacing w:line="240" w:lineRule="auto"/>
              <w:jc w:val="right"/>
              <w:rPr>
                <w:rFonts w:cs="Arial"/>
                <w:b/>
                <w:bCs/>
                <w:sz w:val="20"/>
                <w:szCs w:val="20"/>
              </w:rPr>
            </w:pPr>
            <w:r>
              <w:rPr>
                <w:rFonts w:cs="Arial"/>
                <w:b/>
                <w:bCs/>
                <w:sz w:val="20"/>
                <w:szCs w:val="20"/>
              </w:rPr>
              <w:t>73,0</w:t>
            </w:r>
          </w:p>
        </w:tc>
        <w:tc>
          <w:tcPr>
            <w:tcW w:w="318" w:type="pct"/>
            <w:vAlign w:val="center"/>
          </w:tcPr>
          <w:p w14:paraId="121B7B7A" w14:textId="027DB78C" w:rsidR="00497C09" w:rsidRPr="00AE3830" w:rsidRDefault="00497C09" w:rsidP="00497C09">
            <w:pPr>
              <w:spacing w:line="240" w:lineRule="auto"/>
              <w:jc w:val="right"/>
              <w:rPr>
                <w:rFonts w:cs="Arial"/>
                <w:b/>
                <w:bCs/>
                <w:sz w:val="20"/>
                <w:szCs w:val="20"/>
              </w:rPr>
            </w:pPr>
            <w:r>
              <w:rPr>
                <w:rFonts w:cs="Arial"/>
                <w:b/>
                <w:bCs/>
                <w:sz w:val="20"/>
                <w:szCs w:val="20"/>
              </w:rPr>
              <w:t>68,7</w:t>
            </w:r>
          </w:p>
        </w:tc>
      </w:tr>
      <w:tr w:rsidR="00497C09" w:rsidRPr="00B85C79" w14:paraId="77541697" w14:textId="77777777" w:rsidTr="00AE3830">
        <w:trPr>
          <w:trHeight w:val="276"/>
        </w:trPr>
        <w:tc>
          <w:tcPr>
            <w:tcW w:w="1476" w:type="pct"/>
            <w:shd w:val="pct25" w:color="FFFFFF" w:fill="FFFFFF"/>
            <w:noWrap/>
            <w:vAlign w:val="center"/>
            <w:hideMark/>
          </w:tcPr>
          <w:p w14:paraId="57670AE1" w14:textId="77777777" w:rsidR="00497C09" w:rsidRPr="00B85C79" w:rsidRDefault="00497C09" w:rsidP="00497C09">
            <w:pPr>
              <w:spacing w:line="240" w:lineRule="auto"/>
              <w:rPr>
                <w:rFonts w:eastAsia="Times New Roman" w:cs="Arial"/>
                <w:b/>
                <w:bCs/>
                <w:sz w:val="20"/>
                <w:szCs w:val="20"/>
                <w:lang w:eastAsia="sl-SI"/>
              </w:rPr>
            </w:pPr>
            <w:r w:rsidRPr="00B85C79">
              <w:rPr>
                <w:rFonts w:eastAsia="Times New Roman" w:cs="Arial"/>
                <w:b/>
                <w:bCs/>
                <w:sz w:val="20"/>
                <w:szCs w:val="20"/>
                <w:lang w:eastAsia="sl-SI"/>
              </w:rPr>
              <w:t>Rezidenti</w:t>
            </w:r>
          </w:p>
        </w:tc>
        <w:tc>
          <w:tcPr>
            <w:tcW w:w="320" w:type="pct"/>
            <w:shd w:val="pct25" w:color="FFFFFF" w:fill="FFFFFF"/>
            <w:noWrap/>
            <w:vAlign w:val="center"/>
            <w:hideMark/>
          </w:tcPr>
          <w:p w14:paraId="27194C4E" w14:textId="1A69610F"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13.1</w:t>
            </w:r>
          </w:p>
        </w:tc>
        <w:tc>
          <w:tcPr>
            <w:tcW w:w="321" w:type="pct"/>
            <w:shd w:val="pct25" w:color="FFFFFF" w:fill="FFFFFF"/>
            <w:noWrap/>
            <w:vAlign w:val="center"/>
            <w:hideMark/>
          </w:tcPr>
          <w:p w14:paraId="10911BC3" w14:textId="12FAE535"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15.2</w:t>
            </w:r>
          </w:p>
        </w:tc>
        <w:tc>
          <w:tcPr>
            <w:tcW w:w="321" w:type="pct"/>
            <w:shd w:val="pct25" w:color="FFFFFF" w:fill="FFFFFF"/>
            <w:noWrap/>
            <w:vAlign w:val="center"/>
            <w:hideMark/>
          </w:tcPr>
          <w:p w14:paraId="29E2CFFF" w14:textId="01A17AFE"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17.3</w:t>
            </w:r>
          </w:p>
        </w:tc>
        <w:tc>
          <w:tcPr>
            <w:tcW w:w="321" w:type="pct"/>
            <w:shd w:val="pct25" w:color="FFFFFF" w:fill="FFFFFF"/>
            <w:noWrap/>
            <w:vAlign w:val="center"/>
            <w:hideMark/>
          </w:tcPr>
          <w:p w14:paraId="7D524066" w14:textId="0CA33EB1"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14.9</w:t>
            </w:r>
          </w:p>
        </w:tc>
        <w:tc>
          <w:tcPr>
            <w:tcW w:w="321" w:type="pct"/>
            <w:shd w:val="pct25" w:color="FFFFFF" w:fill="FFFFFF"/>
            <w:noWrap/>
            <w:vAlign w:val="center"/>
            <w:hideMark/>
          </w:tcPr>
          <w:p w14:paraId="577D964B" w14:textId="7D4F3CD9"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14.0</w:t>
            </w:r>
          </w:p>
        </w:tc>
        <w:tc>
          <w:tcPr>
            <w:tcW w:w="320" w:type="pct"/>
            <w:shd w:val="pct25" w:color="FFFFFF" w:fill="FFFFFF"/>
            <w:vAlign w:val="center"/>
          </w:tcPr>
          <w:p w14:paraId="07FBA439" w14:textId="5F458124"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10.5</w:t>
            </w:r>
          </w:p>
        </w:tc>
        <w:tc>
          <w:tcPr>
            <w:tcW w:w="321" w:type="pct"/>
            <w:shd w:val="pct25" w:color="FFFFFF" w:fill="FFFFFF"/>
            <w:vAlign w:val="center"/>
          </w:tcPr>
          <w:p w14:paraId="5BD7E48A" w14:textId="04B9A231" w:rsidR="00497C09" w:rsidRPr="00AE3830" w:rsidRDefault="00497C09" w:rsidP="00497C09">
            <w:pPr>
              <w:spacing w:line="240" w:lineRule="auto"/>
              <w:jc w:val="right"/>
              <w:rPr>
                <w:rFonts w:cs="Arial"/>
                <w:b/>
                <w:bCs/>
                <w:sz w:val="20"/>
                <w:szCs w:val="20"/>
              </w:rPr>
            </w:pPr>
            <w:r w:rsidRPr="00AE3830">
              <w:rPr>
                <w:rFonts w:cs="Arial"/>
                <w:b/>
                <w:bCs/>
                <w:sz w:val="20"/>
                <w:szCs w:val="20"/>
              </w:rPr>
              <w:t>8.2</w:t>
            </w:r>
          </w:p>
        </w:tc>
        <w:tc>
          <w:tcPr>
            <w:tcW w:w="321" w:type="pct"/>
            <w:shd w:val="pct25" w:color="FFFFFF" w:fill="FFFFFF"/>
            <w:vAlign w:val="center"/>
          </w:tcPr>
          <w:p w14:paraId="04676711" w14:textId="45556A45" w:rsidR="00497C09" w:rsidRPr="00AE3830" w:rsidRDefault="00497C09" w:rsidP="00497C09">
            <w:pPr>
              <w:spacing w:line="240" w:lineRule="auto"/>
              <w:jc w:val="right"/>
              <w:rPr>
                <w:rFonts w:eastAsia="Times New Roman" w:cs="Arial"/>
                <w:b/>
                <w:bCs/>
                <w:sz w:val="20"/>
                <w:szCs w:val="20"/>
                <w:lang w:eastAsia="sl-SI"/>
              </w:rPr>
            </w:pPr>
            <w:r>
              <w:rPr>
                <w:rFonts w:cs="Arial"/>
                <w:b/>
                <w:bCs/>
                <w:sz w:val="20"/>
                <w:szCs w:val="20"/>
              </w:rPr>
              <w:t>7,6</w:t>
            </w:r>
          </w:p>
        </w:tc>
        <w:tc>
          <w:tcPr>
            <w:tcW w:w="321" w:type="pct"/>
            <w:shd w:val="pct25" w:color="FFFFFF" w:fill="FFFFFF"/>
            <w:vAlign w:val="center"/>
          </w:tcPr>
          <w:p w14:paraId="0DE99DFE" w14:textId="76B29B1C" w:rsidR="00497C09" w:rsidRPr="00AE3830" w:rsidRDefault="00497C09" w:rsidP="00497C09">
            <w:pPr>
              <w:spacing w:line="240" w:lineRule="auto"/>
              <w:jc w:val="right"/>
              <w:rPr>
                <w:rFonts w:cs="Arial"/>
                <w:b/>
                <w:bCs/>
                <w:sz w:val="20"/>
                <w:szCs w:val="20"/>
              </w:rPr>
            </w:pPr>
            <w:r>
              <w:rPr>
                <w:rFonts w:cs="Arial"/>
                <w:b/>
                <w:bCs/>
                <w:sz w:val="20"/>
                <w:szCs w:val="20"/>
              </w:rPr>
              <w:t>6,6</w:t>
            </w:r>
          </w:p>
        </w:tc>
        <w:tc>
          <w:tcPr>
            <w:tcW w:w="318" w:type="pct"/>
            <w:shd w:val="clear" w:color="auto" w:fill="auto"/>
            <w:vAlign w:val="center"/>
          </w:tcPr>
          <w:p w14:paraId="565ED032" w14:textId="2ED62FA0" w:rsidR="00497C09" w:rsidRPr="00AE3830" w:rsidRDefault="00497C09" w:rsidP="00497C09">
            <w:pPr>
              <w:spacing w:line="240" w:lineRule="auto"/>
              <w:jc w:val="right"/>
              <w:rPr>
                <w:rFonts w:cs="Arial"/>
                <w:b/>
                <w:bCs/>
                <w:sz w:val="20"/>
                <w:szCs w:val="20"/>
              </w:rPr>
            </w:pPr>
            <w:r>
              <w:rPr>
                <w:rFonts w:cs="Arial"/>
                <w:b/>
                <w:bCs/>
                <w:sz w:val="20"/>
                <w:szCs w:val="20"/>
              </w:rPr>
              <w:t>7,6</w:t>
            </w:r>
          </w:p>
        </w:tc>
        <w:tc>
          <w:tcPr>
            <w:tcW w:w="318" w:type="pct"/>
            <w:vAlign w:val="center"/>
          </w:tcPr>
          <w:p w14:paraId="0E65ED7A" w14:textId="67497D52" w:rsidR="00497C09" w:rsidRPr="00AE3830" w:rsidRDefault="00497C09" w:rsidP="00497C09">
            <w:pPr>
              <w:spacing w:line="240" w:lineRule="auto"/>
              <w:jc w:val="right"/>
              <w:rPr>
                <w:rFonts w:cs="Arial"/>
                <w:b/>
                <w:bCs/>
                <w:sz w:val="20"/>
                <w:szCs w:val="20"/>
              </w:rPr>
            </w:pPr>
            <w:r>
              <w:rPr>
                <w:rFonts w:cs="Arial"/>
                <w:b/>
                <w:bCs/>
                <w:sz w:val="20"/>
                <w:szCs w:val="20"/>
              </w:rPr>
              <w:t>6,1</w:t>
            </w:r>
          </w:p>
        </w:tc>
      </w:tr>
      <w:tr w:rsidR="00497C09" w:rsidRPr="00B85C79" w14:paraId="4FCD951E" w14:textId="77777777" w:rsidTr="00AE3830">
        <w:trPr>
          <w:trHeight w:val="264"/>
        </w:trPr>
        <w:tc>
          <w:tcPr>
            <w:tcW w:w="1476" w:type="pct"/>
            <w:shd w:val="pct25" w:color="FFFFFF" w:fill="FFFFFF"/>
            <w:noWrap/>
            <w:vAlign w:val="center"/>
            <w:hideMark/>
          </w:tcPr>
          <w:p w14:paraId="6FF3A4AD"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Nefinančne družbe</w:t>
            </w:r>
          </w:p>
        </w:tc>
        <w:tc>
          <w:tcPr>
            <w:tcW w:w="320" w:type="pct"/>
            <w:shd w:val="pct25" w:color="FFFFFF" w:fill="FFFFFF"/>
            <w:noWrap/>
            <w:vAlign w:val="center"/>
            <w:hideMark/>
          </w:tcPr>
          <w:p w14:paraId="71016A92" w14:textId="7AD58BEE"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0.2</w:t>
            </w:r>
          </w:p>
        </w:tc>
        <w:tc>
          <w:tcPr>
            <w:tcW w:w="321" w:type="pct"/>
            <w:shd w:val="pct25" w:color="FFFFFF" w:fill="FFFFFF"/>
            <w:noWrap/>
            <w:vAlign w:val="center"/>
            <w:hideMark/>
          </w:tcPr>
          <w:p w14:paraId="5E624844" w14:textId="03C38BA6"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0.2</w:t>
            </w:r>
          </w:p>
        </w:tc>
        <w:tc>
          <w:tcPr>
            <w:tcW w:w="321" w:type="pct"/>
            <w:shd w:val="pct25" w:color="FFFFFF" w:fill="FFFFFF"/>
            <w:noWrap/>
            <w:vAlign w:val="center"/>
            <w:hideMark/>
          </w:tcPr>
          <w:p w14:paraId="7B7B41D3" w14:textId="12E1534C"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0.2</w:t>
            </w:r>
          </w:p>
        </w:tc>
        <w:tc>
          <w:tcPr>
            <w:tcW w:w="321" w:type="pct"/>
            <w:shd w:val="pct25" w:color="FFFFFF" w:fill="FFFFFF"/>
            <w:noWrap/>
            <w:vAlign w:val="center"/>
            <w:hideMark/>
          </w:tcPr>
          <w:p w14:paraId="429935C9" w14:textId="212F1ADF"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0AB13CDC" w14:textId="116FEFD2"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0" w:type="pct"/>
            <w:shd w:val="pct25" w:color="FFFFFF" w:fill="FFFFFF"/>
            <w:vAlign w:val="center"/>
          </w:tcPr>
          <w:p w14:paraId="4C78796C" w14:textId="302C5D03"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vAlign w:val="center"/>
          </w:tcPr>
          <w:p w14:paraId="44D6F23C" w14:textId="5BF0FDFB" w:rsidR="00497C09" w:rsidRPr="00AE3830" w:rsidRDefault="00497C09" w:rsidP="00497C09">
            <w:pPr>
              <w:spacing w:line="240" w:lineRule="auto"/>
              <w:jc w:val="right"/>
              <w:rPr>
                <w:rFonts w:cs="Arial"/>
                <w:sz w:val="20"/>
                <w:szCs w:val="20"/>
              </w:rPr>
            </w:pPr>
            <w:r w:rsidRPr="00AE3830">
              <w:rPr>
                <w:rFonts w:cs="Arial"/>
                <w:sz w:val="20"/>
                <w:szCs w:val="20"/>
              </w:rPr>
              <w:t>0.0</w:t>
            </w:r>
          </w:p>
        </w:tc>
        <w:tc>
          <w:tcPr>
            <w:tcW w:w="321" w:type="pct"/>
            <w:shd w:val="pct25" w:color="FFFFFF" w:fill="FFFFFF"/>
            <w:vAlign w:val="center"/>
          </w:tcPr>
          <w:p w14:paraId="0517C503" w14:textId="50DB6FF4" w:rsidR="00497C09" w:rsidRPr="00AE3830" w:rsidRDefault="00497C09" w:rsidP="00497C09">
            <w:pPr>
              <w:spacing w:line="240" w:lineRule="auto"/>
              <w:jc w:val="right"/>
              <w:rPr>
                <w:rFonts w:eastAsia="Times New Roman" w:cs="Arial"/>
                <w:sz w:val="20"/>
                <w:szCs w:val="20"/>
                <w:lang w:eastAsia="sl-SI"/>
              </w:rPr>
            </w:pPr>
            <w:r>
              <w:rPr>
                <w:rFonts w:cs="Arial"/>
                <w:sz w:val="18"/>
                <w:szCs w:val="18"/>
              </w:rPr>
              <w:t>0,0</w:t>
            </w:r>
          </w:p>
        </w:tc>
        <w:tc>
          <w:tcPr>
            <w:tcW w:w="321" w:type="pct"/>
            <w:shd w:val="pct25" w:color="FFFFFF" w:fill="FFFFFF"/>
            <w:vAlign w:val="center"/>
          </w:tcPr>
          <w:p w14:paraId="7BEDB610" w14:textId="21E07447" w:rsidR="00497C09" w:rsidRPr="00AE3830" w:rsidRDefault="00497C09" w:rsidP="00497C09">
            <w:pPr>
              <w:spacing w:line="240" w:lineRule="auto"/>
              <w:jc w:val="right"/>
              <w:rPr>
                <w:rFonts w:cs="Arial"/>
                <w:sz w:val="20"/>
                <w:szCs w:val="20"/>
              </w:rPr>
            </w:pPr>
            <w:r>
              <w:rPr>
                <w:rFonts w:cs="Arial"/>
                <w:sz w:val="18"/>
                <w:szCs w:val="18"/>
              </w:rPr>
              <w:t>0,0</w:t>
            </w:r>
          </w:p>
        </w:tc>
        <w:tc>
          <w:tcPr>
            <w:tcW w:w="318" w:type="pct"/>
            <w:shd w:val="clear" w:color="auto" w:fill="auto"/>
            <w:vAlign w:val="center"/>
          </w:tcPr>
          <w:p w14:paraId="696E89EF" w14:textId="471B180E" w:rsidR="00497C09" w:rsidRPr="00AE3830" w:rsidRDefault="00497C09" w:rsidP="00497C09">
            <w:pPr>
              <w:spacing w:line="240" w:lineRule="auto"/>
              <w:jc w:val="right"/>
              <w:rPr>
                <w:rFonts w:cs="Arial"/>
                <w:sz w:val="20"/>
                <w:szCs w:val="20"/>
              </w:rPr>
            </w:pPr>
            <w:r>
              <w:rPr>
                <w:rFonts w:cs="Arial"/>
                <w:sz w:val="18"/>
                <w:szCs w:val="18"/>
              </w:rPr>
              <w:t>0,0</w:t>
            </w:r>
          </w:p>
        </w:tc>
        <w:tc>
          <w:tcPr>
            <w:tcW w:w="318" w:type="pct"/>
            <w:vAlign w:val="center"/>
          </w:tcPr>
          <w:p w14:paraId="50AE750F" w14:textId="62A24DA0" w:rsidR="00497C09" w:rsidRPr="00AE3830" w:rsidRDefault="00497C09" w:rsidP="00497C09">
            <w:pPr>
              <w:spacing w:line="240" w:lineRule="auto"/>
              <w:jc w:val="right"/>
              <w:rPr>
                <w:rFonts w:cs="Arial"/>
                <w:sz w:val="20"/>
                <w:szCs w:val="20"/>
              </w:rPr>
            </w:pPr>
            <w:r>
              <w:rPr>
                <w:rFonts w:cs="Arial"/>
                <w:sz w:val="18"/>
                <w:szCs w:val="18"/>
              </w:rPr>
              <w:t>0,0</w:t>
            </w:r>
          </w:p>
        </w:tc>
      </w:tr>
      <w:tr w:rsidR="00497C09" w:rsidRPr="00B85C79" w14:paraId="77D4B238" w14:textId="77777777" w:rsidTr="00AE3830">
        <w:trPr>
          <w:trHeight w:val="264"/>
        </w:trPr>
        <w:tc>
          <w:tcPr>
            <w:tcW w:w="1476" w:type="pct"/>
            <w:shd w:val="pct25" w:color="FFFFFF" w:fill="FFFFFF"/>
            <w:noWrap/>
            <w:vAlign w:val="center"/>
            <w:hideMark/>
          </w:tcPr>
          <w:p w14:paraId="1CDE837B"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Banka Slovenije</w:t>
            </w:r>
          </w:p>
        </w:tc>
        <w:tc>
          <w:tcPr>
            <w:tcW w:w="320" w:type="pct"/>
            <w:shd w:val="pct25" w:color="FFFFFF" w:fill="FFFFFF"/>
            <w:noWrap/>
            <w:vAlign w:val="center"/>
            <w:hideMark/>
          </w:tcPr>
          <w:p w14:paraId="1F66C886" w14:textId="6E629A29"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4527710E" w14:textId="23FC3EB6"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1528FEA7" w14:textId="2959E360"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0.9</w:t>
            </w:r>
          </w:p>
        </w:tc>
        <w:tc>
          <w:tcPr>
            <w:tcW w:w="321" w:type="pct"/>
            <w:shd w:val="pct25" w:color="FFFFFF" w:fill="FFFFFF"/>
            <w:noWrap/>
            <w:vAlign w:val="center"/>
            <w:hideMark/>
          </w:tcPr>
          <w:p w14:paraId="60BE1AF7" w14:textId="3061622E"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781D6ED0" w14:textId="5C8ECAB5"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0" w:type="pct"/>
            <w:shd w:val="pct25" w:color="FFFFFF" w:fill="FFFFFF"/>
            <w:vAlign w:val="center"/>
          </w:tcPr>
          <w:p w14:paraId="1C310FC9" w14:textId="373F0C79"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vAlign w:val="center"/>
          </w:tcPr>
          <w:p w14:paraId="21374CFE" w14:textId="704CF04B" w:rsidR="00497C09" w:rsidRPr="00AE3830" w:rsidRDefault="00497C09" w:rsidP="00497C09">
            <w:pPr>
              <w:spacing w:line="240" w:lineRule="auto"/>
              <w:jc w:val="right"/>
              <w:rPr>
                <w:rFonts w:cs="Arial"/>
                <w:sz w:val="20"/>
                <w:szCs w:val="20"/>
              </w:rPr>
            </w:pPr>
            <w:r w:rsidRPr="00AE3830">
              <w:rPr>
                <w:rFonts w:cs="Arial"/>
                <w:sz w:val="20"/>
                <w:szCs w:val="20"/>
              </w:rPr>
              <w:t>0.1</w:t>
            </w:r>
          </w:p>
        </w:tc>
        <w:tc>
          <w:tcPr>
            <w:tcW w:w="321" w:type="pct"/>
            <w:shd w:val="pct25" w:color="FFFFFF" w:fill="FFFFFF"/>
            <w:vAlign w:val="center"/>
          </w:tcPr>
          <w:p w14:paraId="61915DE0" w14:textId="2700A7D6" w:rsidR="00497C09" w:rsidRPr="00AE3830" w:rsidRDefault="00497C09" w:rsidP="00497C09">
            <w:pPr>
              <w:spacing w:line="240" w:lineRule="auto"/>
              <w:jc w:val="right"/>
              <w:rPr>
                <w:rFonts w:eastAsia="Times New Roman" w:cs="Arial"/>
                <w:sz w:val="20"/>
                <w:szCs w:val="20"/>
                <w:lang w:eastAsia="sl-SI"/>
              </w:rPr>
            </w:pPr>
            <w:r>
              <w:rPr>
                <w:rFonts w:cs="Arial"/>
                <w:sz w:val="18"/>
                <w:szCs w:val="18"/>
              </w:rPr>
              <w:t>0,1</w:t>
            </w:r>
          </w:p>
        </w:tc>
        <w:tc>
          <w:tcPr>
            <w:tcW w:w="321" w:type="pct"/>
            <w:shd w:val="pct25" w:color="FFFFFF" w:fill="FFFFFF"/>
            <w:vAlign w:val="center"/>
          </w:tcPr>
          <w:p w14:paraId="20CB3DA8" w14:textId="539E636E" w:rsidR="00497C09" w:rsidRPr="00AE3830" w:rsidRDefault="00497C09" w:rsidP="00497C09">
            <w:pPr>
              <w:spacing w:line="240" w:lineRule="auto"/>
              <w:jc w:val="right"/>
              <w:rPr>
                <w:rFonts w:cs="Arial"/>
                <w:sz w:val="20"/>
                <w:szCs w:val="20"/>
              </w:rPr>
            </w:pPr>
            <w:r>
              <w:rPr>
                <w:rFonts w:cs="Arial"/>
                <w:sz w:val="18"/>
                <w:szCs w:val="18"/>
              </w:rPr>
              <w:t>0,1</w:t>
            </w:r>
          </w:p>
        </w:tc>
        <w:tc>
          <w:tcPr>
            <w:tcW w:w="318" w:type="pct"/>
            <w:shd w:val="clear" w:color="auto" w:fill="auto"/>
            <w:vAlign w:val="center"/>
          </w:tcPr>
          <w:p w14:paraId="3009235C" w14:textId="41F870C0" w:rsidR="00497C09" w:rsidRPr="00AE3830" w:rsidRDefault="00497C09" w:rsidP="00497C09">
            <w:pPr>
              <w:spacing w:line="240" w:lineRule="auto"/>
              <w:jc w:val="right"/>
              <w:rPr>
                <w:rFonts w:cs="Arial"/>
                <w:sz w:val="20"/>
                <w:szCs w:val="20"/>
              </w:rPr>
            </w:pPr>
            <w:r>
              <w:rPr>
                <w:rFonts w:cs="Arial"/>
                <w:sz w:val="18"/>
                <w:szCs w:val="18"/>
              </w:rPr>
              <w:t>0,1</w:t>
            </w:r>
          </w:p>
        </w:tc>
        <w:tc>
          <w:tcPr>
            <w:tcW w:w="318" w:type="pct"/>
            <w:vAlign w:val="center"/>
          </w:tcPr>
          <w:p w14:paraId="699E4547" w14:textId="6C7132FA" w:rsidR="00497C09" w:rsidRPr="00AE3830" w:rsidRDefault="00497C09" w:rsidP="00497C09">
            <w:pPr>
              <w:spacing w:line="240" w:lineRule="auto"/>
              <w:jc w:val="right"/>
              <w:rPr>
                <w:rFonts w:cs="Arial"/>
                <w:sz w:val="20"/>
                <w:szCs w:val="20"/>
              </w:rPr>
            </w:pPr>
            <w:r>
              <w:rPr>
                <w:rFonts w:cs="Arial"/>
                <w:sz w:val="18"/>
                <w:szCs w:val="18"/>
              </w:rPr>
              <w:t>0,1</w:t>
            </w:r>
          </w:p>
        </w:tc>
      </w:tr>
      <w:tr w:rsidR="00497C09" w:rsidRPr="00B85C79" w14:paraId="257EFA08" w14:textId="77777777" w:rsidTr="00AE3830">
        <w:trPr>
          <w:trHeight w:val="264"/>
        </w:trPr>
        <w:tc>
          <w:tcPr>
            <w:tcW w:w="1476" w:type="pct"/>
            <w:shd w:val="pct25" w:color="FFFFFF" w:fill="FFFFFF"/>
            <w:noWrap/>
            <w:vAlign w:val="center"/>
            <w:hideMark/>
          </w:tcPr>
          <w:p w14:paraId="35C61118"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Druge denarne finančne institucije</w:t>
            </w:r>
          </w:p>
        </w:tc>
        <w:tc>
          <w:tcPr>
            <w:tcW w:w="320" w:type="pct"/>
            <w:shd w:val="pct25" w:color="FFFFFF" w:fill="FFFFFF"/>
            <w:noWrap/>
            <w:vAlign w:val="center"/>
            <w:hideMark/>
          </w:tcPr>
          <w:p w14:paraId="0A8A9E36" w14:textId="3D79612B"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10.5</w:t>
            </w:r>
          </w:p>
        </w:tc>
        <w:tc>
          <w:tcPr>
            <w:tcW w:w="321" w:type="pct"/>
            <w:shd w:val="pct25" w:color="FFFFFF" w:fill="FFFFFF"/>
            <w:noWrap/>
            <w:vAlign w:val="center"/>
            <w:hideMark/>
          </w:tcPr>
          <w:p w14:paraId="02E444F4" w14:textId="0CA8DA00"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12.4</w:t>
            </w:r>
          </w:p>
        </w:tc>
        <w:tc>
          <w:tcPr>
            <w:tcW w:w="321" w:type="pct"/>
            <w:shd w:val="pct25" w:color="FFFFFF" w:fill="FFFFFF"/>
            <w:noWrap/>
            <w:vAlign w:val="center"/>
            <w:hideMark/>
          </w:tcPr>
          <w:p w14:paraId="0A35F51F" w14:textId="13A7AA68"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12.7</w:t>
            </w:r>
          </w:p>
        </w:tc>
        <w:tc>
          <w:tcPr>
            <w:tcW w:w="321" w:type="pct"/>
            <w:shd w:val="pct25" w:color="FFFFFF" w:fill="FFFFFF"/>
            <w:noWrap/>
            <w:vAlign w:val="center"/>
            <w:hideMark/>
          </w:tcPr>
          <w:p w14:paraId="53096DBF" w14:textId="33E0FA15"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11.7</w:t>
            </w:r>
          </w:p>
        </w:tc>
        <w:tc>
          <w:tcPr>
            <w:tcW w:w="321" w:type="pct"/>
            <w:shd w:val="pct25" w:color="FFFFFF" w:fill="FFFFFF"/>
            <w:noWrap/>
            <w:vAlign w:val="center"/>
            <w:hideMark/>
          </w:tcPr>
          <w:p w14:paraId="2BC40DCC" w14:textId="271EDB60"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11.4</w:t>
            </w:r>
          </w:p>
        </w:tc>
        <w:tc>
          <w:tcPr>
            <w:tcW w:w="320" w:type="pct"/>
            <w:shd w:val="pct25" w:color="FFFFFF" w:fill="FFFFFF"/>
            <w:vAlign w:val="center"/>
          </w:tcPr>
          <w:p w14:paraId="1B52185D" w14:textId="5FECDF09"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8.0</w:t>
            </w:r>
          </w:p>
        </w:tc>
        <w:tc>
          <w:tcPr>
            <w:tcW w:w="321" w:type="pct"/>
            <w:shd w:val="pct25" w:color="FFFFFF" w:fill="FFFFFF"/>
            <w:vAlign w:val="center"/>
          </w:tcPr>
          <w:p w14:paraId="377D65AD" w14:textId="1E2D190D" w:rsidR="00497C09" w:rsidRPr="00AE3830" w:rsidRDefault="00497C09" w:rsidP="00497C09">
            <w:pPr>
              <w:spacing w:line="240" w:lineRule="auto"/>
              <w:jc w:val="right"/>
              <w:rPr>
                <w:rFonts w:cs="Arial"/>
                <w:sz w:val="20"/>
                <w:szCs w:val="20"/>
              </w:rPr>
            </w:pPr>
            <w:r w:rsidRPr="00AE3830">
              <w:rPr>
                <w:rFonts w:cs="Arial"/>
                <w:sz w:val="20"/>
                <w:szCs w:val="20"/>
              </w:rPr>
              <w:t>6.6</w:t>
            </w:r>
          </w:p>
        </w:tc>
        <w:tc>
          <w:tcPr>
            <w:tcW w:w="321" w:type="pct"/>
            <w:shd w:val="pct25" w:color="FFFFFF" w:fill="FFFFFF"/>
            <w:vAlign w:val="center"/>
          </w:tcPr>
          <w:p w14:paraId="60B27909" w14:textId="7A08EC46" w:rsidR="00497C09" w:rsidRPr="00AE3830" w:rsidRDefault="00497C09" w:rsidP="00497C09">
            <w:pPr>
              <w:spacing w:line="240" w:lineRule="auto"/>
              <w:jc w:val="right"/>
              <w:rPr>
                <w:rFonts w:eastAsia="Times New Roman" w:cs="Arial"/>
                <w:sz w:val="20"/>
                <w:szCs w:val="20"/>
                <w:lang w:eastAsia="sl-SI"/>
              </w:rPr>
            </w:pPr>
            <w:r>
              <w:rPr>
                <w:rFonts w:cs="Arial"/>
                <w:sz w:val="18"/>
                <w:szCs w:val="18"/>
              </w:rPr>
              <w:t>6,1</w:t>
            </w:r>
          </w:p>
        </w:tc>
        <w:tc>
          <w:tcPr>
            <w:tcW w:w="321" w:type="pct"/>
            <w:shd w:val="pct25" w:color="FFFFFF" w:fill="FFFFFF"/>
            <w:vAlign w:val="center"/>
          </w:tcPr>
          <w:p w14:paraId="39DA2A48" w14:textId="6B5063F9" w:rsidR="00497C09" w:rsidRPr="00AE3830" w:rsidRDefault="00497C09" w:rsidP="00497C09">
            <w:pPr>
              <w:spacing w:line="240" w:lineRule="auto"/>
              <w:jc w:val="right"/>
              <w:rPr>
                <w:rFonts w:cs="Arial"/>
                <w:sz w:val="20"/>
                <w:szCs w:val="20"/>
              </w:rPr>
            </w:pPr>
            <w:r>
              <w:rPr>
                <w:rFonts w:cs="Arial"/>
                <w:sz w:val="18"/>
                <w:szCs w:val="18"/>
              </w:rPr>
              <w:t>5,3</w:t>
            </w:r>
          </w:p>
        </w:tc>
        <w:tc>
          <w:tcPr>
            <w:tcW w:w="318" w:type="pct"/>
            <w:shd w:val="clear" w:color="auto" w:fill="auto"/>
            <w:vAlign w:val="center"/>
          </w:tcPr>
          <w:p w14:paraId="0194E819" w14:textId="68743EE7" w:rsidR="00497C09" w:rsidRPr="00AE3830" w:rsidRDefault="00497C09" w:rsidP="00497C09">
            <w:pPr>
              <w:spacing w:line="240" w:lineRule="auto"/>
              <w:jc w:val="right"/>
              <w:rPr>
                <w:rFonts w:cs="Arial"/>
                <w:sz w:val="20"/>
                <w:szCs w:val="20"/>
              </w:rPr>
            </w:pPr>
            <w:r>
              <w:rPr>
                <w:rFonts w:cs="Arial"/>
                <w:sz w:val="18"/>
                <w:szCs w:val="18"/>
              </w:rPr>
              <w:t>5,8</w:t>
            </w:r>
          </w:p>
        </w:tc>
        <w:tc>
          <w:tcPr>
            <w:tcW w:w="318" w:type="pct"/>
            <w:vAlign w:val="center"/>
          </w:tcPr>
          <w:p w14:paraId="4898B5B0" w14:textId="1EDD647C" w:rsidR="00497C09" w:rsidRPr="00AE3830" w:rsidRDefault="00497C09" w:rsidP="00497C09">
            <w:pPr>
              <w:spacing w:line="240" w:lineRule="auto"/>
              <w:jc w:val="right"/>
              <w:rPr>
                <w:rFonts w:cs="Arial"/>
                <w:sz w:val="20"/>
                <w:szCs w:val="20"/>
              </w:rPr>
            </w:pPr>
            <w:r>
              <w:rPr>
                <w:rFonts w:cs="Arial"/>
                <w:sz w:val="18"/>
                <w:szCs w:val="18"/>
              </w:rPr>
              <w:t>4,3</w:t>
            </w:r>
          </w:p>
        </w:tc>
      </w:tr>
      <w:tr w:rsidR="00497C09" w:rsidRPr="00B85C79" w14:paraId="6CA8B945" w14:textId="77777777" w:rsidTr="00AE3830">
        <w:trPr>
          <w:trHeight w:val="264"/>
        </w:trPr>
        <w:tc>
          <w:tcPr>
            <w:tcW w:w="1476" w:type="pct"/>
            <w:shd w:val="pct25" w:color="FFFFFF" w:fill="FFFFFF"/>
            <w:noWrap/>
            <w:vAlign w:val="center"/>
            <w:hideMark/>
          </w:tcPr>
          <w:p w14:paraId="134AC2BA"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Drugi finančni posredniki</w:t>
            </w:r>
          </w:p>
        </w:tc>
        <w:tc>
          <w:tcPr>
            <w:tcW w:w="320" w:type="pct"/>
            <w:shd w:val="pct25" w:color="FFFFFF" w:fill="FFFFFF"/>
            <w:noWrap/>
            <w:vAlign w:val="center"/>
            <w:hideMark/>
          </w:tcPr>
          <w:p w14:paraId="361D076D" w14:textId="4A2092F9"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0.2</w:t>
            </w:r>
          </w:p>
        </w:tc>
        <w:tc>
          <w:tcPr>
            <w:tcW w:w="321" w:type="pct"/>
            <w:shd w:val="pct25" w:color="FFFFFF" w:fill="FFFFFF"/>
            <w:noWrap/>
            <w:vAlign w:val="center"/>
            <w:hideMark/>
          </w:tcPr>
          <w:p w14:paraId="12B2C0BC" w14:textId="1AA827C5"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0.2</w:t>
            </w:r>
          </w:p>
        </w:tc>
        <w:tc>
          <w:tcPr>
            <w:tcW w:w="321" w:type="pct"/>
            <w:shd w:val="pct25" w:color="FFFFFF" w:fill="FFFFFF"/>
            <w:noWrap/>
            <w:vAlign w:val="center"/>
            <w:hideMark/>
          </w:tcPr>
          <w:p w14:paraId="6E98A17E" w14:textId="69C98A5F"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0.2</w:t>
            </w:r>
          </w:p>
        </w:tc>
        <w:tc>
          <w:tcPr>
            <w:tcW w:w="321" w:type="pct"/>
            <w:shd w:val="pct25" w:color="FFFFFF" w:fill="FFFFFF"/>
            <w:noWrap/>
            <w:vAlign w:val="center"/>
            <w:hideMark/>
          </w:tcPr>
          <w:p w14:paraId="70785DA0" w14:textId="4E95E9D8"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54ACB0E5" w14:textId="66F103FE"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0" w:type="pct"/>
            <w:shd w:val="pct25" w:color="FFFFFF" w:fill="FFFFFF"/>
            <w:vAlign w:val="center"/>
          </w:tcPr>
          <w:p w14:paraId="000B1F15" w14:textId="0D5F28F3"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vAlign w:val="center"/>
          </w:tcPr>
          <w:p w14:paraId="45B40C98" w14:textId="5DB3389D" w:rsidR="00497C09" w:rsidRPr="00AE3830" w:rsidRDefault="00497C09" w:rsidP="00497C09">
            <w:pPr>
              <w:spacing w:line="240" w:lineRule="auto"/>
              <w:jc w:val="right"/>
              <w:rPr>
                <w:rFonts w:cs="Arial"/>
                <w:sz w:val="20"/>
                <w:szCs w:val="20"/>
              </w:rPr>
            </w:pPr>
            <w:r w:rsidRPr="00AE3830">
              <w:rPr>
                <w:rFonts w:cs="Arial"/>
                <w:sz w:val="20"/>
                <w:szCs w:val="20"/>
              </w:rPr>
              <w:t>0.0</w:t>
            </w:r>
          </w:p>
        </w:tc>
        <w:tc>
          <w:tcPr>
            <w:tcW w:w="321" w:type="pct"/>
            <w:shd w:val="pct25" w:color="FFFFFF" w:fill="FFFFFF"/>
            <w:vAlign w:val="center"/>
          </w:tcPr>
          <w:p w14:paraId="27540441" w14:textId="6961BDF9" w:rsidR="00497C09" w:rsidRPr="00AE3830" w:rsidRDefault="00497C09" w:rsidP="00497C09">
            <w:pPr>
              <w:spacing w:line="240" w:lineRule="auto"/>
              <w:jc w:val="right"/>
              <w:rPr>
                <w:rFonts w:eastAsia="Times New Roman" w:cs="Arial"/>
                <w:sz w:val="20"/>
                <w:szCs w:val="20"/>
                <w:lang w:eastAsia="sl-SI"/>
              </w:rPr>
            </w:pPr>
            <w:r>
              <w:rPr>
                <w:rFonts w:cs="Arial"/>
                <w:sz w:val="18"/>
                <w:szCs w:val="18"/>
              </w:rPr>
              <w:t>0,0</w:t>
            </w:r>
          </w:p>
        </w:tc>
        <w:tc>
          <w:tcPr>
            <w:tcW w:w="321" w:type="pct"/>
            <w:shd w:val="pct25" w:color="FFFFFF" w:fill="FFFFFF"/>
            <w:vAlign w:val="center"/>
          </w:tcPr>
          <w:p w14:paraId="5D33FB57" w14:textId="5A99DC56" w:rsidR="00497C09" w:rsidRPr="00AE3830" w:rsidRDefault="00497C09" w:rsidP="00497C09">
            <w:pPr>
              <w:spacing w:line="240" w:lineRule="auto"/>
              <w:jc w:val="right"/>
              <w:rPr>
                <w:rFonts w:cs="Arial"/>
                <w:sz w:val="20"/>
                <w:szCs w:val="20"/>
              </w:rPr>
            </w:pPr>
            <w:r>
              <w:rPr>
                <w:rFonts w:cs="Arial"/>
                <w:sz w:val="18"/>
                <w:szCs w:val="18"/>
              </w:rPr>
              <w:t>0,0</w:t>
            </w:r>
          </w:p>
        </w:tc>
        <w:tc>
          <w:tcPr>
            <w:tcW w:w="318" w:type="pct"/>
            <w:shd w:val="clear" w:color="auto" w:fill="auto"/>
            <w:vAlign w:val="center"/>
          </w:tcPr>
          <w:p w14:paraId="2E3E2E9E" w14:textId="264F1E2B" w:rsidR="00497C09" w:rsidRPr="00AE3830" w:rsidRDefault="00497C09" w:rsidP="00497C09">
            <w:pPr>
              <w:spacing w:line="240" w:lineRule="auto"/>
              <w:jc w:val="right"/>
              <w:rPr>
                <w:rFonts w:cs="Arial"/>
                <w:sz w:val="20"/>
                <w:szCs w:val="20"/>
              </w:rPr>
            </w:pPr>
            <w:r>
              <w:rPr>
                <w:rFonts w:cs="Arial"/>
                <w:sz w:val="18"/>
                <w:szCs w:val="18"/>
              </w:rPr>
              <w:t>0,2</w:t>
            </w:r>
          </w:p>
        </w:tc>
        <w:tc>
          <w:tcPr>
            <w:tcW w:w="318" w:type="pct"/>
            <w:vAlign w:val="center"/>
          </w:tcPr>
          <w:p w14:paraId="228F4076" w14:textId="2D4AF042" w:rsidR="00497C09" w:rsidRPr="00AE3830" w:rsidRDefault="00497C09" w:rsidP="00497C09">
            <w:pPr>
              <w:spacing w:line="240" w:lineRule="auto"/>
              <w:jc w:val="right"/>
              <w:rPr>
                <w:rFonts w:cs="Arial"/>
                <w:sz w:val="20"/>
                <w:szCs w:val="20"/>
              </w:rPr>
            </w:pPr>
            <w:r>
              <w:rPr>
                <w:rFonts w:cs="Arial"/>
                <w:sz w:val="18"/>
                <w:szCs w:val="18"/>
              </w:rPr>
              <w:t>0,3</w:t>
            </w:r>
          </w:p>
        </w:tc>
      </w:tr>
      <w:tr w:rsidR="00497C09" w:rsidRPr="00B85C79" w14:paraId="518FE0F7" w14:textId="77777777" w:rsidTr="00AE3830">
        <w:trPr>
          <w:trHeight w:val="528"/>
        </w:trPr>
        <w:tc>
          <w:tcPr>
            <w:tcW w:w="1476" w:type="pct"/>
            <w:shd w:val="pct25" w:color="FFFFFF" w:fill="FFFFFF"/>
            <w:noWrap/>
            <w:vAlign w:val="center"/>
            <w:hideMark/>
          </w:tcPr>
          <w:p w14:paraId="1FD87412"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Izvajalci pomožnih finančnih dejavnosti</w:t>
            </w:r>
          </w:p>
        </w:tc>
        <w:tc>
          <w:tcPr>
            <w:tcW w:w="320" w:type="pct"/>
            <w:shd w:val="pct25" w:color="FFFFFF" w:fill="FFFFFF"/>
            <w:noWrap/>
            <w:vAlign w:val="center"/>
            <w:hideMark/>
          </w:tcPr>
          <w:p w14:paraId="4DE98E83" w14:textId="73A8E721"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140D055E" w14:textId="75AD728B"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5293AF74" w14:textId="7D3C3F98"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06BED9D9" w14:textId="167F62AC"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62B8121A" w14:textId="01AAB41A"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0" w:type="pct"/>
            <w:shd w:val="pct25" w:color="FFFFFF" w:fill="FFFFFF"/>
            <w:vAlign w:val="center"/>
          </w:tcPr>
          <w:p w14:paraId="4A9B5918" w14:textId="0ADD8274"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0.3</w:t>
            </w:r>
          </w:p>
        </w:tc>
        <w:tc>
          <w:tcPr>
            <w:tcW w:w="321" w:type="pct"/>
            <w:shd w:val="pct25" w:color="FFFFFF" w:fill="FFFFFF"/>
            <w:vAlign w:val="center"/>
          </w:tcPr>
          <w:p w14:paraId="44B5CBE7" w14:textId="7A401FA7" w:rsidR="00497C09" w:rsidRPr="00AE3830" w:rsidRDefault="00497C09" w:rsidP="00497C09">
            <w:pPr>
              <w:spacing w:line="240" w:lineRule="auto"/>
              <w:jc w:val="right"/>
              <w:rPr>
                <w:rFonts w:cs="Arial"/>
                <w:sz w:val="20"/>
                <w:szCs w:val="20"/>
              </w:rPr>
            </w:pPr>
            <w:r w:rsidRPr="00AE3830">
              <w:rPr>
                <w:rFonts w:cs="Arial"/>
                <w:sz w:val="20"/>
                <w:szCs w:val="20"/>
              </w:rPr>
              <w:t>0.0</w:t>
            </w:r>
          </w:p>
        </w:tc>
        <w:tc>
          <w:tcPr>
            <w:tcW w:w="321" w:type="pct"/>
            <w:shd w:val="pct25" w:color="FFFFFF" w:fill="FFFFFF"/>
            <w:vAlign w:val="center"/>
          </w:tcPr>
          <w:p w14:paraId="0D5C4320" w14:textId="412ACEA6" w:rsidR="00497C09" w:rsidRPr="00AE3830" w:rsidRDefault="00497C09" w:rsidP="00497C09">
            <w:pPr>
              <w:spacing w:line="240" w:lineRule="auto"/>
              <w:jc w:val="right"/>
              <w:rPr>
                <w:rFonts w:eastAsia="Times New Roman" w:cs="Arial"/>
                <w:sz w:val="20"/>
                <w:szCs w:val="20"/>
                <w:lang w:eastAsia="sl-SI"/>
              </w:rPr>
            </w:pPr>
            <w:r>
              <w:rPr>
                <w:rFonts w:cs="Arial"/>
                <w:sz w:val="18"/>
                <w:szCs w:val="18"/>
              </w:rPr>
              <w:t>0,0</w:t>
            </w:r>
          </w:p>
        </w:tc>
        <w:tc>
          <w:tcPr>
            <w:tcW w:w="321" w:type="pct"/>
            <w:shd w:val="pct25" w:color="FFFFFF" w:fill="FFFFFF"/>
            <w:vAlign w:val="center"/>
          </w:tcPr>
          <w:p w14:paraId="2787CCD0" w14:textId="058DEA37" w:rsidR="00497C09" w:rsidRPr="00AE3830" w:rsidRDefault="00497C09" w:rsidP="00497C09">
            <w:pPr>
              <w:spacing w:line="240" w:lineRule="auto"/>
              <w:jc w:val="right"/>
              <w:rPr>
                <w:rFonts w:cs="Arial"/>
                <w:sz w:val="20"/>
                <w:szCs w:val="20"/>
              </w:rPr>
            </w:pPr>
            <w:r>
              <w:rPr>
                <w:rFonts w:cs="Arial"/>
                <w:sz w:val="18"/>
                <w:szCs w:val="18"/>
              </w:rPr>
              <w:t>0,0</w:t>
            </w:r>
          </w:p>
        </w:tc>
        <w:tc>
          <w:tcPr>
            <w:tcW w:w="318" w:type="pct"/>
            <w:shd w:val="clear" w:color="auto" w:fill="auto"/>
            <w:vAlign w:val="center"/>
          </w:tcPr>
          <w:p w14:paraId="1FC90528" w14:textId="469776B3" w:rsidR="00497C09" w:rsidRPr="00AE3830" w:rsidRDefault="00497C09" w:rsidP="00497C09">
            <w:pPr>
              <w:spacing w:line="240" w:lineRule="auto"/>
              <w:jc w:val="right"/>
              <w:rPr>
                <w:rFonts w:cs="Arial"/>
                <w:sz w:val="20"/>
                <w:szCs w:val="20"/>
              </w:rPr>
            </w:pPr>
            <w:r>
              <w:rPr>
                <w:rFonts w:cs="Arial"/>
                <w:sz w:val="18"/>
                <w:szCs w:val="18"/>
              </w:rPr>
              <w:t>0,0</w:t>
            </w:r>
          </w:p>
        </w:tc>
        <w:tc>
          <w:tcPr>
            <w:tcW w:w="318" w:type="pct"/>
            <w:vAlign w:val="center"/>
          </w:tcPr>
          <w:p w14:paraId="7DD78ED8" w14:textId="26CFC550" w:rsidR="00497C09" w:rsidRPr="00AE3830" w:rsidRDefault="00497C09" w:rsidP="00497C09">
            <w:pPr>
              <w:spacing w:line="240" w:lineRule="auto"/>
              <w:jc w:val="right"/>
              <w:rPr>
                <w:rFonts w:cs="Arial"/>
                <w:sz w:val="20"/>
                <w:szCs w:val="20"/>
              </w:rPr>
            </w:pPr>
            <w:r>
              <w:rPr>
                <w:rFonts w:cs="Arial"/>
                <w:sz w:val="18"/>
                <w:szCs w:val="18"/>
              </w:rPr>
              <w:t>0,0</w:t>
            </w:r>
          </w:p>
        </w:tc>
      </w:tr>
      <w:tr w:rsidR="00497C09" w:rsidRPr="00B85C79" w14:paraId="20E22137" w14:textId="77777777" w:rsidTr="00AE3830">
        <w:trPr>
          <w:trHeight w:val="264"/>
        </w:trPr>
        <w:tc>
          <w:tcPr>
            <w:tcW w:w="1476" w:type="pct"/>
            <w:shd w:val="pct25" w:color="FFFFFF" w:fill="FFFFFF"/>
            <w:noWrap/>
            <w:vAlign w:val="center"/>
            <w:hideMark/>
          </w:tcPr>
          <w:p w14:paraId="17B63E2C"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Zavarovalnice in pokojninski skladi</w:t>
            </w:r>
          </w:p>
        </w:tc>
        <w:tc>
          <w:tcPr>
            <w:tcW w:w="320" w:type="pct"/>
            <w:shd w:val="pct25" w:color="FFFFFF" w:fill="FFFFFF"/>
            <w:noWrap/>
            <w:vAlign w:val="center"/>
            <w:hideMark/>
          </w:tcPr>
          <w:p w14:paraId="457BDAAD" w14:textId="026DEA5D"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1.8</w:t>
            </w:r>
          </w:p>
        </w:tc>
        <w:tc>
          <w:tcPr>
            <w:tcW w:w="321" w:type="pct"/>
            <w:shd w:val="pct25" w:color="FFFFFF" w:fill="FFFFFF"/>
            <w:noWrap/>
            <w:vAlign w:val="center"/>
            <w:hideMark/>
          </w:tcPr>
          <w:p w14:paraId="3B80FDA2" w14:textId="0A3321F8"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2.0</w:t>
            </w:r>
          </w:p>
        </w:tc>
        <w:tc>
          <w:tcPr>
            <w:tcW w:w="321" w:type="pct"/>
            <w:shd w:val="pct25" w:color="FFFFFF" w:fill="FFFFFF"/>
            <w:noWrap/>
            <w:vAlign w:val="center"/>
            <w:hideMark/>
          </w:tcPr>
          <w:p w14:paraId="5E8F0113" w14:textId="4381855C"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1.9</w:t>
            </w:r>
          </w:p>
        </w:tc>
        <w:tc>
          <w:tcPr>
            <w:tcW w:w="321" w:type="pct"/>
            <w:shd w:val="pct25" w:color="FFFFFF" w:fill="FFFFFF"/>
            <w:noWrap/>
            <w:vAlign w:val="center"/>
            <w:hideMark/>
          </w:tcPr>
          <w:p w14:paraId="2F290BD9" w14:textId="401DFF70"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1.6</w:t>
            </w:r>
          </w:p>
        </w:tc>
        <w:tc>
          <w:tcPr>
            <w:tcW w:w="321" w:type="pct"/>
            <w:shd w:val="pct25" w:color="FFFFFF" w:fill="FFFFFF"/>
            <w:noWrap/>
            <w:vAlign w:val="center"/>
            <w:hideMark/>
          </w:tcPr>
          <w:p w14:paraId="54B8446B" w14:textId="194837A4"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1.4</w:t>
            </w:r>
          </w:p>
        </w:tc>
        <w:tc>
          <w:tcPr>
            <w:tcW w:w="320" w:type="pct"/>
            <w:shd w:val="pct25" w:color="FFFFFF" w:fill="FFFFFF"/>
            <w:vAlign w:val="center"/>
          </w:tcPr>
          <w:p w14:paraId="3C25ACBD" w14:textId="3318C8C5"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1.3</w:t>
            </w:r>
          </w:p>
        </w:tc>
        <w:tc>
          <w:tcPr>
            <w:tcW w:w="321" w:type="pct"/>
            <w:shd w:val="pct25" w:color="FFFFFF" w:fill="FFFFFF"/>
            <w:vAlign w:val="center"/>
          </w:tcPr>
          <w:p w14:paraId="0C60AFC5" w14:textId="61CCD697" w:rsidR="00497C09" w:rsidRPr="00AE3830" w:rsidRDefault="00497C09" w:rsidP="00497C09">
            <w:pPr>
              <w:spacing w:line="240" w:lineRule="auto"/>
              <w:jc w:val="right"/>
              <w:rPr>
                <w:rFonts w:cs="Arial"/>
                <w:sz w:val="20"/>
                <w:szCs w:val="20"/>
              </w:rPr>
            </w:pPr>
            <w:r w:rsidRPr="00AE3830">
              <w:rPr>
                <w:rFonts w:cs="Arial"/>
                <w:sz w:val="20"/>
                <w:szCs w:val="20"/>
              </w:rPr>
              <w:t>1.4</w:t>
            </w:r>
          </w:p>
        </w:tc>
        <w:tc>
          <w:tcPr>
            <w:tcW w:w="321" w:type="pct"/>
            <w:shd w:val="pct25" w:color="FFFFFF" w:fill="FFFFFF"/>
            <w:vAlign w:val="center"/>
          </w:tcPr>
          <w:p w14:paraId="7443DBA0" w14:textId="76EE6FBD" w:rsidR="00497C09" w:rsidRPr="00AE3830" w:rsidRDefault="00497C09" w:rsidP="00497C09">
            <w:pPr>
              <w:spacing w:line="240" w:lineRule="auto"/>
              <w:jc w:val="right"/>
              <w:rPr>
                <w:rFonts w:eastAsia="Times New Roman" w:cs="Arial"/>
                <w:sz w:val="20"/>
                <w:szCs w:val="20"/>
                <w:lang w:eastAsia="sl-SI"/>
              </w:rPr>
            </w:pPr>
            <w:r>
              <w:rPr>
                <w:rFonts w:cs="Arial"/>
                <w:sz w:val="18"/>
                <w:szCs w:val="18"/>
              </w:rPr>
              <w:t>1,3</w:t>
            </w:r>
          </w:p>
        </w:tc>
        <w:tc>
          <w:tcPr>
            <w:tcW w:w="321" w:type="pct"/>
            <w:shd w:val="pct25" w:color="FFFFFF" w:fill="FFFFFF"/>
            <w:vAlign w:val="center"/>
          </w:tcPr>
          <w:p w14:paraId="6A4D78C4" w14:textId="5650F7EC" w:rsidR="00497C09" w:rsidRPr="00AE3830" w:rsidRDefault="00497C09" w:rsidP="00497C09">
            <w:pPr>
              <w:spacing w:line="240" w:lineRule="auto"/>
              <w:jc w:val="right"/>
              <w:rPr>
                <w:rFonts w:cs="Arial"/>
                <w:sz w:val="20"/>
                <w:szCs w:val="20"/>
              </w:rPr>
            </w:pPr>
            <w:r>
              <w:rPr>
                <w:rFonts w:cs="Arial"/>
                <w:sz w:val="18"/>
                <w:szCs w:val="18"/>
              </w:rPr>
              <w:t>1,2</w:t>
            </w:r>
          </w:p>
        </w:tc>
        <w:tc>
          <w:tcPr>
            <w:tcW w:w="318" w:type="pct"/>
            <w:shd w:val="clear" w:color="auto" w:fill="auto"/>
            <w:vAlign w:val="center"/>
          </w:tcPr>
          <w:p w14:paraId="391EE9EB" w14:textId="7CE83317" w:rsidR="00497C09" w:rsidRPr="00AE3830" w:rsidRDefault="00497C09" w:rsidP="00497C09">
            <w:pPr>
              <w:spacing w:line="240" w:lineRule="auto"/>
              <w:jc w:val="right"/>
              <w:rPr>
                <w:rFonts w:cs="Arial"/>
                <w:sz w:val="20"/>
                <w:szCs w:val="20"/>
              </w:rPr>
            </w:pPr>
            <w:r>
              <w:rPr>
                <w:rFonts w:cs="Arial"/>
                <w:sz w:val="18"/>
                <w:szCs w:val="18"/>
              </w:rPr>
              <w:t>1,5</w:t>
            </w:r>
          </w:p>
        </w:tc>
        <w:tc>
          <w:tcPr>
            <w:tcW w:w="318" w:type="pct"/>
            <w:vAlign w:val="center"/>
          </w:tcPr>
          <w:p w14:paraId="7200B9BB" w14:textId="6EC7EBA4" w:rsidR="00497C09" w:rsidRPr="00AE3830" w:rsidRDefault="00497C09" w:rsidP="00497C09">
            <w:pPr>
              <w:spacing w:line="240" w:lineRule="auto"/>
              <w:jc w:val="right"/>
              <w:rPr>
                <w:rFonts w:cs="Arial"/>
                <w:sz w:val="20"/>
                <w:szCs w:val="20"/>
              </w:rPr>
            </w:pPr>
            <w:r>
              <w:rPr>
                <w:rFonts w:cs="Arial"/>
                <w:sz w:val="18"/>
                <w:szCs w:val="18"/>
              </w:rPr>
              <w:t>1,4</w:t>
            </w:r>
          </w:p>
        </w:tc>
      </w:tr>
      <w:tr w:rsidR="00497C09" w:rsidRPr="00B85C79" w14:paraId="4E04A22F" w14:textId="77777777" w:rsidTr="00AE3830">
        <w:trPr>
          <w:trHeight w:val="264"/>
        </w:trPr>
        <w:tc>
          <w:tcPr>
            <w:tcW w:w="1476" w:type="pct"/>
            <w:shd w:val="pct25" w:color="FFFFFF" w:fill="FFFFFF"/>
            <w:noWrap/>
            <w:vAlign w:val="center"/>
            <w:hideMark/>
          </w:tcPr>
          <w:p w14:paraId="1E20EC36"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Država</w:t>
            </w:r>
          </w:p>
        </w:tc>
        <w:tc>
          <w:tcPr>
            <w:tcW w:w="320" w:type="pct"/>
            <w:shd w:val="pct25" w:color="FFFFFF" w:fill="FFFFFF"/>
            <w:noWrap/>
            <w:vAlign w:val="center"/>
            <w:hideMark/>
          </w:tcPr>
          <w:p w14:paraId="7012940E" w14:textId="670DBE9D"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13C6BF05" w14:textId="323EE84F"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4A9AE5E0" w14:textId="1AC2EDD9"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3371B205" w14:textId="73FA05E8"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2BC73605" w14:textId="700F848E"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0" w:type="pct"/>
            <w:shd w:val="pct25" w:color="FFFFFF" w:fill="FFFFFF"/>
            <w:vAlign w:val="center"/>
          </w:tcPr>
          <w:p w14:paraId="14702D3E" w14:textId="797829F4"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vAlign w:val="center"/>
          </w:tcPr>
          <w:p w14:paraId="2E846BAE" w14:textId="011AF49A" w:rsidR="00497C09" w:rsidRPr="00AE3830" w:rsidRDefault="00497C09" w:rsidP="00497C09">
            <w:pPr>
              <w:spacing w:line="240" w:lineRule="auto"/>
              <w:jc w:val="right"/>
              <w:rPr>
                <w:rFonts w:cs="Arial"/>
                <w:sz w:val="20"/>
                <w:szCs w:val="20"/>
              </w:rPr>
            </w:pPr>
            <w:r w:rsidRPr="00AE3830">
              <w:rPr>
                <w:rFonts w:cs="Arial"/>
                <w:sz w:val="20"/>
                <w:szCs w:val="20"/>
              </w:rPr>
              <w:t>0.0</w:t>
            </w:r>
          </w:p>
        </w:tc>
        <w:tc>
          <w:tcPr>
            <w:tcW w:w="321" w:type="pct"/>
            <w:shd w:val="pct25" w:color="FFFFFF" w:fill="FFFFFF"/>
            <w:vAlign w:val="center"/>
          </w:tcPr>
          <w:p w14:paraId="2923C8FB" w14:textId="721A0B6C" w:rsidR="00497C09" w:rsidRPr="00AE3830" w:rsidRDefault="00497C09" w:rsidP="00497C09">
            <w:pPr>
              <w:spacing w:line="240" w:lineRule="auto"/>
              <w:jc w:val="right"/>
              <w:rPr>
                <w:rFonts w:eastAsia="Times New Roman" w:cs="Arial"/>
                <w:sz w:val="20"/>
                <w:szCs w:val="20"/>
                <w:lang w:eastAsia="sl-SI"/>
              </w:rPr>
            </w:pPr>
            <w:r>
              <w:rPr>
                <w:rFonts w:cs="Arial"/>
                <w:sz w:val="18"/>
                <w:szCs w:val="18"/>
              </w:rPr>
              <w:t>0,0</w:t>
            </w:r>
          </w:p>
        </w:tc>
        <w:tc>
          <w:tcPr>
            <w:tcW w:w="321" w:type="pct"/>
            <w:shd w:val="pct25" w:color="FFFFFF" w:fill="FFFFFF"/>
            <w:vAlign w:val="center"/>
          </w:tcPr>
          <w:p w14:paraId="5CE205B2" w14:textId="4B2FDF4E" w:rsidR="00497C09" w:rsidRPr="00AE3830" w:rsidRDefault="00497C09" w:rsidP="00497C09">
            <w:pPr>
              <w:spacing w:line="240" w:lineRule="auto"/>
              <w:jc w:val="right"/>
              <w:rPr>
                <w:rFonts w:cs="Arial"/>
                <w:sz w:val="20"/>
                <w:szCs w:val="20"/>
              </w:rPr>
            </w:pPr>
            <w:r>
              <w:rPr>
                <w:rFonts w:cs="Arial"/>
                <w:sz w:val="18"/>
                <w:szCs w:val="18"/>
              </w:rPr>
              <w:t>0,0</w:t>
            </w:r>
          </w:p>
        </w:tc>
        <w:tc>
          <w:tcPr>
            <w:tcW w:w="318" w:type="pct"/>
            <w:shd w:val="clear" w:color="auto" w:fill="auto"/>
            <w:vAlign w:val="center"/>
          </w:tcPr>
          <w:p w14:paraId="66016690" w14:textId="589BCA0E" w:rsidR="00497C09" w:rsidRPr="00AE3830" w:rsidRDefault="00497C09" w:rsidP="00497C09">
            <w:pPr>
              <w:spacing w:line="240" w:lineRule="auto"/>
              <w:jc w:val="right"/>
              <w:rPr>
                <w:rFonts w:cs="Arial"/>
                <w:sz w:val="20"/>
                <w:szCs w:val="20"/>
              </w:rPr>
            </w:pPr>
            <w:r>
              <w:rPr>
                <w:rFonts w:cs="Arial"/>
                <w:sz w:val="18"/>
                <w:szCs w:val="18"/>
              </w:rPr>
              <w:t>0,0</w:t>
            </w:r>
          </w:p>
        </w:tc>
        <w:tc>
          <w:tcPr>
            <w:tcW w:w="318" w:type="pct"/>
            <w:vAlign w:val="center"/>
          </w:tcPr>
          <w:p w14:paraId="5EC8878A" w14:textId="731DA3DB" w:rsidR="00497C09" w:rsidRPr="00AE3830" w:rsidRDefault="00497C09" w:rsidP="00497C09">
            <w:pPr>
              <w:spacing w:line="240" w:lineRule="auto"/>
              <w:jc w:val="right"/>
              <w:rPr>
                <w:rFonts w:cs="Arial"/>
                <w:sz w:val="20"/>
                <w:szCs w:val="20"/>
              </w:rPr>
            </w:pPr>
            <w:r>
              <w:rPr>
                <w:rFonts w:cs="Arial"/>
                <w:sz w:val="18"/>
                <w:szCs w:val="18"/>
              </w:rPr>
              <w:t>0,0</w:t>
            </w:r>
          </w:p>
        </w:tc>
      </w:tr>
      <w:tr w:rsidR="00497C09" w:rsidRPr="00B85C79" w14:paraId="78A8BFA3" w14:textId="77777777" w:rsidTr="00AE3830">
        <w:trPr>
          <w:trHeight w:val="264"/>
        </w:trPr>
        <w:tc>
          <w:tcPr>
            <w:tcW w:w="1476" w:type="pct"/>
            <w:shd w:val="pct25" w:color="FFFFFF" w:fill="FFFFFF"/>
            <w:noWrap/>
            <w:vAlign w:val="center"/>
            <w:hideMark/>
          </w:tcPr>
          <w:p w14:paraId="22CEB1E1"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Gospodinjstva</w:t>
            </w:r>
          </w:p>
        </w:tc>
        <w:tc>
          <w:tcPr>
            <w:tcW w:w="320" w:type="pct"/>
            <w:shd w:val="pct25" w:color="FFFFFF" w:fill="FFFFFF"/>
            <w:noWrap/>
            <w:vAlign w:val="center"/>
            <w:hideMark/>
          </w:tcPr>
          <w:p w14:paraId="6E8ABF2E" w14:textId="5A8EEA56"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5BD53BA0" w14:textId="77CE618A"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1E5D42F7" w14:textId="43D6D3BB"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0.1</w:t>
            </w:r>
          </w:p>
        </w:tc>
        <w:tc>
          <w:tcPr>
            <w:tcW w:w="321" w:type="pct"/>
            <w:shd w:val="pct25" w:color="FFFFFF" w:fill="FFFFFF"/>
            <w:noWrap/>
            <w:vAlign w:val="center"/>
            <w:hideMark/>
          </w:tcPr>
          <w:p w14:paraId="7ADECF66" w14:textId="544E0E93"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50C77BCF" w14:textId="6A6A58CD"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0" w:type="pct"/>
            <w:shd w:val="pct25" w:color="FFFFFF" w:fill="FFFFFF"/>
            <w:vAlign w:val="center"/>
          </w:tcPr>
          <w:p w14:paraId="0FE58281" w14:textId="2E571F76"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vAlign w:val="center"/>
          </w:tcPr>
          <w:p w14:paraId="72CC3B38" w14:textId="5312CC6A" w:rsidR="00497C09" w:rsidRPr="00AE3830" w:rsidRDefault="00497C09" w:rsidP="00497C09">
            <w:pPr>
              <w:spacing w:line="240" w:lineRule="auto"/>
              <w:jc w:val="right"/>
              <w:rPr>
                <w:rFonts w:cs="Arial"/>
                <w:sz w:val="20"/>
                <w:szCs w:val="20"/>
              </w:rPr>
            </w:pPr>
            <w:r w:rsidRPr="00AE3830">
              <w:rPr>
                <w:rFonts w:cs="Arial"/>
                <w:sz w:val="20"/>
                <w:szCs w:val="20"/>
              </w:rPr>
              <w:t>0.0</w:t>
            </w:r>
          </w:p>
        </w:tc>
        <w:tc>
          <w:tcPr>
            <w:tcW w:w="321" w:type="pct"/>
            <w:shd w:val="pct25" w:color="FFFFFF" w:fill="FFFFFF"/>
            <w:vAlign w:val="center"/>
          </w:tcPr>
          <w:p w14:paraId="2008C191" w14:textId="24CD9C7D" w:rsidR="00497C09" w:rsidRPr="00AE3830" w:rsidRDefault="00497C09" w:rsidP="00497C09">
            <w:pPr>
              <w:spacing w:line="240" w:lineRule="auto"/>
              <w:jc w:val="right"/>
              <w:rPr>
                <w:rFonts w:eastAsia="Times New Roman" w:cs="Arial"/>
                <w:sz w:val="20"/>
                <w:szCs w:val="20"/>
                <w:lang w:eastAsia="sl-SI"/>
              </w:rPr>
            </w:pPr>
            <w:r>
              <w:rPr>
                <w:rFonts w:cs="Arial"/>
                <w:sz w:val="18"/>
                <w:szCs w:val="18"/>
              </w:rPr>
              <w:t>0,0</w:t>
            </w:r>
          </w:p>
        </w:tc>
        <w:tc>
          <w:tcPr>
            <w:tcW w:w="321" w:type="pct"/>
            <w:shd w:val="pct25" w:color="FFFFFF" w:fill="FFFFFF"/>
            <w:vAlign w:val="center"/>
          </w:tcPr>
          <w:p w14:paraId="0AF692A6" w14:textId="3B23A79B" w:rsidR="00497C09" w:rsidRPr="00AE3830" w:rsidRDefault="00497C09" w:rsidP="00497C09">
            <w:pPr>
              <w:spacing w:line="240" w:lineRule="auto"/>
              <w:jc w:val="right"/>
              <w:rPr>
                <w:rFonts w:cs="Arial"/>
                <w:sz w:val="20"/>
                <w:szCs w:val="20"/>
              </w:rPr>
            </w:pPr>
            <w:r>
              <w:rPr>
                <w:rFonts w:cs="Arial"/>
                <w:sz w:val="18"/>
                <w:szCs w:val="18"/>
              </w:rPr>
              <w:t>0,0</w:t>
            </w:r>
          </w:p>
        </w:tc>
        <w:tc>
          <w:tcPr>
            <w:tcW w:w="318" w:type="pct"/>
            <w:shd w:val="clear" w:color="auto" w:fill="auto"/>
            <w:vAlign w:val="center"/>
          </w:tcPr>
          <w:p w14:paraId="30649BE9" w14:textId="28E84F16" w:rsidR="00497C09" w:rsidRPr="00AE3830" w:rsidRDefault="00497C09" w:rsidP="00497C09">
            <w:pPr>
              <w:spacing w:line="240" w:lineRule="auto"/>
              <w:jc w:val="right"/>
              <w:rPr>
                <w:rFonts w:cs="Arial"/>
                <w:sz w:val="20"/>
                <w:szCs w:val="20"/>
              </w:rPr>
            </w:pPr>
            <w:r>
              <w:rPr>
                <w:rFonts w:cs="Arial"/>
                <w:sz w:val="18"/>
                <w:szCs w:val="18"/>
              </w:rPr>
              <w:t>0,0</w:t>
            </w:r>
          </w:p>
        </w:tc>
        <w:tc>
          <w:tcPr>
            <w:tcW w:w="318" w:type="pct"/>
            <w:vAlign w:val="center"/>
          </w:tcPr>
          <w:p w14:paraId="1EBDF690" w14:textId="65A347AC" w:rsidR="00497C09" w:rsidRPr="00AE3830" w:rsidRDefault="00497C09" w:rsidP="00497C09">
            <w:pPr>
              <w:spacing w:line="240" w:lineRule="auto"/>
              <w:jc w:val="right"/>
              <w:rPr>
                <w:rFonts w:cs="Arial"/>
                <w:sz w:val="20"/>
                <w:szCs w:val="20"/>
              </w:rPr>
            </w:pPr>
            <w:r>
              <w:rPr>
                <w:rFonts w:cs="Arial"/>
                <w:sz w:val="18"/>
                <w:szCs w:val="18"/>
              </w:rPr>
              <w:t>0,0</w:t>
            </w:r>
          </w:p>
        </w:tc>
      </w:tr>
      <w:tr w:rsidR="00497C09" w:rsidRPr="00B85C79" w14:paraId="36E13FA7" w14:textId="77777777" w:rsidTr="00AE3830">
        <w:trPr>
          <w:trHeight w:val="528"/>
        </w:trPr>
        <w:tc>
          <w:tcPr>
            <w:tcW w:w="1476" w:type="pct"/>
            <w:shd w:val="pct25" w:color="FFFFFF" w:fill="FFFFFF"/>
            <w:noWrap/>
            <w:vAlign w:val="center"/>
            <w:hideMark/>
          </w:tcPr>
          <w:p w14:paraId="7CCCBB6F"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Nepridobitne institucije, ki opravljajo storitve za gospodinjstva</w:t>
            </w:r>
          </w:p>
        </w:tc>
        <w:tc>
          <w:tcPr>
            <w:tcW w:w="320" w:type="pct"/>
            <w:shd w:val="pct25" w:color="FFFFFF" w:fill="FFFFFF"/>
            <w:noWrap/>
            <w:vAlign w:val="center"/>
            <w:hideMark/>
          </w:tcPr>
          <w:p w14:paraId="553F8ED4" w14:textId="688C4C8C"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02573E73" w14:textId="5D2FB20A"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680376AD" w14:textId="408D3D70"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67ECADD4" w14:textId="530CC9A5"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noWrap/>
            <w:vAlign w:val="center"/>
            <w:hideMark/>
          </w:tcPr>
          <w:p w14:paraId="7DD58CD5" w14:textId="299EB07C"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0" w:type="pct"/>
            <w:shd w:val="pct25" w:color="FFFFFF" w:fill="FFFFFF"/>
            <w:vAlign w:val="center"/>
          </w:tcPr>
          <w:p w14:paraId="0488BA06" w14:textId="40A7B37D"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0.0</w:t>
            </w:r>
          </w:p>
        </w:tc>
        <w:tc>
          <w:tcPr>
            <w:tcW w:w="321" w:type="pct"/>
            <w:shd w:val="pct25" w:color="FFFFFF" w:fill="FFFFFF"/>
            <w:vAlign w:val="center"/>
          </w:tcPr>
          <w:p w14:paraId="0C55285D" w14:textId="454C5740" w:rsidR="00497C09" w:rsidRPr="00AE3830" w:rsidRDefault="00497C09" w:rsidP="00497C09">
            <w:pPr>
              <w:spacing w:line="240" w:lineRule="auto"/>
              <w:jc w:val="right"/>
              <w:rPr>
                <w:rFonts w:cs="Arial"/>
                <w:sz w:val="20"/>
                <w:szCs w:val="20"/>
              </w:rPr>
            </w:pPr>
            <w:r w:rsidRPr="00AE3830">
              <w:rPr>
                <w:rFonts w:cs="Arial"/>
                <w:sz w:val="20"/>
                <w:szCs w:val="20"/>
              </w:rPr>
              <w:t>0.0</w:t>
            </w:r>
          </w:p>
        </w:tc>
        <w:tc>
          <w:tcPr>
            <w:tcW w:w="321" w:type="pct"/>
            <w:shd w:val="pct25" w:color="FFFFFF" w:fill="FFFFFF"/>
            <w:vAlign w:val="center"/>
          </w:tcPr>
          <w:p w14:paraId="39FA2365" w14:textId="0825824F" w:rsidR="00497C09" w:rsidRPr="00AE3830" w:rsidRDefault="00497C09" w:rsidP="00497C09">
            <w:pPr>
              <w:spacing w:line="240" w:lineRule="auto"/>
              <w:jc w:val="right"/>
              <w:rPr>
                <w:rFonts w:eastAsia="Times New Roman" w:cs="Arial"/>
                <w:sz w:val="20"/>
                <w:szCs w:val="20"/>
                <w:lang w:eastAsia="sl-SI"/>
              </w:rPr>
            </w:pPr>
            <w:r>
              <w:rPr>
                <w:rFonts w:cs="Arial"/>
                <w:sz w:val="18"/>
                <w:szCs w:val="18"/>
              </w:rPr>
              <w:t>0,0</w:t>
            </w:r>
          </w:p>
        </w:tc>
        <w:tc>
          <w:tcPr>
            <w:tcW w:w="321" w:type="pct"/>
            <w:shd w:val="pct25" w:color="FFFFFF" w:fill="FFFFFF"/>
            <w:vAlign w:val="center"/>
          </w:tcPr>
          <w:p w14:paraId="4C2CA897" w14:textId="29D01C13" w:rsidR="00497C09" w:rsidRPr="00AE3830" w:rsidRDefault="00497C09" w:rsidP="00497C09">
            <w:pPr>
              <w:spacing w:line="240" w:lineRule="auto"/>
              <w:jc w:val="right"/>
              <w:rPr>
                <w:rFonts w:cs="Arial"/>
                <w:sz w:val="20"/>
                <w:szCs w:val="20"/>
              </w:rPr>
            </w:pPr>
            <w:r>
              <w:rPr>
                <w:rFonts w:cs="Arial"/>
                <w:sz w:val="18"/>
                <w:szCs w:val="18"/>
              </w:rPr>
              <w:t>0,0</w:t>
            </w:r>
          </w:p>
        </w:tc>
        <w:tc>
          <w:tcPr>
            <w:tcW w:w="318" w:type="pct"/>
            <w:shd w:val="clear" w:color="auto" w:fill="auto"/>
            <w:vAlign w:val="center"/>
          </w:tcPr>
          <w:p w14:paraId="684C8CF5" w14:textId="212CF2C4" w:rsidR="00497C09" w:rsidRPr="00AE3830" w:rsidRDefault="00497C09" w:rsidP="00497C09">
            <w:pPr>
              <w:spacing w:line="240" w:lineRule="auto"/>
              <w:jc w:val="right"/>
              <w:rPr>
                <w:rFonts w:cs="Arial"/>
                <w:sz w:val="20"/>
                <w:szCs w:val="20"/>
              </w:rPr>
            </w:pPr>
            <w:r>
              <w:rPr>
                <w:rFonts w:cs="Arial"/>
                <w:sz w:val="18"/>
                <w:szCs w:val="18"/>
              </w:rPr>
              <w:t>0,0</w:t>
            </w:r>
          </w:p>
        </w:tc>
        <w:tc>
          <w:tcPr>
            <w:tcW w:w="318" w:type="pct"/>
            <w:vAlign w:val="center"/>
          </w:tcPr>
          <w:p w14:paraId="5BC8869E" w14:textId="05200212" w:rsidR="00497C09" w:rsidRPr="00AE3830" w:rsidRDefault="00497C09" w:rsidP="00497C09">
            <w:pPr>
              <w:spacing w:line="240" w:lineRule="auto"/>
              <w:jc w:val="right"/>
              <w:rPr>
                <w:rFonts w:cs="Arial"/>
                <w:sz w:val="20"/>
                <w:szCs w:val="20"/>
              </w:rPr>
            </w:pPr>
            <w:r>
              <w:rPr>
                <w:rFonts w:cs="Arial"/>
                <w:sz w:val="18"/>
                <w:szCs w:val="18"/>
              </w:rPr>
              <w:t>0,0</w:t>
            </w:r>
          </w:p>
        </w:tc>
      </w:tr>
      <w:tr w:rsidR="00497C09" w:rsidRPr="00B85C79" w14:paraId="6D7DC004" w14:textId="77777777" w:rsidTr="00AE3830">
        <w:trPr>
          <w:trHeight w:val="276"/>
        </w:trPr>
        <w:tc>
          <w:tcPr>
            <w:tcW w:w="1476" w:type="pct"/>
            <w:shd w:val="pct25" w:color="FFFFFF" w:fill="FFFFFF"/>
            <w:noWrap/>
            <w:vAlign w:val="center"/>
            <w:hideMark/>
          </w:tcPr>
          <w:p w14:paraId="7A53C4DA" w14:textId="77777777" w:rsidR="00497C09" w:rsidRPr="00B85C79" w:rsidRDefault="00497C09" w:rsidP="00497C09">
            <w:pPr>
              <w:spacing w:line="240" w:lineRule="auto"/>
              <w:rPr>
                <w:rFonts w:eastAsia="Times New Roman" w:cs="Arial"/>
                <w:b/>
                <w:bCs/>
                <w:sz w:val="20"/>
                <w:szCs w:val="20"/>
                <w:lang w:eastAsia="sl-SI"/>
              </w:rPr>
            </w:pPr>
            <w:r w:rsidRPr="00B85C79">
              <w:rPr>
                <w:rFonts w:eastAsia="Times New Roman" w:cs="Arial"/>
                <w:b/>
                <w:bCs/>
                <w:sz w:val="20"/>
                <w:szCs w:val="20"/>
                <w:lang w:eastAsia="sl-SI"/>
              </w:rPr>
              <w:t>Nerezidenti</w:t>
            </w:r>
          </w:p>
        </w:tc>
        <w:tc>
          <w:tcPr>
            <w:tcW w:w="320" w:type="pct"/>
            <w:shd w:val="pct25" w:color="FFFFFF" w:fill="FFFFFF"/>
            <w:noWrap/>
            <w:vAlign w:val="center"/>
            <w:hideMark/>
          </w:tcPr>
          <w:p w14:paraId="7AB3E191" w14:textId="3B7DF3F4"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27.8</w:t>
            </w:r>
          </w:p>
        </w:tc>
        <w:tc>
          <w:tcPr>
            <w:tcW w:w="321" w:type="pct"/>
            <w:shd w:val="pct25" w:color="FFFFFF" w:fill="FFFFFF"/>
            <w:noWrap/>
            <w:vAlign w:val="center"/>
            <w:hideMark/>
          </w:tcPr>
          <w:p w14:paraId="61E179F9" w14:textId="4D98B5B4"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31.2</w:t>
            </w:r>
          </w:p>
        </w:tc>
        <w:tc>
          <w:tcPr>
            <w:tcW w:w="321" w:type="pct"/>
            <w:shd w:val="pct25" w:color="FFFFFF" w:fill="FFFFFF"/>
            <w:noWrap/>
            <w:vAlign w:val="center"/>
            <w:hideMark/>
          </w:tcPr>
          <w:p w14:paraId="221140DE" w14:textId="1A4C0BBE"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43.0</w:t>
            </w:r>
          </w:p>
        </w:tc>
        <w:tc>
          <w:tcPr>
            <w:tcW w:w="321" w:type="pct"/>
            <w:shd w:val="pct25" w:color="FFFFFF" w:fill="FFFFFF"/>
            <w:noWrap/>
            <w:vAlign w:val="center"/>
            <w:hideMark/>
          </w:tcPr>
          <w:p w14:paraId="0AF23E59" w14:textId="16030D12"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54.3</w:t>
            </w:r>
          </w:p>
        </w:tc>
        <w:tc>
          <w:tcPr>
            <w:tcW w:w="321" w:type="pct"/>
            <w:shd w:val="pct25" w:color="FFFFFF" w:fill="FFFFFF"/>
            <w:noWrap/>
            <w:vAlign w:val="center"/>
            <w:hideMark/>
          </w:tcPr>
          <w:p w14:paraId="0A4E8A91" w14:textId="7482B13A"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56.2</w:t>
            </w:r>
          </w:p>
        </w:tc>
        <w:tc>
          <w:tcPr>
            <w:tcW w:w="320" w:type="pct"/>
            <w:shd w:val="pct25" w:color="FFFFFF" w:fill="FFFFFF"/>
            <w:vAlign w:val="center"/>
          </w:tcPr>
          <w:p w14:paraId="022692EE" w14:textId="2E0A71E3" w:rsidR="00497C09" w:rsidRPr="00AE3830" w:rsidRDefault="00497C09" w:rsidP="00497C09">
            <w:pPr>
              <w:spacing w:line="240" w:lineRule="auto"/>
              <w:jc w:val="right"/>
              <w:rPr>
                <w:rFonts w:eastAsia="Times New Roman" w:cs="Arial"/>
                <w:b/>
                <w:bCs/>
                <w:sz w:val="20"/>
                <w:szCs w:val="20"/>
                <w:lang w:eastAsia="sl-SI"/>
              </w:rPr>
            </w:pPr>
            <w:r w:rsidRPr="00AE3830">
              <w:rPr>
                <w:rFonts w:cs="Arial"/>
                <w:b/>
                <w:bCs/>
                <w:sz w:val="20"/>
                <w:szCs w:val="20"/>
              </w:rPr>
              <w:t>56.6</w:t>
            </w:r>
          </w:p>
        </w:tc>
        <w:tc>
          <w:tcPr>
            <w:tcW w:w="321" w:type="pct"/>
            <w:shd w:val="pct25" w:color="FFFFFF" w:fill="FFFFFF"/>
            <w:vAlign w:val="center"/>
          </w:tcPr>
          <w:p w14:paraId="1CDF550F" w14:textId="1ACCBFD9" w:rsidR="00497C09" w:rsidRPr="00AE3830" w:rsidRDefault="00497C09" w:rsidP="00497C09">
            <w:pPr>
              <w:spacing w:line="240" w:lineRule="auto"/>
              <w:jc w:val="right"/>
              <w:rPr>
                <w:rFonts w:cs="Arial"/>
                <w:b/>
                <w:bCs/>
                <w:sz w:val="20"/>
                <w:szCs w:val="20"/>
              </w:rPr>
            </w:pPr>
            <w:r w:rsidRPr="00AE3830">
              <w:rPr>
                <w:rFonts w:cs="Arial"/>
                <w:b/>
                <w:bCs/>
                <w:sz w:val="20"/>
                <w:szCs w:val="20"/>
              </w:rPr>
              <w:t>58.6</w:t>
            </w:r>
          </w:p>
        </w:tc>
        <w:tc>
          <w:tcPr>
            <w:tcW w:w="321" w:type="pct"/>
            <w:shd w:val="pct25" w:color="FFFFFF" w:fill="FFFFFF"/>
            <w:vAlign w:val="center"/>
          </w:tcPr>
          <w:p w14:paraId="3ECED474" w14:textId="5EFA8466" w:rsidR="00497C09" w:rsidRPr="00AE3830" w:rsidRDefault="00497C09" w:rsidP="00497C09">
            <w:pPr>
              <w:spacing w:line="240" w:lineRule="auto"/>
              <w:jc w:val="right"/>
              <w:rPr>
                <w:rFonts w:eastAsia="Times New Roman" w:cs="Arial"/>
                <w:b/>
                <w:bCs/>
                <w:sz w:val="20"/>
                <w:szCs w:val="20"/>
                <w:lang w:eastAsia="sl-SI"/>
              </w:rPr>
            </w:pPr>
            <w:r>
              <w:rPr>
                <w:rFonts w:cs="Arial"/>
                <w:b/>
                <w:bCs/>
                <w:sz w:val="20"/>
                <w:szCs w:val="20"/>
              </w:rPr>
              <w:t>56,1</w:t>
            </w:r>
          </w:p>
        </w:tc>
        <w:tc>
          <w:tcPr>
            <w:tcW w:w="321" w:type="pct"/>
            <w:shd w:val="pct25" w:color="FFFFFF" w:fill="FFFFFF"/>
            <w:vAlign w:val="center"/>
          </w:tcPr>
          <w:p w14:paraId="1FB932DF" w14:textId="25E94639" w:rsidR="00497C09" w:rsidRPr="00AE3830" w:rsidRDefault="00497C09" w:rsidP="00497C09">
            <w:pPr>
              <w:spacing w:line="240" w:lineRule="auto"/>
              <w:jc w:val="right"/>
              <w:rPr>
                <w:rFonts w:cs="Arial"/>
                <w:b/>
                <w:bCs/>
                <w:sz w:val="20"/>
                <w:szCs w:val="20"/>
              </w:rPr>
            </w:pPr>
            <w:r>
              <w:rPr>
                <w:rFonts w:cs="Arial"/>
                <w:b/>
                <w:bCs/>
                <w:sz w:val="20"/>
                <w:szCs w:val="20"/>
              </w:rPr>
              <w:t>52,2</w:t>
            </w:r>
          </w:p>
        </w:tc>
        <w:tc>
          <w:tcPr>
            <w:tcW w:w="318" w:type="pct"/>
            <w:shd w:val="clear" w:color="auto" w:fill="auto"/>
            <w:vAlign w:val="center"/>
          </w:tcPr>
          <w:p w14:paraId="1EE1487D" w14:textId="54C61FD7" w:rsidR="00497C09" w:rsidRPr="00AE3830" w:rsidRDefault="00497C09" w:rsidP="00497C09">
            <w:pPr>
              <w:spacing w:line="240" w:lineRule="auto"/>
              <w:jc w:val="right"/>
              <w:rPr>
                <w:rFonts w:cs="Arial"/>
                <w:b/>
                <w:bCs/>
                <w:sz w:val="20"/>
                <w:szCs w:val="20"/>
              </w:rPr>
            </w:pPr>
            <w:r>
              <w:rPr>
                <w:rFonts w:cs="Arial"/>
                <w:b/>
                <w:bCs/>
                <w:sz w:val="20"/>
                <w:szCs w:val="20"/>
              </w:rPr>
              <w:t>65,4</w:t>
            </w:r>
          </w:p>
        </w:tc>
        <w:tc>
          <w:tcPr>
            <w:tcW w:w="318" w:type="pct"/>
            <w:vAlign w:val="center"/>
          </w:tcPr>
          <w:p w14:paraId="43A6B515" w14:textId="24AF3534" w:rsidR="00497C09" w:rsidRPr="00AE3830" w:rsidRDefault="00497C09" w:rsidP="00497C09">
            <w:pPr>
              <w:spacing w:line="240" w:lineRule="auto"/>
              <w:jc w:val="right"/>
              <w:rPr>
                <w:rFonts w:cs="Arial"/>
                <w:b/>
                <w:bCs/>
                <w:sz w:val="20"/>
                <w:szCs w:val="20"/>
              </w:rPr>
            </w:pPr>
            <w:r>
              <w:rPr>
                <w:rFonts w:cs="Arial"/>
                <w:b/>
                <w:bCs/>
                <w:sz w:val="20"/>
                <w:szCs w:val="20"/>
              </w:rPr>
              <w:t>62,6</w:t>
            </w:r>
          </w:p>
        </w:tc>
      </w:tr>
      <w:tr w:rsidR="00497C09" w:rsidRPr="00B85C79" w14:paraId="4EB789A0" w14:textId="77777777" w:rsidTr="00AE3830">
        <w:trPr>
          <w:trHeight w:val="264"/>
        </w:trPr>
        <w:tc>
          <w:tcPr>
            <w:tcW w:w="1476" w:type="pct"/>
            <w:shd w:val="pct25" w:color="FFFFFF" w:fill="FFFFFF"/>
            <w:noWrap/>
            <w:vAlign w:val="center"/>
            <w:hideMark/>
          </w:tcPr>
          <w:p w14:paraId="0C3C4E0C"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Evropska unija</w:t>
            </w:r>
          </w:p>
        </w:tc>
        <w:tc>
          <w:tcPr>
            <w:tcW w:w="320" w:type="pct"/>
            <w:shd w:val="pct25" w:color="FFFFFF" w:fill="FFFFFF"/>
            <w:noWrap/>
            <w:vAlign w:val="center"/>
            <w:hideMark/>
          </w:tcPr>
          <w:p w14:paraId="008AC7C1" w14:textId="5402BB59"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26.6</w:t>
            </w:r>
          </w:p>
        </w:tc>
        <w:tc>
          <w:tcPr>
            <w:tcW w:w="321" w:type="pct"/>
            <w:shd w:val="pct25" w:color="FFFFFF" w:fill="FFFFFF"/>
            <w:noWrap/>
            <w:vAlign w:val="center"/>
            <w:hideMark/>
          </w:tcPr>
          <w:p w14:paraId="671DDCBA" w14:textId="59B08134"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26.4</w:t>
            </w:r>
          </w:p>
        </w:tc>
        <w:tc>
          <w:tcPr>
            <w:tcW w:w="321" w:type="pct"/>
            <w:shd w:val="pct25" w:color="FFFFFF" w:fill="FFFFFF"/>
            <w:noWrap/>
            <w:vAlign w:val="center"/>
            <w:hideMark/>
          </w:tcPr>
          <w:p w14:paraId="7FA9AC73" w14:textId="7B377B96"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28.9</w:t>
            </w:r>
          </w:p>
        </w:tc>
        <w:tc>
          <w:tcPr>
            <w:tcW w:w="321" w:type="pct"/>
            <w:shd w:val="pct25" w:color="FFFFFF" w:fill="FFFFFF"/>
            <w:noWrap/>
            <w:vAlign w:val="center"/>
            <w:hideMark/>
          </w:tcPr>
          <w:p w14:paraId="2B49BE20" w14:textId="334EF161"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33.3</w:t>
            </w:r>
          </w:p>
        </w:tc>
        <w:tc>
          <w:tcPr>
            <w:tcW w:w="321" w:type="pct"/>
            <w:shd w:val="pct25" w:color="FFFFFF" w:fill="FFFFFF"/>
            <w:noWrap/>
            <w:vAlign w:val="center"/>
            <w:hideMark/>
          </w:tcPr>
          <w:p w14:paraId="470F9F53" w14:textId="634CB011"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36.9</w:t>
            </w:r>
          </w:p>
        </w:tc>
        <w:tc>
          <w:tcPr>
            <w:tcW w:w="320" w:type="pct"/>
            <w:shd w:val="pct25" w:color="FFFFFF" w:fill="FFFFFF"/>
            <w:vAlign w:val="center"/>
          </w:tcPr>
          <w:p w14:paraId="3D601ADB" w14:textId="2125C424"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44.9</w:t>
            </w:r>
          </w:p>
        </w:tc>
        <w:tc>
          <w:tcPr>
            <w:tcW w:w="321" w:type="pct"/>
            <w:shd w:val="pct25" w:color="FFFFFF" w:fill="FFFFFF"/>
            <w:vAlign w:val="center"/>
          </w:tcPr>
          <w:p w14:paraId="2AF30606" w14:textId="4626A3AB" w:rsidR="00497C09" w:rsidRPr="00AE3830" w:rsidRDefault="00497C09" w:rsidP="00497C09">
            <w:pPr>
              <w:spacing w:line="240" w:lineRule="auto"/>
              <w:jc w:val="right"/>
              <w:rPr>
                <w:rFonts w:cs="Arial"/>
                <w:sz w:val="20"/>
                <w:szCs w:val="20"/>
              </w:rPr>
            </w:pPr>
            <w:r w:rsidRPr="00AE3830">
              <w:rPr>
                <w:rFonts w:cs="Arial"/>
                <w:sz w:val="20"/>
                <w:szCs w:val="20"/>
              </w:rPr>
              <w:t>48.9</w:t>
            </w:r>
          </w:p>
        </w:tc>
        <w:tc>
          <w:tcPr>
            <w:tcW w:w="321" w:type="pct"/>
            <w:shd w:val="pct25" w:color="FFFFFF" w:fill="FFFFFF"/>
            <w:vAlign w:val="center"/>
          </w:tcPr>
          <w:p w14:paraId="483ACC13" w14:textId="2F2328A0" w:rsidR="00497C09" w:rsidRPr="00AE3830" w:rsidRDefault="00497C09" w:rsidP="00497C09">
            <w:pPr>
              <w:spacing w:line="240" w:lineRule="auto"/>
              <w:jc w:val="right"/>
              <w:rPr>
                <w:rFonts w:eastAsia="Times New Roman" w:cs="Arial"/>
                <w:sz w:val="20"/>
                <w:szCs w:val="20"/>
                <w:lang w:eastAsia="sl-SI"/>
              </w:rPr>
            </w:pPr>
            <w:r>
              <w:rPr>
                <w:rFonts w:cs="Arial"/>
                <w:sz w:val="18"/>
                <w:szCs w:val="18"/>
              </w:rPr>
              <w:t>46,8</w:t>
            </w:r>
          </w:p>
        </w:tc>
        <w:tc>
          <w:tcPr>
            <w:tcW w:w="321" w:type="pct"/>
            <w:shd w:val="pct25" w:color="FFFFFF" w:fill="FFFFFF"/>
            <w:vAlign w:val="center"/>
          </w:tcPr>
          <w:p w14:paraId="12B3E213" w14:textId="39389BC1" w:rsidR="00497C09" w:rsidRPr="00AE3830" w:rsidRDefault="00497C09" w:rsidP="00497C09">
            <w:pPr>
              <w:spacing w:line="240" w:lineRule="auto"/>
              <w:jc w:val="right"/>
              <w:rPr>
                <w:rFonts w:cs="Arial"/>
                <w:sz w:val="20"/>
                <w:szCs w:val="20"/>
              </w:rPr>
            </w:pPr>
            <w:r>
              <w:rPr>
                <w:rFonts w:cs="Arial"/>
                <w:sz w:val="18"/>
                <w:szCs w:val="18"/>
              </w:rPr>
              <w:t>44,7</w:t>
            </w:r>
          </w:p>
        </w:tc>
        <w:tc>
          <w:tcPr>
            <w:tcW w:w="318" w:type="pct"/>
            <w:shd w:val="clear" w:color="auto" w:fill="auto"/>
            <w:vAlign w:val="center"/>
          </w:tcPr>
          <w:p w14:paraId="19F4BF55" w14:textId="094EA863" w:rsidR="00497C09" w:rsidRPr="00AE3830" w:rsidRDefault="00497C09" w:rsidP="00497C09">
            <w:pPr>
              <w:spacing w:line="240" w:lineRule="auto"/>
              <w:jc w:val="right"/>
              <w:rPr>
                <w:rFonts w:cs="Arial"/>
                <w:sz w:val="20"/>
                <w:szCs w:val="20"/>
              </w:rPr>
            </w:pPr>
            <w:r>
              <w:rPr>
                <w:rFonts w:cs="Arial"/>
                <w:sz w:val="18"/>
                <w:szCs w:val="18"/>
              </w:rPr>
              <w:t>55,7</w:t>
            </w:r>
          </w:p>
        </w:tc>
        <w:tc>
          <w:tcPr>
            <w:tcW w:w="318" w:type="pct"/>
            <w:vAlign w:val="center"/>
          </w:tcPr>
          <w:p w14:paraId="5D5CDDD8" w14:textId="418F411F" w:rsidR="00497C09" w:rsidRPr="00AE3830" w:rsidRDefault="00497C09" w:rsidP="00497C09">
            <w:pPr>
              <w:spacing w:line="240" w:lineRule="auto"/>
              <w:jc w:val="right"/>
              <w:rPr>
                <w:rFonts w:cs="Arial"/>
                <w:sz w:val="20"/>
                <w:szCs w:val="20"/>
              </w:rPr>
            </w:pPr>
            <w:r>
              <w:rPr>
                <w:rFonts w:cs="Arial"/>
                <w:sz w:val="18"/>
                <w:szCs w:val="18"/>
              </w:rPr>
              <w:t>52,1</w:t>
            </w:r>
          </w:p>
        </w:tc>
      </w:tr>
      <w:tr w:rsidR="00497C09" w:rsidRPr="00B85C79" w14:paraId="50BC72EF" w14:textId="77777777" w:rsidTr="00AE3830">
        <w:trPr>
          <w:trHeight w:val="193"/>
        </w:trPr>
        <w:tc>
          <w:tcPr>
            <w:tcW w:w="1476" w:type="pct"/>
            <w:shd w:val="pct25" w:color="FFFFFF" w:fill="FFFFFF"/>
            <w:noWrap/>
            <w:vAlign w:val="center"/>
            <w:hideMark/>
          </w:tcPr>
          <w:p w14:paraId="72279703" w14:textId="77777777" w:rsidR="00497C09" w:rsidRPr="00B85C79" w:rsidRDefault="00497C09" w:rsidP="00497C09">
            <w:pPr>
              <w:spacing w:line="240" w:lineRule="auto"/>
              <w:rPr>
                <w:rFonts w:eastAsia="Times New Roman" w:cs="Arial"/>
                <w:sz w:val="20"/>
                <w:szCs w:val="20"/>
                <w:lang w:eastAsia="sl-SI"/>
              </w:rPr>
            </w:pPr>
            <w:r w:rsidRPr="00B85C79">
              <w:rPr>
                <w:rFonts w:eastAsia="Times New Roman" w:cs="Arial"/>
                <w:sz w:val="20"/>
                <w:szCs w:val="20"/>
                <w:lang w:eastAsia="sl-SI"/>
              </w:rPr>
              <w:t>Tretje države in mednarodne organizacije</w:t>
            </w:r>
          </w:p>
        </w:tc>
        <w:tc>
          <w:tcPr>
            <w:tcW w:w="320" w:type="pct"/>
            <w:tcBorders>
              <w:bottom w:val="single" w:sz="4" w:space="0" w:color="auto"/>
            </w:tcBorders>
            <w:shd w:val="pct25" w:color="FFFFFF" w:fill="FFFFFF"/>
            <w:noWrap/>
            <w:vAlign w:val="center"/>
            <w:hideMark/>
          </w:tcPr>
          <w:p w14:paraId="73D950C3" w14:textId="2B8C80C4"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1.2</w:t>
            </w:r>
          </w:p>
        </w:tc>
        <w:tc>
          <w:tcPr>
            <w:tcW w:w="321" w:type="pct"/>
            <w:tcBorders>
              <w:bottom w:val="single" w:sz="4" w:space="0" w:color="auto"/>
            </w:tcBorders>
            <w:shd w:val="pct25" w:color="FFFFFF" w:fill="FFFFFF"/>
            <w:noWrap/>
            <w:vAlign w:val="center"/>
            <w:hideMark/>
          </w:tcPr>
          <w:p w14:paraId="72FC40A6" w14:textId="273908DD"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4.8</w:t>
            </w:r>
          </w:p>
        </w:tc>
        <w:tc>
          <w:tcPr>
            <w:tcW w:w="321" w:type="pct"/>
            <w:tcBorders>
              <w:bottom w:val="single" w:sz="4" w:space="0" w:color="auto"/>
            </w:tcBorders>
            <w:shd w:val="pct25" w:color="FFFFFF" w:fill="FFFFFF"/>
            <w:noWrap/>
            <w:vAlign w:val="center"/>
            <w:hideMark/>
          </w:tcPr>
          <w:p w14:paraId="52490B3A" w14:textId="28DA249D"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14.1</w:t>
            </w:r>
          </w:p>
        </w:tc>
        <w:tc>
          <w:tcPr>
            <w:tcW w:w="321" w:type="pct"/>
            <w:tcBorders>
              <w:bottom w:val="single" w:sz="4" w:space="0" w:color="auto"/>
            </w:tcBorders>
            <w:shd w:val="pct25" w:color="FFFFFF" w:fill="FFFFFF"/>
            <w:noWrap/>
            <w:vAlign w:val="center"/>
            <w:hideMark/>
          </w:tcPr>
          <w:p w14:paraId="574091B3" w14:textId="57745E95"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20.9</w:t>
            </w:r>
          </w:p>
        </w:tc>
        <w:tc>
          <w:tcPr>
            <w:tcW w:w="321" w:type="pct"/>
            <w:tcBorders>
              <w:bottom w:val="single" w:sz="4" w:space="0" w:color="auto"/>
            </w:tcBorders>
            <w:shd w:val="pct25" w:color="FFFFFF" w:fill="FFFFFF"/>
            <w:noWrap/>
            <w:vAlign w:val="center"/>
            <w:hideMark/>
          </w:tcPr>
          <w:p w14:paraId="632273DD" w14:textId="68847F12"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19.2</w:t>
            </w:r>
          </w:p>
        </w:tc>
        <w:tc>
          <w:tcPr>
            <w:tcW w:w="320" w:type="pct"/>
            <w:tcBorders>
              <w:bottom w:val="single" w:sz="4" w:space="0" w:color="auto"/>
            </w:tcBorders>
            <w:shd w:val="pct25" w:color="FFFFFF" w:fill="FFFFFF"/>
            <w:vAlign w:val="center"/>
          </w:tcPr>
          <w:p w14:paraId="3BC3DE72" w14:textId="63481768" w:rsidR="00497C09" w:rsidRPr="00AE3830" w:rsidRDefault="00497C09" w:rsidP="00497C09">
            <w:pPr>
              <w:spacing w:line="240" w:lineRule="auto"/>
              <w:jc w:val="right"/>
              <w:rPr>
                <w:rFonts w:eastAsia="Times New Roman" w:cs="Arial"/>
                <w:sz w:val="20"/>
                <w:szCs w:val="20"/>
                <w:lang w:eastAsia="sl-SI"/>
              </w:rPr>
            </w:pPr>
            <w:r w:rsidRPr="00AE3830">
              <w:rPr>
                <w:rFonts w:cs="Arial"/>
                <w:sz w:val="20"/>
                <w:szCs w:val="20"/>
              </w:rPr>
              <w:t>11.7</w:t>
            </w:r>
          </w:p>
        </w:tc>
        <w:tc>
          <w:tcPr>
            <w:tcW w:w="321" w:type="pct"/>
            <w:tcBorders>
              <w:bottom w:val="single" w:sz="4" w:space="0" w:color="auto"/>
            </w:tcBorders>
            <w:shd w:val="pct25" w:color="FFFFFF" w:fill="FFFFFF"/>
            <w:vAlign w:val="center"/>
          </w:tcPr>
          <w:p w14:paraId="64398A3D" w14:textId="043CF3C8" w:rsidR="00497C09" w:rsidRPr="00AE3830" w:rsidRDefault="00497C09" w:rsidP="00497C09">
            <w:pPr>
              <w:spacing w:line="240" w:lineRule="auto"/>
              <w:jc w:val="right"/>
              <w:rPr>
                <w:rFonts w:cs="Arial"/>
                <w:sz w:val="20"/>
                <w:szCs w:val="20"/>
              </w:rPr>
            </w:pPr>
            <w:r w:rsidRPr="00AE3830">
              <w:rPr>
                <w:rFonts w:cs="Arial"/>
                <w:sz w:val="20"/>
                <w:szCs w:val="20"/>
              </w:rPr>
              <w:t>9.7</w:t>
            </w:r>
          </w:p>
        </w:tc>
        <w:tc>
          <w:tcPr>
            <w:tcW w:w="321" w:type="pct"/>
            <w:tcBorders>
              <w:bottom w:val="single" w:sz="4" w:space="0" w:color="auto"/>
            </w:tcBorders>
            <w:shd w:val="pct25" w:color="FFFFFF" w:fill="FFFFFF"/>
            <w:vAlign w:val="center"/>
          </w:tcPr>
          <w:p w14:paraId="0E79234D" w14:textId="45525C64" w:rsidR="00497C09" w:rsidRPr="00AE3830" w:rsidRDefault="00497C09" w:rsidP="00497C09">
            <w:pPr>
              <w:spacing w:line="240" w:lineRule="auto"/>
              <w:jc w:val="right"/>
              <w:rPr>
                <w:rFonts w:eastAsia="Times New Roman" w:cs="Arial"/>
                <w:sz w:val="20"/>
                <w:szCs w:val="20"/>
                <w:lang w:eastAsia="sl-SI"/>
              </w:rPr>
            </w:pPr>
            <w:r>
              <w:rPr>
                <w:rFonts w:cs="Arial"/>
                <w:sz w:val="18"/>
                <w:szCs w:val="18"/>
              </w:rPr>
              <w:t>9,2</w:t>
            </w:r>
          </w:p>
        </w:tc>
        <w:tc>
          <w:tcPr>
            <w:tcW w:w="321" w:type="pct"/>
            <w:tcBorders>
              <w:bottom w:val="single" w:sz="4" w:space="0" w:color="auto"/>
            </w:tcBorders>
            <w:shd w:val="pct25" w:color="FFFFFF" w:fill="FFFFFF"/>
            <w:vAlign w:val="center"/>
          </w:tcPr>
          <w:p w14:paraId="584BEBFB" w14:textId="77DA62A6" w:rsidR="00497C09" w:rsidRPr="00AE3830" w:rsidRDefault="00497C09" w:rsidP="00497C09">
            <w:pPr>
              <w:spacing w:line="240" w:lineRule="auto"/>
              <w:jc w:val="right"/>
              <w:rPr>
                <w:rFonts w:cs="Arial"/>
                <w:sz w:val="20"/>
                <w:szCs w:val="20"/>
              </w:rPr>
            </w:pPr>
            <w:r>
              <w:rPr>
                <w:rFonts w:cs="Arial"/>
                <w:sz w:val="18"/>
                <w:szCs w:val="18"/>
              </w:rPr>
              <w:t>7,6</w:t>
            </w:r>
          </w:p>
        </w:tc>
        <w:tc>
          <w:tcPr>
            <w:tcW w:w="318" w:type="pct"/>
            <w:tcBorders>
              <w:bottom w:val="single" w:sz="4" w:space="0" w:color="auto"/>
            </w:tcBorders>
            <w:shd w:val="clear" w:color="auto" w:fill="auto"/>
            <w:vAlign w:val="center"/>
          </w:tcPr>
          <w:p w14:paraId="73A8E00F" w14:textId="0924A84A" w:rsidR="00497C09" w:rsidRPr="00AE3830" w:rsidRDefault="00497C09" w:rsidP="00497C09">
            <w:pPr>
              <w:spacing w:line="240" w:lineRule="auto"/>
              <w:jc w:val="right"/>
              <w:rPr>
                <w:rFonts w:cs="Arial"/>
                <w:sz w:val="20"/>
                <w:szCs w:val="20"/>
              </w:rPr>
            </w:pPr>
            <w:r>
              <w:rPr>
                <w:rFonts w:cs="Arial"/>
                <w:sz w:val="18"/>
                <w:szCs w:val="18"/>
              </w:rPr>
              <w:t>9,7</w:t>
            </w:r>
          </w:p>
        </w:tc>
        <w:tc>
          <w:tcPr>
            <w:tcW w:w="318" w:type="pct"/>
            <w:tcBorders>
              <w:bottom w:val="single" w:sz="4" w:space="0" w:color="auto"/>
            </w:tcBorders>
            <w:vAlign w:val="center"/>
          </w:tcPr>
          <w:p w14:paraId="30A8A486" w14:textId="0FFE0B6F" w:rsidR="00497C09" w:rsidRPr="00AE3830" w:rsidRDefault="00497C09" w:rsidP="00497C09">
            <w:pPr>
              <w:spacing w:line="240" w:lineRule="auto"/>
              <w:jc w:val="right"/>
              <w:rPr>
                <w:rFonts w:cs="Arial"/>
                <w:sz w:val="20"/>
                <w:szCs w:val="20"/>
              </w:rPr>
            </w:pPr>
            <w:r>
              <w:rPr>
                <w:rFonts w:cs="Arial"/>
                <w:sz w:val="18"/>
                <w:szCs w:val="18"/>
              </w:rPr>
              <w:t>10,5</w:t>
            </w:r>
          </w:p>
        </w:tc>
      </w:tr>
      <w:tr w:rsidR="00497C09" w:rsidRPr="00B85C79" w14:paraId="0445053C" w14:textId="77777777" w:rsidTr="00122F76">
        <w:trPr>
          <w:trHeight w:val="276"/>
        </w:trPr>
        <w:tc>
          <w:tcPr>
            <w:tcW w:w="1476" w:type="pct"/>
            <w:shd w:val="pct25" w:color="FFFFFF" w:fill="FFFFFF"/>
            <w:noWrap/>
            <w:vAlign w:val="center"/>
            <w:hideMark/>
          </w:tcPr>
          <w:p w14:paraId="689214E3" w14:textId="77777777" w:rsidR="00497C09" w:rsidRPr="00AB1CD8" w:rsidRDefault="00497C09" w:rsidP="00497C09">
            <w:pPr>
              <w:spacing w:line="240" w:lineRule="auto"/>
              <w:rPr>
                <w:rFonts w:eastAsia="Times New Roman" w:cs="Arial"/>
                <w:b/>
                <w:bCs/>
                <w:i/>
                <w:iCs/>
                <w:sz w:val="20"/>
                <w:szCs w:val="20"/>
                <w:lang w:eastAsia="sl-SI"/>
              </w:rPr>
            </w:pPr>
            <w:r w:rsidRPr="00AB1CD8">
              <w:rPr>
                <w:rFonts w:eastAsia="Times New Roman" w:cs="Arial"/>
                <w:b/>
                <w:bCs/>
                <w:i/>
                <w:iCs/>
                <w:sz w:val="20"/>
                <w:szCs w:val="20"/>
                <w:lang w:eastAsia="sl-SI"/>
              </w:rPr>
              <w:t>BDP v milijonih EUR*</w:t>
            </w:r>
          </w:p>
        </w:tc>
        <w:tc>
          <w:tcPr>
            <w:tcW w:w="320" w:type="pct"/>
            <w:shd w:val="clear" w:color="auto" w:fill="FFFFFF" w:themeFill="background1"/>
            <w:noWrap/>
            <w:vAlign w:val="center"/>
          </w:tcPr>
          <w:p w14:paraId="47382F0B" w14:textId="104974DE" w:rsidR="00497C09" w:rsidRPr="00AB1CD8" w:rsidRDefault="00497C09" w:rsidP="00497C09">
            <w:pPr>
              <w:spacing w:line="240" w:lineRule="auto"/>
              <w:jc w:val="right"/>
              <w:rPr>
                <w:rFonts w:eastAsia="Times New Roman" w:cs="Arial"/>
                <w:b/>
                <w:bCs/>
                <w:i/>
                <w:iCs/>
                <w:sz w:val="20"/>
                <w:szCs w:val="20"/>
                <w:lang w:eastAsia="sl-SI"/>
              </w:rPr>
            </w:pPr>
            <w:r w:rsidRPr="00AB1CD8">
              <w:rPr>
                <w:rFonts w:cs="Arial"/>
                <w:b/>
                <w:bCs/>
                <w:i/>
                <w:iCs/>
                <w:sz w:val="18"/>
                <w:szCs w:val="18"/>
              </w:rPr>
              <w:t>37.059</w:t>
            </w:r>
          </w:p>
        </w:tc>
        <w:tc>
          <w:tcPr>
            <w:tcW w:w="321" w:type="pct"/>
            <w:shd w:val="clear" w:color="auto" w:fill="FFFFFF" w:themeFill="background1"/>
            <w:noWrap/>
            <w:vAlign w:val="center"/>
          </w:tcPr>
          <w:p w14:paraId="51718606" w14:textId="6148E23D" w:rsidR="00497C09" w:rsidRPr="00AB1CD8" w:rsidRDefault="00497C09" w:rsidP="00497C09">
            <w:pPr>
              <w:jc w:val="right"/>
              <w:rPr>
                <w:b/>
                <w:i/>
                <w:iCs/>
              </w:rPr>
            </w:pPr>
            <w:r w:rsidRPr="00AB1CD8">
              <w:rPr>
                <w:rFonts w:cs="Arial"/>
                <w:b/>
                <w:bCs/>
                <w:i/>
                <w:iCs/>
                <w:sz w:val="18"/>
                <w:szCs w:val="18"/>
              </w:rPr>
              <w:t>36.253</w:t>
            </w:r>
          </w:p>
        </w:tc>
        <w:tc>
          <w:tcPr>
            <w:tcW w:w="321" w:type="pct"/>
            <w:shd w:val="clear" w:color="auto" w:fill="FFFFFF" w:themeFill="background1"/>
            <w:noWrap/>
            <w:vAlign w:val="center"/>
          </w:tcPr>
          <w:p w14:paraId="0B2F6388" w14:textId="07F66577" w:rsidR="00497C09" w:rsidRPr="00AB1CD8" w:rsidRDefault="00497C09" w:rsidP="00497C09">
            <w:pPr>
              <w:jc w:val="right"/>
              <w:rPr>
                <w:b/>
                <w:i/>
                <w:iCs/>
              </w:rPr>
            </w:pPr>
            <w:r w:rsidRPr="00AB1CD8">
              <w:rPr>
                <w:rFonts w:cs="Arial"/>
                <w:b/>
                <w:bCs/>
                <w:i/>
                <w:iCs/>
                <w:sz w:val="18"/>
                <w:szCs w:val="18"/>
              </w:rPr>
              <w:t>36.454</w:t>
            </w:r>
          </w:p>
        </w:tc>
        <w:tc>
          <w:tcPr>
            <w:tcW w:w="321" w:type="pct"/>
            <w:shd w:val="clear" w:color="auto" w:fill="FFFFFF" w:themeFill="background1"/>
            <w:noWrap/>
            <w:vAlign w:val="center"/>
          </w:tcPr>
          <w:p w14:paraId="340A1998" w14:textId="00F16C61" w:rsidR="00497C09" w:rsidRPr="00AB1CD8" w:rsidRDefault="00497C09" w:rsidP="00497C09">
            <w:pPr>
              <w:jc w:val="right"/>
              <w:rPr>
                <w:b/>
                <w:i/>
                <w:iCs/>
              </w:rPr>
            </w:pPr>
            <w:r w:rsidRPr="00AB1CD8">
              <w:rPr>
                <w:rFonts w:cs="Arial"/>
                <w:b/>
                <w:bCs/>
                <w:i/>
                <w:iCs/>
                <w:sz w:val="18"/>
                <w:szCs w:val="18"/>
              </w:rPr>
              <w:t>37.634</w:t>
            </w:r>
          </w:p>
        </w:tc>
        <w:tc>
          <w:tcPr>
            <w:tcW w:w="321" w:type="pct"/>
            <w:shd w:val="clear" w:color="auto" w:fill="FFFFFF" w:themeFill="background1"/>
            <w:noWrap/>
            <w:vAlign w:val="center"/>
          </w:tcPr>
          <w:p w14:paraId="0284B71C" w14:textId="0CD75AD0" w:rsidR="00497C09" w:rsidRPr="00AB1CD8" w:rsidRDefault="00497C09" w:rsidP="00497C09">
            <w:pPr>
              <w:jc w:val="right"/>
              <w:rPr>
                <w:b/>
                <w:i/>
                <w:iCs/>
              </w:rPr>
            </w:pPr>
            <w:r w:rsidRPr="00AB1CD8">
              <w:rPr>
                <w:rFonts w:cs="Arial"/>
                <w:b/>
                <w:bCs/>
                <w:i/>
                <w:iCs/>
                <w:sz w:val="18"/>
                <w:szCs w:val="18"/>
              </w:rPr>
              <w:t>38.853</w:t>
            </w:r>
          </w:p>
        </w:tc>
        <w:tc>
          <w:tcPr>
            <w:tcW w:w="320" w:type="pct"/>
            <w:shd w:val="clear" w:color="auto" w:fill="FFFFFF" w:themeFill="background1"/>
            <w:vAlign w:val="center"/>
          </w:tcPr>
          <w:p w14:paraId="38716D50" w14:textId="36831417" w:rsidR="00497C09" w:rsidRPr="00AB1CD8" w:rsidRDefault="00497C09" w:rsidP="00497C09">
            <w:pPr>
              <w:jc w:val="right"/>
              <w:rPr>
                <w:b/>
                <w:i/>
                <w:iCs/>
              </w:rPr>
            </w:pPr>
            <w:r w:rsidRPr="00AB1CD8">
              <w:rPr>
                <w:rFonts w:cs="Arial"/>
                <w:b/>
                <w:bCs/>
                <w:i/>
                <w:iCs/>
                <w:sz w:val="18"/>
                <w:szCs w:val="18"/>
              </w:rPr>
              <w:t>40.443</w:t>
            </w:r>
          </w:p>
        </w:tc>
        <w:tc>
          <w:tcPr>
            <w:tcW w:w="321" w:type="pct"/>
            <w:shd w:val="clear" w:color="auto" w:fill="FFFFFF" w:themeFill="background1"/>
            <w:vAlign w:val="center"/>
          </w:tcPr>
          <w:p w14:paraId="727B5C1F" w14:textId="63A0CD4C" w:rsidR="00497C09" w:rsidRPr="00AB1CD8" w:rsidRDefault="00497C09" w:rsidP="00497C09">
            <w:pPr>
              <w:jc w:val="right"/>
              <w:rPr>
                <w:b/>
                <w:i/>
                <w:iCs/>
              </w:rPr>
            </w:pPr>
            <w:r w:rsidRPr="00AB1CD8">
              <w:rPr>
                <w:rFonts w:cs="Arial"/>
                <w:b/>
                <w:bCs/>
                <w:i/>
                <w:iCs/>
                <w:sz w:val="18"/>
                <w:szCs w:val="18"/>
              </w:rPr>
              <w:t>43.011</w:t>
            </w:r>
          </w:p>
        </w:tc>
        <w:tc>
          <w:tcPr>
            <w:tcW w:w="321" w:type="pct"/>
            <w:shd w:val="clear" w:color="auto" w:fill="FFFFFF" w:themeFill="background1"/>
            <w:vAlign w:val="center"/>
          </w:tcPr>
          <w:p w14:paraId="0189FBBD" w14:textId="0AB666DB" w:rsidR="00497C09" w:rsidRPr="00497C09" w:rsidRDefault="00497C09" w:rsidP="00497C09">
            <w:pPr>
              <w:jc w:val="right"/>
              <w:rPr>
                <w:b/>
                <w:i/>
                <w:iCs/>
              </w:rPr>
            </w:pPr>
            <w:r w:rsidRPr="00497C09">
              <w:rPr>
                <w:rFonts w:cs="Arial"/>
                <w:b/>
                <w:bCs/>
                <w:i/>
                <w:iCs/>
                <w:sz w:val="18"/>
                <w:szCs w:val="18"/>
              </w:rPr>
              <w:t>45.876</w:t>
            </w:r>
          </w:p>
        </w:tc>
        <w:tc>
          <w:tcPr>
            <w:tcW w:w="321" w:type="pct"/>
            <w:shd w:val="clear" w:color="auto" w:fill="FFFFFF" w:themeFill="background1"/>
            <w:vAlign w:val="center"/>
          </w:tcPr>
          <w:p w14:paraId="258B397C" w14:textId="6B8B72E7" w:rsidR="00497C09" w:rsidRPr="00497C09" w:rsidRDefault="00497C09" w:rsidP="00497C09">
            <w:pPr>
              <w:jc w:val="right"/>
              <w:rPr>
                <w:b/>
                <w:i/>
                <w:iCs/>
              </w:rPr>
            </w:pPr>
            <w:r w:rsidRPr="00497C09">
              <w:rPr>
                <w:rFonts w:cs="Arial"/>
                <w:b/>
                <w:bCs/>
                <w:i/>
                <w:iCs/>
                <w:sz w:val="18"/>
                <w:szCs w:val="18"/>
              </w:rPr>
              <w:t>48.533</w:t>
            </w:r>
          </w:p>
        </w:tc>
        <w:tc>
          <w:tcPr>
            <w:tcW w:w="318" w:type="pct"/>
            <w:shd w:val="clear" w:color="auto" w:fill="FFFFFF" w:themeFill="background1"/>
            <w:vAlign w:val="center"/>
          </w:tcPr>
          <w:p w14:paraId="692909E3" w14:textId="79E95383" w:rsidR="00497C09" w:rsidRPr="00497C09" w:rsidRDefault="00497C09" w:rsidP="00497C09">
            <w:pPr>
              <w:jc w:val="right"/>
              <w:rPr>
                <w:b/>
                <w:i/>
                <w:iCs/>
              </w:rPr>
            </w:pPr>
            <w:r w:rsidRPr="00497C09">
              <w:rPr>
                <w:rFonts w:cs="Arial"/>
                <w:b/>
                <w:bCs/>
                <w:i/>
                <w:iCs/>
                <w:sz w:val="18"/>
                <w:szCs w:val="18"/>
              </w:rPr>
              <w:t>47.021</w:t>
            </w:r>
          </w:p>
        </w:tc>
        <w:tc>
          <w:tcPr>
            <w:tcW w:w="318" w:type="pct"/>
            <w:shd w:val="clear" w:color="auto" w:fill="FFFFFF" w:themeFill="background1"/>
            <w:vAlign w:val="center"/>
          </w:tcPr>
          <w:p w14:paraId="666D2583" w14:textId="3425D3C6" w:rsidR="00497C09" w:rsidRPr="00497C09" w:rsidRDefault="00497C09" w:rsidP="00497C09">
            <w:pPr>
              <w:jc w:val="right"/>
              <w:rPr>
                <w:rFonts w:cs="Arial"/>
                <w:b/>
                <w:bCs/>
                <w:i/>
                <w:iCs/>
                <w:sz w:val="18"/>
                <w:szCs w:val="18"/>
              </w:rPr>
            </w:pPr>
            <w:r w:rsidRPr="00497C09">
              <w:rPr>
                <w:rFonts w:cs="Arial"/>
                <w:b/>
                <w:bCs/>
                <w:i/>
                <w:iCs/>
                <w:sz w:val="18"/>
                <w:szCs w:val="18"/>
              </w:rPr>
              <w:t>52.208</w:t>
            </w:r>
          </w:p>
        </w:tc>
      </w:tr>
    </w:tbl>
    <w:p w14:paraId="66E67ED3" w14:textId="0DF2ABA0" w:rsidR="008626AC" w:rsidRPr="00B85C79" w:rsidRDefault="008626AC" w:rsidP="00716A19">
      <w:pPr>
        <w:rPr>
          <w:i/>
          <w:sz w:val="20"/>
          <w:szCs w:val="20"/>
        </w:rPr>
      </w:pPr>
      <w:r w:rsidRPr="00B85C79">
        <w:rPr>
          <w:i/>
          <w:sz w:val="20"/>
          <w:szCs w:val="20"/>
        </w:rPr>
        <w:t>Vir: MF</w:t>
      </w:r>
      <w:r w:rsidR="00940C0A" w:rsidRPr="00B85C79">
        <w:rPr>
          <w:i/>
          <w:sz w:val="20"/>
          <w:szCs w:val="20"/>
        </w:rPr>
        <w:t>, SURS</w:t>
      </w:r>
      <w:r w:rsidR="00CC14F2">
        <w:rPr>
          <w:i/>
          <w:sz w:val="20"/>
          <w:szCs w:val="20"/>
        </w:rPr>
        <w:t xml:space="preserve"> 3</w:t>
      </w:r>
      <w:r w:rsidR="00E35BFE">
        <w:rPr>
          <w:i/>
          <w:sz w:val="20"/>
          <w:szCs w:val="20"/>
        </w:rPr>
        <w:t>1</w:t>
      </w:r>
      <w:r w:rsidR="00CC14F2">
        <w:rPr>
          <w:i/>
          <w:sz w:val="20"/>
          <w:szCs w:val="20"/>
        </w:rPr>
        <w:t>.</w:t>
      </w:r>
      <w:r w:rsidR="00E35BFE">
        <w:rPr>
          <w:i/>
          <w:sz w:val="20"/>
          <w:szCs w:val="20"/>
        </w:rPr>
        <w:t>8</w:t>
      </w:r>
      <w:r w:rsidR="00CC14F2">
        <w:rPr>
          <w:i/>
          <w:sz w:val="20"/>
          <w:szCs w:val="20"/>
        </w:rPr>
        <w:t>.2022</w:t>
      </w:r>
      <w:r w:rsidR="00940C0A" w:rsidRPr="00B85C79">
        <w:rPr>
          <w:i/>
          <w:sz w:val="20"/>
          <w:szCs w:val="20"/>
        </w:rPr>
        <w:t>*</w:t>
      </w:r>
    </w:p>
    <w:p w14:paraId="19D551E6" w14:textId="77777777" w:rsidR="00B7366B" w:rsidRDefault="00B7366B">
      <w:pPr>
        <w:pStyle w:val="Napis"/>
        <w:rPr>
          <w:b/>
        </w:rPr>
      </w:pPr>
      <w:bookmarkStart w:id="3128" w:name="_Ref510099716"/>
      <w:bookmarkStart w:id="3129" w:name="_Toc326049314"/>
      <w:r>
        <w:rPr>
          <w:b/>
        </w:rPr>
        <w:br w:type="page"/>
      </w:r>
    </w:p>
    <w:p w14:paraId="7F93702B" w14:textId="3CA950D7" w:rsidR="00A20996" w:rsidRPr="00CB388E" w:rsidRDefault="00A20996">
      <w:pPr>
        <w:pStyle w:val="Napis"/>
        <w:rPr>
          <w:b/>
        </w:rPr>
      </w:pPr>
      <w:bookmarkStart w:id="3130" w:name="_Toc113540474"/>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9</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3</w:t>
      </w:r>
      <w:r w:rsidR="006E5E40">
        <w:rPr>
          <w:b/>
        </w:rPr>
        <w:fldChar w:fldCharType="end"/>
      </w:r>
      <w:bookmarkEnd w:id="3128"/>
      <w:r w:rsidRPr="00B85C79">
        <w:rPr>
          <w:b/>
        </w:rPr>
        <w:t>:</w:t>
      </w:r>
      <w:r w:rsidRPr="00E071CE">
        <w:t xml:space="preserve"> Dolg državnega proračuna RS po letih  v skladu z metodologijo GFS</w:t>
      </w:r>
      <w:r w:rsidR="006C31EA" w:rsidRPr="009549BD">
        <w:t>, v milijonih EUR</w:t>
      </w:r>
      <w:bookmarkEnd w:id="3130"/>
      <w:r w:rsidRPr="00BE69B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4"/>
        <w:gridCol w:w="1008"/>
        <w:gridCol w:w="1005"/>
        <w:gridCol w:w="1005"/>
        <w:gridCol w:w="1005"/>
        <w:gridCol w:w="1005"/>
        <w:gridCol w:w="1005"/>
        <w:gridCol w:w="1005"/>
        <w:gridCol w:w="1005"/>
        <w:gridCol w:w="1005"/>
        <w:gridCol w:w="1005"/>
        <w:gridCol w:w="1005"/>
      </w:tblGrid>
      <w:tr w:rsidR="00425159" w:rsidRPr="00B85C79" w14:paraId="2D01C12B" w14:textId="77777777" w:rsidTr="00C808C4">
        <w:trPr>
          <w:trHeight w:val="276"/>
          <w:tblHeader/>
        </w:trPr>
        <w:tc>
          <w:tcPr>
            <w:tcW w:w="1048" w:type="pct"/>
            <w:shd w:val="clear" w:color="auto" w:fill="2D5195"/>
            <w:noWrap/>
            <w:vAlign w:val="bottom"/>
            <w:hideMark/>
          </w:tcPr>
          <w:p w14:paraId="56431D07" w14:textId="77777777" w:rsidR="00425159" w:rsidRPr="00D5285A" w:rsidRDefault="00425159" w:rsidP="00425159">
            <w:pPr>
              <w:spacing w:line="240" w:lineRule="auto"/>
              <w:jc w:val="left"/>
              <w:rPr>
                <w:rFonts w:eastAsia="Times New Roman" w:cs="Arial"/>
                <w:b/>
                <w:bCs/>
                <w:color w:val="FFFFFF" w:themeColor="background1"/>
                <w:sz w:val="20"/>
                <w:szCs w:val="20"/>
                <w:lang w:eastAsia="sl-SI"/>
              </w:rPr>
            </w:pPr>
            <w:r w:rsidRPr="00D5285A">
              <w:rPr>
                <w:rFonts w:eastAsia="Times New Roman" w:cs="Arial"/>
                <w:b/>
                <w:bCs/>
                <w:color w:val="FFFFFF" w:themeColor="background1"/>
                <w:sz w:val="20"/>
                <w:szCs w:val="20"/>
                <w:lang w:eastAsia="sl-SI"/>
              </w:rPr>
              <w:t> </w:t>
            </w:r>
          </w:p>
        </w:tc>
        <w:tc>
          <w:tcPr>
            <w:tcW w:w="360" w:type="pct"/>
            <w:shd w:val="clear" w:color="auto" w:fill="2D5195"/>
            <w:noWrap/>
            <w:vAlign w:val="center"/>
            <w:hideMark/>
          </w:tcPr>
          <w:p w14:paraId="67BD75AD" w14:textId="62B020A6" w:rsidR="00425159" w:rsidRPr="00F40CAE" w:rsidRDefault="00425159" w:rsidP="00425159">
            <w:pPr>
              <w:spacing w:line="240" w:lineRule="auto"/>
              <w:jc w:val="center"/>
              <w:rPr>
                <w:rFonts w:eastAsia="Times New Roman" w:cs="Arial"/>
                <w:b/>
                <w:bCs/>
                <w:color w:val="FFFFFF" w:themeColor="background1"/>
                <w:sz w:val="20"/>
                <w:szCs w:val="20"/>
                <w:lang w:eastAsia="sl-SI"/>
              </w:rPr>
            </w:pPr>
            <w:r w:rsidRPr="0009420B">
              <w:rPr>
                <w:rFonts w:eastAsia="Times New Roman" w:cs="Arial"/>
                <w:b/>
                <w:bCs/>
                <w:color w:val="FFFFFF" w:themeColor="background1"/>
                <w:sz w:val="20"/>
                <w:szCs w:val="20"/>
                <w:lang w:eastAsia="sl-SI"/>
              </w:rPr>
              <w:t>2011</w:t>
            </w:r>
          </w:p>
        </w:tc>
        <w:tc>
          <w:tcPr>
            <w:tcW w:w="359" w:type="pct"/>
            <w:shd w:val="clear" w:color="auto" w:fill="2D5195"/>
            <w:noWrap/>
            <w:vAlign w:val="center"/>
            <w:hideMark/>
          </w:tcPr>
          <w:p w14:paraId="6A584968" w14:textId="78EF6535" w:rsidR="00425159" w:rsidRPr="00C608CC" w:rsidRDefault="00425159" w:rsidP="00425159">
            <w:pPr>
              <w:spacing w:line="240" w:lineRule="auto"/>
              <w:jc w:val="center"/>
              <w:rPr>
                <w:rFonts w:eastAsia="Times New Roman" w:cs="Arial"/>
                <w:b/>
                <w:bCs/>
                <w:color w:val="FFFFFF" w:themeColor="background1"/>
                <w:sz w:val="20"/>
                <w:szCs w:val="20"/>
                <w:lang w:eastAsia="sl-SI"/>
              </w:rPr>
            </w:pPr>
            <w:r w:rsidRPr="00DE1044">
              <w:rPr>
                <w:rFonts w:eastAsia="Times New Roman" w:cs="Arial"/>
                <w:b/>
                <w:bCs/>
                <w:color w:val="FFFFFF" w:themeColor="background1"/>
                <w:sz w:val="20"/>
                <w:szCs w:val="20"/>
                <w:lang w:eastAsia="sl-SI"/>
              </w:rPr>
              <w:t>2012</w:t>
            </w:r>
          </w:p>
        </w:tc>
        <w:tc>
          <w:tcPr>
            <w:tcW w:w="359" w:type="pct"/>
            <w:shd w:val="clear" w:color="auto" w:fill="2D5195"/>
            <w:noWrap/>
            <w:vAlign w:val="center"/>
            <w:hideMark/>
          </w:tcPr>
          <w:p w14:paraId="580519A2" w14:textId="1B156819" w:rsidR="00425159" w:rsidRPr="005F1256" w:rsidRDefault="00425159" w:rsidP="00425159">
            <w:pPr>
              <w:spacing w:line="240" w:lineRule="auto"/>
              <w:jc w:val="center"/>
              <w:rPr>
                <w:rFonts w:eastAsia="Times New Roman" w:cs="Arial"/>
                <w:b/>
                <w:bCs/>
                <w:color w:val="FFFFFF" w:themeColor="background1"/>
                <w:sz w:val="20"/>
                <w:szCs w:val="20"/>
                <w:lang w:eastAsia="sl-SI"/>
              </w:rPr>
            </w:pPr>
            <w:r w:rsidRPr="00D71156">
              <w:rPr>
                <w:rFonts w:eastAsia="Times New Roman" w:cs="Arial"/>
                <w:b/>
                <w:bCs/>
                <w:color w:val="FFFFFF" w:themeColor="background1"/>
                <w:sz w:val="20"/>
                <w:szCs w:val="20"/>
                <w:lang w:eastAsia="sl-SI"/>
              </w:rPr>
              <w:t>2013</w:t>
            </w:r>
          </w:p>
        </w:tc>
        <w:tc>
          <w:tcPr>
            <w:tcW w:w="359" w:type="pct"/>
            <w:shd w:val="clear" w:color="auto" w:fill="2D5195"/>
            <w:noWrap/>
            <w:vAlign w:val="center"/>
            <w:hideMark/>
          </w:tcPr>
          <w:p w14:paraId="56B5498C" w14:textId="0B08ACD7" w:rsidR="00425159" w:rsidRPr="0009420B" w:rsidRDefault="00425159" w:rsidP="00425159">
            <w:pPr>
              <w:spacing w:line="240" w:lineRule="auto"/>
              <w:jc w:val="center"/>
              <w:rPr>
                <w:rFonts w:eastAsia="Times New Roman" w:cs="Arial"/>
                <w:b/>
                <w:bCs/>
                <w:color w:val="FFFFFF" w:themeColor="background1"/>
                <w:sz w:val="20"/>
                <w:szCs w:val="20"/>
                <w:lang w:eastAsia="sl-SI"/>
              </w:rPr>
            </w:pPr>
            <w:r w:rsidRPr="004F7BE2">
              <w:rPr>
                <w:rFonts w:eastAsia="Times New Roman" w:cs="Arial"/>
                <w:b/>
                <w:bCs/>
                <w:color w:val="FFFFFF" w:themeColor="background1"/>
                <w:sz w:val="20"/>
                <w:szCs w:val="20"/>
                <w:lang w:eastAsia="sl-SI"/>
              </w:rPr>
              <w:t>2014</w:t>
            </w:r>
          </w:p>
        </w:tc>
        <w:tc>
          <w:tcPr>
            <w:tcW w:w="359" w:type="pct"/>
            <w:shd w:val="clear" w:color="auto" w:fill="2D5195"/>
            <w:noWrap/>
            <w:vAlign w:val="center"/>
            <w:hideMark/>
          </w:tcPr>
          <w:p w14:paraId="03D356B5" w14:textId="0A35AFE6" w:rsidR="00425159" w:rsidRPr="00DE1044" w:rsidRDefault="00425159" w:rsidP="00425159">
            <w:pPr>
              <w:spacing w:line="240" w:lineRule="auto"/>
              <w:jc w:val="center"/>
              <w:rPr>
                <w:rFonts w:eastAsia="Times New Roman" w:cs="Arial"/>
                <w:b/>
                <w:bCs/>
                <w:color w:val="FFFFFF" w:themeColor="background1"/>
                <w:sz w:val="20"/>
                <w:szCs w:val="20"/>
                <w:lang w:eastAsia="sl-SI"/>
              </w:rPr>
            </w:pPr>
            <w:r w:rsidRPr="000973F8">
              <w:rPr>
                <w:rFonts w:eastAsia="Times New Roman" w:cs="Arial"/>
                <w:b/>
                <w:bCs/>
                <w:color w:val="FFFFFF" w:themeColor="background1"/>
                <w:sz w:val="20"/>
                <w:szCs w:val="20"/>
                <w:lang w:eastAsia="sl-SI"/>
              </w:rPr>
              <w:t>2015</w:t>
            </w:r>
          </w:p>
        </w:tc>
        <w:tc>
          <w:tcPr>
            <w:tcW w:w="359" w:type="pct"/>
            <w:shd w:val="clear" w:color="auto" w:fill="2D5195"/>
            <w:noWrap/>
            <w:vAlign w:val="center"/>
            <w:hideMark/>
          </w:tcPr>
          <w:p w14:paraId="5DB1FEDF" w14:textId="3447DAEE" w:rsidR="00425159" w:rsidRPr="00D71156" w:rsidRDefault="00425159" w:rsidP="00425159">
            <w:pPr>
              <w:spacing w:line="240" w:lineRule="auto"/>
              <w:jc w:val="center"/>
              <w:rPr>
                <w:rFonts w:eastAsia="Times New Roman" w:cs="Arial"/>
                <w:b/>
                <w:bCs/>
                <w:color w:val="FFFFFF" w:themeColor="background1"/>
                <w:sz w:val="20"/>
                <w:szCs w:val="20"/>
                <w:lang w:eastAsia="sl-SI"/>
              </w:rPr>
            </w:pPr>
            <w:r w:rsidRPr="00507FA5">
              <w:rPr>
                <w:rFonts w:eastAsia="Times New Roman" w:cs="Arial"/>
                <w:b/>
                <w:bCs/>
                <w:color w:val="FFFFFF" w:themeColor="background1"/>
                <w:sz w:val="20"/>
                <w:szCs w:val="20"/>
                <w:lang w:eastAsia="sl-SI"/>
              </w:rPr>
              <w:t>2016</w:t>
            </w:r>
          </w:p>
        </w:tc>
        <w:tc>
          <w:tcPr>
            <w:tcW w:w="359" w:type="pct"/>
            <w:shd w:val="clear" w:color="auto" w:fill="2D5195"/>
            <w:vAlign w:val="center"/>
          </w:tcPr>
          <w:p w14:paraId="108B95CB" w14:textId="6D9E1A4A" w:rsidR="00425159" w:rsidRPr="004F7BE2" w:rsidRDefault="00425159" w:rsidP="00425159">
            <w:pPr>
              <w:spacing w:line="240" w:lineRule="auto"/>
              <w:jc w:val="center"/>
              <w:rPr>
                <w:rFonts w:eastAsia="Times New Roman" w:cs="Arial"/>
                <w:b/>
                <w:bCs/>
                <w:color w:val="FFFFFF" w:themeColor="background1"/>
                <w:sz w:val="20"/>
                <w:szCs w:val="20"/>
                <w:lang w:eastAsia="sl-SI"/>
              </w:rPr>
            </w:pPr>
            <w:r w:rsidRPr="005376A6">
              <w:rPr>
                <w:rFonts w:eastAsia="Times New Roman" w:cs="Arial"/>
                <w:b/>
                <w:bCs/>
                <w:color w:val="FFFFFF" w:themeColor="background1"/>
                <w:sz w:val="20"/>
                <w:szCs w:val="20"/>
                <w:lang w:eastAsia="sl-SI"/>
              </w:rPr>
              <w:t>2017</w:t>
            </w:r>
          </w:p>
        </w:tc>
        <w:tc>
          <w:tcPr>
            <w:tcW w:w="359" w:type="pct"/>
            <w:shd w:val="clear" w:color="auto" w:fill="2D5195"/>
            <w:vAlign w:val="center"/>
          </w:tcPr>
          <w:p w14:paraId="55FE4BFC" w14:textId="33D46217" w:rsidR="00425159" w:rsidRPr="000973F8" w:rsidRDefault="00425159" w:rsidP="00425159">
            <w:pPr>
              <w:spacing w:line="240" w:lineRule="auto"/>
              <w:jc w:val="center"/>
              <w:rPr>
                <w:rFonts w:eastAsia="Times New Roman" w:cs="Arial"/>
                <w:b/>
                <w:bCs/>
                <w:color w:val="FFFFFF" w:themeColor="background1"/>
                <w:sz w:val="20"/>
                <w:szCs w:val="20"/>
                <w:lang w:eastAsia="sl-SI"/>
              </w:rPr>
            </w:pPr>
            <w:r w:rsidRPr="00B85C79">
              <w:rPr>
                <w:rFonts w:eastAsia="Times New Roman" w:cs="Arial"/>
                <w:b/>
                <w:bCs/>
                <w:color w:val="FFFFFF" w:themeColor="background1"/>
                <w:sz w:val="20"/>
                <w:szCs w:val="20"/>
                <w:lang w:eastAsia="sl-SI"/>
              </w:rPr>
              <w:t>2018</w:t>
            </w:r>
          </w:p>
        </w:tc>
        <w:tc>
          <w:tcPr>
            <w:tcW w:w="359" w:type="pct"/>
            <w:shd w:val="clear" w:color="auto" w:fill="2D5195"/>
            <w:vAlign w:val="center"/>
          </w:tcPr>
          <w:p w14:paraId="17B5E814" w14:textId="77E9F7C1" w:rsidR="00425159" w:rsidRPr="00507FA5" w:rsidRDefault="00425159" w:rsidP="00425159">
            <w:pPr>
              <w:spacing w:line="240" w:lineRule="auto"/>
              <w:jc w:val="center"/>
              <w:rPr>
                <w:rFonts w:eastAsia="Times New Roman" w:cs="Arial"/>
                <w:b/>
                <w:bCs/>
                <w:color w:val="FFFFFF" w:themeColor="background1"/>
                <w:sz w:val="20"/>
                <w:szCs w:val="20"/>
                <w:lang w:eastAsia="sl-SI"/>
              </w:rPr>
            </w:pPr>
            <w:r w:rsidRPr="00B85C79">
              <w:rPr>
                <w:rFonts w:eastAsia="Times New Roman" w:cs="Arial"/>
                <w:b/>
                <w:bCs/>
                <w:color w:val="FFFFFF" w:themeColor="background1"/>
                <w:sz w:val="20"/>
                <w:szCs w:val="20"/>
                <w:lang w:eastAsia="sl-SI"/>
              </w:rPr>
              <w:t>201</w:t>
            </w:r>
            <w:r>
              <w:rPr>
                <w:rFonts w:eastAsia="Times New Roman" w:cs="Arial"/>
                <w:b/>
                <w:bCs/>
                <w:color w:val="FFFFFF" w:themeColor="background1"/>
                <w:sz w:val="20"/>
                <w:szCs w:val="20"/>
                <w:lang w:eastAsia="sl-SI"/>
              </w:rPr>
              <w:t>9</w:t>
            </w:r>
          </w:p>
        </w:tc>
        <w:tc>
          <w:tcPr>
            <w:tcW w:w="359" w:type="pct"/>
            <w:shd w:val="clear" w:color="auto" w:fill="2D5195"/>
            <w:vAlign w:val="center"/>
          </w:tcPr>
          <w:p w14:paraId="3894FF76" w14:textId="5D13640D" w:rsidR="00425159" w:rsidRPr="005376A6" w:rsidRDefault="00425159" w:rsidP="00425159">
            <w:pPr>
              <w:spacing w:line="240" w:lineRule="auto"/>
              <w:jc w:val="center"/>
              <w:rPr>
                <w:rFonts w:eastAsia="Times New Roman" w:cs="Arial"/>
                <w:b/>
                <w:bCs/>
                <w:color w:val="FFFFFF" w:themeColor="background1"/>
                <w:sz w:val="20"/>
                <w:szCs w:val="20"/>
                <w:lang w:eastAsia="sl-SI"/>
              </w:rPr>
            </w:pPr>
            <w:r w:rsidRPr="00B85C79">
              <w:rPr>
                <w:rFonts w:eastAsia="Times New Roman" w:cs="Arial"/>
                <w:b/>
                <w:bCs/>
                <w:color w:val="FFFFFF" w:themeColor="background1"/>
                <w:sz w:val="20"/>
                <w:szCs w:val="20"/>
                <w:lang w:eastAsia="sl-SI"/>
              </w:rPr>
              <w:t>20</w:t>
            </w:r>
            <w:r>
              <w:rPr>
                <w:rFonts w:eastAsia="Times New Roman" w:cs="Arial"/>
                <w:b/>
                <w:bCs/>
                <w:color w:val="FFFFFF" w:themeColor="background1"/>
                <w:sz w:val="20"/>
                <w:szCs w:val="20"/>
                <w:lang w:eastAsia="sl-SI"/>
              </w:rPr>
              <w:t>20</w:t>
            </w:r>
          </w:p>
        </w:tc>
        <w:tc>
          <w:tcPr>
            <w:tcW w:w="359" w:type="pct"/>
            <w:shd w:val="clear" w:color="auto" w:fill="2D5195"/>
            <w:vAlign w:val="center"/>
          </w:tcPr>
          <w:p w14:paraId="4719348C" w14:textId="40D9C197" w:rsidR="00425159" w:rsidRPr="00B85C79" w:rsidRDefault="00425159" w:rsidP="00425159">
            <w:pPr>
              <w:spacing w:line="240" w:lineRule="auto"/>
              <w:jc w:val="center"/>
              <w:rPr>
                <w:rFonts w:eastAsia="Times New Roman" w:cs="Arial"/>
                <w:b/>
                <w:bCs/>
                <w:color w:val="FFFFFF" w:themeColor="background1"/>
                <w:sz w:val="20"/>
                <w:szCs w:val="20"/>
                <w:lang w:eastAsia="sl-SI"/>
              </w:rPr>
            </w:pPr>
            <w:r w:rsidRPr="00B85C79">
              <w:rPr>
                <w:rFonts w:eastAsia="Times New Roman" w:cs="Arial"/>
                <w:b/>
                <w:bCs/>
                <w:color w:val="FFFFFF" w:themeColor="background1"/>
                <w:sz w:val="20"/>
                <w:szCs w:val="20"/>
                <w:lang w:eastAsia="sl-SI"/>
              </w:rPr>
              <w:t>20</w:t>
            </w:r>
            <w:r>
              <w:rPr>
                <w:rFonts w:eastAsia="Times New Roman" w:cs="Arial"/>
                <w:b/>
                <w:bCs/>
                <w:color w:val="FFFFFF" w:themeColor="background1"/>
                <w:sz w:val="20"/>
                <w:szCs w:val="20"/>
                <w:lang w:eastAsia="sl-SI"/>
              </w:rPr>
              <w:t>21</w:t>
            </w:r>
          </w:p>
        </w:tc>
      </w:tr>
      <w:tr w:rsidR="00425159" w:rsidRPr="00B85C79" w14:paraId="2FAD4F2F" w14:textId="77777777" w:rsidTr="00C808C4">
        <w:trPr>
          <w:trHeight w:val="276"/>
        </w:trPr>
        <w:tc>
          <w:tcPr>
            <w:tcW w:w="1048" w:type="pct"/>
            <w:shd w:val="clear" w:color="auto" w:fill="auto"/>
            <w:noWrap/>
            <w:vAlign w:val="bottom"/>
            <w:hideMark/>
          </w:tcPr>
          <w:p w14:paraId="375C4E16" w14:textId="77777777" w:rsidR="00425159" w:rsidRPr="00B85C79" w:rsidRDefault="00425159" w:rsidP="00425159">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DOLG RS SKUPAJ</w:t>
            </w:r>
          </w:p>
        </w:tc>
        <w:tc>
          <w:tcPr>
            <w:tcW w:w="360" w:type="pct"/>
            <w:shd w:val="clear" w:color="auto" w:fill="auto"/>
            <w:noWrap/>
            <w:vAlign w:val="bottom"/>
            <w:hideMark/>
          </w:tcPr>
          <w:p w14:paraId="6B2C760F" w14:textId="2519CBFE"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15.156,8</w:t>
            </w:r>
          </w:p>
        </w:tc>
        <w:tc>
          <w:tcPr>
            <w:tcW w:w="359" w:type="pct"/>
            <w:shd w:val="clear" w:color="auto" w:fill="auto"/>
            <w:noWrap/>
            <w:vAlign w:val="bottom"/>
            <w:hideMark/>
          </w:tcPr>
          <w:p w14:paraId="23BA1603" w14:textId="28F3572C"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16.836,1</w:t>
            </w:r>
          </w:p>
        </w:tc>
        <w:tc>
          <w:tcPr>
            <w:tcW w:w="359" w:type="pct"/>
            <w:shd w:val="clear" w:color="auto" w:fill="auto"/>
            <w:noWrap/>
            <w:vAlign w:val="bottom"/>
            <w:hideMark/>
          </w:tcPr>
          <w:p w14:paraId="34EB2E9B" w14:textId="06986284"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21.995,5</w:t>
            </w:r>
          </w:p>
        </w:tc>
        <w:tc>
          <w:tcPr>
            <w:tcW w:w="359" w:type="pct"/>
            <w:shd w:val="clear" w:color="auto" w:fill="auto"/>
            <w:noWrap/>
            <w:vAlign w:val="bottom"/>
            <w:hideMark/>
          </w:tcPr>
          <w:p w14:paraId="3D67CF05" w14:textId="14280EC4"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26.015,1</w:t>
            </w:r>
          </w:p>
        </w:tc>
        <w:tc>
          <w:tcPr>
            <w:tcW w:w="359" w:type="pct"/>
            <w:shd w:val="clear" w:color="auto" w:fill="auto"/>
            <w:noWrap/>
            <w:vAlign w:val="bottom"/>
            <w:hideMark/>
          </w:tcPr>
          <w:p w14:paraId="527DBD12" w14:textId="1071468D"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27.279,1</w:t>
            </w:r>
          </w:p>
        </w:tc>
        <w:tc>
          <w:tcPr>
            <w:tcW w:w="359" w:type="pct"/>
            <w:shd w:val="clear" w:color="auto" w:fill="auto"/>
            <w:noWrap/>
            <w:vAlign w:val="bottom"/>
            <w:hideMark/>
          </w:tcPr>
          <w:p w14:paraId="3CCB359A" w14:textId="3DF250EF"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27.129,1</w:t>
            </w:r>
          </w:p>
        </w:tc>
        <w:tc>
          <w:tcPr>
            <w:tcW w:w="359" w:type="pct"/>
            <w:vAlign w:val="bottom"/>
          </w:tcPr>
          <w:p w14:paraId="5AD43B85" w14:textId="6E273481"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28.739,7</w:t>
            </w:r>
          </w:p>
        </w:tc>
        <w:tc>
          <w:tcPr>
            <w:tcW w:w="359" w:type="pct"/>
            <w:vAlign w:val="bottom"/>
          </w:tcPr>
          <w:p w14:paraId="1AFC50B5" w14:textId="7A284F0F"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29.180,9</w:t>
            </w:r>
          </w:p>
        </w:tc>
        <w:tc>
          <w:tcPr>
            <w:tcW w:w="359" w:type="pct"/>
            <w:vAlign w:val="bottom"/>
          </w:tcPr>
          <w:p w14:paraId="5CB0FF1A" w14:textId="4E1458A9"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w:t>
            </w:r>
            <w:r>
              <w:rPr>
                <w:rFonts w:eastAsia="Times New Roman" w:cs="Arial"/>
                <w:b/>
                <w:bCs/>
                <w:sz w:val="20"/>
                <w:szCs w:val="20"/>
                <w:lang w:eastAsia="sl-SI"/>
              </w:rPr>
              <w:t>8</w:t>
            </w:r>
            <w:r w:rsidRPr="00B85C79">
              <w:rPr>
                <w:rFonts w:eastAsia="Times New Roman" w:cs="Arial"/>
                <w:b/>
                <w:bCs/>
                <w:sz w:val="20"/>
                <w:szCs w:val="20"/>
                <w:lang w:eastAsia="sl-SI"/>
              </w:rPr>
              <w:t>.</w:t>
            </w:r>
            <w:r>
              <w:rPr>
                <w:rFonts w:eastAsia="Times New Roman" w:cs="Arial"/>
                <w:b/>
                <w:bCs/>
                <w:sz w:val="20"/>
                <w:szCs w:val="20"/>
                <w:lang w:eastAsia="sl-SI"/>
              </w:rPr>
              <w:t>560</w:t>
            </w:r>
            <w:r w:rsidRPr="00B85C79">
              <w:rPr>
                <w:rFonts w:eastAsia="Times New Roman" w:cs="Arial"/>
                <w:b/>
                <w:bCs/>
                <w:sz w:val="20"/>
                <w:szCs w:val="20"/>
                <w:lang w:eastAsia="sl-SI"/>
              </w:rPr>
              <w:t>,</w:t>
            </w:r>
            <w:r>
              <w:rPr>
                <w:rFonts w:eastAsia="Times New Roman" w:cs="Arial"/>
                <w:b/>
                <w:bCs/>
                <w:sz w:val="20"/>
                <w:szCs w:val="20"/>
                <w:lang w:eastAsia="sl-SI"/>
              </w:rPr>
              <w:t>2</w:t>
            </w:r>
          </w:p>
        </w:tc>
        <w:tc>
          <w:tcPr>
            <w:tcW w:w="359" w:type="pct"/>
            <w:shd w:val="clear" w:color="auto" w:fill="auto"/>
            <w:vAlign w:val="bottom"/>
          </w:tcPr>
          <w:p w14:paraId="0D377000" w14:textId="1B8DD7C0" w:rsidR="00425159" w:rsidRPr="00B85C79" w:rsidRDefault="00425159" w:rsidP="00425159">
            <w:pPr>
              <w:spacing w:line="240" w:lineRule="auto"/>
              <w:jc w:val="right"/>
              <w:rPr>
                <w:rFonts w:eastAsia="Times New Roman" w:cs="Arial"/>
                <w:b/>
                <w:bCs/>
                <w:sz w:val="20"/>
                <w:szCs w:val="20"/>
                <w:lang w:eastAsia="sl-SI"/>
              </w:rPr>
            </w:pPr>
            <w:r>
              <w:rPr>
                <w:rFonts w:eastAsia="Times New Roman" w:cs="Arial"/>
                <w:b/>
                <w:bCs/>
                <w:sz w:val="20"/>
                <w:szCs w:val="20"/>
                <w:lang w:eastAsia="sl-SI"/>
              </w:rPr>
              <w:t>34</w:t>
            </w:r>
            <w:r w:rsidRPr="00B85C79">
              <w:rPr>
                <w:rFonts w:eastAsia="Times New Roman" w:cs="Arial"/>
                <w:b/>
                <w:bCs/>
                <w:sz w:val="20"/>
                <w:szCs w:val="20"/>
                <w:lang w:eastAsia="sl-SI"/>
              </w:rPr>
              <w:t>.</w:t>
            </w:r>
            <w:r>
              <w:rPr>
                <w:rFonts w:eastAsia="Times New Roman" w:cs="Arial"/>
                <w:b/>
                <w:bCs/>
                <w:sz w:val="20"/>
                <w:szCs w:val="20"/>
                <w:lang w:eastAsia="sl-SI"/>
              </w:rPr>
              <w:t>319</w:t>
            </w:r>
            <w:r w:rsidRPr="00B85C79">
              <w:rPr>
                <w:rFonts w:eastAsia="Times New Roman" w:cs="Arial"/>
                <w:b/>
                <w:bCs/>
                <w:sz w:val="20"/>
                <w:szCs w:val="20"/>
                <w:lang w:eastAsia="sl-SI"/>
              </w:rPr>
              <w:t>,</w:t>
            </w:r>
            <w:r>
              <w:rPr>
                <w:rFonts w:eastAsia="Times New Roman" w:cs="Arial"/>
                <w:b/>
                <w:bCs/>
                <w:sz w:val="20"/>
                <w:szCs w:val="20"/>
                <w:lang w:eastAsia="sl-SI"/>
              </w:rPr>
              <w:t>1</w:t>
            </w:r>
          </w:p>
        </w:tc>
        <w:tc>
          <w:tcPr>
            <w:tcW w:w="359" w:type="pct"/>
            <w:vAlign w:val="bottom"/>
          </w:tcPr>
          <w:p w14:paraId="22D06487" w14:textId="3D7E646D"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b/>
                <w:bCs/>
                <w:sz w:val="20"/>
                <w:szCs w:val="20"/>
                <w:lang w:eastAsia="sl-SI"/>
              </w:rPr>
              <w:t>3</w:t>
            </w:r>
            <w:r w:rsidR="002B6202">
              <w:rPr>
                <w:rFonts w:eastAsia="Times New Roman" w:cs="Arial"/>
                <w:b/>
                <w:bCs/>
                <w:sz w:val="20"/>
                <w:szCs w:val="20"/>
                <w:lang w:eastAsia="sl-SI"/>
              </w:rPr>
              <w:t>5</w:t>
            </w:r>
            <w:r w:rsidRPr="00B85C79">
              <w:rPr>
                <w:rFonts w:eastAsia="Times New Roman" w:cs="Arial"/>
                <w:b/>
                <w:bCs/>
                <w:sz w:val="20"/>
                <w:szCs w:val="20"/>
                <w:lang w:eastAsia="sl-SI"/>
              </w:rPr>
              <w:t>.</w:t>
            </w:r>
            <w:r w:rsidR="002B6202">
              <w:rPr>
                <w:rFonts w:eastAsia="Times New Roman" w:cs="Arial"/>
                <w:b/>
                <w:bCs/>
                <w:sz w:val="20"/>
                <w:szCs w:val="20"/>
                <w:lang w:eastAsia="sl-SI"/>
              </w:rPr>
              <w:t>874</w:t>
            </w:r>
            <w:r w:rsidRPr="00B85C79">
              <w:rPr>
                <w:rFonts w:eastAsia="Times New Roman" w:cs="Arial"/>
                <w:b/>
                <w:bCs/>
                <w:sz w:val="20"/>
                <w:szCs w:val="20"/>
                <w:lang w:eastAsia="sl-SI"/>
              </w:rPr>
              <w:t>,</w:t>
            </w:r>
            <w:r w:rsidR="002B6202">
              <w:rPr>
                <w:rFonts w:eastAsia="Times New Roman" w:cs="Arial"/>
                <w:b/>
                <w:bCs/>
                <w:sz w:val="20"/>
                <w:szCs w:val="20"/>
                <w:lang w:eastAsia="sl-SI"/>
              </w:rPr>
              <w:t>1</w:t>
            </w:r>
          </w:p>
        </w:tc>
      </w:tr>
      <w:tr w:rsidR="00425159" w:rsidRPr="00B85C79" w14:paraId="133F6B78" w14:textId="77777777" w:rsidTr="00C808C4">
        <w:trPr>
          <w:trHeight w:val="276"/>
        </w:trPr>
        <w:tc>
          <w:tcPr>
            <w:tcW w:w="1048" w:type="pct"/>
            <w:shd w:val="clear" w:color="auto" w:fill="auto"/>
            <w:noWrap/>
            <w:vAlign w:val="bottom"/>
            <w:hideMark/>
          </w:tcPr>
          <w:p w14:paraId="26C38422" w14:textId="77777777" w:rsidR="00425159" w:rsidRPr="00B85C79" w:rsidRDefault="00425159" w:rsidP="00425159">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I. NOTRANJI DOLG</w:t>
            </w:r>
          </w:p>
        </w:tc>
        <w:tc>
          <w:tcPr>
            <w:tcW w:w="360" w:type="pct"/>
            <w:shd w:val="clear" w:color="auto" w:fill="auto"/>
            <w:noWrap/>
            <w:vAlign w:val="bottom"/>
            <w:hideMark/>
          </w:tcPr>
          <w:p w14:paraId="35B0DFD3" w14:textId="66183103"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14.090,1</w:t>
            </w:r>
          </w:p>
        </w:tc>
        <w:tc>
          <w:tcPr>
            <w:tcW w:w="359" w:type="pct"/>
            <w:shd w:val="clear" w:color="auto" w:fill="auto"/>
            <w:noWrap/>
            <w:vAlign w:val="bottom"/>
            <w:hideMark/>
          </w:tcPr>
          <w:p w14:paraId="5D876277" w14:textId="01E212CD"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14.052,3</w:t>
            </w:r>
          </w:p>
        </w:tc>
        <w:tc>
          <w:tcPr>
            <w:tcW w:w="359" w:type="pct"/>
            <w:shd w:val="clear" w:color="auto" w:fill="auto"/>
            <w:noWrap/>
            <w:vAlign w:val="bottom"/>
            <w:hideMark/>
          </w:tcPr>
          <w:p w14:paraId="2DD94DA4" w14:textId="3CD9AEFC"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14.762,9</w:t>
            </w:r>
          </w:p>
        </w:tc>
        <w:tc>
          <w:tcPr>
            <w:tcW w:w="359" w:type="pct"/>
            <w:shd w:val="clear" w:color="auto" w:fill="auto"/>
            <w:noWrap/>
            <w:vAlign w:val="bottom"/>
            <w:hideMark/>
          </w:tcPr>
          <w:p w14:paraId="04846153" w14:textId="4E182F8B"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15.988,3</w:t>
            </w:r>
          </w:p>
        </w:tc>
        <w:tc>
          <w:tcPr>
            <w:tcW w:w="359" w:type="pct"/>
            <w:shd w:val="clear" w:color="auto" w:fill="auto"/>
            <w:noWrap/>
            <w:vAlign w:val="bottom"/>
            <w:hideMark/>
          </w:tcPr>
          <w:p w14:paraId="65967156" w14:textId="315B831E"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17.256,4</w:t>
            </w:r>
          </w:p>
        </w:tc>
        <w:tc>
          <w:tcPr>
            <w:tcW w:w="359" w:type="pct"/>
            <w:shd w:val="clear" w:color="auto" w:fill="auto"/>
            <w:noWrap/>
            <w:vAlign w:val="bottom"/>
            <w:hideMark/>
          </w:tcPr>
          <w:p w14:paraId="5786D552" w14:textId="0CEC8751"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20.500,4</w:t>
            </w:r>
          </w:p>
        </w:tc>
        <w:tc>
          <w:tcPr>
            <w:tcW w:w="359" w:type="pct"/>
            <w:vAlign w:val="bottom"/>
          </w:tcPr>
          <w:p w14:paraId="6AB285E6" w14:textId="20715711"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23.614,8</w:t>
            </w:r>
          </w:p>
        </w:tc>
        <w:tc>
          <w:tcPr>
            <w:tcW w:w="359" w:type="pct"/>
            <w:vAlign w:val="bottom"/>
          </w:tcPr>
          <w:p w14:paraId="5DC7C3F6" w14:textId="4638BCB0"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26.178,6</w:t>
            </w:r>
          </w:p>
        </w:tc>
        <w:tc>
          <w:tcPr>
            <w:tcW w:w="359" w:type="pct"/>
            <w:vAlign w:val="bottom"/>
          </w:tcPr>
          <w:p w14:paraId="53B5946D" w14:textId="149C9071"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26.</w:t>
            </w:r>
            <w:r>
              <w:rPr>
                <w:rFonts w:eastAsia="Times New Roman" w:cs="Arial"/>
                <w:b/>
                <w:bCs/>
                <w:sz w:val="20"/>
                <w:szCs w:val="20"/>
                <w:lang w:eastAsia="sl-SI"/>
              </w:rPr>
              <w:t>680</w:t>
            </w:r>
            <w:r w:rsidRPr="00B85C79">
              <w:rPr>
                <w:rFonts w:eastAsia="Times New Roman" w:cs="Arial"/>
                <w:b/>
                <w:bCs/>
                <w:sz w:val="20"/>
                <w:szCs w:val="20"/>
                <w:lang w:eastAsia="sl-SI"/>
              </w:rPr>
              <w:t>,</w:t>
            </w:r>
            <w:r>
              <w:rPr>
                <w:rFonts w:eastAsia="Times New Roman" w:cs="Arial"/>
                <w:b/>
                <w:bCs/>
                <w:sz w:val="20"/>
                <w:szCs w:val="20"/>
                <w:lang w:eastAsia="sl-SI"/>
              </w:rPr>
              <w:t>1</w:t>
            </w:r>
          </w:p>
        </w:tc>
        <w:tc>
          <w:tcPr>
            <w:tcW w:w="359" w:type="pct"/>
            <w:shd w:val="clear" w:color="auto" w:fill="auto"/>
            <w:vAlign w:val="bottom"/>
          </w:tcPr>
          <w:p w14:paraId="780BEE30" w14:textId="117E4796" w:rsidR="00425159" w:rsidRPr="00B85C79" w:rsidRDefault="00425159" w:rsidP="00425159">
            <w:pPr>
              <w:spacing w:line="240" w:lineRule="auto"/>
              <w:jc w:val="right"/>
              <w:rPr>
                <w:rFonts w:eastAsia="Times New Roman" w:cs="Arial"/>
                <w:b/>
                <w:bCs/>
                <w:sz w:val="20"/>
                <w:szCs w:val="20"/>
                <w:lang w:eastAsia="sl-SI"/>
              </w:rPr>
            </w:pPr>
            <w:r>
              <w:rPr>
                <w:rFonts w:eastAsia="Times New Roman" w:cs="Arial"/>
                <w:b/>
                <w:bCs/>
                <w:sz w:val="20"/>
                <w:szCs w:val="20"/>
                <w:lang w:eastAsia="sl-SI"/>
              </w:rPr>
              <w:t>32</w:t>
            </w:r>
            <w:r w:rsidRPr="00B85C79">
              <w:rPr>
                <w:rFonts w:eastAsia="Times New Roman" w:cs="Arial"/>
                <w:b/>
                <w:bCs/>
                <w:sz w:val="20"/>
                <w:szCs w:val="20"/>
                <w:lang w:eastAsia="sl-SI"/>
              </w:rPr>
              <w:t>.</w:t>
            </w:r>
            <w:r>
              <w:rPr>
                <w:rFonts w:eastAsia="Times New Roman" w:cs="Arial"/>
                <w:b/>
                <w:bCs/>
                <w:sz w:val="20"/>
                <w:szCs w:val="20"/>
                <w:lang w:eastAsia="sl-SI"/>
              </w:rPr>
              <w:t>258</w:t>
            </w:r>
            <w:r w:rsidRPr="00B85C79">
              <w:rPr>
                <w:rFonts w:eastAsia="Times New Roman" w:cs="Arial"/>
                <w:b/>
                <w:bCs/>
                <w:sz w:val="20"/>
                <w:szCs w:val="20"/>
                <w:lang w:eastAsia="sl-SI"/>
              </w:rPr>
              <w:t>,</w:t>
            </w:r>
            <w:r>
              <w:rPr>
                <w:rFonts w:eastAsia="Times New Roman" w:cs="Arial"/>
                <w:b/>
                <w:bCs/>
                <w:sz w:val="20"/>
                <w:szCs w:val="20"/>
                <w:lang w:eastAsia="sl-SI"/>
              </w:rPr>
              <w:t>3</w:t>
            </w:r>
          </w:p>
        </w:tc>
        <w:tc>
          <w:tcPr>
            <w:tcW w:w="359" w:type="pct"/>
            <w:vAlign w:val="bottom"/>
          </w:tcPr>
          <w:p w14:paraId="7CBDAA69" w14:textId="36E29767"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b/>
                <w:bCs/>
                <w:sz w:val="20"/>
                <w:szCs w:val="20"/>
                <w:lang w:eastAsia="sl-SI"/>
              </w:rPr>
              <w:t>32</w:t>
            </w:r>
            <w:r w:rsidRPr="00B85C79">
              <w:rPr>
                <w:rFonts w:eastAsia="Times New Roman" w:cs="Arial"/>
                <w:b/>
                <w:bCs/>
                <w:sz w:val="20"/>
                <w:szCs w:val="20"/>
                <w:lang w:eastAsia="sl-SI"/>
              </w:rPr>
              <w:t>.</w:t>
            </w:r>
            <w:r w:rsidR="002B6202">
              <w:rPr>
                <w:rFonts w:eastAsia="Times New Roman" w:cs="Arial"/>
                <w:b/>
                <w:bCs/>
                <w:sz w:val="20"/>
                <w:szCs w:val="20"/>
                <w:lang w:eastAsia="sl-SI"/>
              </w:rPr>
              <w:t>919</w:t>
            </w:r>
            <w:r w:rsidRPr="00B85C79">
              <w:rPr>
                <w:rFonts w:eastAsia="Times New Roman" w:cs="Arial"/>
                <w:b/>
                <w:bCs/>
                <w:sz w:val="20"/>
                <w:szCs w:val="20"/>
                <w:lang w:eastAsia="sl-SI"/>
              </w:rPr>
              <w:t>,</w:t>
            </w:r>
            <w:r w:rsidR="002B6202">
              <w:rPr>
                <w:rFonts w:eastAsia="Times New Roman" w:cs="Arial"/>
                <w:b/>
                <w:bCs/>
                <w:sz w:val="20"/>
                <w:szCs w:val="20"/>
                <w:lang w:eastAsia="sl-SI"/>
              </w:rPr>
              <w:t>7</w:t>
            </w:r>
          </w:p>
        </w:tc>
      </w:tr>
      <w:tr w:rsidR="00425159" w:rsidRPr="00B85C79" w14:paraId="37B4E340" w14:textId="77777777" w:rsidTr="00C808C4">
        <w:trPr>
          <w:trHeight w:val="288"/>
        </w:trPr>
        <w:tc>
          <w:tcPr>
            <w:tcW w:w="1048" w:type="pct"/>
            <w:shd w:val="clear" w:color="auto" w:fill="auto"/>
            <w:noWrap/>
            <w:vAlign w:val="bottom"/>
            <w:hideMark/>
          </w:tcPr>
          <w:p w14:paraId="030A8EAC"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1. JAVNI SEKTOR</w:t>
            </w:r>
          </w:p>
        </w:tc>
        <w:tc>
          <w:tcPr>
            <w:tcW w:w="360" w:type="pct"/>
            <w:shd w:val="clear" w:color="auto" w:fill="auto"/>
            <w:noWrap/>
            <w:vAlign w:val="bottom"/>
            <w:hideMark/>
          </w:tcPr>
          <w:p w14:paraId="4710192D" w14:textId="21A217F6"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4FA2B222" w14:textId="18EF340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2F98AA94" w14:textId="0926C37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0ED4BCA5" w14:textId="687F5C37"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1255C75B" w14:textId="4D07DFF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7FCDB77C" w14:textId="294DA24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1205108D" w14:textId="0C762BC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6758B87A" w14:textId="56C14DE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51AA168E" w14:textId="76A6BC5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vAlign w:val="bottom"/>
          </w:tcPr>
          <w:p w14:paraId="0530378E" w14:textId="79D1E327"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25D000A1" w14:textId="77777777" w:rsidR="00425159" w:rsidRPr="00B85C79" w:rsidRDefault="00425159" w:rsidP="00425159">
            <w:pPr>
              <w:spacing w:line="240" w:lineRule="auto"/>
              <w:jc w:val="right"/>
              <w:rPr>
                <w:rFonts w:eastAsia="Times New Roman" w:cs="Arial"/>
                <w:b/>
                <w:bCs/>
                <w:color w:val="FFFFFF" w:themeColor="background1"/>
                <w:sz w:val="20"/>
                <w:szCs w:val="20"/>
                <w:lang w:eastAsia="sl-SI"/>
              </w:rPr>
            </w:pPr>
            <w:r w:rsidRPr="00B85C79">
              <w:rPr>
                <w:rFonts w:eastAsia="Times New Roman" w:cs="Arial"/>
                <w:sz w:val="20"/>
                <w:szCs w:val="20"/>
                <w:lang w:eastAsia="sl-SI"/>
              </w:rPr>
              <w:t>0,0</w:t>
            </w:r>
          </w:p>
        </w:tc>
      </w:tr>
      <w:tr w:rsidR="00425159" w:rsidRPr="00B85C79" w14:paraId="48F854C3" w14:textId="77777777" w:rsidTr="00C808C4">
        <w:trPr>
          <w:trHeight w:val="288"/>
        </w:trPr>
        <w:tc>
          <w:tcPr>
            <w:tcW w:w="1048" w:type="pct"/>
            <w:shd w:val="clear" w:color="auto" w:fill="auto"/>
            <w:noWrap/>
            <w:vAlign w:val="bottom"/>
            <w:hideMark/>
          </w:tcPr>
          <w:p w14:paraId="317EE205"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2. BANKA SLOVENIJE</w:t>
            </w:r>
          </w:p>
        </w:tc>
        <w:tc>
          <w:tcPr>
            <w:tcW w:w="360" w:type="pct"/>
            <w:shd w:val="clear" w:color="auto" w:fill="auto"/>
            <w:noWrap/>
            <w:vAlign w:val="bottom"/>
            <w:hideMark/>
          </w:tcPr>
          <w:p w14:paraId="6BB1B680" w14:textId="340F852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30,2</w:t>
            </w:r>
          </w:p>
        </w:tc>
        <w:tc>
          <w:tcPr>
            <w:tcW w:w="359" w:type="pct"/>
            <w:shd w:val="clear" w:color="auto" w:fill="auto"/>
            <w:noWrap/>
            <w:vAlign w:val="bottom"/>
            <w:hideMark/>
          </w:tcPr>
          <w:p w14:paraId="1BB340CB" w14:textId="32E7044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29,6</w:t>
            </w:r>
          </w:p>
        </w:tc>
        <w:tc>
          <w:tcPr>
            <w:tcW w:w="359" w:type="pct"/>
            <w:shd w:val="clear" w:color="auto" w:fill="auto"/>
            <w:noWrap/>
            <w:vAlign w:val="bottom"/>
            <w:hideMark/>
          </w:tcPr>
          <w:p w14:paraId="46C95BA0" w14:textId="5BDA3421"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28,4</w:t>
            </w:r>
          </w:p>
        </w:tc>
        <w:tc>
          <w:tcPr>
            <w:tcW w:w="359" w:type="pct"/>
            <w:shd w:val="clear" w:color="auto" w:fill="auto"/>
            <w:noWrap/>
            <w:vAlign w:val="bottom"/>
            <w:hideMark/>
          </w:tcPr>
          <w:p w14:paraId="35CCE596" w14:textId="18877DA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28,5</w:t>
            </w:r>
          </w:p>
        </w:tc>
        <w:tc>
          <w:tcPr>
            <w:tcW w:w="359" w:type="pct"/>
            <w:shd w:val="clear" w:color="auto" w:fill="auto"/>
            <w:noWrap/>
            <w:vAlign w:val="bottom"/>
            <w:hideMark/>
          </w:tcPr>
          <w:p w14:paraId="10908AE1" w14:textId="2F496D99"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32,4</w:t>
            </w:r>
          </w:p>
        </w:tc>
        <w:tc>
          <w:tcPr>
            <w:tcW w:w="359" w:type="pct"/>
            <w:shd w:val="clear" w:color="auto" w:fill="auto"/>
            <w:noWrap/>
            <w:vAlign w:val="bottom"/>
            <w:hideMark/>
          </w:tcPr>
          <w:p w14:paraId="142C95FC" w14:textId="7052BA91"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32,4</w:t>
            </w:r>
          </w:p>
        </w:tc>
        <w:tc>
          <w:tcPr>
            <w:tcW w:w="359" w:type="pct"/>
            <w:vAlign w:val="bottom"/>
          </w:tcPr>
          <w:p w14:paraId="0D829986" w14:textId="2718D7C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30,2</w:t>
            </w:r>
          </w:p>
        </w:tc>
        <w:tc>
          <w:tcPr>
            <w:tcW w:w="359" w:type="pct"/>
            <w:vAlign w:val="bottom"/>
          </w:tcPr>
          <w:p w14:paraId="66486D43" w14:textId="5B322B2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30,9</w:t>
            </w:r>
          </w:p>
        </w:tc>
        <w:tc>
          <w:tcPr>
            <w:tcW w:w="359" w:type="pct"/>
            <w:vAlign w:val="bottom"/>
          </w:tcPr>
          <w:p w14:paraId="03949D67" w14:textId="21D4121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w:t>
            </w:r>
            <w:r>
              <w:rPr>
                <w:rFonts w:eastAsia="Times New Roman" w:cs="Arial"/>
                <w:sz w:val="20"/>
                <w:szCs w:val="20"/>
                <w:lang w:eastAsia="sl-SI"/>
              </w:rPr>
              <w:t>1</w:t>
            </w:r>
            <w:r w:rsidRPr="00B85C79">
              <w:rPr>
                <w:rFonts w:eastAsia="Times New Roman" w:cs="Arial"/>
                <w:sz w:val="20"/>
                <w:szCs w:val="20"/>
                <w:lang w:eastAsia="sl-SI"/>
              </w:rPr>
              <w:t>,</w:t>
            </w:r>
            <w:r>
              <w:rPr>
                <w:rFonts w:eastAsia="Times New Roman" w:cs="Arial"/>
                <w:sz w:val="20"/>
                <w:szCs w:val="20"/>
                <w:lang w:eastAsia="sl-SI"/>
              </w:rPr>
              <w:t>4</w:t>
            </w:r>
          </w:p>
        </w:tc>
        <w:tc>
          <w:tcPr>
            <w:tcW w:w="359" w:type="pct"/>
            <w:shd w:val="clear" w:color="auto" w:fill="auto"/>
            <w:vAlign w:val="bottom"/>
          </w:tcPr>
          <w:p w14:paraId="776727C5" w14:textId="01BF7D39"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30</w:t>
            </w:r>
            <w:r w:rsidRPr="00B85C79">
              <w:rPr>
                <w:rFonts w:eastAsia="Times New Roman" w:cs="Arial"/>
                <w:sz w:val="20"/>
                <w:szCs w:val="20"/>
                <w:lang w:eastAsia="sl-SI"/>
              </w:rPr>
              <w:t>,</w:t>
            </w:r>
            <w:r>
              <w:rPr>
                <w:rFonts w:eastAsia="Times New Roman" w:cs="Arial"/>
                <w:sz w:val="20"/>
                <w:szCs w:val="20"/>
                <w:lang w:eastAsia="sl-SI"/>
              </w:rPr>
              <w:t>0</w:t>
            </w:r>
          </w:p>
        </w:tc>
        <w:tc>
          <w:tcPr>
            <w:tcW w:w="359" w:type="pct"/>
            <w:vAlign w:val="bottom"/>
          </w:tcPr>
          <w:p w14:paraId="4B6DA8FA" w14:textId="332657AC"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30</w:t>
            </w:r>
            <w:r w:rsidRPr="00B85C79">
              <w:rPr>
                <w:rFonts w:eastAsia="Times New Roman" w:cs="Arial"/>
                <w:sz w:val="20"/>
                <w:szCs w:val="20"/>
                <w:lang w:eastAsia="sl-SI"/>
              </w:rPr>
              <w:t>,</w:t>
            </w:r>
            <w:r w:rsidR="002B6202">
              <w:rPr>
                <w:rFonts w:eastAsia="Times New Roman" w:cs="Arial"/>
                <w:sz w:val="20"/>
                <w:szCs w:val="20"/>
                <w:lang w:eastAsia="sl-SI"/>
              </w:rPr>
              <w:t>4</w:t>
            </w:r>
          </w:p>
        </w:tc>
      </w:tr>
      <w:tr w:rsidR="00425159" w:rsidRPr="00B85C79" w14:paraId="30708113" w14:textId="77777777" w:rsidTr="00C808C4">
        <w:trPr>
          <w:trHeight w:val="288"/>
        </w:trPr>
        <w:tc>
          <w:tcPr>
            <w:tcW w:w="1048" w:type="pct"/>
            <w:shd w:val="clear" w:color="auto" w:fill="auto"/>
            <w:noWrap/>
            <w:vAlign w:val="bottom"/>
            <w:hideMark/>
          </w:tcPr>
          <w:p w14:paraId="79D8A3CA"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3. POSLOVNE BANKE</w:t>
            </w:r>
          </w:p>
        </w:tc>
        <w:tc>
          <w:tcPr>
            <w:tcW w:w="360" w:type="pct"/>
            <w:shd w:val="clear" w:color="auto" w:fill="auto"/>
            <w:noWrap/>
            <w:vAlign w:val="bottom"/>
            <w:hideMark/>
          </w:tcPr>
          <w:p w14:paraId="07106C41" w14:textId="1800E603"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351,9</w:t>
            </w:r>
          </w:p>
        </w:tc>
        <w:tc>
          <w:tcPr>
            <w:tcW w:w="359" w:type="pct"/>
            <w:shd w:val="clear" w:color="auto" w:fill="auto"/>
            <w:noWrap/>
            <w:vAlign w:val="bottom"/>
            <w:hideMark/>
          </w:tcPr>
          <w:p w14:paraId="1C15B46F" w14:textId="033A605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783,4</w:t>
            </w:r>
          </w:p>
        </w:tc>
        <w:tc>
          <w:tcPr>
            <w:tcW w:w="359" w:type="pct"/>
            <w:shd w:val="clear" w:color="auto" w:fill="auto"/>
            <w:noWrap/>
            <w:vAlign w:val="bottom"/>
            <w:hideMark/>
          </w:tcPr>
          <w:p w14:paraId="07B7D05B" w14:textId="35F4258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665,1</w:t>
            </w:r>
          </w:p>
        </w:tc>
        <w:tc>
          <w:tcPr>
            <w:tcW w:w="359" w:type="pct"/>
            <w:shd w:val="clear" w:color="auto" w:fill="auto"/>
            <w:noWrap/>
            <w:vAlign w:val="bottom"/>
            <w:hideMark/>
          </w:tcPr>
          <w:p w14:paraId="31C0F838" w14:textId="1C5439E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596,7</w:t>
            </w:r>
          </w:p>
        </w:tc>
        <w:tc>
          <w:tcPr>
            <w:tcW w:w="359" w:type="pct"/>
            <w:shd w:val="clear" w:color="auto" w:fill="auto"/>
            <w:noWrap/>
            <w:vAlign w:val="bottom"/>
            <w:hideMark/>
          </w:tcPr>
          <w:p w14:paraId="52FF48EB" w14:textId="7AFFD7D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491,1</w:t>
            </w:r>
          </w:p>
        </w:tc>
        <w:tc>
          <w:tcPr>
            <w:tcW w:w="359" w:type="pct"/>
            <w:shd w:val="clear" w:color="auto" w:fill="auto"/>
            <w:noWrap/>
            <w:vAlign w:val="bottom"/>
            <w:hideMark/>
          </w:tcPr>
          <w:p w14:paraId="269D51A3" w14:textId="3755B871"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378,3</w:t>
            </w:r>
          </w:p>
        </w:tc>
        <w:tc>
          <w:tcPr>
            <w:tcW w:w="359" w:type="pct"/>
            <w:vAlign w:val="bottom"/>
          </w:tcPr>
          <w:p w14:paraId="7C51B420" w14:textId="637D008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433,9</w:t>
            </w:r>
          </w:p>
        </w:tc>
        <w:tc>
          <w:tcPr>
            <w:tcW w:w="359" w:type="pct"/>
            <w:vAlign w:val="bottom"/>
          </w:tcPr>
          <w:p w14:paraId="65782EA0" w14:textId="2A68A9A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319,4</w:t>
            </w:r>
          </w:p>
        </w:tc>
        <w:tc>
          <w:tcPr>
            <w:tcW w:w="359" w:type="pct"/>
            <w:vAlign w:val="bottom"/>
          </w:tcPr>
          <w:p w14:paraId="4EA1ABD5" w14:textId="2A378E30"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275</w:t>
            </w:r>
            <w:r w:rsidRPr="00B85C79">
              <w:rPr>
                <w:rFonts w:eastAsia="Times New Roman" w:cs="Arial"/>
                <w:sz w:val="20"/>
                <w:szCs w:val="20"/>
                <w:lang w:eastAsia="sl-SI"/>
              </w:rPr>
              <w:t>,</w:t>
            </w:r>
            <w:r>
              <w:rPr>
                <w:rFonts w:eastAsia="Times New Roman" w:cs="Arial"/>
                <w:sz w:val="20"/>
                <w:szCs w:val="20"/>
                <w:lang w:eastAsia="sl-SI"/>
              </w:rPr>
              <w:t>0</w:t>
            </w:r>
          </w:p>
        </w:tc>
        <w:tc>
          <w:tcPr>
            <w:tcW w:w="359" w:type="pct"/>
            <w:shd w:val="clear" w:color="auto" w:fill="auto"/>
            <w:vAlign w:val="bottom"/>
          </w:tcPr>
          <w:p w14:paraId="2B49DFF3" w14:textId="04090E67"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275</w:t>
            </w:r>
            <w:r w:rsidRPr="00B85C79">
              <w:rPr>
                <w:rFonts w:eastAsia="Times New Roman" w:cs="Arial"/>
                <w:sz w:val="20"/>
                <w:szCs w:val="20"/>
                <w:lang w:eastAsia="sl-SI"/>
              </w:rPr>
              <w:t>,</w:t>
            </w:r>
            <w:r>
              <w:rPr>
                <w:rFonts w:eastAsia="Times New Roman" w:cs="Arial"/>
                <w:sz w:val="20"/>
                <w:szCs w:val="20"/>
                <w:lang w:eastAsia="sl-SI"/>
              </w:rPr>
              <w:t>0</w:t>
            </w:r>
          </w:p>
        </w:tc>
        <w:tc>
          <w:tcPr>
            <w:tcW w:w="359" w:type="pct"/>
            <w:vAlign w:val="bottom"/>
          </w:tcPr>
          <w:p w14:paraId="4C213163" w14:textId="65B17453"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225</w:t>
            </w:r>
            <w:r w:rsidRPr="00B85C79">
              <w:rPr>
                <w:rFonts w:eastAsia="Times New Roman" w:cs="Arial"/>
                <w:sz w:val="20"/>
                <w:szCs w:val="20"/>
                <w:lang w:eastAsia="sl-SI"/>
              </w:rPr>
              <w:t>,</w:t>
            </w:r>
            <w:r>
              <w:rPr>
                <w:rFonts w:eastAsia="Times New Roman" w:cs="Arial"/>
                <w:sz w:val="20"/>
                <w:szCs w:val="20"/>
                <w:lang w:eastAsia="sl-SI"/>
              </w:rPr>
              <w:t>0</w:t>
            </w:r>
          </w:p>
        </w:tc>
      </w:tr>
      <w:tr w:rsidR="00425159" w:rsidRPr="00B85C79" w14:paraId="6B5277C3" w14:textId="77777777" w:rsidTr="00C808C4">
        <w:trPr>
          <w:trHeight w:val="288"/>
        </w:trPr>
        <w:tc>
          <w:tcPr>
            <w:tcW w:w="1048" w:type="pct"/>
            <w:shd w:val="clear" w:color="auto" w:fill="auto"/>
            <w:noWrap/>
            <w:vAlign w:val="bottom"/>
            <w:hideMark/>
          </w:tcPr>
          <w:p w14:paraId="67149522"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3.1 Krediti</w:t>
            </w:r>
          </w:p>
        </w:tc>
        <w:tc>
          <w:tcPr>
            <w:tcW w:w="360" w:type="pct"/>
            <w:shd w:val="clear" w:color="auto" w:fill="auto"/>
            <w:noWrap/>
            <w:vAlign w:val="bottom"/>
            <w:hideMark/>
          </w:tcPr>
          <w:p w14:paraId="1BAA3463" w14:textId="6EFF2E3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351,9</w:t>
            </w:r>
          </w:p>
        </w:tc>
        <w:tc>
          <w:tcPr>
            <w:tcW w:w="359" w:type="pct"/>
            <w:shd w:val="clear" w:color="auto" w:fill="auto"/>
            <w:noWrap/>
            <w:vAlign w:val="bottom"/>
            <w:hideMark/>
          </w:tcPr>
          <w:p w14:paraId="6BA8772E" w14:textId="4AF8F40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783,4</w:t>
            </w:r>
          </w:p>
        </w:tc>
        <w:tc>
          <w:tcPr>
            <w:tcW w:w="359" w:type="pct"/>
            <w:shd w:val="clear" w:color="auto" w:fill="auto"/>
            <w:noWrap/>
            <w:vAlign w:val="bottom"/>
            <w:hideMark/>
          </w:tcPr>
          <w:p w14:paraId="38F108E9" w14:textId="285CD3B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665,1</w:t>
            </w:r>
          </w:p>
        </w:tc>
        <w:tc>
          <w:tcPr>
            <w:tcW w:w="359" w:type="pct"/>
            <w:shd w:val="clear" w:color="auto" w:fill="auto"/>
            <w:noWrap/>
            <w:vAlign w:val="bottom"/>
            <w:hideMark/>
          </w:tcPr>
          <w:p w14:paraId="11EFAD63" w14:textId="2FA68D07"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596,7</w:t>
            </w:r>
          </w:p>
        </w:tc>
        <w:tc>
          <w:tcPr>
            <w:tcW w:w="359" w:type="pct"/>
            <w:shd w:val="clear" w:color="auto" w:fill="auto"/>
            <w:noWrap/>
            <w:vAlign w:val="bottom"/>
            <w:hideMark/>
          </w:tcPr>
          <w:p w14:paraId="32DB612B" w14:textId="0D641B3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491,1</w:t>
            </w:r>
          </w:p>
        </w:tc>
        <w:tc>
          <w:tcPr>
            <w:tcW w:w="359" w:type="pct"/>
            <w:shd w:val="clear" w:color="auto" w:fill="auto"/>
            <w:noWrap/>
            <w:vAlign w:val="bottom"/>
            <w:hideMark/>
          </w:tcPr>
          <w:p w14:paraId="252B7CEC" w14:textId="44384257"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378,3</w:t>
            </w:r>
          </w:p>
        </w:tc>
        <w:tc>
          <w:tcPr>
            <w:tcW w:w="359" w:type="pct"/>
            <w:vAlign w:val="bottom"/>
          </w:tcPr>
          <w:p w14:paraId="10643C75" w14:textId="2014E77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433,9</w:t>
            </w:r>
          </w:p>
        </w:tc>
        <w:tc>
          <w:tcPr>
            <w:tcW w:w="359" w:type="pct"/>
            <w:vAlign w:val="bottom"/>
          </w:tcPr>
          <w:p w14:paraId="70701C5C" w14:textId="25DCEA21"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319,4</w:t>
            </w:r>
          </w:p>
        </w:tc>
        <w:tc>
          <w:tcPr>
            <w:tcW w:w="359" w:type="pct"/>
            <w:vAlign w:val="bottom"/>
          </w:tcPr>
          <w:p w14:paraId="17FCD6AE" w14:textId="79A8617A"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275</w:t>
            </w:r>
            <w:r w:rsidRPr="00B85C79">
              <w:rPr>
                <w:rFonts w:eastAsia="Times New Roman" w:cs="Arial"/>
                <w:sz w:val="20"/>
                <w:szCs w:val="20"/>
                <w:lang w:eastAsia="sl-SI"/>
              </w:rPr>
              <w:t>,</w:t>
            </w:r>
            <w:r>
              <w:rPr>
                <w:rFonts w:eastAsia="Times New Roman" w:cs="Arial"/>
                <w:sz w:val="20"/>
                <w:szCs w:val="20"/>
                <w:lang w:eastAsia="sl-SI"/>
              </w:rPr>
              <w:t>0</w:t>
            </w:r>
          </w:p>
        </w:tc>
        <w:tc>
          <w:tcPr>
            <w:tcW w:w="359" w:type="pct"/>
            <w:shd w:val="clear" w:color="auto" w:fill="auto"/>
            <w:vAlign w:val="bottom"/>
          </w:tcPr>
          <w:p w14:paraId="59C4A25B" w14:textId="4A3C42AD"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275</w:t>
            </w:r>
            <w:r w:rsidRPr="00B85C79">
              <w:rPr>
                <w:rFonts w:eastAsia="Times New Roman" w:cs="Arial"/>
                <w:sz w:val="20"/>
                <w:szCs w:val="20"/>
                <w:lang w:eastAsia="sl-SI"/>
              </w:rPr>
              <w:t>,</w:t>
            </w:r>
            <w:r>
              <w:rPr>
                <w:rFonts w:eastAsia="Times New Roman" w:cs="Arial"/>
                <w:sz w:val="20"/>
                <w:szCs w:val="20"/>
                <w:lang w:eastAsia="sl-SI"/>
              </w:rPr>
              <w:t>0</w:t>
            </w:r>
          </w:p>
        </w:tc>
        <w:tc>
          <w:tcPr>
            <w:tcW w:w="359" w:type="pct"/>
            <w:vAlign w:val="bottom"/>
          </w:tcPr>
          <w:p w14:paraId="67957265" w14:textId="699F0DB2"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225</w:t>
            </w:r>
            <w:r w:rsidRPr="00B85C79">
              <w:rPr>
                <w:rFonts w:eastAsia="Times New Roman" w:cs="Arial"/>
                <w:sz w:val="20"/>
                <w:szCs w:val="20"/>
                <w:lang w:eastAsia="sl-SI"/>
              </w:rPr>
              <w:t>,</w:t>
            </w:r>
            <w:r>
              <w:rPr>
                <w:rFonts w:eastAsia="Times New Roman" w:cs="Arial"/>
                <w:sz w:val="20"/>
                <w:szCs w:val="20"/>
                <w:lang w:eastAsia="sl-SI"/>
              </w:rPr>
              <w:t>0</w:t>
            </w:r>
          </w:p>
        </w:tc>
      </w:tr>
      <w:tr w:rsidR="00425159" w:rsidRPr="00B85C79" w14:paraId="50C062AB" w14:textId="77777777" w:rsidTr="00C808C4">
        <w:trPr>
          <w:trHeight w:val="288"/>
        </w:trPr>
        <w:tc>
          <w:tcPr>
            <w:tcW w:w="1048" w:type="pct"/>
            <w:shd w:val="clear" w:color="auto" w:fill="auto"/>
            <w:noWrap/>
            <w:vAlign w:val="bottom"/>
            <w:hideMark/>
          </w:tcPr>
          <w:p w14:paraId="55C96355"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3.2 Neprenosljivi vrednostni     papirji</w:t>
            </w:r>
          </w:p>
        </w:tc>
        <w:tc>
          <w:tcPr>
            <w:tcW w:w="360" w:type="pct"/>
            <w:shd w:val="clear" w:color="auto" w:fill="auto"/>
            <w:noWrap/>
            <w:vAlign w:val="bottom"/>
            <w:hideMark/>
          </w:tcPr>
          <w:p w14:paraId="29F49882" w14:textId="3D85934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278B8AE5" w14:textId="1B186C67"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2F5C3A99" w14:textId="081C322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0040DD65" w14:textId="3D3883D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537A2F0D" w14:textId="36C9886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116BEAE1" w14:textId="19E65BA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741E83D7" w14:textId="73E45F7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51B4C198" w14:textId="77B5A6E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1E73D30A" w14:textId="23C2770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vAlign w:val="bottom"/>
          </w:tcPr>
          <w:p w14:paraId="5C73F2E9" w14:textId="72B8E60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673AAB09" w14:textId="77777777" w:rsidR="00425159" w:rsidRPr="00B85C79" w:rsidRDefault="00425159" w:rsidP="00425159">
            <w:pPr>
              <w:spacing w:line="240" w:lineRule="auto"/>
              <w:jc w:val="right"/>
              <w:rPr>
                <w:rFonts w:eastAsia="Times New Roman" w:cs="Arial"/>
                <w:b/>
                <w:bCs/>
                <w:color w:val="FFFFFF" w:themeColor="background1"/>
                <w:sz w:val="20"/>
                <w:szCs w:val="20"/>
                <w:lang w:eastAsia="sl-SI"/>
              </w:rPr>
            </w:pPr>
            <w:r w:rsidRPr="00B85C79">
              <w:rPr>
                <w:rFonts w:eastAsia="Times New Roman" w:cs="Arial"/>
                <w:sz w:val="20"/>
                <w:szCs w:val="20"/>
                <w:lang w:eastAsia="sl-SI"/>
              </w:rPr>
              <w:t>0,0</w:t>
            </w:r>
          </w:p>
        </w:tc>
      </w:tr>
      <w:tr w:rsidR="00425159" w:rsidRPr="00B85C79" w14:paraId="342DB765" w14:textId="77777777" w:rsidTr="00C808C4">
        <w:trPr>
          <w:trHeight w:val="288"/>
        </w:trPr>
        <w:tc>
          <w:tcPr>
            <w:tcW w:w="1048" w:type="pct"/>
            <w:shd w:val="clear" w:color="auto" w:fill="auto"/>
            <w:noWrap/>
            <w:vAlign w:val="bottom"/>
            <w:hideMark/>
          </w:tcPr>
          <w:p w14:paraId="7F961142"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4. VREDNOSTNI PAPIRJI NA PRINOSNIKA</w:t>
            </w:r>
          </w:p>
        </w:tc>
        <w:tc>
          <w:tcPr>
            <w:tcW w:w="360" w:type="pct"/>
            <w:shd w:val="clear" w:color="auto" w:fill="auto"/>
            <w:noWrap/>
            <w:vAlign w:val="bottom"/>
            <w:hideMark/>
          </w:tcPr>
          <w:p w14:paraId="3B211AB2" w14:textId="1E889AA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13.708,0</w:t>
            </w:r>
          </w:p>
        </w:tc>
        <w:tc>
          <w:tcPr>
            <w:tcW w:w="359" w:type="pct"/>
            <w:shd w:val="clear" w:color="auto" w:fill="auto"/>
            <w:noWrap/>
            <w:vAlign w:val="bottom"/>
            <w:hideMark/>
          </w:tcPr>
          <w:p w14:paraId="0009F31D" w14:textId="600A3F2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13.239,3</w:t>
            </w:r>
          </w:p>
        </w:tc>
        <w:tc>
          <w:tcPr>
            <w:tcW w:w="359" w:type="pct"/>
            <w:shd w:val="clear" w:color="auto" w:fill="auto"/>
            <w:noWrap/>
            <w:vAlign w:val="bottom"/>
            <w:hideMark/>
          </w:tcPr>
          <w:p w14:paraId="18C047D9" w14:textId="0A8DF82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14.069,4</w:t>
            </w:r>
          </w:p>
        </w:tc>
        <w:tc>
          <w:tcPr>
            <w:tcW w:w="359" w:type="pct"/>
            <w:shd w:val="clear" w:color="auto" w:fill="auto"/>
            <w:noWrap/>
            <w:vAlign w:val="bottom"/>
            <w:hideMark/>
          </w:tcPr>
          <w:p w14:paraId="23911F09" w14:textId="480D019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15.363,0</w:t>
            </w:r>
          </w:p>
        </w:tc>
        <w:tc>
          <w:tcPr>
            <w:tcW w:w="359" w:type="pct"/>
            <w:shd w:val="clear" w:color="auto" w:fill="auto"/>
            <w:noWrap/>
            <w:vAlign w:val="bottom"/>
            <w:hideMark/>
          </w:tcPr>
          <w:p w14:paraId="11605D2E" w14:textId="4595AEB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16.732,9</w:t>
            </w:r>
          </w:p>
        </w:tc>
        <w:tc>
          <w:tcPr>
            <w:tcW w:w="359" w:type="pct"/>
            <w:shd w:val="clear" w:color="auto" w:fill="auto"/>
            <w:noWrap/>
            <w:vAlign w:val="bottom"/>
            <w:hideMark/>
          </w:tcPr>
          <w:p w14:paraId="38E364DC" w14:textId="5C52FAA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20.089,7</w:t>
            </w:r>
          </w:p>
        </w:tc>
        <w:tc>
          <w:tcPr>
            <w:tcW w:w="359" w:type="pct"/>
            <w:vAlign w:val="bottom"/>
          </w:tcPr>
          <w:p w14:paraId="06A119C7" w14:textId="4175327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23.150,7</w:t>
            </w:r>
          </w:p>
        </w:tc>
        <w:tc>
          <w:tcPr>
            <w:tcW w:w="359" w:type="pct"/>
            <w:vAlign w:val="bottom"/>
          </w:tcPr>
          <w:p w14:paraId="6D669034" w14:textId="2B73992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25.828,3</w:t>
            </w:r>
          </w:p>
        </w:tc>
        <w:tc>
          <w:tcPr>
            <w:tcW w:w="359" w:type="pct"/>
            <w:vAlign w:val="bottom"/>
          </w:tcPr>
          <w:p w14:paraId="12B6FB7A" w14:textId="33CD9C0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w:t>
            </w:r>
            <w:r>
              <w:rPr>
                <w:rFonts w:eastAsia="Times New Roman" w:cs="Arial"/>
                <w:sz w:val="20"/>
                <w:szCs w:val="20"/>
                <w:lang w:eastAsia="sl-SI"/>
              </w:rPr>
              <w:t>6</w:t>
            </w:r>
            <w:r w:rsidRPr="00B85C79">
              <w:rPr>
                <w:rFonts w:eastAsia="Times New Roman" w:cs="Arial"/>
                <w:sz w:val="20"/>
                <w:szCs w:val="20"/>
                <w:lang w:eastAsia="sl-SI"/>
              </w:rPr>
              <w:t>.</w:t>
            </w:r>
            <w:r>
              <w:rPr>
                <w:rFonts w:eastAsia="Times New Roman" w:cs="Arial"/>
                <w:sz w:val="20"/>
                <w:szCs w:val="20"/>
                <w:lang w:eastAsia="sl-SI"/>
              </w:rPr>
              <w:t>373</w:t>
            </w:r>
            <w:r w:rsidRPr="00B85C79">
              <w:rPr>
                <w:rFonts w:eastAsia="Times New Roman" w:cs="Arial"/>
                <w:sz w:val="20"/>
                <w:szCs w:val="20"/>
                <w:lang w:eastAsia="sl-SI"/>
              </w:rPr>
              <w:t>,</w:t>
            </w:r>
            <w:r>
              <w:rPr>
                <w:rFonts w:eastAsia="Times New Roman" w:cs="Arial"/>
                <w:sz w:val="20"/>
                <w:szCs w:val="20"/>
                <w:lang w:eastAsia="sl-SI"/>
              </w:rPr>
              <w:t>7</w:t>
            </w:r>
          </w:p>
        </w:tc>
        <w:tc>
          <w:tcPr>
            <w:tcW w:w="359" w:type="pct"/>
            <w:shd w:val="clear" w:color="auto" w:fill="auto"/>
            <w:vAlign w:val="bottom"/>
          </w:tcPr>
          <w:p w14:paraId="10DA300B" w14:textId="77D74982"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31</w:t>
            </w:r>
            <w:r w:rsidRPr="00B85C79">
              <w:rPr>
                <w:rFonts w:eastAsia="Times New Roman" w:cs="Arial"/>
                <w:sz w:val="20"/>
                <w:szCs w:val="20"/>
                <w:lang w:eastAsia="sl-SI"/>
              </w:rPr>
              <w:t>.</w:t>
            </w:r>
            <w:r>
              <w:rPr>
                <w:rFonts w:eastAsia="Times New Roman" w:cs="Arial"/>
                <w:sz w:val="20"/>
                <w:szCs w:val="20"/>
                <w:lang w:eastAsia="sl-SI"/>
              </w:rPr>
              <w:t>953</w:t>
            </w:r>
            <w:r w:rsidRPr="00B85C79">
              <w:rPr>
                <w:rFonts w:eastAsia="Times New Roman" w:cs="Arial"/>
                <w:sz w:val="20"/>
                <w:szCs w:val="20"/>
                <w:lang w:eastAsia="sl-SI"/>
              </w:rPr>
              <w:t>,</w:t>
            </w:r>
            <w:r>
              <w:rPr>
                <w:rFonts w:eastAsia="Times New Roman" w:cs="Arial"/>
                <w:sz w:val="20"/>
                <w:szCs w:val="20"/>
                <w:lang w:eastAsia="sl-SI"/>
              </w:rPr>
              <w:t>4</w:t>
            </w:r>
          </w:p>
        </w:tc>
        <w:tc>
          <w:tcPr>
            <w:tcW w:w="359" w:type="pct"/>
            <w:vAlign w:val="bottom"/>
          </w:tcPr>
          <w:p w14:paraId="1D71DCBB" w14:textId="75FC5621"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3</w:t>
            </w:r>
            <w:r w:rsidR="002B6202">
              <w:rPr>
                <w:rFonts w:eastAsia="Times New Roman" w:cs="Arial"/>
                <w:sz w:val="20"/>
                <w:szCs w:val="20"/>
                <w:lang w:eastAsia="sl-SI"/>
              </w:rPr>
              <w:t>2</w:t>
            </w:r>
            <w:r w:rsidRPr="00B85C79">
              <w:rPr>
                <w:rFonts w:eastAsia="Times New Roman" w:cs="Arial"/>
                <w:sz w:val="20"/>
                <w:szCs w:val="20"/>
                <w:lang w:eastAsia="sl-SI"/>
              </w:rPr>
              <w:t>.</w:t>
            </w:r>
            <w:r w:rsidR="002B6202">
              <w:rPr>
                <w:rFonts w:eastAsia="Times New Roman" w:cs="Arial"/>
                <w:sz w:val="20"/>
                <w:szCs w:val="20"/>
                <w:lang w:eastAsia="sl-SI"/>
              </w:rPr>
              <w:t>664</w:t>
            </w:r>
            <w:r w:rsidRPr="00B85C79">
              <w:rPr>
                <w:rFonts w:eastAsia="Times New Roman" w:cs="Arial"/>
                <w:sz w:val="20"/>
                <w:szCs w:val="20"/>
                <w:lang w:eastAsia="sl-SI"/>
              </w:rPr>
              <w:t>,</w:t>
            </w:r>
            <w:r w:rsidR="002B6202">
              <w:rPr>
                <w:rFonts w:eastAsia="Times New Roman" w:cs="Arial"/>
                <w:sz w:val="20"/>
                <w:szCs w:val="20"/>
                <w:lang w:eastAsia="sl-SI"/>
              </w:rPr>
              <w:t>3</w:t>
            </w:r>
          </w:p>
        </w:tc>
      </w:tr>
      <w:tr w:rsidR="00425159" w:rsidRPr="00B85C79" w14:paraId="01EB9ECA" w14:textId="77777777" w:rsidTr="00C808C4">
        <w:trPr>
          <w:trHeight w:val="288"/>
        </w:trPr>
        <w:tc>
          <w:tcPr>
            <w:tcW w:w="1048" w:type="pct"/>
            <w:shd w:val="clear" w:color="auto" w:fill="auto"/>
            <w:noWrap/>
            <w:vAlign w:val="bottom"/>
            <w:hideMark/>
          </w:tcPr>
          <w:p w14:paraId="58E15FC7"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4.1 Kratkoročni papirji</w:t>
            </w:r>
          </w:p>
        </w:tc>
        <w:tc>
          <w:tcPr>
            <w:tcW w:w="360" w:type="pct"/>
            <w:shd w:val="clear" w:color="auto" w:fill="auto"/>
            <w:noWrap/>
            <w:vAlign w:val="bottom"/>
            <w:hideMark/>
          </w:tcPr>
          <w:p w14:paraId="59243713" w14:textId="4686DFD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28,2</w:t>
            </w:r>
          </w:p>
        </w:tc>
        <w:tc>
          <w:tcPr>
            <w:tcW w:w="359" w:type="pct"/>
            <w:shd w:val="clear" w:color="auto" w:fill="auto"/>
            <w:noWrap/>
            <w:vAlign w:val="bottom"/>
            <w:hideMark/>
          </w:tcPr>
          <w:p w14:paraId="5D61AF50" w14:textId="5793BB4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705,3</w:t>
            </w:r>
          </w:p>
        </w:tc>
        <w:tc>
          <w:tcPr>
            <w:tcW w:w="359" w:type="pct"/>
            <w:shd w:val="clear" w:color="auto" w:fill="auto"/>
            <w:noWrap/>
            <w:vAlign w:val="bottom"/>
            <w:hideMark/>
          </w:tcPr>
          <w:p w14:paraId="078F80FC" w14:textId="22E1634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603,9</w:t>
            </w:r>
          </w:p>
        </w:tc>
        <w:tc>
          <w:tcPr>
            <w:tcW w:w="359" w:type="pct"/>
            <w:shd w:val="clear" w:color="auto" w:fill="auto"/>
            <w:noWrap/>
            <w:vAlign w:val="bottom"/>
            <w:hideMark/>
          </w:tcPr>
          <w:p w14:paraId="2753ECC2" w14:textId="42305759"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894,8</w:t>
            </w:r>
          </w:p>
        </w:tc>
        <w:tc>
          <w:tcPr>
            <w:tcW w:w="359" w:type="pct"/>
            <w:shd w:val="clear" w:color="auto" w:fill="auto"/>
            <w:noWrap/>
            <w:vAlign w:val="bottom"/>
            <w:hideMark/>
          </w:tcPr>
          <w:p w14:paraId="59AEA491" w14:textId="6A3EEDA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373,0</w:t>
            </w:r>
          </w:p>
        </w:tc>
        <w:tc>
          <w:tcPr>
            <w:tcW w:w="359" w:type="pct"/>
            <w:shd w:val="clear" w:color="auto" w:fill="auto"/>
            <w:noWrap/>
            <w:vAlign w:val="bottom"/>
            <w:hideMark/>
          </w:tcPr>
          <w:p w14:paraId="1BEC4391" w14:textId="255C0DD7"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305,6</w:t>
            </w:r>
          </w:p>
        </w:tc>
        <w:tc>
          <w:tcPr>
            <w:tcW w:w="359" w:type="pct"/>
            <w:vAlign w:val="bottom"/>
          </w:tcPr>
          <w:p w14:paraId="51E8D2F0" w14:textId="25C7FC3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398,0</w:t>
            </w:r>
          </w:p>
        </w:tc>
        <w:tc>
          <w:tcPr>
            <w:tcW w:w="359" w:type="pct"/>
            <w:vAlign w:val="bottom"/>
          </w:tcPr>
          <w:p w14:paraId="6BF1230B" w14:textId="3A8E98F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381,0</w:t>
            </w:r>
          </w:p>
        </w:tc>
        <w:tc>
          <w:tcPr>
            <w:tcW w:w="359" w:type="pct"/>
            <w:vAlign w:val="bottom"/>
          </w:tcPr>
          <w:p w14:paraId="1CDA3F61" w14:textId="6C409885"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245</w:t>
            </w:r>
            <w:r w:rsidRPr="00B85C79">
              <w:rPr>
                <w:rFonts w:eastAsia="Times New Roman" w:cs="Arial"/>
                <w:sz w:val="20"/>
                <w:szCs w:val="20"/>
                <w:lang w:eastAsia="sl-SI"/>
              </w:rPr>
              <w:t>,</w:t>
            </w:r>
            <w:r>
              <w:rPr>
                <w:rFonts w:eastAsia="Times New Roman" w:cs="Arial"/>
                <w:sz w:val="20"/>
                <w:szCs w:val="20"/>
                <w:lang w:eastAsia="sl-SI"/>
              </w:rPr>
              <w:t>5</w:t>
            </w:r>
          </w:p>
        </w:tc>
        <w:tc>
          <w:tcPr>
            <w:tcW w:w="359" w:type="pct"/>
            <w:shd w:val="clear" w:color="auto" w:fill="auto"/>
            <w:vAlign w:val="bottom"/>
          </w:tcPr>
          <w:p w14:paraId="7BBE32BE" w14:textId="6CB4582B"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120</w:t>
            </w:r>
            <w:r w:rsidRPr="00B85C79">
              <w:rPr>
                <w:rFonts w:eastAsia="Times New Roman" w:cs="Arial"/>
                <w:sz w:val="20"/>
                <w:szCs w:val="20"/>
                <w:lang w:eastAsia="sl-SI"/>
              </w:rPr>
              <w:t>,</w:t>
            </w:r>
            <w:r>
              <w:rPr>
                <w:rFonts w:eastAsia="Times New Roman" w:cs="Arial"/>
                <w:sz w:val="20"/>
                <w:szCs w:val="20"/>
                <w:lang w:eastAsia="sl-SI"/>
              </w:rPr>
              <w:t>0</w:t>
            </w:r>
          </w:p>
        </w:tc>
        <w:tc>
          <w:tcPr>
            <w:tcW w:w="359" w:type="pct"/>
            <w:vAlign w:val="bottom"/>
          </w:tcPr>
          <w:p w14:paraId="4AADA04E" w14:textId="20523B51" w:rsidR="00425159" w:rsidRPr="00B85C79" w:rsidRDefault="002B6202"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144</w:t>
            </w:r>
            <w:r w:rsidR="00425159" w:rsidRPr="00B85C79">
              <w:rPr>
                <w:rFonts w:eastAsia="Times New Roman" w:cs="Arial"/>
                <w:sz w:val="20"/>
                <w:szCs w:val="20"/>
                <w:lang w:eastAsia="sl-SI"/>
              </w:rPr>
              <w:t>,</w:t>
            </w:r>
            <w:r>
              <w:rPr>
                <w:rFonts w:eastAsia="Times New Roman" w:cs="Arial"/>
                <w:sz w:val="20"/>
                <w:szCs w:val="20"/>
                <w:lang w:eastAsia="sl-SI"/>
              </w:rPr>
              <w:t>5</w:t>
            </w:r>
          </w:p>
        </w:tc>
      </w:tr>
      <w:tr w:rsidR="00425159" w:rsidRPr="00B85C79" w14:paraId="23EFC563" w14:textId="77777777" w:rsidTr="00C808C4">
        <w:trPr>
          <w:trHeight w:val="288"/>
        </w:trPr>
        <w:tc>
          <w:tcPr>
            <w:tcW w:w="1048" w:type="pct"/>
            <w:shd w:val="clear" w:color="auto" w:fill="auto"/>
            <w:noWrap/>
            <w:vAlign w:val="bottom"/>
            <w:hideMark/>
          </w:tcPr>
          <w:p w14:paraId="473765AD"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4.2 Dolgoročni papirji</w:t>
            </w:r>
          </w:p>
        </w:tc>
        <w:tc>
          <w:tcPr>
            <w:tcW w:w="360" w:type="pct"/>
            <w:shd w:val="clear" w:color="auto" w:fill="auto"/>
            <w:noWrap/>
            <w:vAlign w:val="bottom"/>
            <w:hideMark/>
          </w:tcPr>
          <w:p w14:paraId="334483D4" w14:textId="7657E63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13.679,9</w:t>
            </w:r>
          </w:p>
        </w:tc>
        <w:tc>
          <w:tcPr>
            <w:tcW w:w="359" w:type="pct"/>
            <w:shd w:val="clear" w:color="auto" w:fill="auto"/>
            <w:noWrap/>
            <w:vAlign w:val="bottom"/>
            <w:hideMark/>
          </w:tcPr>
          <w:p w14:paraId="66822EA9" w14:textId="1332DC36"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12.534,0</w:t>
            </w:r>
          </w:p>
        </w:tc>
        <w:tc>
          <w:tcPr>
            <w:tcW w:w="359" w:type="pct"/>
            <w:shd w:val="clear" w:color="auto" w:fill="auto"/>
            <w:noWrap/>
            <w:vAlign w:val="bottom"/>
            <w:hideMark/>
          </w:tcPr>
          <w:p w14:paraId="2B44F0A6" w14:textId="4EAFDC23"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13.465,6</w:t>
            </w:r>
          </w:p>
        </w:tc>
        <w:tc>
          <w:tcPr>
            <w:tcW w:w="359" w:type="pct"/>
            <w:shd w:val="clear" w:color="auto" w:fill="auto"/>
            <w:noWrap/>
            <w:vAlign w:val="bottom"/>
            <w:hideMark/>
          </w:tcPr>
          <w:p w14:paraId="0ED0CF53" w14:textId="60297FC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14.468,2</w:t>
            </w:r>
          </w:p>
        </w:tc>
        <w:tc>
          <w:tcPr>
            <w:tcW w:w="359" w:type="pct"/>
            <w:shd w:val="clear" w:color="auto" w:fill="auto"/>
            <w:noWrap/>
            <w:vAlign w:val="bottom"/>
            <w:hideMark/>
          </w:tcPr>
          <w:p w14:paraId="7BAE4D69" w14:textId="0D36756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16.359,9</w:t>
            </w:r>
          </w:p>
        </w:tc>
        <w:tc>
          <w:tcPr>
            <w:tcW w:w="359" w:type="pct"/>
            <w:shd w:val="clear" w:color="auto" w:fill="auto"/>
            <w:noWrap/>
            <w:vAlign w:val="bottom"/>
            <w:hideMark/>
          </w:tcPr>
          <w:p w14:paraId="68DCA011" w14:textId="627614D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19.784,1</w:t>
            </w:r>
          </w:p>
        </w:tc>
        <w:tc>
          <w:tcPr>
            <w:tcW w:w="359" w:type="pct"/>
            <w:vAlign w:val="bottom"/>
          </w:tcPr>
          <w:p w14:paraId="72F58DCE" w14:textId="197AA6E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22.752,7</w:t>
            </w:r>
          </w:p>
        </w:tc>
        <w:tc>
          <w:tcPr>
            <w:tcW w:w="359" w:type="pct"/>
            <w:vAlign w:val="bottom"/>
          </w:tcPr>
          <w:p w14:paraId="514E0BAD" w14:textId="0A9CF63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25.447,3</w:t>
            </w:r>
          </w:p>
        </w:tc>
        <w:tc>
          <w:tcPr>
            <w:tcW w:w="359" w:type="pct"/>
            <w:vAlign w:val="bottom"/>
          </w:tcPr>
          <w:p w14:paraId="3A22BECB" w14:textId="6B983C69"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w:t>
            </w:r>
            <w:r>
              <w:rPr>
                <w:rFonts w:eastAsia="Times New Roman" w:cs="Arial"/>
                <w:sz w:val="20"/>
                <w:szCs w:val="20"/>
                <w:lang w:eastAsia="sl-SI"/>
              </w:rPr>
              <w:t>6</w:t>
            </w:r>
            <w:r w:rsidRPr="00B85C79">
              <w:rPr>
                <w:rFonts w:eastAsia="Times New Roman" w:cs="Arial"/>
                <w:sz w:val="20"/>
                <w:szCs w:val="20"/>
                <w:lang w:eastAsia="sl-SI"/>
              </w:rPr>
              <w:t>.</w:t>
            </w:r>
            <w:r>
              <w:rPr>
                <w:rFonts w:eastAsia="Times New Roman" w:cs="Arial"/>
                <w:sz w:val="20"/>
                <w:szCs w:val="20"/>
                <w:lang w:eastAsia="sl-SI"/>
              </w:rPr>
              <w:t>128</w:t>
            </w:r>
            <w:r w:rsidRPr="00B85C79">
              <w:rPr>
                <w:rFonts w:eastAsia="Times New Roman" w:cs="Arial"/>
                <w:sz w:val="20"/>
                <w:szCs w:val="20"/>
                <w:lang w:eastAsia="sl-SI"/>
              </w:rPr>
              <w:t>,</w:t>
            </w:r>
            <w:r>
              <w:rPr>
                <w:rFonts w:eastAsia="Times New Roman" w:cs="Arial"/>
                <w:sz w:val="20"/>
                <w:szCs w:val="20"/>
                <w:lang w:eastAsia="sl-SI"/>
              </w:rPr>
              <w:t>2</w:t>
            </w:r>
          </w:p>
        </w:tc>
        <w:tc>
          <w:tcPr>
            <w:tcW w:w="359" w:type="pct"/>
            <w:shd w:val="clear" w:color="auto" w:fill="auto"/>
            <w:vAlign w:val="bottom"/>
          </w:tcPr>
          <w:p w14:paraId="61FE4E81" w14:textId="570700F7"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31</w:t>
            </w:r>
            <w:r w:rsidRPr="00B85C79">
              <w:rPr>
                <w:rFonts w:eastAsia="Times New Roman" w:cs="Arial"/>
                <w:sz w:val="20"/>
                <w:szCs w:val="20"/>
                <w:lang w:eastAsia="sl-SI"/>
              </w:rPr>
              <w:t>.</w:t>
            </w:r>
            <w:r>
              <w:rPr>
                <w:rFonts w:eastAsia="Times New Roman" w:cs="Arial"/>
                <w:sz w:val="20"/>
                <w:szCs w:val="20"/>
                <w:lang w:eastAsia="sl-SI"/>
              </w:rPr>
              <w:t>833</w:t>
            </w:r>
            <w:r w:rsidRPr="00B85C79">
              <w:rPr>
                <w:rFonts w:eastAsia="Times New Roman" w:cs="Arial"/>
                <w:sz w:val="20"/>
                <w:szCs w:val="20"/>
                <w:lang w:eastAsia="sl-SI"/>
              </w:rPr>
              <w:t>,</w:t>
            </w:r>
            <w:r>
              <w:rPr>
                <w:rFonts w:eastAsia="Times New Roman" w:cs="Arial"/>
                <w:sz w:val="20"/>
                <w:szCs w:val="20"/>
                <w:lang w:eastAsia="sl-SI"/>
              </w:rPr>
              <w:t>4</w:t>
            </w:r>
          </w:p>
        </w:tc>
        <w:tc>
          <w:tcPr>
            <w:tcW w:w="359" w:type="pct"/>
            <w:vAlign w:val="bottom"/>
          </w:tcPr>
          <w:p w14:paraId="7416A61E" w14:textId="4E250727"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3</w:t>
            </w:r>
            <w:r w:rsidR="002B6202">
              <w:rPr>
                <w:rFonts w:eastAsia="Times New Roman" w:cs="Arial"/>
                <w:sz w:val="20"/>
                <w:szCs w:val="20"/>
                <w:lang w:eastAsia="sl-SI"/>
              </w:rPr>
              <w:t>2</w:t>
            </w:r>
            <w:r w:rsidRPr="00B85C79">
              <w:rPr>
                <w:rFonts w:eastAsia="Times New Roman" w:cs="Arial"/>
                <w:sz w:val="20"/>
                <w:szCs w:val="20"/>
                <w:lang w:eastAsia="sl-SI"/>
              </w:rPr>
              <w:t>.</w:t>
            </w:r>
            <w:r w:rsidR="002B6202">
              <w:rPr>
                <w:rFonts w:eastAsia="Times New Roman" w:cs="Arial"/>
                <w:sz w:val="20"/>
                <w:szCs w:val="20"/>
                <w:lang w:eastAsia="sl-SI"/>
              </w:rPr>
              <w:t>519,8</w:t>
            </w:r>
          </w:p>
        </w:tc>
      </w:tr>
      <w:tr w:rsidR="00425159" w:rsidRPr="00B85C79" w14:paraId="2282066E" w14:textId="77777777" w:rsidTr="00C808C4">
        <w:trPr>
          <w:trHeight w:val="288"/>
        </w:trPr>
        <w:tc>
          <w:tcPr>
            <w:tcW w:w="1048" w:type="pct"/>
            <w:shd w:val="clear" w:color="auto" w:fill="auto"/>
            <w:noWrap/>
            <w:vAlign w:val="bottom"/>
            <w:hideMark/>
          </w:tcPr>
          <w:p w14:paraId="40741D70"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5. DRUGI DOMAČI UPNIKI</w:t>
            </w:r>
          </w:p>
        </w:tc>
        <w:tc>
          <w:tcPr>
            <w:tcW w:w="360" w:type="pct"/>
            <w:shd w:val="clear" w:color="auto" w:fill="auto"/>
            <w:noWrap/>
            <w:vAlign w:val="bottom"/>
            <w:hideMark/>
          </w:tcPr>
          <w:p w14:paraId="419A2D8D" w14:textId="61426A9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52D24839" w14:textId="2D059823"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68298FEA" w14:textId="7E383EE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1D8302B7" w14:textId="0EC3BA61"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460BDFE0" w14:textId="5D7B2E13"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50987375" w14:textId="6C9CF6B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03923C9A" w14:textId="168F012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1C2BA568" w14:textId="61DE2E9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517548DE" w14:textId="6506251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vAlign w:val="bottom"/>
          </w:tcPr>
          <w:p w14:paraId="1B794E6F" w14:textId="744F070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17C2AD60" w14:textId="77777777" w:rsidR="00425159" w:rsidRPr="00B85C79" w:rsidRDefault="00425159" w:rsidP="00425159">
            <w:pPr>
              <w:spacing w:line="240" w:lineRule="auto"/>
              <w:jc w:val="right"/>
              <w:rPr>
                <w:rFonts w:eastAsia="Times New Roman" w:cs="Arial"/>
                <w:b/>
                <w:bCs/>
                <w:color w:val="FFFFFF" w:themeColor="background1"/>
                <w:sz w:val="20"/>
                <w:szCs w:val="20"/>
                <w:lang w:eastAsia="sl-SI"/>
              </w:rPr>
            </w:pPr>
            <w:r w:rsidRPr="00B85C79">
              <w:rPr>
                <w:rFonts w:eastAsia="Times New Roman" w:cs="Arial"/>
                <w:sz w:val="20"/>
                <w:szCs w:val="20"/>
                <w:lang w:eastAsia="sl-SI"/>
              </w:rPr>
              <w:t>0,0</w:t>
            </w:r>
          </w:p>
        </w:tc>
      </w:tr>
      <w:tr w:rsidR="00425159" w:rsidRPr="00B85C79" w14:paraId="51D8733E" w14:textId="77777777" w:rsidTr="00C808C4">
        <w:trPr>
          <w:trHeight w:val="276"/>
        </w:trPr>
        <w:tc>
          <w:tcPr>
            <w:tcW w:w="1048" w:type="pct"/>
            <w:shd w:val="clear" w:color="auto" w:fill="auto"/>
            <w:noWrap/>
            <w:vAlign w:val="bottom"/>
            <w:hideMark/>
          </w:tcPr>
          <w:p w14:paraId="713D7988" w14:textId="77777777" w:rsidR="00425159" w:rsidRPr="00B85C79" w:rsidRDefault="00425159" w:rsidP="00425159">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II. ZUNANJI DOLG</w:t>
            </w:r>
          </w:p>
        </w:tc>
        <w:tc>
          <w:tcPr>
            <w:tcW w:w="360" w:type="pct"/>
            <w:shd w:val="clear" w:color="auto" w:fill="auto"/>
            <w:noWrap/>
            <w:vAlign w:val="bottom"/>
            <w:hideMark/>
          </w:tcPr>
          <w:p w14:paraId="5E6C52DC" w14:textId="58546392"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1.066,6</w:t>
            </w:r>
          </w:p>
        </w:tc>
        <w:tc>
          <w:tcPr>
            <w:tcW w:w="359" w:type="pct"/>
            <w:shd w:val="clear" w:color="auto" w:fill="auto"/>
            <w:noWrap/>
            <w:vAlign w:val="bottom"/>
            <w:hideMark/>
          </w:tcPr>
          <w:p w14:paraId="7CB3B6E2" w14:textId="252ADA9B"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2.783,8</w:t>
            </w:r>
          </w:p>
        </w:tc>
        <w:tc>
          <w:tcPr>
            <w:tcW w:w="359" w:type="pct"/>
            <w:shd w:val="clear" w:color="auto" w:fill="auto"/>
            <w:noWrap/>
            <w:vAlign w:val="bottom"/>
            <w:hideMark/>
          </w:tcPr>
          <w:p w14:paraId="157BEAB3" w14:textId="491ED897"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7.232,6</w:t>
            </w:r>
          </w:p>
        </w:tc>
        <w:tc>
          <w:tcPr>
            <w:tcW w:w="359" w:type="pct"/>
            <w:shd w:val="clear" w:color="auto" w:fill="auto"/>
            <w:noWrap/>
            <w:vAlign w:val="bottom"/>
            <w:hideMark/>
          </w:tcPr>
          <w:p w14:paraId="4DE78C66" w14:textId="1140EF10"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10.026,9</w:t>
            </w:r>
          </w:p>
        </w:tc>
        <w:tc>
          <w:tcPr>
            <w:tcW w:w="359" w:type="pct"/>
            <w:shd w:val="clear" w:color="auto" w:fill="auto"/>
            <w:noWrap/>
            <w:vAlign w:val="bottom"/>
            <w:hideMark/>
          </w:tcPr>
          <w:p w14:paraId="470207CF" w14:textId="7E05BE88"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10.022,7</w:t>
            </w:r>
          </w:p>
        </w:tc>
        <w:tc>
          <w:tcPr>
            <w:tcW w:w="359" w:type="pct"/>
            <w:shd w:val="clear" w:color="auto" w:fill="auto"/>
            <w:noWrap/>
            <w:vAlign w:val="bottom"/>
            <w:hideMark/>
          </w:tcPr>
          <w:p w14:paraId="33F27979" w14:textId="5908DBA9"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6.628,7</w:t>
            </w:r>
          </w:p>
        </w:tc>
        <w:tc>
          <w:tcPr>
            <w:tcW w:w="359" w:type="pct"/>
            <w:vAlign w:val="bottom"/>
          </w:tcPr>
          <w:p w14:paraId="782AF8A9" w14:textId="7B9DE070"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5.124,9</w:t>
            </w:r>
          </w:p>
        </w:tc>
        <w:tc>
          <w:tcPr>
            <w:tcW w:w="359" w:type="pct"/>
            <w:vAlign w:val="bottom"/>
          </w:tcPr>
          <w:p w14:paraId="23926634" w14:textId="1B5C434D" w:rsidR="00425159" w:rsidRPr="00B85C79" w:rsidRDefault="00425159" w:rsidP="00425159">
            <w:pPr>
              <w:spacing w:line="240" w:lineRule="auto"/>
              <w:jc w:val="right"/>
              <w:rPr>
                <w:rFonts w:eastAsia="Times New Roman" w:cs="Arial"/>
                <w:b/>
                <w:bCs/>
                <w:sz w:val="20"/>
                <w:szCs w:val="20"/>
                <w:lang w:eastAsia="sl-SI"/>
              </w:rPr>
            </w:pPr>
            <w:r w:rsidRPr="00B85C79">
              <w:rPr>
                <w:rFonts w:eastAsia="Times New Roman" w:cs="Arial"/>
                <w:b/>
                <w:bCs/>
                <w:sz w:val="20"/>
                <w:szCs w:val="20"/>
                <w:lang w:eastAsia="sl-SI"/>
              </w:rPr>
              <w:t>3.002,3</w:t>
            </w:r>
          </w:p>
        </w:tc>
        <w:tc>
          <w:tcPr>
            <w:tcW w:w="359" w:type="pct"/>
            <w:vAlign w:val="bottom"/>
          </w:tcPr>
          <w:p w14:paraId="4267A7A4" w14:textId="268D9BA7" w:rsidR="00425159" w:rsidRPr="00B85C79" w:rsidRDefault="00425159" w:rsidP="00425159">
            <w:pPr>
              <w:spacing w:line="240" w:lineRule="auto"/>
              <w:jc w:val="right"/>
              <w:rPr>
                <w:rFonts w:eastAsia="Times New Roman" w:cs="Arial"/>
                <w:b/>
                <w:bCs/>
                <w:sz w:val="20"/>
                <w:szCs w:val="20"/>
                <w:lang w:eastAsia="sl-SI"/>
              </w:rPr>
            </w:pPr>
            <w:r>
              <w:rPr>
                <w:rFonts w:eastAsia="Times New Roman" w:cs="Arial"/>
                <w:b/>
                <w:bCs/>
                <w:sz w:val="20"/>
                <w:szCs w:val="20"/>
                <w:lang w:eastAsia="sl-SI"/>
              </w:rPr>
              <w:t>1</w:t>
            </w:r>
            <w:r w:rsidRPr="00B85C79">
              <w:rPr>
                <w:rFonts w:eastAsia="Times New Roman" w:cs="Arial"/>
                <w:b/>
                <w:bCs/>
                <w:sz w:val="20"/>
                <w:szCs w:val="20"/>
                <w:lang w:eastAsia="sl-SI"/>
              </w:rPr>
              <w:t>.</w:t>
            </w:r>
            <w:r>
              <w:rPr>
                <w:rFonts w:eastAsia="Times New Roman" w:cs="Arial"/>
                <w:b/>
                <w:bCs/>
                <w:sz w:val="20"/>
                <w:szCs w:val="20"/>
                <w:lang w:eastAsia="sl-SI"/>
              </w:rPr>
              <w:t>880</w:t>
            </w:r>
            <w:r w:rsidRPr="00B85C79">
              <w:rPr>
                <w:rFonts w:eastAsia="Times New Roman" w:cs="Arial"/>
                <w:b/>
                <w:bCs/>
                <w:sz w:val="20"/>
                <w:szCs w:val="20"/>
                <w:lang w:eastAsia="sl-SI"/>
              </w:rPr>
              <w:t>,</w:t>
            </w:r>
            <w:r>
              <w:rPr>
                <w:rFonts w:eastAsia="Times New Roman" w:cs="Arial"/>
                <w:b/>
                <w:bCs/>
                <w:sz w:val="20"/>
                <w:szCs w:val="20"/>
                <w:lang w:eastAsia="sl-SI"/>
              </w:rPr>
              <w:t>1</w:t>
            </w:r>
          </w:p>
        </w:tc>
        <w:tc>
          <w:tcPr>
            <w:tcW w:w="359" w:type="pct"/>
            <w:shd w:val="clear" w:color="auto" w:fill="auto"/>
            <w:vAlign w:val="bottom"/>
          </w:tcPr>
          <w:p w14:paraId="1D9714C0" w14:textId="08BB4E33" w:rsidR="00425159" w:rsidRPr="00B85C79" w:rsidRDefault="00425159" w:rsidP="00425159">
            <w:pPr>
              <w:spacing w:line="240" w:lineRule="auto"/>
              <w:jc w:val="right"/>
              <w:rPr>
                <w:rFonts w:eastAsia="Times New Roman" w:cs="Arial"/>
                <w:b/>
                <w:bCs/>
                <w:sz w:val="20"/>
                <w:szCs w:val="20"/>
                <w:lang w:eastAsia="sl-SI"/>
              </w:rPr>
            </w:pPr>
            <w:r>
              <w:rPr>
                <w:rFonts w:eastAsia="Times New Roman" w:cs="Arial"/>
                <w:b/>
                <w:bCs/>
                <w:sz w:val="20"/>
                <w:szCs w:val="20"/>
                <w:lang w:eastAsia="sl-SI"/>
              </w:rPr>
              <w:t>2</w:t>
            </w:r>
            <w:r w:rsidRPr="00B85C79">
              <w:rPr>
                <w:rFonts w:eastAsia="Times New Roman" w:cs="Arial"/>
                <w:b/>
                <w:bCs/>
                <w:sz w:val="20"/>
                <w:szCs w:val="20"/>
                <w:lang w:eastAsia="sl-SI"/>
              </w:rPr>
              <w:t>.</w:t>
            </w:r>
            <w:r>
              <w:rPr>
                <w:rFonts w:eastAsia="Times New Roman" w:cs="Arial"/>
                <w:b/>
                <w:bCs/>
                <w:sz w:val="20"/>
                <w:szCs w:val="20"/>
                <w:lang w:eastAsia="sl-SI"/>
              </w:rPr>
              <w:t>060</w:t>
            </w:r>
            <w:r w:rsidRPr="00B85C79">
              <w:rPr>
                <w:rFonts w:eastAsia="Times New Roman" w:cs="Arial"/>
                <w:b/>
                <w:bCs/>
                <w:sz w:val="20"/>
                <w:szCs w:val="20"/>
                <w:lang w:eastAsia="sl-SI"/>
              </w:rPr>
              <w:t>,</w:t>
            </w:r>
            <w:r>
              <w:rPr>
                <w:rFonts w:eastAsia="Times New Roman" w:cs="Arial"/>
                <w:b/>
                <w:bCs/>
                <w:sz w:val="20"/>
                <w:szCs w:val="20"/>
                <w:lang w:eastAsia="sl-SI"/>
              </w:rPr>
              <w:t>7</w:t>
            </w:r>
          </w:p>
        </w:tc>
        <w:tc>
          <w:tcPr>
            <w:tcW w:w="359" w:type="pct"/>
            <w:vAlign w:val="bottom"/>
          </w:tcPr>
          <w:p w14:paraId="4803B8E1" w14:textId="11B07C66"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b/>
                <w:bCs/>
                <w:sz w:val="20"/>
                <w:szCs w:val="20"/>
                <w:lang w:eastAsia="sl-SI"/>
              </w:rPr>
              <w:t>2</w:t>
            </w:r>
            <w:r w:rsidRPr="00B85C79">
              <w:rPr>
                <w:rFonts w:eastAsia="Times New Roman" w:cs="Arial"/>
                <w:b/>
                <w:bCs/>
                <w:sz w:val="20"/>
                <w:szCs w:val="20"/>
                <w:lang w:eastAsia="sl-SI"/>
              </w:rPr>
              <w:t>.</w:t>
            </w:r>
            <w:r w:rsidR="002B6202">
              <w:rPr>
                <w:rFonts w:eastAsia="Times New Roman" w:cs="Arial"/>
                <w:b/>
                <w:bCs/>
                <w:sz w:val="20"/>
                <w:szCs w:val="20"/>
                <w:lang w:eastAsia="sl-SI"/>
              </w:rPr>
              <w:t>954</w:t>
            </w:r>
            <w:r w:rsidRPr="00B85C79">
              <w:rPr>
                <w:rFonts w:eastAsia="Times New Roman" w:cs="Arial"/>
                <w:b/>
                <w:bCs/>
                <w:sz w:val="20"/>
                <w:szCs w:val="20"/>
                <w:lang w:eastAsia="sl-SI"/>
              </w:rPr>
              <w:t>,</w:t>
            </w:r>
            <w:r w:rsidR="002B6202">
              <w:rPr>
                <w:rFonts w:eastAsia="Times New Roman" w:cs="Arial"/>
                <w:b/>
                <w:bCs/>
                <w:sz w:val="20"/>
                <w:szCs w:val="20"/>
                <w:lang w:eastAsia="sl-SI"/>
              </w:rPr>
              <w:t>4</w:t>
            </w:r>
          </w:p>
        </w:tc>
      </w:tr>
      <w:tr w:rsidR="00425159" w:rsidRPr="00B85C79" w14:paraId="57189916" w14:textId="77777777" w:rsidTr="00C808C4">
        <w:trPr>
          <w:trHeight w:val="288"/>
        </w:trPr>
        <w:tc>
          <w:tcPr>
            <w:tcW w:w="1048" w:type="pct"/>
            <w:shd w:val="clear" w:color="auto" w:fill="auto"/>
            <w:noWrap/>
            <w:vAlign w:val="bottom"/>
            <w:hideMark/>
          </w:tcPr>
          <w:p w14:paraId="77C9F3C0"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1. MEDNARODNE ORGANIZACIJE</w:t>
            </w:r>
          </w:p>
        </w:tc>
        <w:tc>
          <w:tcPr>
            <w:tcW w:w="360" w:type="pct"/>
            <w:shd w:val="clear" w:color="auto" w:fill="auto"/>
            <w:noWrap/>
            <w:vAlign w:val="bottom"/>
            <w:hideMark/>
          </w:tcPr>
          <w:p w14:paraId="199911FA" w14:textId="4EB6908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46,5</w:t>
            </w:r>
          </w:p>
        </w:tc>
        <w:tc>
          <w:tcPr>
            <w:tcW w:w="359" w:type="pct"/>
            <w:shd w:val="clear" w:color="auto" w:fill="auto"/>
            <w:noWrap/>
            <w:vAlign w:val="bottom"/>
            <w:hideMark/>
          </w:tcPr>
          <w:p w14:paraId="205355CD" w14:textId="046AD7D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36,8</w:t>
            </w:r>
          </w:p>
        </w:tc>
        <w:tc>
          <w:tcPr>
            <w:tcW w:w="359" w:type="pct"/>
            <w:shd w:val="clear" w:color="auto" w:fill="auto"/>
            <w:noWrap/>
            <w:vAlign w:val="bottom"/>
            <w:hideMark/>
          </w:tcPr>
          <w:p w14:paraId="380F52DE" w14:textId="7C3E5E9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298,8</w:t>
            </w:r>
          </w:p>
        </w:tc>
        <w:tc>
          <w:tcPr>
            <w:tcW w:w="359" w:type="pct"/>
            <w:shd w:val="clear" w:color="auto" w:fill="auto"/>
            <w:noWrap/>
            <w:vAlign w:val="bottom"/>
            <w:hideMark/>
          </w:tcPr>
          <w:p w14:paraId="3EEAEDBC" w14:textId="02D5C509"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523,4</w:t>
            </w:r>
          </w:p>
        </w:tc>
        <w:tc>
          <w:tcPr>
            <w:tcW w:w="359" w:type="pct"/>
            <w:shd w:val="clear" w:color="auto" w:fill="auto"/>
            <w:noWrap/>
            <w:vAlign w:val="bottom"/>
            <w:hideMark/>
          </w:tcPr>
          <w:p w14:paraId="55AF0C07" w14:textId="0B014953"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519,2</w:t>
            </w:r>
          </w:p>
        </w:tc>
        <w:tc>
          <w:tcPr>
            <w:tcW w:w="359" w:type="pct"/>
            <w:shd w:val="clear" w:color="auto" w:fill="auto"/>
            <w:noWrap/>
            <w:vAlign w:val="bottom"/>
            <w:hideMark/>
          </w:tcPr>
          <w:p w14:paraId="376D545E" w14:textId="3DE408B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614,8</w:t>
            </w:r>
          </w:p>
        </w:tc>
        <w:tc>
          <w:tcPr>
            <w:tcW w:w="359" w:type="pct"/>
            <w:vAlign w:val="bottom"/>
          </w:tcPr>
          <w:p w14:paraId="784A5C3B" w14:textId="48DD9A1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606,4</w:t>
            </w:r>
          </w:p>
        </w:tc>
        <w:tc>
          <w:tcPr>
            <w:tcW w:w="359" w:type="pct"/>
            <w:vAlign w:val="bottom"/>
          </w:tcPr>
          <w:p w14:paraId="57C14B94" w14:textId="3B9A764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589,4</w:t>
            </w:r>
          </w:p>
        </w:tc>
        <w:tc>
          <w:tcPr>
            <w:tcW w:w="359" w:type="pct"/>
            <w:vAlign w:val="bottom"/>
          </w:tcPr>
          <w:p w14:paraId="2D7D4841" w14:textId="697BF22C"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w:t>
            </w:r>
            <w:r>
              <w:rPr>
                <w:rFonts w:eastAsia="Times New Roman" w:cs="Arial"/>
                <w:sz w:val="20"/>
                <w:szCs w:val="20"/>
                <w:lang w:eastAsia="sl-SI"/>
              </w:rPr>
              <w:t>68</w:t>
            </w:r>
            <w:r w:rsidRPr="00B85C79">
              <w:rPr>
                <w:rFonts w:eastAsia="Times New Roman" w:cs="Arial"/>
                <w:sz w:val="20"/>
                <w:szCs w:val="20"/>
                <w:lang w:eastAsia="sl-SI"/>
              </w:rPr>
              <w:t>,</w:t>
            </w:r>
            <w:r>
              <w:rPr>
                <w:rFonts w:eastAsia="Times New Roman" w:cs="Arial"/>
                <w:sz w:val="20"/>
                <w:szCs w:val="20"/>
                <w:lang w:eastAsia="sl-SI"/>
              </w:rPr>
              <w:t>5</w:t>
            </w:r>
          </w:p>
        </w:tc>
        <w:tc>
          <w:tcPr>
            <w:tcW w:w="359" w:type="pct"/>
            <w:shd w:val="clear" w:color="auto" w:fill="auto"/>
            <w:vAlign w:val="bottom"/>
          </w:tcPr>
          <w:p w14:paraId="3A49B723" w14:textId="3BF0FAC8"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749</w:t>
            </w:r>
            <w:r w:rsidRPr="00B85C79">
              <w:rPr>
                <w:rFonts w:eastAsia="Times New Roman" w:cs="Arial"/>
                <w:sz w:val="20"/>
                <w:szCs w:val="20"/>
                <w:lang w:eastAsia="sl-SI"/>
              </w:rPr>
              <w:t>,</w:t>
            </w:r>
            <w:r>
              <w:rPr>
                <w:rFonts w:eastAsia="Times New Roman" w:cs="Arial"/>
                <w:sz w:val="20"/>
                <w:szCs w:val="20"/>
                <w:lang w:eastAsia="sl-SI"/>
              </w:rPr>
              <w:t>1</w:t>
            </w:r>
          </w:p>
        </w:tc>
        <w:tc>
          <w:tcPr>
            <w:tcW w:w="359" w:type="pct"/>
            <w:vAlign w:val="bottom"/>
          </w:tcPr>
          <w:p w14:paraId="3903852B" w14:textId="3F7F1619" w:rsidR="00425159" w:rsidRPr="00B85C79" w:rsidRDefault="002B6202"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1.642</w:t>
            </w:r>
            <w:r w:rsidR="00425159" w:rsidRPr="00B85C79">
              <w:rPr>
                <w:rFonts w:eastAsia="Times New Roman" w:cs="Arial"/>
                <w:sz w:val="20"/>
                <w:szCs w:val="20"/>
                <w:lang w:eastAsia="sl-SI"/>
              </w:rPr>
              <w:t>,</w:t>
            </w:r>
            <w:r>
              <w:rPr>
                <w:rFonts w:eastAsia="Times New Roman" w:cs="Arial"/>
                <w:sz w:val="20"/>
                <w:szCs w:val="20"/>
                <w:lang w:eastAsia="sl-SI"/>
              </w:rPr>
              <w:t>8</w:t>
            </w:r>
          </w:p>
        </w:tc>
      </w:tr>
      <w:tr w:rsidR="00425159" w:rsidRPr="00B85C79" w14:paraId="46373F2A" w14:textId="77777777" w:rsidTr="00C808C4">
        <w:trPr>
          <w:trHeight w:val="288"/>
        </w:trPr>
        <w:tc>
          <w:tcPr>
            <w:tcW w:w="1048" w:type="pct"/>
            <w:shd w:val="clear" w:color="auto" w:fill="auto"/>
            <w:noWrap/>
            <w:vAlign w:val="bottom"/>
            <w:hideMark/>
          </w:tcPr>
          <w:p w14:paraId="65B5D25B"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2. TUJE VLADE IN VLADNE AGENCIJE</w:t>
            </w:r>
          </w:p>
        </w:tc>
        <w:tc>
          <w:tcPr>
            <w:tcW w:w="360" w:type="pct"/>
            <w:shd w:val="clear" w:color="auto" w:fill="auto"/>
            <w:noWrap/>
            <w:vAlign w:val="bottom"/>
            <w:hideMark/>
          </w:tcPr>
          <w:p w14:paraId="0B53E672" w14:textId="53F0EA3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shd w:val="clear" w:color="auto" w:fill="auto"/>
            <w:noWrap/>
            <w:vAlign w:val="bottom"/>
            <w:hideMark/>
          </w:tcPr>
          <w:p w14:paraId="2CBC60C8" w14:textId="45CE6FC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shd w:val="clear" w:color="auto" w:fill="auto"/>
            <w:noWrap/>
            <w:vAlign w:val="bottom"/>
            <w:hideMark/>
          </w:tcPr>
          <w:p w14:paraId="51D9A96E" w14:textId="3ABFD3F6"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shd w:val="clear" w:color="auto" w:fill="auto"/>
            <w:noWrap/>
            <w:vAlign w:val="bottom"/>
            <w:hideMark/>
          </w:tcPr>
          <w:p w14:paraId="2645B375" w14:textId="071CC6AD"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shd w:val="clear" w:color="auto" w:fill="auto"/>
            <w:noWrap/>
            <w:vAlign w:val="bottom"/>
            <w:hideMark/>
          </w:tcPr>
          <w:p w14:paraId="5B0268D1" w14:textId="3FE66C0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shd w:val="clear" w:color="auto" w:fill="auto"/>
            <w:noWrap/>
            <w:vAlign w:val="bottom"/>
            <w:hideMark/>
          </w:tcPr>
          <w:p w14:paraId="067C078D" w14:textId="3344BB5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vAlign w:val="bottom"/>
          </w:tcPr>
          <w:p w14:paraId="5F3A55BB" w14:textId="423C86D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vAlign w:val="bottom"/>
          </w:tcPr>
          <w:p w14:paraId="5BF7D8E6" w14:textId="5D7C9D06"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vAlign w:val="bottom"/>
          </w:tcPr>
          <w:p w14:paraId="4E48D3F5" w14:textId="02EADAE4"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shd w:val="clear" w:color="auto" w:fill="auto"/>
            <w:vAlign w:val="bottom"/>
          </w:tcPr>
          <w:p w14:paraId="5AF84721" w14:textId="415969C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20,1</w:t>
            </w:r>
          </w:p>
        </w:tc>
        <w:tc>
          <w:tcPr>
            <w:tcW w:w="359" w:type="pct"/>
            <w:vAlign w:val="bottom"/>
          </w:tcPr>
          <w:p w14:paraId="01CD90C3" w14:textId="77777777" w:rsidR="00425159" w:rsidRPr="00B85C79" w:rsidRDefault="00425159" w:rsidP="00425159">
            <w:pPr>
              <w:spacing w:line="240" w:lineRule="auto"/>
              <w:jc w:val="right"/>
              <w:rPr>
                <w:rFonts w:eastAsia="Times New Roman" w:cs="Arial"/>
                <w:b/>
                <w:bCs/>
                <w:color w:val="FFFFFF" w:themeColor="background1"/>
                <w:sz w:val="20"/>
                <w:szCs w:val="20"/>
                <w:lang w:eastAsia="sl-SI"/>
              </w:rPr>
            </w:pPr>
            <w:r w:rsidRPr="00B85C79">
              <w:rPr>
                <w:rFonts w:eastAsia="Times New Roman" w:cs="Arial"/>
                <w:sz w:val="20"/>
                <w:szCs w:val="20"/>
                <w:lang w:eastAsia="sl-SI"/>
              </w:rPr>
              <w:t>20,1</w:t>
            </w:r>
          </w:p>
        </w:tc>
      </w:tr>
      <w:tr w:rsidR="00425159" w:rsidRPr="00B85C79" w14:paraId="3C959884" w14:textId="77777777" w:rsidTr="00C808C4">
        <w:trPr>
          <w:trHeight w:val="288"/>
        </w:trPr>
        <w:tc>
          <w:tcPr>
            <w:tcW w:w="1048" w:type="pct"/>
            <w:shd w:val="clear" w:color="auto" w:fill="auto"/>
            <w:noWrap/>
            <w:vAlign w:val="bottom"/>
            <w:hideMark/>
          </w:tcPr>
          <w:p w14:paraId="507EFC2F"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3. POSLOVNE BANKE</w:t>
            </w:r>
          </w:p>
        </w:tc>
        <w:tc>
          <w:tcPr>
            <w:tcW w:w="360" w:type="pct"/>
            <w:shd w:val="clear" w:color="auto" w:fill="auto"/>
            <w:noWrap/>
            <w:vAlign w:val="bottom"/>
            <w:hideMark/>
          </w:tcPr>
          <w:p w14:paraId="329D8452" w14:textId="2218F41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5FEA112F" w14:textId="27547AF2"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31A21849" w14:textId="0BDA6F1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328A64B0" w14:textId="536524E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02458850" w14:textId="62B9DCA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noWrap/>
            <w:vAlign w:val="bottom"/>
            <w:hideMark/>
          </w:tcPr>
          <w:p w14:paraId="408B0668" w14:textId="0BE8F226"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3081971B" w14:textId="0E7C8D05"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768EB0AF" w14:textId="77B981D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5B1D2D86" w14:textId="6B1CDFC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shd w:val="clear" w:color="auto" w:fill="auto"/>
            <w:vAlign w:val="bottom"/>
          </w:tcPr>
          <w:p w14:paraId="09684294" w14:textId="2521A1AB"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0,0</w:t>
            </w:r>
          </w:p>
        </w:tc>
        <w:tc>
          <w:tcPr>
            <w:tcW w:w="359" w:type="pct"/>
            <w:vAlign w:val="bottom"/>
          </w:tcPr>
          <w:p w14:paraId="7FCED385" w14:textId="77777777" w:rsidR="00425159" w:rsidRPr="00B85C79" w:rsidRDefault="00425159" w:rsidP="00425159">
            <w:pPr>
              <w:spacing w:line="240" w:lineRule="auto"/>
              <w:jc w:val="right"/>
              <w:rPr>
                <w:rFonts w:eastAsia="Times New Roman" w:cs="Arial"/>
                <w:b/>
                <w:bCs/>
                <w:color w:val="FFFFFF" w:themeColor="background1"/>
                <w:sz w:val="20"/>
                <w:szCs w:val="20"/>
                <w:lang w:eastAsia="sl-SI"/>
              </w:rPr>
            </w:pPr>
            <w:r w:rsidRPr="00B85C79">
              <w:rPr>
                <w:rFonts w:eastAsia="Times New Roman" w:cs="Arial"/>
                <w:sz w:val="20"/>
                <w:szCs w:val="20"/>
                <w:lang w:eastAsia="sl-SI"/>
              </w:rPr>
              <w:t>0,0</w:t>
            </w:r>
          </w:p>
        </w:tc>
      </w:tr>
      <w:tr w:rsidR="00425159" w:rsidRPr="00B85C79" w14:paraId="1F0A008A" w14:textId="77777777" w:rsidTr="00C808C4">
        <w:trPr>
          <w:trHeight w:val="288"/>
        </w:trPr>
        <w:tc>
          <w:tcPr>
            <w:tcW w:w="1048" w:type="pct"/>
            <w:shd w:val="clear" w:color="auto" w:fill="auto"/>
            <w:noWrap/>
            <w:vAlign w:val="bottom"/>
            <w:hideMark/>
          </w:tcPr>
          <w:p w14:paraId="5208DBE4" w14:textId="77777777" w:rsidR="00425159" w:rsidRPr="00B85C79" w:rsidRDefault="00425159" w:rsidP="00425159">
            <w:pPr>
              <w:spacing w:line="240" w:lineRule="auto"/>
              <w:jc w:val="left"/>
              <w:rPr>
                <w:rFonts w:eastAsia="Times New Roman" w:cs="Arial"/>
                <w:sz w:val="20"/>
                <w:szCs w:val="20"/>
                <w:lang w:eastAsia="sl-SI"/>
              </w:rPr>
            </w:pPr>
            <w:r w:rsidRPr="00B85C79">
              <w:rPr>
                <w:rFonts w:eastAsia="Times New Roman" w:cs="Arial"/>
                <w:sz w:val="20"/>
                <w:szCs w:val="20"/>
                <w:lang w:eastAsia="sl-SI"/>
              </w:rPr>
              <w:t xml:space="preserve">   4. DRUGI TUJI UPNIKI</w:t>
            </w:r>
          </w:p>
        </w:tc>
        <w:tc>
          <w:tcPr>
            <w:tcW w:w="360" w:type="pct"/>
            <w:shd w:val="clear" w:color="auto" w:fill="auto"/>
            <w:noWrap/>
            <w:vAlign w:val="bottom"/>
            <w:hideMark/>
          </w:tcPr>
          <w:p w14:paraId="38E88ECC" w14:textId="470A3CB0"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1.000,0</w:t>
            </w:r>
          </w:p>
        </w:tc>
        <w:tc>
          <w:tcPr>
            <w:tcW w:w="359" w:type="pct"/>
            <w:shd w:val="clear" w:color="auto" w:fill="auto"/>
            <w:noWrap/>
            <w:vAlign w:val="bottom"/>
            <w:hideMark/>
          </w:tcPr>
          <w:p w14:paraId="4CBB0133" w14:textId="642155DE"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2.726,9</w:t>
            </w:r>
          </w:p>
        </w:tc>
        <w:tc>
          <w:tcPr>
            <w:tcW w:w="359" w:type="pct"/>
            <w:shd w:val="clear" w:color="auto" w:fill="auto"/>
            <w:noWrap/>
            <w:vAlign w:val="bottom"/>
            <w:hideMark/>
          </w:tcPr>
          <w:p w14:paraId="3D29DA3E" w14:textId="7C857EE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6.913,6</w:t>
            </w:r>
          </w:p>
        </w:tc>
        <w:tc>
          <w:tcPr>
            <w:tcW w:w="359" w:type="pct"/>
            <w:shd w:val="clear" w:color="auto" w:fill="auto"/>
            <w:noWrap/>
            <w:vAlign w:val="bottom"/>
            <w:hideMark/>
          </w:tcPr>
          <w:p w14:paraId="09A658C4" w14:textId="10A2ADE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9.483,4</w:t>
            </w:r>
          </w:p>
        </w:tc>
        <w:tc>
          <w:tcPr>
            <w:tcW w:w="359" w:type="pct"/>
            <w:shd w:val="clear" w:color="auto" w:fill="auto"/>
            <w:noWrap/>
            <w:vAlign w:val="bottom"/>
            <w:hideMark/>
          </w:tcPr>
          <w:p w14:paraId="4DA7FB51" w14:textId="4D63A278"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9.483,4</w:t>
            </w:r>
          </w:p>
        </w:tc>
        <w:tc>
          <w:tcPr>
            <w:tcW w:w="359" w:type="pct"/>
            <w:shd w:val="clear" w:color="auto" w:fill="auto"/>
            <w:noWrap/>
            <w:vAlign w:val="bottom"/>
            <w:hideMark/>
          </w:tcPr>
          <w:p w14:paraId="40614165" w14:textId="3C01C19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5.993,8</w:t>
            </w:r>
          </w:p>
        </w:tc>
        <w:tc>
          <w:tcPr>
            <w:tcW w:w="359" w:type="pct"/>
            <w:vAlign w:val="bottom"/>
          </w:tcPr>
          <w:p w14:paraId="6E1699E7" w14:textId="50AF025F"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4.498,4</w:t>
            </w:r>
          </w:p>
        </w:tc>
        <w:tc>
          <w:tcPr>
            <w:tcW w:w="359" w:type="pct"/>
            <w:vAlign w:val="bottom"/>
          </w:tcPr>
          <w:p w14:paraId="741B276E" w14:textId="0454672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sz w:val="20"/>
                <w:szCs w:val="20"/>
                <w:lang w:eastAsia="sl-SI"/>
              </w:rPr>
              <w:t>2.392,8</w:t>
            </w:r>
          </w:p>
        </w:tc>
        <w:tc>
          <w:tcPr>
            <w:tcW w:w="359" w:type="pct"/>
            <w:vAlign w:val="bottom"/>
          </w:tcPr>
          <w:p w14:paraId="50C4922F" w14:textId="53C24F92"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1</w:t>
            </w:r>
            <w:r w:rsidRPr="00B85C79">
              <w:rPr>
                <w:rFonts w:eastAsia="Times New Roman" w:cs="Arial"/>
                <w:sz w:val="20"/>
                <w:szCs w:val="20"/>
                <w:lang w:eastAsia="sl-SI"/>
              </w:rPr>
              <w:t>.</w:t>
            </w:r>
            <w:r>
              <w:rPr>
                <w:rFonts w:eastAsia="Times New Roman" w:cs="Arial"/>
                <w:sz w:val="20"/>
                <w:szCs w:val="20"/>
                <w:lang w:eastAsia="sl-SI"/>
              </w:rPr>
              <w:t>291</w:t>
            </w:r>
            <w:r w:rsidRPr="00B85C79">
              <w:rPr>
                <w:rFonts w:eastAsia="Times New Roman" w:cs="Arial"/>
                <w:sz w:val="20"/>
                <w:szCs w:val="20"/>
                <w:lang w:eastAsia="sl-SI"/>
              </w:rPr>
              <w:t>,</w:t>
            </w:r>
            <w:r>
              <w:rPr>
                <w:rFonts w:eastAsia="Times New Roman" w:cs="Arial"/>
                <w:sz w:val="20"/>
                <w:szCs w:val="20"/>
                <w:lang w:eastAsia="sl-SI"/>
              </w:rPr>
              <w:t>5</w:t>
            </w:r>
          </w:p>
        </w:tc>
        <w:tc>
          <w:tcPr>
            <w:tcW w:w="359" w:type="pct"/>
            <w:shd w:val="clear" w:color="auto" w:fill="auto"/>
            <w:vAlign w:val="bottom"/>
          </w:tcPr>
          <w:p w14:paraId="2028EC38" w14:textId="46932AB0" w:rsidR="00425159" w:rsidRPr="00B85C79" w:rsidRDefault="00425159" w:rsidP="00425159">
            <w:pPr>
              <w:spacing w:line="240" w:lineRule="auto"/>
              <w:jc w:val="right"/>
              <w:rPr>
                <w:rFonts w:eastAsia="Times New Roman" w:cs="Arial"/>
                <w:sz w:val="20"/>
                <w:szCs w:val="20"/>
                <w:lang w:eastAsia="sl-SI"/>
              </w:rPr>
            </w:pPr>
            <w:r>
              <w:rPr>
                <w:rFonts w:eastAsia="Times New Roman" w:cs="Arial"/>
                <w:sz w:val="20"/>
                <w:szCs w:val="20"/>
                <w:lang w:eastAsia="sl-SI"/>
              </w:rPr>
              <w:t>1</w:t>
            </w:r>
            <w:r w:rsidRPr="00B85C79">
              <w:rPr>
                <w:rFonts w:eastAsia="Times New Roman" w:cs="Arial"/>
                <w:sz w:val="20"/>
                <w:szCs w:val="20"/>
                <w:lang w:eastAsia="sl-SI"/>
              </w:rPr>
              <w:t>.</w:t>
            </w:r>
            <w:r>
              <w:rPr>
                <w:rFonts w:eastAsia="Times New Roman" w:cs="Arial"/>
                <w:sz w:val="20"/>
                <w:szCs w:val="20"/>
                <w:lang w:eastAsia="sl-SI"/>
              </w:rPr>
              <w:t>291</w:t>
            </w:r>
            <w:r w:rsidRPr="00B85C79">
              <w:rPr>
                <w:rFonts w:eastAsia="Times New Roman" w:cs="Arial"/>
                <w:sz w:val="20"/>
                <w:szCs w:val="20"/>
                <w:lang w:eastAsia="sl-SI"/>
              </w:rPr>
              <w:t>,</w:t>
            </w:r>
            <w:r>
              <w:rPr>
                <w:rFonts w:eastAsia="Times New Roman" w:cs="Arial"/>
                <w:sz w:val="20"/>
                <w:szCs w:val="20"/>
                <w:lang w:eastAsia="sl-SI"/>
              </w:rPr>
              <w:t>5</w:t>
            </w:r>
          </w:p>
        </w:tc>
        <w:tc>
          <w:tcPr>
            <w:tcW w:w="359" w:type="pct"/>
            <w:vAlign w:val="bottom"/>
          </w:tcPr>
          <w:p w14:paraId="5CFADD55" w14:textId="7127E693" w:rsidR="00425159" w:rsidRPr="00B85C79" w:rsidRDefault="00425159" w:rsidP="00425159">
            <w:pPr>
              <w:spacing w:line="240" w:lineRule="auto"/>
              <w:jc w:val="right"/>
              <w:rPr>
                <w:rFonts w:eastAsia="Times New Roman" w:cs="Arial"/>
                <w:b/>
                <w:bCs/>
                <w:color w:val="FFFFFF" w:themeColor="background1"/>
                <w:sz w:val="20"/>
                <w:szCs w:val="20"/>
                <w:lang w:eastAsia="sl-SI"/>
              </w:rPr>
            </w:pPr>
            <w:r>
              <w:rPr>
                <w:rFonts w:eastAsia="Times New Roman" w:cs="Arial"/>
                <w:sz w:val="20"/>
                <w:szCs w:val="20"/>
                <w:lang w:eastAsia="sl-SI"/>
              </w:rPr>
              <w:t>1</w:t>
            </w:r>
            <w:r w:rsidRPr="00B85C79">
              <w:rPr>
                <w:rFonts w:eastAsia="Times New Roman" w:cs="Arial"/>
                <w:sz w:val="20"/>
                <w:szCs w:val="20"/>
                <w:lang w:eastAsia="sl-SI"/>
              </w:rPr>
              <w:t>.</w:t>
            </w:r>
            <w:r>
              <w:rPr>
                <w:rFonts w:eastAsia="Times New Roman" w:cs="Arial"/>
                <w:sz w:val="20"/>
                <w:szCs w:val="20"/>
                <w:lang w:eastAsia="sl-SI"/>
              </w:rPr>
              <w:t>291</w:t>
            </w:r>
            <w:r w:rsidRPr="00B85C79">
              <w:rPr>
                <w:rFonts w:eastAsia="Times New Roman" w:cs="Arial"/>
                <w:sz w:val="20"/>
                <w:szCs w:val="20"/>
                <w:lang w:eastAsia="sl-SI"/>
              </w:rPr>
              <w:t>,</w:t>
            </w:r>
            <w:r>
              <w:rPr>
                <w:rFonts w:eastAsia="Times New Roman" w:cs="Arial"/>
                <w:sz w:val="20"/>
                <w:szCs w:val="20"/>
                <w:lang w:eastAsia="sl-SI"/>
              </w:rPr>
              <w:t>5</w:t>
            </w:r>
          </w:p>
        </w:tc>
      </w:tr>
    </w:tbl>
    <w:p w14:paraId="5DC36EDF" w14:textId="77777777" w:rsidR="00A20996" w:rsidRPr="00B85C79" w:rsidRDefault="00E646C7" w:rsidP="0018116F">
      <w:pPr>
        <w:rPr>
          <w:i/>
          <w:sz w:val="20"/>
          <w:szCs w:val="20"/>
        </w:rPr>
      </w:pPr>
      <w:r w:rsidRPr="00B85C79">
        <w:rPr>
          <w:i/>
          <w:sz w:val="20"/>
          <w:szCs w:val="20"/>
        </w:rPr>
        <w:t>Vir: MF</w:t>
      </w:r>
    </w:p>
    <w:p w14:paraId="21ACA275" w14:textId="77777777" w:rsidR="00BB5842" w:rsidRDefault="00BB5842" w:rsidP="0062772D">
      <w:pPr>
        <w:pStyle w:val="Napis"/>
        <w:rPr>
          <w:b/>
        </w:rPr>
      </w:pPr>
      <w:r>
        <w:rPr>
          <w:b/>
        </w:rPr>
        <w:br w:type="page"/>
      </w:r>
    </w:p>
    <w:p w14:paraId="5A0413A4" w14:textId="6ACBD2C9" w:rsidR="009413E4" w:rsidRPr="00C608CC" w:rsidRDefault="008626AC" w:rsidP="0062772D">
      <w:pPr>
        <w:pStyle w:val="Napis"/>
        <w:rPr>
          <w:i/>
          <w:sz w:val="20"/>
        </w:rPr>
      </w:pPr>
      <w:bookmarkStart w:id="3131" w:name="_Toc113540475"/>
      <w:r w:rsidRPr="009F0A34">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9</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4</w:t>
      </w:r>
      <w:r w:rsidR="006E5E40">
        <w:rPr>
          <w:b/>
        </w:rPr>
        <w:fldChar w:fldCharType="end"/>
      </w:r>
      <w:r w:rsidRPr="009F0A34">
        <w:rPr>
          <w:b/>
        </w:rPr>
        <w:t>:</w:t>
      </w:r>
      <w:r w:rsidRPr="009F0A34">
        <w:t xml:space="preserve"> Račun financiranja državnega proračuna Republike Slovenije </w:t>
      </w:r>
      <w:r w:rsidR="00DD354E" w:rsidRPr="009F0A34">
        <w:t>–</w:t>
      </w:r>
      <w:r w:rsidRPr="009F0A34">
        <w:t xml:space="preserve"> zadolževanje</w:t>
      </w:r>
      <w:bookmarkEnd w:id="2987"/>
      <w:bookmarkEnd w:id="3129"/>
      <w:r w:rsidR="006C31EA" w:rsidRPr="009F0A34">
        <w:t>, v tisoč EUR</w:t>
      </w:r>
      <w:bookmarkEnd w:id="3131"/>
      <w:r w:rsidR="00B023BC" w:rsidRPr="00F40CAE">
        <w:rPr>
          <w:i/>
          <w:sz w:val="20"/>
        </w:rPr>
        <w:t xml:space="preserve">   </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7"/>
        <w:gridCol w:w="3049"/>
        <w:gridCol w:w="944"/>
        <w:gridCol w:w="944"/>
        <w:gridCol w:w="944"/>
        <w:gridCol w:w="944"/>
        <w:gridCol w:w="944"/>
        <w:gridCol w:w="945"/>
        <w:gridCol w:w="944"/>
        <w:gridCol w:w="944"/>
        <w:gridCol w:w="944"/>
        <w:gridCol w:w="944"/>
        <w:gridCol w:w="945"/>
      </w:tblGrid>
      <w:tr w:rsidR="00425159" w:rsidRPr="00B85C79" w14:paraId="036CCA39" w14:textId="77777777" w:rsidTr="00410359">
        <w:trPr>
          <w:trHeight w:val="257"/>
          <w:tblHeader/>
        </w:trPr>
        <w:tc>
          <w:tcPr>
            <w:tcW w:w="707" w:type="dxa"/>
            <w:shd w:val="clear" w:color="auto" w:fill="2D5195"/>
            <w:noWrap/>
            <w:vAlign w:val="center"/>
            <w:hideMark/>
          </w:tcPr>
          <w:p w14:paraId="69724E32" w14:textId="77777777" w:rsidR="00425159" w:rsidRPr="005F1256" w:rsidRDefault="00425159" w:rsidP="00425159">
            <w:pPr>
              <w:spacing w:line="240" w:lineRule="auto"/>
              <w:jc w:val="center"/>
              <w:rPr>
                <w:rFonts w:eastAsia="Times New Roman" w:cs="Arial"/>
                <w:b/>
                <w:bCs/>
                <w:color w:val="FFFFFF"/>
                <w:sz w:val="20"/>
                <w:szCs w:val="20"/>
                <w:lang w:eastAsia="sl-SI"/>
              </w:rPr>
            </w:pPr>
            <w:r w:rsidRPr="005F1256">
              <w:rPr>
                <w:rFonts w:eastAsia="Times New Roman" w:cs="Arial"/>
                <w:b/>
                <w:bCs/>
                <w:color w:val="FFFFFF"/>
                <w:sz w:val="20"/>
                <w:szCs w:val="20"/>
                <w:lang w:eastAsia="sl-SI"/>
              </w:rPr>
              <w:t>Konto</w:t>
            </w:r>
          </w:p>
        </w:tc>
        <w:tc>
          <w:tcPr>
            <w:tcW w:w="3049" w:type="dxa"/>
            <w:shd w:val="clear" w:color="auto" w:fill="2D5195"/>
            <w:vAlign w:val="center"/>
            <w:hideMark/>
          </w:tcPr>
          <w:p w14:paraId="612EC946" w14:textId="77777777" w:rsidR="00425159" w:rsidRPr="0009420B" w:rsidRDefault="00425159" w:rsidP="00425159">
            <w:pPr>
              <w:spacing w:line="240" w:lineRule="auto"/>
              <w:jc w:val="center"/>
              <w:rPr>
                <w:rFonts w:eastAsia="Times New Roman" w:cs="Arial"/>
                <w:b/>
                <w:bCs/>
                <w:color w:val="FFFFFF"/>
                <w:sz w:val="20"/>
                <w:szCs w:val="20"/>
                <w:lang w:eastAsia="sl-SI"/>
              </w:rPr>
            </w:pPr>
            <w:r w:rsidRPr="0009420B">
              <w:rPr>
                <w:rFonts w:eastAsia="Times New Roman" w:cs="Arial"/>
                <w:b/>
                <w:bCs/>
                <w:color w:val="FFFFFF"/>
                <w:sz w:val="20"/>
                <w:szCs w:val="20"/>
                <w:lang w:eastAsia="sl-SI"/>
              </w:rPr>
              <w:t>Naziv konta</w:t>
            </w:r>
          </w:p>
        </w:tc>
        <w:tc>
          <w:tcPr>
            <w:tcW w:w="944" w:type="dxa"/>
            <w:shd w:val="clear" w:color="auto" w:fill="2D5195"/>
            <w:vAlign w:val="center"/>
            <w:hideMark/>
          </w:tcPr>
          <w:p w14:paraId="5AEC7EF6" w14:textId="1717EFC1" w:rsidR="00425159" w:rsidRPr="00DE1044" w:rsidRDefault="00425159" w:rsidP="00425159">
            <w:pPr>
              <w:spacing w:line="240" w:lineRule="auto"/>
              <w:jc w:val="center"/>
              <w:rPr>
                <w:rFonts w:eastAsia="Times New Roman" w:cs="Arial"/>
                <w:b/>
                <w:bCs/>
                <w:color w:val="FFFFFF"/>
                <w:sz w:val="20"/>
                <w:szCs w:val="20"/>
                <w:lang w:eastAsia="sl-SI"/>
              </w:rPr>
            </w:pPr>
            <w:r w:rsidRPr="000973F8">
              <w:rPr>
                <w:rFonts w:eastAsia="Times New Roman" w:cs="Arial"/>
                <w:b/>
                <w:bCs/>
                <w:color w:val="FFFFFF"/>
                <w:sz w:val="20"/>
                <w:szCs w:val="20"/>
                <w:lang w:eastAsia="sl-SI"/>
              </w:rPr>
              <w:t>2011</w:t>
            </w:r>
          </w:p>
        </w:tc>
        <w:tc>
          <w:tcPr>
            <w:tcW w:w="944" w:type="dxa"/>
            <w:shd w:val="clear" w:color="auto" w:fill="2D5195"/>
            <w:vAlign w:val="center"/>
            <w:hideMark/>
          </w:tcPr>
          <w:p w14:paraId="3DCF78DC" w14:textId="483058F6" w:rsidR="00425159" w:rsidRPr="00D71156" w:rsidRDefault="00425159" w:rsidP="00425159">
            <w:pPr>
              <w:spacing w:line="240" w:lineRule="auto"/>
              <w:jc w:val="center"/>
              <w:rPr>
                <w:rFonts w:eastAsia="Times New Roman" w:cs="Arial"/>
                <w:b/>
                <w:bCs/>
                <w:color w:val="FFFFFF"/>
                <w:sz w:val="20"/>
                <w:szCs w:val="20"/>
                <w:lang w:eastAsia="sl-SI"/>
              </w:rPr>
            </w:pPr>
            <w:r w:rsidRPr="00507FA5">
              <w:rPr>
                <w:b/>
                <w:color w:val="FFFFFF" w:themeColor="background1"/>
                <w:sz w:val="20"/>
                <w:szCs w:val="20"/>
              </w:rPr>
              <w:t>2012</w:t>
            </w:r>
          </w:p>
        </w:tc>
        <w:tc>
          <w:tcPr>
            <w:tcW w:w="944" w:type="dxa"/>
            <w:shd w:val="clear" w:color="auto" w:fill="2D5195"/>
            <w:vAlign w:val="center"/>
            <w:hideMark/>
          </w:tcPr>
          <w:p w14:paraId="5B5C736D" w14:textId="66CD984F" w:rsidR="00425159" w:rsidRPr="004F7BE2" w:rsidRDefault="00425159" w:rsidP="00425159">
            <w:pPr>
              <w:spacing w:line="240" w:lineRule="auto"/>
              <w:jc w:val="center"/>
              <w:rPr>
                <w:rFonts w:eastAsia="Times New Roman" w:cs="Arial"/>
                <w:b/>
                <w:bCs/>
                <w:color w:val="FFFFFF"/>
                <w:sz w:val="20"/>
                <w:szCs w:val="20"/>
                <w:lang w:eastAsia="sl-SI"/>
              </w:rPr>
            </w:pPr>
            <w:r w:rsidRPr="005376A6">
              <w:rPr>
                <w:b/>
                <w:color w:val="FFFFFF" w:themeColor="background1"/>
                <w:sz w:val="20"/>
                <w:szCs w:val="20"/>
              </w:rPr>
              <w:t>2013</w:t>
            </w:r>
          </w:p>
        </w:tc>
        <w:tc>
          <w:tcPr>
            <w:tcW w:w="944" w:type="dxa"/>
            <w:shd w:val="clear" w:color="auto" w:fill="2D5195"/>
            <w:vAlign w:val="center"/>
            <w:hideMark/>
          </w:tcPr>
          <w:p w14:paraId="04C4FED5" w14:textId="0819E513" w:rsidR="00425159" w:rsidRPr="000973F8" w:rsidRDefault="00425159" w:rsidP="00425159">
            <w:pPr>
              <w:spacing w:line="240" w:lineRule="auto"/>
              <w:jc w:val="center"/>
              <w:rPr>
                <w:rFonts w:eastAsia="Times New Roman" w:cs="Arial"/>
                <w:b/>
                <w:bCs/>
                <w:color w:val="FFFFFF"/>
                <w:sz w:val="20"/>
                <w:szCs w:val="20"/>
                <w:lang w:eastAsia="sl-SI"/>
              </w:rPr>
            </w:pPr>
            <w:r w:rsidRPr="00B85C79">
              <w:rPr>
                <w:b/>
                <w:color w:val="FFFFFF" w:themeColor="background1"/>
                <w:sz w:val="20"/>
                <w:szCs w:val="20"/>
              </w:rPr>
              <w:t>2014</w:t>
            </w:r>
          </w:p>
        </w:tc>
        <w:tc>
          <w:tcPr>
            <w:tcW w:w="944" w:type="dxa"/>
            <w:shd w:val="clear" w:color="auto" w:fill="2D5195"/>
            <w:vAlign w:val="center"/>
            <w:hideMark/>
          </w:tcPr>
          <w:p w14:paraId="1470E9E1" w14:textId="1616EB15" w:rsidR="00425159" w:rsidRPr="00507FA5" w:rsidRDefault="00425159" w:rsidP="00425159">
            <w:pPr>
              <w:spacing w:line="240" w:lineRule="auto"/>
              <w:jc w:val="center"/>
              <w:rPr>
                <w:rFonts w:eastAsia="Times New Roman" w:cs="Arial"/>
                <w:b/>
                <w:bCs/>
                <w:color w:val="FFFFFF"/>
                <w:sz w:val="20"/>
                <w:szCs w:val="20"/>
                <w:lang w:eastAsia="sl-SI"/>
              </w:rPr>
            </w:pPr>
            <w:r w:rsidRPr="00B85C79">
              <w:rPr>
                <w:b/>
                <w:color w:val="FFFFFF" w:themeColor="background1"/>
                <w:sz w:val="20"/>
                <w:szCs w:val="20"/>
              </w:rPr>
              <w:t>2015</w:t>
            </w:r>
          </w:p>
        </w:tc>
        <w:tc>
          <w:tcPr>
            <w:tcW w:w="945" w:type="dxa"/>
            <w:shd w:val="clear" w:color="auto" w:fill="2D5195"/>
            <w:vAlign w:val="center"/>
          </w:tcPr>
          <w:p w14:paraId="4AC90E91" w14:textId="649CDD6D" w:rsidR="00425159" w:rsidRPr="005376A6" w:rsidRDefault="00425159" w:rsidP="00425159">
            <w:pPr>
              <w:spacing w:line="240" w:lineRule="auto"/>
              <w:jc w:val="center"/>
              <w:rPr>
                <w:b/>
                <w:color w:val="FFFFFF" w:themeColor="background1"/>
                <w:sz w:val="20"/>
                <w:szCs w:val="20"/>
              </w:rPr>
            </w:pPr>
            <w:r w:rsidRPr="00B85C79">
              <w:rPr>
                <w:b/>
                <w:color w:val="FFFFFF" w:themeColor="background1"/>
                <w:sz w:val="20"/>
                <w:szCs w:val="20"/>
              </w:rPr>
              <w:t>2016</w:t>
            </w:r>
          </w:p>
        </w:tc>
        <w:tc>
          <w:tcPr>
            <w:tcW w:w="944" w:type="dxa"/>
            <w:shd w:val="clear" w:color="auto" w:fill="2D5195"/>
            <w:vAlign w:val="center"/>
          </w:tcPr>
          <w:p w14:paraId="1E40A280" w14:textId="7B0FB1D7" w:rsidR="00425159" w:rsidRPr="00B85C79" w:rsidRDefault="00425159" w:rsidP="00425159">
            <w:pPr>
              <w:spacing w:line="240" w:lineRule="auto"/>
              <w:jc w:val="center"/>
              <w:rPr>
                <w:rFonts w:eastAsia="Times New Roman" w:cs="Arial"/>
                <w:b/>
                <w:bCs/>
                <w:color w:val="FFFFFF"/>
                <w:sz w:val="20"/>
                <w:szCs w:val="20"/>
                <w:lang w:eastAsia="sl-SI"/>
              </w:rPr>
            </w:pPr>
            <w:r w:rsidRPr="00B85C79">
              <w:rPr>
                <w:b/>
                <w:color w:val="FFFFFF" w:themeColor="background1"/>
                <w:sz w:val="20"/>
                <w:szCs w:val="20"/>
              </w:rPr>
              <w:t>2017</w:t>
            </w:r>
          </w:p>
        </w:tc>
        <w:tc>
          <w:tcPr>
            <w:tcW w:w="944" w:type="dxa"/>
            <w:shd w:val="clear" w:color="auto" w:fill="2D5195"/>
            <w:vAlign w:val="center"/>
          </w:tcPr>
          <w:p w14:paraId="30A6C977" w14:textId="7251166A" w:rsidR="00425159" w:rsidRPr="00B85C79" w:rsidRDefault="00425159" w:rsidP="00425159">
            <w:pPr>
              <w:spacing w:line="240" w:lineRule="auto"/>
              <w:jc w:val="center"/>
              <w:rPr>
                <w:b/>
                <w:color w:val="FFFFFF" w:themeColor="background1"/>
                <w:sz w:val="20"/>
                <w:szCs w:val="20"/>
              </w:rPr>
            </w:pPr>
            <w:r w:rsidRPr="00B85C79">
              <w:rPr>
                <w:b/>
                <w:color w:val="FFFFFF" w:themeColor="background1"/>
                <w:sz w:val="20"/>
                <w:szCs w:val="20"/>
              </w:rPr>
              <w:t>2018</w:t>
            </w:r>
          </w:p>
        </w:tc>
        <w:tc>
          <w:tcPr>
            <w:tcW w:w="944" w:type="dxa"/>
            <w:shd w:val="clear" w:color="auto" w:fill="2D5195"/>
            <w:vAlign w:val="center"/>
          </w:tcPr>
          <w:p w14:paraId="098BA038" w14:textId="42B0CAC4" w:rsidR="00425159" w:rsidRPr="00B85C79" w:rsidRDefault="00425159" w:rsidP="00425159">
            <w:pPr>
              <w:spacing w:line="240" w:lineRule="auto"/>
              <w:jc w:val="center"/>
              <w:rPr>
                <w:b/>
                <w:color w:val="FFFFFF" w:themeColor="background1"/>
                <w:sz w:val="20"/>
                <w:szCs w:val="20"/>
              </w:rPr>
            </w:pPr>
            <w:r w:rsidRPr="00B85C79">
              <w:rPr>
                <w:b/>
                <w:color w:val="FFFFFF" w:themeColor="background1"/>
                <w:sz w:val="20"/>
                <w:szCs w:val="20"/>
              </w:rPr>
              <w:t>201</w:t>
            </w:r>
            <w:r>
              <w:rPr>
                <w:b/>
                <w:color w:val="FFFFFF" w:themeColor="background1"/>
                <w:sz w:val="20"/>
                <w:szCs w:val="20"/>
              </w:rPr>
              <w:t>9</w:t>
            </w:r>
          </w:p>
        </w:tc>
        <w:tc>
          <w:tcPr>
            <w:tcW w:w="944" w:type="dxa"/>
            <w:shd w:val="clear" w:color="auto" w:fill="2D5195"/>
            <w:vAlign w:val="center"/>
          </w:tcPr>
          <w:p w14:paraId="4C8E2A7B" w14:textId="53508340" w:rsidR="00425159" w:rsidRPr="00B85C79" w:rsidRDefault="00425159" w:rsidP="00425159">
            <w:pPr>
              <w:spacing w:line="240" w:lineRule="auto"/>
              <w:jc w:val="center"/>
              <w:rPr>
                <w:b/>
                <w:color w:val="FFFFFF" w:themeColor="background1"/>
                <w:sz w:val="20"/>
                <w:szCs w:val="20"/>
              </w:rPr>
            </w:pPr>
            <w:r w:rsidRPr="00B85C79">
              <w:rPr>
                <w:b/>
                <w:color w:val="FFFFFF" w:themeColor="background1"/>
                <w:sz w:val="20"/>
                <w:szCs w:val="20"/>
              </w:rPr>
              <w:t>20</w:t>
            </w:r>
            <w:r>
              <w:rPr>
                <w:b/>
                <w:color w:val="FFFFFF" w:themeColor="background1"/>
                <w:sz w:val="20"/>
                <w:szCs w:val="20"/>
              </w:rPr>
              <w:t>20</w:t>
            </w:r>
          </w:p>
        </w:tc>
        <w:tc>
          <w:tcPr>
            <w:tcW w:w="945" w:type="dxa"/>
            <w:shd w:val="clear" w:color="auto" w:fill="2D5195"/>
            <w:vAlign w:val="center"/>
          </w:tcPr>
          <w:p w14:paraId="05009BFC" w14:textId="412B9916" w:rsidR="00425159" w:rsidRPr="00B85C79" w:rsidRDefault="00425159" w:rsidP="00425159">
            <w:pPr>
              <w:spacing w:line="240" w:lineRule="auto"/>
              <w:jc w:val="center"/>
              <w:rPr>
                <w:b/>
                <w:color w:val="FFFFFF" w:themeColor="background1"/>
                <w:sz w:val="20"/>
                <w:szCs w:val="20"/>
              </w:rPr>
            </w:pPr>
            <w:r w:rsidRPr="00CA7DCC">
              <w:rPr>
                <w:b/>
                <w:color w:val="F2F2F2" w:themeColor="background1" w:themeShade="F2"/>
                <w:sz w:val="20"/>
                <w:szCs w:val="20"/>
              </w:rPr>
              <w:t>202</w:t>
            </w:r>
            <w:r w:rsidR="00CA7DCC" w:rsidRPr="00CA7DCC">
              <w:rPr>
                <w:b/>
                <w:color w:val="F2F2F2" w:themeColor="background1" w:themeShade="F2"/>
                <w:sz w:val="20"/>
                <w:szCs w:val="20"/>
              </w:rPr>
              <w:t>1</w:t>
            </w:r>
          </w:p>
        </w:tc>
      </w:tr>
      <w:tr w:rsidR="00C41D4C" w:rsidRPr="00B85C79" w14:paraId="36F17E55" w14:textId="77777777" w:rsidTr="00410359">
        <w:trPr>
          <w:trHeight w:val="257"/>
        </w:trPr>
        <w:tc>
          <w:tcPr>
            <w:tcW w:w="707" w:type="dxa"/>
            <w:shd w:val="clear" w:color="auto" w:fill="auto"/>
            <w:noWrap/>
            <w:vAlign w:val="center"/>
            <w:hideMark/>
          </w:tcPr>
          <w:p w14:paraId="7F969E9B"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5000</w:t>
            </w:r>
          </w:p>
        </w:tc>
        <w:tc>
          <w:tcPr>
            <w:tcW w:w="3049" w:type="dxa"/>
            <w:shd w:val="clear" w:color="auto" w:fill="auto"/>
            <w:vAlign w:val="center"/>
            <w:hideMark/>
          </w:tcPr>
          <w:p w14:paraId="504F9F76"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Banki Slovenije</w:t>
            </w:r>
          </w:p>
        </w:tc>
        <w:tc>
          <w:tcPr>
            <w:tcW w:w="944" w:type="dxa"/>
            <w:shd w:val="clear" w:color="auto" w:fill="auto"/>
            <w:noWrap/>
            <w:vAlign w:val="center"/>
            <w:hideMark/>
          </w:tcPr>
          <w:p w14:paraId="19A55526" w14:textId="51E464D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76C06021" w14:textId="2C4EDF5D"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4D34BD36" w14:textId="4E5DC050"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7B4B97C1" w14:textId="20F0521E"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1E09D0D5" w14:textId="79508EE2"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799D4FD2" w14:textId="19A7776A"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230C2054" w14:textId="4648DFD8"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234105DE" w14:textId="0D5CBB20"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108AD6D7" w14:textId="02BEE623"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3960AAA2" w14:textId="4D499D0F"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4C7EC8FD" w14:textId="59977030" w:rsidR="00C41D4C" w:rsidRPr="00B85C79" w:rsidRDefault="00C41D4C" w:rsidP="00C41D4C">
            <w:pPr>
              <w:spacing w:line="240" w:lineRule="auto"/>
              <w:jc w:val="right"/>
              <w:rPr>
                <w:sz w:val="20"/>
                <w:szCs w:val="20"/>
              </w:rPr>
            </w:pPr>
            <w:r>
              <w:rPr>
                <w:rFonts w:cs="Arial"/>
                <w:sz w:val="20"/>
                <w:szCs w:val="20"/>
              </w:rPr>
              <w:t>0</w:t>
            </w:r>
          </w:p>
        </w:tc>
      </w:tr>
      <w:tr w:rsidR="00C41D4C" w:rsidRPr="00B85C79" w14:paraId="6EA6EBE6" w14:textId="77777777" w:rsidTr="00410359">
        <w:trPr>
          <w:trHeight w:val="263"/>
        </w:trPr>
        <w:tc>
          <w:tcPr>
            <w:tcW w:w="707" w:type="dxa"/>
            <w:shd w:val="clear" w:color="auto" w:fill="auto"/>
            <w:noWrap/>
            <w:vAlign w:val="center"/>
            <w:hideMark/>
          </w:tcPr>
          <w:p w14:paraId="69885659"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5001</w:t>
            </w:r>
          </w:p>
        </w:tc>
        <w:tc>
          <w:tcPr>
            <w:tcW w:w="3049" w:type="dxa"/>
            <w:shd w:val="clear" w:color="auto" w:fill="auto"/>
            <w:vAlign w:val="center"/>
            <w:hideMark/>
          </w:tcPr>
          <w:p w14:paraId="2E657B82"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poslovnih bankah</w:t>
            </w:r>
          </w:p>
        </w:tc>
        <w:tc>
          <w:tcPr>
            <w:tcW w:w="944" w:type="dxa"/>
            <w:shd w:val="clear" w:color="auto" w:fill="auto"/>
            <w:noWrap/>
            <w:vAlign w:val="center"/>
            <w:hideMark/>
          </w:tcPr>
          <w:p w14:paraId="064008A4" w14:textId="24D133D7"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19829F5" w14:textId="10AE283B" w:rsidR="00C41D4C" w:rsidRPr="00B85C79" w:rsidRDefault="00C41D4C" w:rsidP="00C41D4C">
            <w:pPr>
              <w:spacing w:line="240" w:lineRule="auto"/>
              <w:jc w:val="right"/>
              <w:rPr>
                <w:rFonts w:eastAsia="Times New Roman" w:cs="Arial"/>
                <w:sz w:val="20"/>
                <w:szCs w:val="20"/>
                <w:lang w:eastAsia="sl-SI"/>
              </w:rPr>
            </w:pPr>
            <w:r>
              <w:rPr>
                <w:rFonts w:cs="Arial"/>
                <w:sz w:val="20"/>
                <w:szCs w:val="20"/>
              </w:rPr>
              <w:t>510.000</w:t>
            </w:r>
          </w:p>
        </w:tc>
        <w:tc>
          <w:tcPr>
            <w:tcW w:w="944" w:type="dxa"/>
            <w:shd w:val="clear" w:color="auto" w:fill="auto"/>
            <w:noWrap/>
            <w:vAlign w:val="center"/>
            <w:hideMark/>
          </w:tcPr>
          <w:p w14:paraId="258E868E" w14:textId="2970BE8F" w:rsidR="00C41D4C" w:rsidRPr="00B85C79" w:rsidRDefault="00C41D4C" w:rsidP="00C41D4C">
            <w:pPr>
              <w:spacing w:line="240" w:lineRule="auto"/>
              <w:jc w:val="right"/>
              <w:rPr>
                <w:rFonts w:eastAsia="Times New Roman" w:cs="Arial"/>
                <w:sz w:val="20"/>
                <w:szCs w:val="20"/>
                <w:lang w:eastAsia="sl-SI"/>
              </w:rPr>
            </w:pPr>
            <w:r>
              <w:rPr>
                <w:rFonts w:cs="Arial"/>
                <w:sz w:val="20"/>
                <w:szCs w:val="20"/>
              </w:rPr>
              <w:t>50.000</w:t>
            </w:r>
          </w:p>
        </w:tc>
        <w:tc>
          <w:tcPr>
            <w:tcW w:w="944" w:type="dxa"/>
            <w:shd w:val="clear" w:color="auto" w:fill="auto"/>
            <w:noWrap/>
            <w:vAlign w:val="center"/>
            <w:hideMark/>
          </w:tcPr>
          <w:p w14:paraId="67CCB44C" w14:textId="12536E52"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332DC916" w14:textId="37284119" w:rsidR="00C41D4C" w:rsidRPr="00B85C79" w:rsidRDefault="00C41D4C" w:rsidP="00C41D4C">
            <w:pPr>
              <w:spacing w:line="240" w:lineRule="auto"/>
              <w:jc w:val="right"/>
              <w:rPr>
                <w:rFonts w:eastAsia="Times New Roman" w:cs="Arial"/>
                <w:sz w:val="20"/>
                <w:szCs w:val="20"/>
                <w:lang w:eastAsia="sl-SI"/>
              </w:rPr>
            </w:pPr>
            <w:r>
              <w:rPr>
                <w:rFonts w:cs="Arial"/>
                <w:sz w:val="20"/>
                <w:szCs w:val="20"/>
              </w:rPr>
              <w:t>195.000</w:t>
            </w:r>
          </w:p>
        </w:tc>
        <w:tc>
          <w:tcPr>
            <w:tcW w:w="945" w:type="dxa"/>
            <w:vAlign w:val="center"/>
          </w:tcPr>
          <w:p w14:paraId="7E882608" w14:textId="6D0628E7" w:rsidR="00C41D4C" w:rsidRPr="00B85C79" w:rsidRDefault="00C41D4C" w:rsidP="00C41D4C">
            <w:pPr>
              <w:spacing w:line="240" w:lineRule="auto"/>
              <w:jc w:val="right"/>
              <w:rPr>
                <w:sz w:val="20"/>
                <w:szCs w:val="20"/>
              </w:rPr>
            </w:pPr>
            <w:r>
              <w:rPr>
                <w:rFonts w:cs="Arial"/>
                <w:sz w:val="20"/>
                <w:szCs w:val="20"/>
              </w:rPr>
              <w:t>50.000</w:t>
            </w:r>
          </w:p>
        </w:tc>
        <w:tc>
          <w:tcPr>
            <w:tcW w:w="944" w:type="dxa"/>
            <w:vAlign w:val="center"/>
          </w:tcPr>
          <w:p w14:paraId="48280754" w14:textId="08CAD50C" w:rsidR="00C41D4C" w:rsidRPr="00B85C79" w:rsidRDefault="00C41D4C" w:rsidP="00C41D4C">
            <w:pPr>
              <w:spacing w:line="240" w:lineRule="auto"/>
              <w:jc w:val="right"/>
              <w:rPr>
                <w:rFonts w:eastAsia="Times New Roman" w:cs="Arial"/>
                <w:sz w:val="20"/>
                <w:szCs w:val="20"/>
                <w:lang w:eastAsia="sl-SI"/>
              </w:rPr>
            </w:pPr>
            <w:r>
              <w:rPr>
                <w:rFonts w:cs="Arial"/>
                <w:sz w:val="20"/>
                <w:szCs w:val="20"/>
              </w:rPr>
              <w:t>100.000</w:t>
            </w:r>
          </w:p>
        </w:tc>
        <w:tc>
          <w:tcPr>
            <w:tcW w:w="944" w:type="dxa"/>
            <w:vAlign w:val="center"/>
          </w:tcPr>
          <w:p w14:paraId="42ADF642" w14:textId="2A9EC2F4"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26CD2C87" w14:textId="3BD472AD"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2831F5C2" w14:textId="173FDCA4"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1FADEE97" w14:textId="0D3A34AA" w:rsidR="00C41D4C" w:rsidRPr="00B85C79" w:rsidRDefault="00C41D4C" w:rsidP="00C41D4C">
            <w:pPr>
              <w:spacing w:line="240" w:lineRule="auto"/>
              <w:jc w:val="right"/>
              <w:rPr>
                <w:sz w:val="20"/>
                <w:szCs w:val="20"/>
              </w:rPr>
            </w:pPr>
            <w:r>
              <w:rPr>
                <w:rFonts w:cs="Arial"/>
                <w:sz w:val="20"/>
                <w:szCs w:val="20"/>
              </w:rPr>
              <w:t>0</w:t>
            </w:r>
          </w:p>
        </w:tc>
      </w:tr>
      <w:tr w:rsidR="00C41D4C" w:rsidRPr="00B85C79" w14:paraId="6528767E" w14:textId="77777777" w:rsidTr="00410359">
        <w:trPr>
          <w:trHeight w:val="525"/>
        </w:trPr>
        <w:tc>
          <w:tcPr>
            <w:tcW w:w="707" w:type="dxa"/>
            <w:shd w:val="clear" w:color="auto" w:fill="auto"/>
            <w:noWrap/>
            <w:vAlign w:val="center"/>
            <w:hideMark/>
          </w:tcPr>
          <w:p w14:paraId="14B4B69E"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5002</w:t>
            </w:r>
          </w:p>
        </w:tc>
        <w:tc>
          <w:tcPr>
            <w:tcW w:w="3049" w:type="dxa"/>
            <w:shd w:val="clear" w:color="auto" w:fill="auto"/>
            <w:vAlign w:val="center"/>
            <w:hideMark/>
          </w:tcPr>
          <w:p w14:paraId="73CE79C7"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 xml:space="preserve">Najeti krediti pri drugih finančnih institucijah </w:t>
            </w:r>
          </w:p>
        </w:tc>
        <w:tc>
          <w:tcPr>
            <w:tcW w:w="944" w:type="dxa"/>
            <w:shd w:val="clear" w:color="auto" w:fill="auto"/>
            <w:noWrap/>
            <w:vAlign w:val="center"/>
            <w:hideMark/>
          </w:tcPr>
          <w:p w14:paraId="5322B1D7" w14:textId="48ADA87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750D6A55" w14:textId="4E6E4EEA"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1EB527EE" w14:textId="4F7CAB40"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26C9A26A" w14:textId="52D32959"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206884E4" w14:textId="5DE066F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64BEE423" w14:textId="59C07D6C"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0A42ED3B" w14:textId="1D1200E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4493B418" w14:textId="393EECCB"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7170D761" w14:textId="5EE53E5F"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11039C34" w14:textId="7F741246"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528C2306" w14:textId="1EDBB84B" w:rsidR="00C41D4C" w:rsidRPr="00B85C79" w:rsidRDefault="00C41D4C" w:rsidP="00C41D4C">
            <w:pPr>
              <w:spacing w:line="240" w:lineRule="auto"/>
              <w:jc w:val="right"/>
              <w:rPr>
                <w:sz w:val="20"/>
                <w:szCs w:val="20"/>
              </w:rPr>
            </w:pPr>
            <w:r>
              <w:rPr>
                <w:rFonts w:cs="Arial"/>
                <w:sz w:val="20"/>
                <w:szCs w:val="20"/>
              </w:rPr>
              <w:t>0</w:t>
            </w:r>
          </w:p>
        </w:tc>
      </w:tr>
      <w:tr w:rsidR="00C41D4C" w:rsidRPr="00B85C79" w14:paraId="6479D956" w14:textId="77777777" w:rsidTr="00410359">
        <w:trPr>
          <w:trHeight w:val="525"/>
        </w:trPr>
        <w:tc>
          <w:tcPr>
            <w:tcW w:w="707" w:type="dxa"/>
            <w:shd w:val="clear" w:color="auto" w:fill="auto"/>
            <w:noWrap/>
            <w:vAlign w:val="center"/>
            <w:hideMark/>
          </w:tcPr>
          <w:p w14:paraId="5C56AD64"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5003</w:t>
            </w:r>
          </w:p>
        </w:tc>
        <w:tc>
          <w:tcPr>
            <w:tcW w:w="3049" w:type="dxa"/>
            <w:shd w:val="clear" w:color="auto" w:fill="auto"/>
            <w:vAlign w:val="center"/>
            <w:hideMark/>
          </w:tcPr>
          <w:p w14:paraId="0446CB92"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drugih domačih kreditojemalcih</w:t>
            </w:r>
          </w:p>
        </w:tc>
        <w:tc>
          <w:tcPr>
            <w:tcW w:w="944" w:type="dxa"/>
            <w:shd w:val="clear" w:color="auto" w:fill="auto"/>
            <w:noWrap/>
            <w:vAlign w:val="center"/>
            <w:hideMark/>
          </w:tcPr>
          <w:p w14:paraId="2AFC4548" w14:textId="3BE43B3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2AFA9933" w14:textId="1A29E431"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AD3FC49" w14:textId="0366C85C"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18276A7" w14:textId="27B99B6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50EC181" w14:textId="186506E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02224DBB" w14:textId="680FAE9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790CA691" w14:textId="07E6A333"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755F0C40" w14:textId="0F9D17A4"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5A65E2AB" w14:textId="64BDCD08"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11B597DC" w14:textId="366148E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7E8F8F50" w14:textId="3B0789F4"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r>
      <w:tr w:rsidR="00C41D4C" w:rsidRPr="00B85C79" w14:paraId="7961E3FD" w14:textId="77777777" w:rsidTr="00410359">
        <w:trPr>
          <w:trHeight w:val="525"/>
        </w:trPr>
        <w:tc>
          <w:tcPr>
            <w:tcW w:w="707" w:type="dxa"/>
            <w:shd w:val="clear" w:color="auto" w:fill="auto"/>
            <w:noWrap/>
            <w:vAlign w:val="center"/>
            <w:hideMark/>
          </w:tcPr>
          <w:p w14:paraId="31939A06"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5004</w:t>
            </w:r>
          </w:p>
        </w:tc>
        <w:tc>
          <w:tcPr>
            <w:tcW w:w="3049" w:type="dxa"/>
            <w:shd w:val="clear" w:color="auto" w:fill="auto"/>
            <w:vAlign w:val="center"/>
            <w:hideMark/>
          </w:tcPr>
          <w:p w14:paraId="0688B399"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Sredstva, pridobljena z izdajo vrednostnih papirjev</w:t>
            </w:r>
          </w:p>
        </w:tc>
        <w:tc>
          <w:tcPr>
            <w:tcW w:w="944" w:type="dxa"/>
            <w:shd w:val="clear" w:color="auto" w:fill="auto"/>
            <w:noWrap/>
            <w:vAlign w:val="center"/>
            <w:hideMark/>
          </w:tcPr>
          <w:p w14:paraId="455E98C6" w14:textId="72348F79" w:rsidR="00C41D4C" w:rsidRPr="00B85C79" w:rsidRDefault="00C41D4C" w:rsidP="00C41D4C">
            <w:pPr>
              <w:spacing w:line="240" w:lineRule="auto"/>
              <w:jc w:val="right"/>
              <w:rPr>
                <w:rFonts w:eastAsia="Times New Roman" w:cs="Arial"/>
                <w:sz w:val="20"/>
                <w:szCs w:val="20"/>
                <w:lang w:eastAsia="sl-SI"/>
              </w:rPr>
            </w:pPr>
            <w:r>
              <w:rPr>
                <w:rFonts w:cs="Arial"/>
                <w:sz w:val="20"/>
                <w:szCs w:val="20"/>
              </w:rPr>
              <w:t>3.885.901</w:t>
            </w:r>
          </w:p>
        </w:tc>
        <w:tc>
          <w:tcPr>
            <w:tcW w:w="944" w:type="dxa"/>
            <w:shd w:val="clear" w:color="auto" w:fill="auto"/>
            <w:noWrap/>
            <w:vAlign w:val="center"/>
            <w:hideMark/>
          </w:tcPr>
          <w:p w14:paraId="5917B381" w14:textId="3CECA729" w:rsidR="00C41D4C" w:rsidRPr="00B85C79" w:rsidRDefault="00C41D4C" w:rsidP="00C41D4C">
            <w:pPr>
              <w:spacing w:line="240" w:lineRule="auto"/>
              <w:jc w:val="right"/>
              <w:rPr>
                <w:rFonts w:eastAsia="Times New Roman" w:cs="Arial"/>
                <w:sz w:val="20"/>
                <w:szCs w:val="20"/>
                <w:lang w:eastAsia="sl-SI"/>
              </w:rPr>
            </w:pPr>
            <w:r>
              <w:rPr>
                <w:rFonts w:cs="Arial"/>
                <w:sz w:val="20"/>
                <w:szCs w:val="20"/>
              </w:rPr>
              <w:t>705.708</w:t>
            </w:r>
          </w:p>
        </w:tc>
        <w:tc>
          <w:tcPr>
            <w:tcW w:w="944" w:type="dxa"/>
            <w:shd w:val="clear" w:color="auto" w:fill="auto"/>
            <w:noWrap/>
            <w:vAlign w:val="center"/>
            <w:hideMark/>
          </w:tcPr>
          <w:p w14:paraId="7D4E31F4" w14:textId="69367EF5" w:rsidR="00C41D4C" w:rsidRPr="00B85C79" w:rsidRDefault="00C41D4C" w:rsidP="00C41D4C">
            <w:pPr>
              <w:spacing w:line="240" w:lineRule="auto"/>
              <w:jc w:val="right"/>
              <w:rPr>
                <w:rFonts w:eastAsia="Times New Roman" w:cs="Arial"/>
                <w:sz w:val="20"/>
                <w:szCs w:val="20"/>
                <w:lang w:eastAsia="sl-SI"/>
              </w:rPr>
            </w:pPr>
            <w:r>
              <w:rPr>
                <w:rFonts w:cs="Arial"/>
                <w:sz w:val="20"/>
                <w:szCs w:val="20"/>
              </w:rPr>
              <w:t>2.524.802</w:t>
            </w:r>
          </w:p>
        </w:tc>
        <w:tc>
          <w:tcPr>
            <w:tcW w:w="944" w:type="dxa"/>
            <w:shd w:val="clear" w:color="auto" w:fill="auto"/>
            <w:noWrap/>
            <w:vAlign w:val="center"/>
            <w:hideMark/>
          </w:tcPr>
          <w:p w14:paraId="3BDF5288" w14:textId="3426228F" w:rsidR="00C41D4C" w:rsidRPr="00B85C79" w:rsidRDefault="00C41D4C" w:rsidP="00C41D4C">
            <w:pPr>
              <w:spacing w:line="240" w:lineRule="auto"/>
              <w:jc w:val="right"/>
              <w:rPr>
                <w:rFonts w:eastAsia="Times New Roman" w:cs="Arial"/>
                <w:sz w:val="20"/>
                <w:szCs w:val="20"/>
                <w:lang w:eastAsia="sl-SI"/>
              </w:rPr>
            </w:pPr>
            <w:r>
              <w:rPr>
                <w:rFonts w:cs="Arial"/>
                <w:sz w:val="20"/>
                <w:szCs w:val="20"/>
              </w:rPr>
              <w:t>4.710.283</w:t>
            </w:r>
          </w:p>
        </w:tc>
        <w:tc>
          <w:tcPr>
            <w:tcW w:w="944" w:type="dxa"/>
            <w:shd w:val="clear" w:color="auto" w:fill="auto"/>
            <w:noWrap/>
            <w:vAlign w:val="center"/>
            <w:hideMark/>
          </w:tcPr>
          <w:p w14:paraId="016DECAC" w14:textId="02FA4228" w:rsidR="00C41D4C" w:rsidRPr="00B85C79" w:rsidRDefault="00C41D4C" w:rsidP="00C41D4C">
            <w:pPr>
              <w:spacing w:line="240" w:lineRule="auto"/>
              <w:jc w:val="right"/>
              <w:rPr>
                <w:rFonts w:eastAsia="Times New Roman" w:cs="Arial"/>
                <w:sz w:val="20"/>
                <w:szCs w:val="20"/>
                <w:lang w:eastAsia="sl-SI"/>
              </w:rPr>
            </w:pPr>
            <w:r>
              <w:rPr>
                <w:rFonts w:cs="Arial"/>
                <w:sz w:val="20"/>
                <w:szCs w:val="20"/>
              </w:rPr>
              <w:t>3.380.629</w:t>
            </w:r>
          </w:p>
        </w:tc>
        <w:tc>
          <w:tcPr>
            <w:tcW w:w="945" w:type="dxa"/>
            <w:vAlign w:val="center"/>
          </w:tcPr>
          <w:p w14:paraId="711D3DFA" w14:textId="0CBE0E73" w:rsidR="00C41D4C" w:rsidRPr="00B85C79" w:rsidRDefault="00C41D4C" w:rsidP="00C41D4C">
            <w:pPr>
              <w:spacing w:line="240" w:lineRule="auto"/>
              <w:jc w:val="right"/>
              <w:rPr>
                <w:sz w:val="20"/>
                <w:szCs w:val="20"/>
              </w:rPr>
            </w:pPr>
            <w:r>
              <w:rPr>
                <w:rFonts w:cs="Arial"/>
                <w:sz w:val="20"/>
                <w:szCs w:val="20"/>
              </w:rPr>
              <w:t>2.782.360</w:t>
            </w:r>
          </w:p>
        </w:tc>
        <w:tc>
          <w:tcPr>
            <w:tcW w:w="944" w:type="dxa"/>
            <w:vAlign w:val="center"/>
          </w:tcPr>
          <w:p w14:paraId="09DF8235" w14:textId="2B5E1082" w:rsidR="00C41D4C" w:rsidRPr="00B85C79" w:rsidRDefault="00C41D4C" w:rsidP="00C41D4C">
            <w:pPr>
              <w:spacing w:line="240" w:lineRule="auto"/>
              <w:jc w:val="right"/>
              <w:rPr>
                <w:rFonts w:eastAsia="Times New Roman" w:cs="Arial"/>
                <w:sz w:val="20"/>
                <w:szCs w:val="20"/>
                <w:lang w:eastAsia="sl-SI"/>
              </w:rPr>
            </w:pPr>
            <w:r>
              <w:rPr>
                <w:rFonts w:cs="Arial"/>
                <w:sz w:val="20"/>
                <w:szCs w:val="20"/>
              </w:rPr>
              <w:t>3.639.476</w:t>
            </w:r>
          </w:p>
        </w:tc>
        <w:tc>
          <w:tcPr>
            <w:tcW w:w="944" w:type="dxa"/>
            <w:vAlign w:val="center"/>
          </w:tcPr>
          <w:p w14:paraId="5E92D6F0" w14:textId="306A569C" w:rsidR="00C41D4C" w:rsidRPr="00B85C79" w:rsidRDefault="00C41D4C" w:rsidP="00C41D4C">
            <w:pPr>
              <w:spacing w:line="240" w:lineRule="auto"/>
              <w:jc w:val="right"/>
              <w:rPr>
                <w:sz w:val="20"/>
                <w:szCs w:val="20"/>
              </w:rPr>
            </w:pPr>
            <w:r>
              <w:rPr>
                <w:rFonts w:cs="Arial"/>
                <w:sz w:val="20"/>
                <w:szCs w:val="20"/>
              </w:rPr>
              <w:t>2.786.079</w:t>
            </w:r>
          </w:p>
        </w:tc>
        <w:tc>
          <w:tcPr>
            <w:tcW w:w="944" w:type="dxa"/>
            <w:vAlign w:val="center"/>
          </w:tcPr>
          <w:p w14:paraId="424C8B0E" w14:textId="039F70C5" w:rsidR="00C41D4C" w:rsidRPr="00B85C79" w:rsidRDefault="00C41D4C" w:rsidP="00C41D4C">
            <w:pPr>
              <w:spacing w:line="240" w:lineRule="auto"/>
              <w:jc w:val="right"/>
              <w:rPr>
                <w:sz w:val="20"/>
                <w:szCs w:val="20"/>
              </w:rPr>
            </w:pPr>
            <w:r>
              <w:rPr>
                <w:rFonts w:cs="Arial"/>
                <w:sz w:val="20"/>
                <w:szCs w:val="20"/>
              </w:rPr>
              <w:t>2.218.779</w:t>
            </w:r>
          </w:p>
        </w:tc>
        <w:tc>
          <w:tcPr>
            <w:tcW w:w="944" w:type="dxa"/>
            <w:vAlign w:val="center"/>
          </w:tcPr>
          <w:p w14:paraId="0D7F7813" w14:textId="5C89135B" w:rsidR="00C41D4C" w:rsidRPr="00B85C79" w:rsidRDefault="00C41D4C" w:rsidP="00C41D4C">
            <w:pPr>
              <w:spacing w:line="240" w:lineRule="auto"/>
              <w:jc w:val="right"/>
              <w:rPr>
                <w:sz w:val="20"/>
                <w:szCs w:val="20"/>
              </w:rPr>
            </w:pPr>
            <w:r>
              <w:rPr>
                <w:rFonts w:cs="Arial"/>
                <w:sz w:val="20"/>
                <w:szCs w:val="20"/>
              </w:rPr>
              <w:t>7.571.711</w:t>
            </w:r>
          </w:p>
        </w:tc>
        <w:tc>
          <w:tcPr>
            <w:tcW w:w="945" w:type="dxa"/>
            <w:vAlign w:val="center"/>
          </w:tcPr>
          <w:p w14:paraId="6E2E182A" w14:textId="6B52EF69" w:rsidR="00C41D4C" w:rsidRPr="00B85C79" w:rsidRDefault="00C41D4C" w:rsidP="00C41D4C">
            <w:pPr>
              <w:spacing w:line="240" w:lineRule="auto"/>
              <w:jc w:val="right"/>
              <w:rPr>
                <w:sz w:val="20"/>
                <w:szCs w:val="20"/>
              </w:rPr>
            </w:pPr>
            <w:r>
              <w:rPr>
                <w:rFonts w:cs="Arial"/>
                <w:sz w:val="20"/>
                <w:szCs w:val="20"/>
              </w:rPr>
              <w:t>4.051.796</w:t>
            </w:r>
          </w:p>
        </w:tc>
      </w:tr>
      <w:tr w:rsidR="00C41D4C" w:rsidRPr="00B85C79" w14:paraId="460EDF8E" w14:textId="77777777" w:rsidTr="00410359">
        <w:trPr>
          <w:trHeight w:val="363"/>
        </w:trPr>
        <w:tc>
          <w:tcPr>
            <w:tcW w:w="707" w:type="dxa"/>
            <w:shd w:val="clear" w:color="000000" w:fill="D9D9D9"/>
            <w:noWrap/>
            <w:vAlign w:val="center"/>
            <w:hideMark/>
          </w:tcPr>
          <w:p w14:paraId="3B744DEE" w14:textId="77777777" w:rsidR="00C41D4C" w:rsidRPr="00B85C79" w:rsidRDefault="00C41D4C" w:rsidP="00C41D4C">
            <w:pPr>
              <w:spacing w:line="240" w:lineRule="auto"/>
              <w:ind w:left="-142"/>
              <w:jc w:val="left"/>
              <w:rPr>
                <w:rFonts w:eastAsia="Times New Roman" w:cs="Arial"/>
                <w:b/>
                <w:bCs/>
                <w:sz w:val="20"/>
                <w:szCs w:val="20"/>
                <w:lang w:eastAsia="sl-SI"/>
              </w:rPr>
            </w:pPr>
            <w:r w:rsidRPr="00B85C79">
              <w:rPr>
                <w:rFonts w:eastAsia="Times New Roman" w:cs="Arial"/>
                <w:b/>
                <w:bCs/>
                <w:sz w:val="20"/>
                <w:szCs w:val="20"/>
                <w:lang w:eastAsia="sl-SI"/>
              </w:rPr>
              <w:t xml:space="preserve">   500</w:t>
            </w:r>
          </w:p>
        </w:tc>
        <w:tc>
          <w:tcPr>
            <w:tcW w:w="3049" w:type="dxa"/>
            <w:shd w:val="clear" w:color="000000" w:fill="D9D9D9"/>
            <w:vAlign w:val="center"/>
            <w:hideMark/>
          </w:tcPr>
          <w:p w14:paraId="77DE8863" w14:textId="77777777" w:rsidR="00C41D4C" w:rsidRPr="00BE53E5" w:rsidRDefault="00C41D4C" w:rsidP="00C41D4C">
            <w:pPr>
              <w:spacing w:line="240" w:lineRule="auto"/>
              <w:jc w:val="left"/>
              <w:rPr>
                <w:rFonts w:eastAsia="Times New Roman" w:cs="Arial"/>
                <w:b/>
                <w:bCs/>
                <w:sz w:val="18"/>
                <w:szCs w:val="18"/>
                <w:lang w:eastAsia="sl-SI"/>
              </w:rPr>
            </w:pPr>
            <w:r w:rsidRPr="00BE53E5">
              <w:rPr>
                <w:rFonts w:eastAsia="Times New Roman" w:cs="Arial"/>
                <w:b/>
                <w:bCs/>
                <w:sz w:val="18"/>
                <w:szCs w:val="18"/>
                <w:lang w:eastAsia="sl-SI"/>
              </w:rPr>
              <w:t>DOMAČE ZADOLŽEVANJE</w:t>
            </w:r>
          </w:p>
        </w:tc>
        <w:tc>
          <w:tcPr>
            <w:tcW w:w="944" w:type="dxa"/>
            <w:shd w:val="clear" w:color="000000" w:fill="D9D9D9"/>
            <w:vAlign w:val="center"/>
            <w:hideMark/>
          </w:tcPr>
          <w:p w14:paraId="2F233181" w14:textId="08259988" w:rsidR="00C41D4C" w:rsidRPr="00B85C79" w:rsidRDefault="00C41D4C" w:rsidP="00C41D4C">
            <w:pPr>
              <w:spacing w:line="240" w:lineRule="auto"/>
              <w:jc w:val="center"/>
              <w:rPr>
                <w:rFonts w:eastAsia="Times New Roman" w:cs="Arial"/>
                <w:b/>
                <w:bCs/>
                <w:sz w:val="20"/>
                <w:szCs w:val="20"/>
                <w:lang w:eastAsia="sl-SI"/>
              </w:rPr>
            </w:pPr>
            <w:r>
              <w:rPr>
                <w:rFonts w:cs="Arial"/>
                <w:b/>
                <w:bCs/>
                <w:color w:val="000000"/>
                <w:sz w:val="20"/>
                <w:szCs w:val="20"/>
              </w:rPr>
              <w:t>3.885.901</w:t>
            </w:r>
          </w:p>
        </w:tc>
        <w:tc>
          <w:tcPr>
            <w:tcW w:w="944" w:type="dxa"/>
            <w:shd w:val="clear" w:color="000000" w:fill="D9D9D9"/>
            <w:vAlign w:val="center"/>
            <w:hideMark/>
          </w:tcPr>
          <w:p w14:paraId="742EFF4C" w14:textId="2CF5BCAA" w:rsidR="00C41D4C" w:rsidRPr="00B85C79" w:rsidRDefault="00C41D4C" w:rsidP="00C41D4C">
            <w:pPr>
              <w:spacing w:line="240" w:lineRule="auto"/>
              <w:jc w:val="center"/>
              <w:rPr>
                <w:rFonts w:eastAsia="Times New Roman" w:cs="Arial"/>
                <w:b/>
                <w:bCs/>
                <w:sz w:val="20"/>
                <w:szCs w:val="20"/>
                <w:lang w:eastAsia="sl-SI"/>
              </w:rPr>
            </w:pPr>
            <w:r>
              <w:rPr>
                <w:rFonts w:cs="Arial"/>
                <w:b/>
                <w:bCs/>
                <w:color w:val="000000"/>
                <w:sz w:val="20"/>
                <w:szCs w:val="20"/>
              </w:rPr>
              <w:t>1.215.708</w:t>
            </w:r>
          </w:p>
        </w:tc>
        <w:tc>
          <w:tcPr>
            <w:tcW w:w="944" w:type="dxa"/>
            <w:shd w:val="clear" w:color="000000" w:fill="D9D9D9"/>
            <w:vAlign w:val="center"/>
            <w:hideMark/>
          </w:tcPr>
          <w:p w14:paraId="4A04F3DB" w14:textId="227B00A6" w:rsidR="00C41D4C" w:rsidRPr="00B85C79" w:rsidRDefault="00C41D4C" w:rsidP="00C41D4C">
            <w:pPr>
              <w:spacing w:line="240" w:lineRule="auto"/>
              <w:jc w:val="center"/>
              <w:rPr>
                <w:rFonts w:eastAsia="Times New Roman" w:cs="Arial"/>
                <w:b/>
                <w:bCs/>
                <w:sz w:val="20"/>
                <w:szCs w:val="20"/>
                <w:lang w:eastAsia="sl-SI"/>
              </w:rPr>
            </w:pPr>
            <w:r>
              <w:rPr>
                <w:rFonts w:cs="Arial"/>
                <w:b/>
                <w:bCs/>
                <w:color w:val="000000"/>
                <w:sz w:val="20"/>
                <w:szCs w:val="20"/>
              </w:rPr>
              <w:t>2.574.802</w:t>
            </w:r>
          </w:p>
        </w:tc>
        <w:tc>
          <w:tcPr>
            <w:tcW w:w="944" w:type="dxa"/>
            <w:shd w:val="clear" w:color="000000" w:fill="D9D9D9"/>
            <w:vAlign w:val="center"/>
            <w:hideMark/>
          </w:tcPr>
          <w:p w14:paraId="3B0BEC1B" w14:textId="6E8C41F0" w:rsidR="00C41D4C" w:rsidRPr="00B85C79" w:rsidRDefault="00C41D4C" w:rsidP="00C41D4C">
            <w:pPr>
              <w:spacing w:line="240" w:lineRule="auto"/>
              <w:jc w:val="center"/>
              <w:rPr>
                <w:rFonts w:eastAsia="Times New Roman" w:cs="Arial"/>
                <w:b/>
                <w:bCs/>
                <w:sz w:val="20"/>
                <w:szCs w:val="20"/>
                <w:lang w:eastAsia="sl-SI"/>
              </w:rPr>
            </w:pPr>
            <w:r>
              <w:rPr>
                <w:rFonts w:cs="Arial"/>
                <w:b/>
                <w:bCs/>
                <w:color w:val="000000"/>
                <w:sz w:val="20"/>
                <w:szCs w:val="20"/>
              </w:rPr>
              <w:t>4.710.283</w:t>
            </w:r>
          </w:p>
        </w:tc>
        <w:tc>
          <w:tcPr>
            <w:tcW w:w="944" w:type="dxa"/>
            <w:shd w:val="clear" w:color="000000" w:fill="D9D9D9"/>
            <w:vAlign w:val="center"/>
            <w:hideMark/>
          </w:tcPr>
          <w:p w14:paraId="536D8F97" w14:textId="1319A6A3" w:rsidR="00C41D4C" w:rsidRPr="00B85C79" w:rsidRDefault="00C41D4C" w:rsidP="00C41D4C">
            <w:pPr>
              <w:spacing w:line="240" w:lineRule="auto"/>
              <w:jc w:val="center"/>
              <w:rPr>
                <w:rFonts w:eastAsia="Times New Roman" w:cs="Arial"/>
                <w:b/>
                <w:bCs/>
                <w:sz w:val="20"/>
                <w:szCs w:val="20"/>
                <w:lang w:eastAsia="sl-SI"/>
              </w:rPr>
            </w:pPr>
            <w:r>
              <w:rPr>
                <w:rFonts w:cs="Arial"/>
                <w:b/>
                <w:bCs/>
                <w:color w:val="000000"/>
                <w:sz w:val="20"/>
                <w:szCs w:val="20"/>
              </w:rPr>
              <w:t>3.575.629</w:t>
            </w:r>
          </w:p>
        </w:tc>
        <w:tc>
          <w:tcPr>
            <w:tcW w:w="945" w:type="dxa"/>
            <w:shd w:val="clear" w:color="000000" w:fill="D9D9D9"/>
            <w:vAlign w:val="center"/>
          </w:tcPr>
          <w:p w14:paraId="2D2A6E25" w14:textId="4728BF07" w:rsidR="00C41D4C" w:rsidRPr="00B85C79" w:rsidRDefault="00C41D4C" w:rsidP="00C41D4C">
            <w:pPr>
              <w:spacing w:line="240" w:lineRule="auto"/>
              <w:jc w:val="center"/>
              <w:rPr>
                <w:b/>
                <w:sz w:val="20"/>
                <w:szCs w:val="20"/>
              </w:rPr>
            </w:pPr>
            <w:r>
              <w:rPr>
                <w:rFonts w:cs="Arial"/>
                <w:b/>
                <w:bCs/>
                <w:color w:val="000000"/>
                <w:sz w:val="20"/>
                <w:szCs w:val="20"/>
              </w:rPr>
              <w:t>2.832.360</w:t>
            </w:r>
          </w:p>
        </w:tc>
        <w:tc>
          <w:tcPr>
            <w:tcW w:w="944" w:type="dxa"/>
            <w:shd w:val="clear" w:color="000000" w:fill="D9D9D9"/>
            <w:vAlign w:val="center"/>
          </w:tcPr>
          <w:p w14:paraId="4FD0568F" w14:textId="744466A9" w:rsidR="00C41D4C" w:rsidRPr="00B85C79" w:rsidRDefault="00C41D4C" w:rsidP="00C41D4C">
            <w:pPr>
              <w:spacing w:line="240" w:lineRule="auto"/>
              <w:jc w:val="center"/>
              <w:rPr>
                <w:rFonts w:eastAsia="Times New Roman" w:cs="Arial"/>
                <w:b/>
                <w:bCs/>
                <w:sz w:val="20"/>
                <w:szCs w:val="20"/>
                <w:lang w:eastAsia="sl-SI"/>
              </w:rPr>
            </w:pPr>
            <w:r>
              <w:rPr>
                <w:rFonts w:cs="Arial"/>
                <w:b/>
                <w:bCs/>
                <w:color w:val="000000"/>
                <w:sz w:val="20"/>
                <w:szCs w:val="20"/>
              </w:rPr>
              <w:t>3.739.476</w:t>
            </w:r>
          </w:p>
        </w:tc>
        <w:tc>
          <w:tcPr>
            <w:tcW w:w="944" w:type="dxa"/>
            <w:shd w:val="clear" w:color="000000" w:fill="D9D9D9"/>
            <w:vAlign w:val="center"/>
          </w:tcPr>
          <w:p w14:paraId="069592FB" w14:textId="076D5573" w:rsidR="00C41D4C" w:rsidRPr="00B85C79" w:rsidRDefault="00C41D4C" w:rsidP="00C41D4C">
            <w:pPr>
              <w:spacing w:line="240" w:lineRule="auto"/>
              <w:jc w:val="center"/>
              <w:rPr>
                <w:b/>
                <w:sz w:val="20"/>
                <w:szCs w:val="20"/>
              </w:rPr>
            </w:pPr>
            <w:r>
              <w:rPr>
                <w:rFonts w:cs="Arial"/>
                <w:b/>
                <w:bCs/>
                <w:color w:val="000000"/>
                <w:sz w:val="20"/>
                <w:szCs w:val="20"/>
              </w:rPr>
              <w:t>2.786.079</w:t>
            </w:r>
          </w:p>
        </w:tc>
        <w:tc>
          <w:tcPr>
            <w:tcW w:w="944" w:type="dxa"/>
            <w:shd w:val="clear" w:color="000000" w:fill="D9D9D9"/>
            <w:vAlign w:val="center"/>
          </w:tcPr>
          <w:p w14:paraId="3334514B" w14:textId="5D5CA70B" w:rsidR="00C41D4C" w:rsidRPr="00B85C79" w:rsidRDefault="00C41D4C" w:rsidP="00C41D4C">
            <w:pPr>
              <w:spacing w:line="240" w:lineRule="auto"/>
              <w:jc w:val="center"/>
              <w:rPr>
                <w:b/>
                <w:sz w:val="20"/>
                <w:szCs w:val="20"/>
              </w:rPr>
            </w:pPr>
            <w:r>
              <w:rPr>
                <w:rFonts w:cs="Arial"/>
                <w:b/>
                <w:bCs/>
                <w:color w:val="000000"/>
                <w:sz w:val="20"/>
                <w:szCs w:val="20"/>
              </w:rPr>
              <w:t>2.218.779</w:t>
            </w:r>
          </w:p>
        </w:tc>
        <w:tc>
          <w:tcPr>
            <w:tcW w:w="944" w:type="dxa"/>
            <w:shd w:val="clear" w:color="000000" w:fill="D9D9D9"/>
            <w:vAlign w:val="center"/>
          </w:tcPr>
          <w:p w14:paraId="791F873B" w14:textId="66D348B4" w:rsidR="00C41D4C" w:rsidRPr="00B85C79" w:rsidRDefault="00C41D4C" w:rsidP="00C41D4C">
            <w:pPr>
              <w:spacing w:line="240" w:lineRule="auto"/>
              <w:jc w:val="center"/>
              <w:rPr>
                <w:b/>
                <w:sz w:val="20"/>
                <w:szCs w:val="20"/>
              </w:rPr>
            </w:pPr>
            <w:r>
              <w:rPr>
                <w:rFonts w:cs="Arial"/>
                <w:b/>
                <w:bCs/>
                <w:color w:val="000000"/>
                <w:sz w:val="20"/>
                <w:szCs w:val="20"/>
              </w:rPr>
              <w:t>7.571.711</w:t>
            </w:r>
          </w:p>
        </w:tc>
        <w:tc>
          <w:tcPr>
            <w:tcW w:w="945" w:type="dxa"/>
            <w:shd w:val="clear" w:color="000000" w:fill="D9D9D9"/>
            <w:vAlign w:val="center"/>
          </w:tcPr>
          <w:p w14:paraId="4993CC3B" w14:textId="52B9CECB" w:rsidR="00C41D4C" w:rsidRPr="00B85C79" w:rsidRDefault="00C41D4C" w:rsidP="00C41D4C">
            <w:pPr>
              <w:spacing w:line="240" w:lineRule="auto"/>
              <w:jc w:val="right"/>
              <w:rPr>
                <w:b/>
                <w:sz w:val="20"/>
                <w:szCs w:val="20"/>
              </w:rPr>
            </w:pPr>
            <w:r>
              <w:rPr>
                <w:rFonts w:cs="Arial"/>
                <w:b/>
                <w:bCs/>
                <w:color w:val="000000"/>
                <w:sz w:val="20"/>
                <w:szCs w:val="20"/>
              </w:rPr>
              <w:t>4.051.796</w:t>
            </w:r>
          </w:p>
        </w:tc>
      </w:tr>
      <w:tr w:rsidR="00C41D4C" w:rsidRPr="00B85C79" w14:paraId="01450F57" w14:textId="77777777" w:rsidTr="00410359">
        <w:trPr>
          <w:trHeight w:val="525"/>
        </w:trPr>
        <w:tc>
          <w:tcPr>
            <w:tcW w:w="707" w:type="dxa"/>
            <w:shd w:val="clear" w:color="auto" w:fill="auto"/>
            <w:noWrap/>
            <w:vAlign w:val="center"/>
            <w:hideMark/>
          </w:tcPr>
          <w:p w14:paraId="43A3288C"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5010</w:t>
            </w:r>
          </w:p>
        </w:tc>
        <w:tc>
          <w:tcPr>
            <w:tcW w:w="3049" w:type="dxa"/>
            <w:shd w:val="clear" w:color="auto" w:fill="auto"/>
            <w:vAlign w:val="center"/>
            <w:hideMark/>
          </w:tcPr>
          <w:p w14:paraId="65575428"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mednarodnih finančnih institucijah</w:t>
            </w:r>
          </w:p>
        </w:tc>
        <w:tc>
          <w:tcPr>
            <w:tcW w:w="944" w:type="dxa"/>
            <w:shd w:val="clear" w:color="auto" w:fill="auto"/>
            <w:noWrap/>
            <w:vAlign w:val="center"/>
            <w:hideMark/>
          </w:tcPr>
          <w:p w14:paraId="62445F71" w14:textId="3A87CA5A"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740E54E1" w14:textId="4758AFE4"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4DB2BFB" w14:textId="02ECA0B7" w:rsidR="00C41D4C" w:rsidRPr="00B85C79" w:rsidRDefault="00C41D4C" w:rsidP="00C41D4C">
            <w:pPr>
              <w:spacing w:line="240" w:lineRule="auto"/>
              <w:jc w:val="right"/>
              <w:rPr>
                <w:rFonts w:eastAsia="Times New Roman" w:cs="Arial"/>
                <w:sz w:val="20"/>
                <w:szCs w:val="20"/>
                <w:lang w:eastAsia="sl-SI"/>
              </w:rPr>
            </w:pPr>
            <w:r>
              <w:rPr>
                <w:rFonts w:cs="Arial"/>
                <w:sz w:val="20"/>
                <w:szCs w:val="20"/>
              </w:rPr>
              <w:t>270.000</w:t>
            </w:r>
          </w:p>
        </w:tc>
        <w:tc>
          <w:tcPr>
            <w:tcW w:w="944" w:type="dxa"/>
            <w:shd w:val="clear" w:color="auto" w:fill="auto"/>
            <w:noWrap/>
            <w:vAlign w:val="center"/>
            <w:hideMark/>
          </w:tcPr>
          <w:p w14:paraId="473319EB" w14:textId="48968AB7" w:rsidR="00C41D4C" w:rsidRPr="00B85C79" w:rsidRDefault="00C41D4C" w:rsidP="00C41D4C">
            <w:pPr>
              <w:spacing w:line="240" w:lineRule="auto"/>
              <w:jc w:val="right"/>
              <w:rPr>
                <w:rFonts w:eastAsia="Times New Roman" w:cs="Arial"/>
                <w:sz w:val="20"/>
                <w:szCs w:val="20"/>
                <w:lang w:eastAsia="sl-SI"/>
              </w:rPr>
            </w:pPr>
            <w:r>
              <w:rPr>
                <w:rFonts w:cs="Arial"/>
                <w:sz w:val="20"/>
                <w:szCs w:val="20"/>
              </w:rPr>
              <w:t>230.000</w:t>
            </w:r>
          </w:p>
        </w:tc>
        <w:tc>
          <w:tcPr>
            <w:tcW w:w="944" w:type="dxa"/>
            <w:shd w:val="clear" w:color="auto" w:fill="auto"/>
            <w:noWrap/>
            <w:vAlign w:val="center"/>
            <w:hideMark/>
          </w:tcPr>
          <w:p w14:paraId="0E762F21" w14:textId="0D522B0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66FAC7E6" w14:textId="26408B87" w:rsidR="00C41D4C" w:rsidRPr="00B85C79" w:rsidRDefault="00C41D4C" w:rsidP="00C41D4C">
            <w:pPr>
              <w:spacing w:line="240" w:lineRule="auto"/>
              <w:jc w:val="right"/>
              <w:rPr>
                <w:sz w:val="20"/>
                <w:szCs w:val="20"/>
              </w:rPr>
            </w:pPr>
            <w:r>
              <w:rPr>
                <w:rFonts w:cs="Arial"/>
                <w:sz w:val="20"/>
                <w:szCs w:val="20"/>
              </w:rPr>
              <w:t> </w:t>
            </w:r>
          </w:p>
        </w:tc>
        <w:tc>
          <w:tcPr>
            <w:tcW w:w="944" w:type="dxa"/>
            <w:vAlign w:val="center"/>
          </w:tcPr>
          <w:p w14:paraId="3DD3A443" w14:textId="3F58263D"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7B5172C8" w14:textId="5CA0B499"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7EAD57B1" w14:textId="7391EA91"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5B0A1703" w14:textId="277F2651" w:rsidR="00C41D4C" w:rsidRPr="00B85C79" w:rsidRDefault="00C41D4C" w:rsidP="00C41D4C">
            <w:pPr>
              <w:spacing w:line="240" w:lineRule="auto"/>
              <w:jc w:val="right"/>
              <w:rPr>
                <w:sz w:val="20"/>
                <w:szCs w:val="20"/>
              </w:rPr>
            </w:pPr>
            <w:r>
              <w:rPr>
                <w:rFonts w:cs="Arial"/>
                <w:sz w:val="20"/>
                <w:szCs w:val="20"/>
              </w:rPr>
              <w:t>200.000</w:t>
            </w:r>
          </w:p>
        </w:tc>
        <w:tc>
          <w:tcPr>
            <w:tcW w:w="945" w:type="dxa"/>
            <w:vAlign w:val="center"/>
          </w:tcPr>
          <w:p w14:paraId="2D21B5B8" w14:textId="63BE6B55" w:rsidR="00C41D4C" w:rsidRPr="00B85C79" w:rsidRDefault="00C41D4C" w:rsidP="00C41D4C">
            <w:pPr>
              <w:spacing w:line="240" w:lineRule="auto"/>
              <w:jc w:val="right"/>
              <w:rPr>
                <w:sz w:val="20"/>
                <w:szCs w:val="20"/>
              </w:rPr>
            </w:pPr>
            <w:r>
              <w:rPr>
                <w:rFonts w:cs="Arial"/>
                <w:sz w:val="20"/>
                <w:szCs w:val="20"/>
              </w:rPr>
              <w:t>913.000</w:t>
            </w:r>
          </w:p>
        </w:tc>
      </w:tr>
      <w:tr w:rsidR="00C41D4C" w:rsidRPr="00B85C79" w14:paraId="7E2CB150" w14:textId="77777777" w:rsidTr="00410359">
        <w:trPr>
          <w:trHeight w:val="263"/>
        </w:trPr>
        <w:tc>
          <w:tcPr>
            <w:tcW w:w="707" w:type="dxa"/>
            <w:shd w:val="clear" w:color="auto" w:fill="auto"/>
            <w:noWrap/>
            <w:vAlign w:val="center"/>
            <w:hideMark/>
          </w:tcPr>
          <w:p w14:paraId="516A389F"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5011</w:t>
            </w:r>
          </w:p>
        </w:tc>
        <w:tc>
          <w:tcPr>
            <w:tcW w:w="3049" w:type="dxa"/>
            <w:shd w:val="clear" w:color="auto" w:fill="auto"/>
            <w:vAlign w:val="center"/>
            <w:hideMark/>
          </w:tcPr>
          <w:p w14:paraId="730B188E"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tujih vladah</w:t>
            </w:r>
          </w:p>
        </w:tc>
        <w:tc>
          <w:tcPr>
            <w:tcW w:w="944" w:type="dxa"/>
            <w:shd w:val="clear" w:color="auto" w:fill="auto"/>
            <w:noWrap/>
            <w:vAlign w:val="center"/>
            <w:hideMark/>
          </w:tcPr>
          <w:p w14:paraId="0BBA015E" w14:textId="7BB73450"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79D31756" w14:textId="573CF350"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3233342E" w14:textId="6D01A6A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71659EF3" w14:textId="70FC2302"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28FD31A" w14:textId="5F0AAB01"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42A26BFB" w14:textId="710E03D4"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6C15465C" w14:textId="761F20EC"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073930E2" w14:textId="40AF6862"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38151283" w14:textId="6B9651FD"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1B73FF36" w14:textId="6A6FC41D"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4C12895E" w14:textId="5309C22B" w:rsidR="00C41D4C" w:rsidRPr="00B85C79" w:rsidRDefault="00C41D4C" w:rsidP="00C41D4C">
            <w:pPr>
              <w:spacing w:line="240" w:lineRule="auto"/>
              <w:jc w:val="right"/>
              <w:rPr>
                <w:sz w:val="20"/>
                <w:szCs w:val="20"/>
              </w:rPr>
            </w:pPr>
            <w:r>
              <w:rPr>
                <w:rFonts w:cs="Arial"/>
                <w:sz w:val="20"/>
                <w:szCs w:val="20"/>
              </w:rPr>
              <w:t>0</w:t>
            </w:r>
          </w:p>
        </w:tc>
      </w:tr>
      <w:tr w:rsidR="00C41D4C" w:rsidRPr="00B85C79" w14:paraId="681B0B86" w14:textId="77777777" w:rsidTr="00410359">
        <w:trPr>
          <w:trHeight w:val="525"/>
        </w:trPr>
        <w:tc>
          <w:tcPr>
            <w:tcW w:w="707" w:type="dxa"/>
            <w:shd w:val="clear" w:color="auto" w:fill="auto"/>
            <w:noWrap/>
            <w:vAlign w:val="center"/>
            <w:hideMark/>
          </w:tcPr>
          <w:p w14:paraId="139B45EC"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5012</w:t>
            </w:r>
          </w:p>
        </w:tc>
        <w:tc>
          <w:tcPr>
            <w:tcW w:w="3049" w:type="dxa"/>
            <w:shd w:val="clear" w:color="auto" w:fill="auto"/>
            <w:vAlign w:val="center"/>
            <w:hideMark/>
          </w:tcPr>
          <w:p w14:paraId="46D62BF3"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tujih poslovnih bankah in finančnih institucijah</w:t>
            </w:r>
          </w:p>
        </w:tc>
        <w:tc>
          <w:tcPr>
            <w:tcW w:w="944" w:type="dxa"/>
            <w:shd w:val="clear" w:color="auto" w:fill="auto"/>
            <w:noWrap/>
            <w:vAlign w:val="center"/>
            <w:hideMark/>
          </w:tcPr>
          <w:p w14:paraId="2160F27B" w14:textId="753CB97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1F430D10" w14:textId="083B8CB3"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A58D103" w14:textId="35FE71BD"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C5754C0" w14:textId="1EA9250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D5B42D5" w14:textId="06247015"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611FD399" w14:textId="11047D20" w:rsidR="00C41D4C" w:rsidRPr="00B85C79" w:rsidRDefault="00C41D4C" w:rsidP="00C41D4C">
            <w:pPr>
              <w:spacing w:line="240" w:lineRule="auto"/>
              <w:jc w:val="right"/>
              <w:rPr>
                <w:sz w:val="20"/>
                <w:szCs w:val="20"/>
              </w:rPr>
            </w:pPr>
            <w:r>
              <w:rPr>
                <w:rFonts w:cs="Arial"/>
                <w:sz w:val="20"/>
                <w:szCs w:val="20"/>
              </w:rPr>
              <w:t>100.000</w:t>
            </w:r>
          </w:p>
        </w:tc>
        <w:tc>
          <w:tcPr>
            <w:tcW w:w="944" w:type="dxa"/>
            <w:vAlign w:val="center"/>
          </w:tcPr>
          <w:p w14:paraId="1D0575EB" w14:textId="79C1775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758969F8" w14:textId="1C1CA018"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33B358BD" w14:textId="7068A5C1"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02601811" w14:textId="50FD221B"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3B87E9A4" w14:textId="4AF7FFC4" w:rsidR="00C41D4C" w:rsidRPr="00B85C79" w:rsidRDefault="00C41D4C" w:rsidP="00C41D4C">
            <w:pPr>
              <w:spacing w:line="240" w:lineRule="auto"/>
              <w:jc w:val="right"/>
              <w:rPr>
                <w:sz w:val="20"/>
                <w:szCs w:val="20"/>
              </w:rPr>
            </w:pPr>
            <w:r>
              <w:rPr>
                <w:rFonts w:cs="Arial"/>
                <w:sz w:val="20"/>
                <w:szCs w:val="20"/>
              </w:rPr>
              <w:t>0</w:t>
            </w:r>
          </w:p>
        </w:tc>
      </w:tr>
      <w:tr w:rsidR="00C41D4C" w:rsidRPr="00B85C79" w14:paraId="3FDA5E58" w14:textId="77777777" w:rsidTr="00410359">
        <w:trPr>
          <w:trHeight w:val="525"/>
        </w:trPr>
        <w:tc>
          <w:tcPr>
            <w:tcW w:w="707" w:type="dxa"/>
            <w:shd w:val="clear" w:color="auto" w:fill="auto"/>
            <w:noWrap/>
            <w:vAlign w:val="center"/>
            <w:hideMark/>
          </w:tcPr>
          <w:p w14:paraId="70960771"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5013</w:t>
            </w:r>
          </w:p>
        </w:tc>
        <w:tc>
          <w:tcPr>
            <w:tcW w:w="3049" w:type="dxa"/>
            <w:shd w:val="clear" w:color="auto" w:fill="auto"/>
            <w:vAlign w:val="center"/>
            <w:hideMark/>
          </w:tcPr>
          <w:p w14:paraId="46A86C3E"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Najeti krediti pri drugih tujih kreditodajalcih</w:t>
            </w:r>
          </w:p>
        </w:tc>
        <w:tc>
          <w:tcPr>
            <w:tcW w:w="944" w:type="dxa"/>
            <w:shd w:val="clear" w:color="auto" w:fill="auto"/>
            <w:noWrap/>
            <w:vAlign w:val="center"/>
            <w:hideMark/>
          </w:tcPr>
          <w:p w14:paraId="464D5978" w14:textId="74F78B18"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206E2D5B" w14:textId="3155A66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3DCED0F4" w14:textId="0C64D14E"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4232F2C3" w14:textId="2CE3CE11"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3797FFAD" w14:textId="594ED087"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5D386BB5" w14:textId="608A8205"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5888F31E" w14:textId="003EC8F1"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18E3A31D" w14:textId="7BE2C8CF"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6FF54182" w14:textId="6F4C1C2C"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2EDF1E59" w14:textId="51DF8F38"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409C1B91" w14:textId="219AACE9" w:rsidR="00C41D4C" w:rsidRPr="00B85C79" w:rsidRDefault="00C41D4C" w:rsidP="00C41D4C">
            <w:pPr>
              <w:spacing w:line="240" w:lineRule="auto"/>
              <w:jc w:val="right"/>
              <w:rPr>
                <w:sz w:val="20"/>
                <w:szCs w:val="20"/>
              </w:rPr>
            </w:pPr>
            <w:r>
              <w:rPr>
                <w:rFonts w:cs="Arial"/>
                <w:sz w:val="20"/>
                <w:szCs w:val="20"/>
              </w:rPr>
              <w:t>0</w:t>
            </w:r>
          </w:p>
        </w:tc>
      </w:tr>
      <w:tr w:rsidR="00C41D4C" w:rsidRPr="00B85C79" w14:paraId="0DC7B1DB" w14:textId="77777777" w:rsidTr="00410359">
        <w:trPr>
          <w:trHeight w:val="525"/>
        </w:trPr>
        <w:tc>
          <w:tcPr>
            <w:tcW w:w="707" w:type="dxa"/>
            <w:shd w:val="clear" w:color="auto" w:fill="auto"/>
            <w:noWrap/>
            <w:vAlign w:val="center"/>
            <w:hideMark/>
          </w:tcPr>
          <w:p w14:paraId="3762398D" w14:textId="77777777" w:rsidR="00C41D4C" w:rsidRPr="00B85C79" w:rsidRDefault="00C41D4C" w:rsidP="00C41D4C">
            <w:pPr>
              <w:spacing w:line="240" w:lineRule="auto"/>
              <w:ind w:left="-142" w:firstLineChars="100" w:firstLine="200"/>
              <w:jc w:val="left"/>
              <w:rPr>
                <w:rFonts w:eastAsia="Times New Roman" w:cs="Arial"/>
                <w:sz w:val="20"/>
                <w:szCs w:val="20"/>
                <w:lang w:eastAsia="sl-SI"/>
              </w:rPr>
            </w:pPr>
            <w:r w:rsidRPr="00B85C79">
              <w:rPr>
                <w:rFonts w:eastAsia="Times New Roman" w:cs="Arial"/>
                <w:sz w:val="20"/>
                <w:szCs w:val="20"/>
                <w:lang w:eastAsia="sl-SI"/>
              </w:rPr>
              <w:t>5014</w:t>
            </w:r>
          </w:p>
        </w:tc>
        <w:tc>
          <w:tcPr>
            <w:tcW w:w="3049" w:type="dxa"/>
            <w:shd w:val="clear" w:color="auto" w:fill="auto"/>
            <w:vAlign w:val="center"/>
            <w:hideMark/>
          </w:tcPr>
          <w:p w14:paraId="4E46990F" w14:textId="77777777" w:rsidR="00C41D4C" w:rsidRPr="00BE53E5" w:rsidRDefault="00C41D4C" w:rsidP="00C41D4C">
            <w:pPr>
              <w:spacing w:line="240" w:lineRule="auto"/>
              <w:jc w:val="left"/>
              <w:rPr>
                <w:rFonts w:eastAsia="Times New Roman" w:cs="Arial"/>
                <w:sz w:val="18"/>
                <w:szCs w:val="18"/>
                <w:lang w:eastAsia="sl-SI"/>
              </w:rPr>
            </w:pPr>
            <w:r w:rsidRPr="00BE53E5">
              <w:rPr>
                <w:rFonts w:eastAsia="Times New Roman" w:cs="Arial"/>
                <w:sz w:val="18"/>
                <w:szCs w:val="18"/>
                <w:lang w:eastAsia="sl-SI"/>
              </w:rPr>
              <w:t>Sredstva, pridobljena z izdajo vrednostnih papirjev</w:t>
            </w:r>
          </w:p>
        </w:tc>
        <w:tc>
          <w:tcPr>
            <w:tcW w:w="944" w:type="dxa"/>
            <w:shd w:val="clear" w:color="auto" w:fill="auto"/>
            <w:noWrap/>
            <w:vAlign w:val="center"/>
            <w:hideMark/>
          </w:tcPr>
          <w:p w14:paraId="056AAF31" w14:textId="746FC6B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shd w:val="clear" w:color="auto" w:fill="auto"/>
            <w:noWrap/>
            <w:vAlign w:val="center"/>
            <w:hideMark/>
          </w:tcPr>
          <w:p w14:paraId="68CF9D00" w14:textId="3BBC49CE" w:rsidR="00C41D4C" w:rsidRPr="00B85C79" w:rsidRDefault="00C41D4C" w:rsidP="00C41D4C">
            <w:pPr>
              <w:spacing w:line="240" w:lineRule="auto"/>
              <w:jc w:val="right"/>
              <w:rPr>
                <w:rFonts w:eastAsia="Times New Roman" w:cs="Arial"/>
                <w:sz w:val="20"/>
                <w:szCs w:val="20"/>
                <w:lang w:eastAsia="sl-SI"/>
              </w:rPr>
            </w:pPr>
            <w:r>
              <w:rPr>
                <w:rFonts w:cs="Arial"/>
                <w:sz w:val="20"/>
                <w:szCs w:val="20"/>
              </w:rPr>
              <w:t>1.731.702</w:t>
            </w:r>
          </w:p>
        </w:tc>
        <w:tc>
          <w:tcPr>
            <w:tcW w:w="944" w:type="dxa"/>
            <w:shd w:val="clear" w:color="auto" w:fill="auto"/>
            <w:noWrap/>
            <w:vAlign w:val="center"/>
            <w:hideMark/>
          </w:tcPr>
          <w:p w14:paraId="7FC6FDA9" w14:textId="53D70CC4" w:rsidR="00C41D4C" w:rsidRPr="00B85C79" w:rsidRDefault="00C41D4C" w:rsidP="00C41D4C">
            <w:pPr>
              <w:spacing w:line="240" w:lineRule="auto"/>
              <w:jc w:val="right"/>
              <w:rPr>
                <w:rFonts w:eastAsia="Times New Roman" w:cs="Arial"/>
                <w:sz w:val="20"/>
                <w:szCs w:val="20"/>
                <w:lang w:eastAsia="sl-SI"/>
              </w:rPr>
            </w:pPr>
            <w:r>
              <w:rPr>
                <w:rFonts w:cs="Arial"/>
                <w:sz w:val="20"/>
                <w:szCs w:val="20"/>
              </w:rPr>
              <w:t>4.163.217</w:t>
            </w:r>
          </w:p>
        </w:tc>
        <w:tc>
          <w:tcPr>
            <w:tcW w:w="944" w:type="dxa"/>
            <w:shd w:val="clear" w:color="auto" w:fill="auto"/>
            <w:noWrap/>
            <w:vAlign w:val="center"/>
            <w:hideMark/>
          </w:tcPr>
          <w:p w14:paraId="0FFE357B" w14:textId="49225D95" w:rsidR="00C41D4C" w:rsidRPr="00B85C79" w:rsidRDefault="00C41D4C" w:rsidP="00C41D4C">
            <w:pPr>
              <w:spacing w:line="240" w:lineRule="auto"/>
              <w:jc w:val="right"/>
              <w:rPr>
                <w:rFonts w:eastAsia="Times New Roman" w:cs="Arial"/>
                <w:sz w:val="20"/>
                <w:szCs w:val="20"/>
                <w:lang w:eastAsia="sl-SI"/>
              </w:rPr>
            </w:pPr>
            <w:r>
              <w:rPr>
                <w:rFonts w:cs="Arial"/>
                <w:sz w:val="20"/>
                <w:szCs w:val="20"/>
              </w:rPr>
              <w:t>2.554.931</w:t>
            </w:r>
          </w:p>
        </w:tc>
        <w:tc>
          <w:tcPr>
            <w:tcW w:w="944" w:type="dxa"/>
            <w:shd w:val="clear" w:color="auto" w:fill="auto"/>
            <w:noWrap/>
            <w:vAlign w:val="center"/>
            <w:hideMark/>
          </w:tcPr>
          <w:p w14:paraId="2656778B" w14:textId="5DB2D51C"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5" w:type="dxa"/>
            <w:vAlign w:val="center"/>
          </w:tcPr>
          <w:p w14:paraId="5E34CA63" w14:textId="7C6315BD"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2A452F54" w14:textId="188C214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944" w:type="dxa"/>
            <w:vAlign w:val="center"/>
          </w:tcPr>
          <w:p w14:paraId="3B356A8E" w14:textId="7191C13D"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0B45968A" w14:textId="7D664CD4" w:rsidR="00C41D4C" w:rsidRPr="00B85C79" w:rsidRDefault="00C41D4C" w:rsidP="00C41D4C">
            <w:pPr>
              <w:spacing w:line="240" w:lineRule="auto"/>
              <w:jc w:val="right"/>
              <w:rPr>
                <w:sz w:val="20"/>
                <w:szCs w:val="20"/>
              </w:rPr>
            </w:pPr>
            <w:r>
              <w:rPr>
                <w:rFonts w:cs="Arial"/>
                <w:sz w:val="20"/>
                <w:szCs w:val="20"/>
              </w:rPr>
              <w:t>0</w:t>
            </w:r>
          </w:p>
        </w:tc>
        <w:tc>
          <w:tcPr>
            <w:tcW w:w="944" w:type="dxa"/>
            <w:vAlign w:val="center"/>
          </w:tcPr>
          <w:p w14:paraId="07ACF484" w14:textId="4CE24BA9" w:rsidR="00C41D4C" w:rsidRPr="00B85C79" w:rsidRDefault="00C41D4C" w:rsidP="00C41D4C">
            <w:pPr>
              <w:spacing w:line="240" w:lineRule="auto"/>
              <w:jc w:val="right"/>
              <w:rPr>
                <w:sz w:val="20"/>
                <w:szCs w:val="20"/>
              </w:rPr>
            </w:pPr>
            <w:r>
              <w:rPr>
                <w:rFonts w:cs="Arial"/>
                <w:sz w:val="20"/>
                <w:szCs w:val="20"/>
              </w:rPr>
              <w:t>0</w:t>
            </w:r>
          </w:p>
        </w:tc>
        <w:tc>
          <w:tcPr>
            <w:tcW w:w="945" w:type="dxa"/>
            <w:vAlign w:val="center"/>
          </w:tcPr>
          <w:p w14:paraId="112D3144" w14:textId="0A03C510" w:rsidR="00C41D4C" w:rsidRPr="00B85C79" w:rsidRDefault="00C41D4C" w:rsidP="00C41D4C">
            <w:pPr>
              <w:spacing w:line="240" w:lineRule="auto"/>
              <w:jc w:val="right"/>
              <w:rPr>
                <w:sz w:val="20"/>
                <w:szCs w:val="20"/>
              </w:rPr>
            </w:pPr>
            <w:r>
              <w:rPr>
                <w:rFonts w:cs="Arial"/>
                <w:sz w:val="20"/>
                <w:szCs w:val="20"/>
              </w:rPr>
              <w:t>0</w:t>
            </w:r>
          </w:p>
        </w:tc>
      </w:tr>
      <w:tr w:rsidR="00C41D4C" w:rsidRPr="00B85C79" w14:paraId="5CF56FDD" w14:textId="77777777" w:rsidTr="00410359">
        <w:trPr>
          <w:trHeight w:val="389"/>
        </w:trPr>
        <w:tc>
          <w:tcPr>
            <w:tcW w:w="707" w:type="dxa"/>
            <w:shd w:val="clear" w:color="000000" w:fill="D9D9D9"/>
            <w:noWrap/>
            <w:vAlign w:val="center"/>
            <w:hideMark/>
          </w:tcPr>
          <w:p w14:paraId="40FEE238" w14:textId="77777777" w:rsidR="00C41D4C" w:rsidRPr="00B85C79" w:rsidRDefault="00C41D4C" w:rsidP="00C41D4C">
            <w:pPr>
              <w:spacing w:line="240" w:lineRule="auto"/>
              <w:jc w:val="left"/>
              <w:rPr>
                <w:rFonts w:eastAsia="Times New Roman" w:cs="Arial"/>
                <w:b/>
                <w:bCs/>
                <w:sz w:val="20"/>
                <w:szCs w:val="20"/>
                <w:lang w:eastAsia="sl-SI"/>
              </w:rPr>
            </w:pPr>
            <w:r w:rsidRPr="00B85C79">
              <w:rPr>
                <w:rFonts w:eastAsia="Times New Roman" w:cs="Arial"/>
                <w:b/>
                <w:bCs/>
                <w:sz w:val="20"/>
                <w:szCs w:val="20"/>
                <w:lang w:eastAsia="sl-SI"/>
              </w:rPr>
              <w:t>501</w:t>
            </w:r>
          </w:p>
        </w:tc>
        <w:tc>
          <w:tcPr>
            <w:tcW w:w="3049" w:type="dxa"/>
            <w:shd w:val="clear" w:color="000000" w:fill="D9D9D9"/>
            <w:vAlign w:val="center"/>
            <w:hideMark/>
          </w:tcPr>
          <w:p w14:paraId="0D395903" w14:textId="77777777" w:rsidR="00C41D4C" w:rsidRPr="00BE53E5" w:rsidRDefault="00C41D4C" w:rsidP="00C41D4C">
            <w:pPr>
              <w:spacing w:line="240" w:lineRule="auto"/>
              <w:jc w:val="left"/>
              <w:rPr>
                <w:rFonts w:eastAsia="Times New Roman" w:cs="Arial"/>
                <w:b/>
                <w:bCs/>
                <w:sz w:val="18"/>
                <w:szCs w:val="18"/>
                <w:lang w:eastAsia="sl-SI"/>
              </w:rPr>
            </w:pPr>
            <w:r w:rsidRPr="00BE53E5">
              <w:rPr>
                <w:rFonts w:eastAsia="Times New Roman" w:cs="Arial"/>
                <w:b/>
                <w:bCs/>
                <w:sz w:val="18"/>
                <w:szCs w:val="18"/>
                <w:lang w:eastAsia="sl-SI"/>
              </w:rPr>
              <w:t>ZADOLŽEVANJE V TUJINI</w:t>
            </w:r>
          </w:p>
        </w:tc>
        <w:tc>
          <w:tcPr>
            <w:tcW w:w="944" w:type="dxa"/>
            <w:shd w:val="clear" w:color="000000" w:fill="D9D9D9"/>
            <w:vAlign w:val="center"/>
            <w:hideMark/>
          </w:tcPr>
          <w:p w14:paraId="6C187352" w14:textId="4E2C44FE"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0</w:t>
            </w:r>
          </w:p>
        </w:tc>
        <w:tc>
          <w:tcPr>
            <w:tcW w:w="944" w:type="dxa"/>
            <w:shd w:val="clear" w:color="000000" w:fill="D9D9D9"/>
            <w:vAlign w:val="center"/>
            <w:hideMark/>
          </w:tcPr>
          <w:p w14:paraId="010D0994" w14:textId="5860D7C3"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1.731.702</w:t>
            </w:r>
          </w:p>
        </w:tc>
        <w:tc>
          <w:tcPr>
            <w:tcW w:w="944" w:type="dxa"/>
            <w:shd w:val="clear" w:color="000000" w:fill="D9D9D9"/>
            <w:vAlign w:val="center"/>
            <w:hideMark/>
          </w:tcPr>
          <w:p w14:paraId="6C351EBF" w14:textId="07D0307E"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4.433.217</w:t>
            </w:r>
          </w:p>
        </w:tc>
        <w:tc>
          <w:tcPr>
            <w:tcW w:w="944" w:type="dxa"/>
            <w:shd w:val="clear" w:color="000000" w:fill="D9D9D9"/>
            <w:vAlign w:val="center"/>
            <w:hideMark/>
          </w:tcPr>
          <w:p w14:paraId="4CE97721" w14:textId="4D34072B"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2.784.931</w:t>
            </w:r>
          </w:p>
        </w:tc>
        <w:tc>
          <w:tcPr>
            <w:tcW w:w="944" w:type="dxa"/>
            <w:shd w:val="clear" w:color="000000" w:fill="D9D9D9"/>
            <w:vAlign w:val="center"/>
            <w:hideMark/>
          </w:tcPr>
          <w:p w14:paraId="338C0807" w14:textId="10A5C341"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0</w:t>
            </w:r>
          </w:p>
        </w:tc>
        <w:tc>
          <w:tcPr>
            <w:tcW w:w="945" w:type="dxa"/>
            <w:shd w:val="clear" w:color="000000" w:fill="D9D9D9"/>
            <w:vAlign w:val="center"/>
          </w:tcPr>
          <w:p w14:paraId="1E1CC29F" w14:textId="38F4B6B0" w:rsidR="00C41D4C" w:rsidRPr="00B85C79" w:rsidRDefault="00C41D4C" w:rsidP="00C41D4C">
            <w:pPr>
              <w:spacing w:line="240" w:lineRule="auto"/>
              <w:jc w:val="right"/>
              <w:rPr>
                <w:b/>
                <w:sz w:val="20"/>
                <w:szCs w:val="20"/>
              </w:rPr>
            </w:pPr>
            <w:r>
              <w:rPr>
                <w:rFonts w:cs="Arial"/>
                <w:b/>
                <w:bCs/>
                <w:color w:val="000000"/>
                <w:sz w:val="20"/>
                <w:szCs w:val="20"/>
              </w:rPr>
              <w:t>100.000</w:t>
            </w:r>
          </w:p>
        </w:tc>
        <w:tc>
          <w:tcPr>
            <w:tcW w:w="944" w:type="dxa"/>
            <w:shd w:val="clear" w:color="000000" w:fill="D9D9D9"/>
            <w:vAlign w:val="center"/>
          </w:tcPr>
          <w:p w14:paraId="50630B94" w14:textId="78E54D81"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0</w:t>
            </w:r>
          </w:p>
        </w:tc>
        <w:tc>
          <w:tcPr>
            <w:tcW w:w="944" w:type="dxa"/>
            <w:shd w:val="clear" w:color="000000" w:fill="D9D9D9"/>
            <w:vAlign w:val="center"/>
          </w:tcPr>
          <w:p w14:paraId="02C000FD" w14:textId="685AB5DC" w:rsidR="00C41D4C" w:rsidRPr="00B85C79" w:rsidRDefault="00C41D4C" w:rsidP="00C41D4C">
            <w:pPr>
              <w:spacing w:line="240" w:lineRule="auto"/>
              <w:jc w:val="right"/>
              <w:rPr>
                <w:b/>
                <w:sz w:val="20"/>
                <w:szCs w:val="20"/>
              </w:rPr>
            </w:pPr>
            <w:r>
              <w:rPr>
                <w:rFonts w:cs="Arial"/>
                <w:b/>
                <w:bCs/>
                <w:color w:val="000000"/>
                <w:sz w:val="20"/>
                <w:szCs w:val="20"/>
              </w:rPr>
              <w:t>0</w:t>
            </w:r>
          </w:p>
        </w:tc>
        <w:tc>
          <w:tcPr>
            <w:tcW w:w="944" w:type="dxa"/>
            <w:shd w:val="clear" w:color="000000" w:fill="D9D9D9"/>
            <w:vAlign w:val="center"/>
          </w:tcPr>
          <w:p w14:paraId="1AF2A3AF" w14:textId="3B0FA49B" w:rsidR="00C41D4C" w:rsidRPr="00B85C79" w:rsidRDefault="00C41D4C" w:rsidP="00C41D4C">
            <w:pPr>
              <w:spacing w:line="240" w:lineRule="auto"/>
              <w:jc w:val="right"/>
              <w:rPr>
                <w:b/>
                <w:sz w:val="20"/>
                <w:szCs w:val="20"/>
              </w:rPr>
            </w:pPr>
            <w:r>
              <w:rPr>
                <w:rFonts w:cs="Arial"/>
                <w:b/>
                <w:bCs/>
                <w:color w:val="000000"/>
                <w:sz w:val="20"/>
                <w:szCs w:val="20"/>
              </w:rPr>
              <w:t>0</w:t>
            </w:r>
          </w:p>
        </w:tc>
        <w:tc>
          <w:tcPr>
            <w:tcW w:w="944" w:type="dxa"/>
            <w:shd w:val="clear" w:color="000000" w:fill="D9D9D9"/>
            <w:vAlign w:val="center"/>
          </w:tcPr>
          <w:p w14:paraId="697E25C6" w14:textId="1839DA39" w:rsidR="00C41D4C" w:rsidRPr="00B85C79" w:rsidRDefault="00C41D4C" w:rsidP="00C41D4C">
            <w:pPr>
              <w:spacing w:line="240" w:lineRule="auto"/>
              <w:jc w:val="right"/>
              <w:rPr>
                <w:b/>
                <w:sz w:val="20"/>
                <w:szCs w:val="20"/>
              </w:rPr>
            </w:pPr>
            <w:r>
              <w:rPr>
                <w:rFonts w:cs="Arial"/>
                <w:b/>
                <w:bCs/>
                <w:color w:val="000000"/>
                <w:sz w:val="20"/>
                <w:szCs w:val="20"/>
              </w:rPr>
              <w:t>200.000</w:t>
            </w:r>
          </w:p>
        </w:tc>
        <w:tc>
          <w:tcPr>
            <w:tcW w:w="945" w:type="dxa"/>
            <w:shd w:val="clear" w:color="000000" w:fill="D9D9D9"/>
            <w:vAlign w:val="center"/>
          </w:tcPr>
          <w:p w14:paraId="277C0C6D" w14:textId="7BB67D39" w:rsidR="00C41D4C" w:rsidRPr="00B85C79" w:rsidRDefault="00C41D4C" w:rsidP="00C41D4C">
            <w:pPr>
              <w:spacing w:line="240" w:lineRule="auto"/>
              <w:jc w:val="right"/>
              <w:rPr>
                <w:b/>
                <w:sz w:val="20"/>
                <w:szCs w:val="20"/>
              </w:rPr>
            </w:pPr>
            <w:r>
              <w:rPr>
                <w:rFonts w:cs="Arial"/>
                <w:b/>
                <w:bCs/>
                <w:color w:val="000000"/>
                <w:sz w:val="20"/>
                <w:szCs w:val="20"/>
              </w:rPr>
              <w:t>913.000</w:t>
            </w:r>
          </w:p>
        </w:tc>
      </w:tr>
      <w:tr w:rsidR="00C41D4C" w:rsidRPr="00B85C79" w14:paraId="391FFCB8" w14:textId="77777777" w:rsidTr="00410359">
        <w:trPr>
          <w:trHeight w:val="422"/>
        </w:trPr>
        <w:tc>
          <w:tcPr>
            <w:tcW w:w="707" w:type="dxa"/>
            <w:shd w:val="clear" w:color="auto" w:fill="2D5195"/>
            <w:noWrap/>
            <w:vAlign w:val="center"/>
            <w:hideMark/>
          </w:tcPr>
          <w:p w14:paraId="4ED148F3" w14:textId="77777777" w:rsidR="00C41D4C" w:rsidRPr="00B85C79" w:rsidRDefault="00C41D4C" w:rsidP="00C41D4C">
            <w:pPr>
              <w:spacing w:line="240" w:lineRule="auto"/>
              <w:jc w:val="left"/>
              <w:rPr>
                <w:rFonts w:eastAsia="Times New Roman" w:cs="Arial"/>
                <w:b/>
                <w:bCs/>
                <w:color w:val="FFFFFF"/>
                <w:sz w:val="20"/>
                <w:szCs w:val="20"/>
                <w:lang w:eastAsia="sl-SI"/>
              </w:rPr>
            </w:pPr>
            <w:r w:rsidRPr="00B85C79">
              <w:rPr>
                <w:rFonts w:eastAsia="Times New Roman" w:cs="Arial"/>
                <w:b/>
                <w:bCs/>
                <w:color w:val="FFFFFF"/>
                <w:sz w:val="20"/>
                <w:szCs w:val="20"/>
                <w:lang w:eastAsia="sl-SI"/>
              </w:rPr>
              <w:t>50</w:t>
            </w:r>
          </w:p>
        </w:tc>
        <w:tc>
          <w:tcPr>
            <w:tcW w:w="3049" w:type="dxa"/>
            <w:shd w:val="clear" w:color="auto" w:fill="2D5195"/>
            <w:vAlign w:val="center"/>
            <w:hideMark/>
          </w:tcPr>
          <w:p w14:paraId="4DE8800C" w14:textId="77777777" w:rsidR="00C41D4C" w:rsidRPr="00BE53E5" w:rsidRDefault="00C41D4C" w:rsidP="00C41D4C">
            <w:pPr>
              <w:spacing w:line="240" w:lineRule="auto"/>
              <w:jc w:val="left"/>
              <w:rPr>
                <w:rFonts w:eastAsia="Times New Roman" w:cs="Arial"/>
                <w:b/>
                <w:bCs/>
                <w:color w:val="FFFFFF"/>
                <w:sz w:val="18"/>
                <w:szCs w:val="18"/>
                <w:lang w:eastAsia="sl-SI"/>
              </w:rPr>
            </w:pPr>
            <w:r w:rsidRPr="00BE53E5">
              <w:rPr>
                <w:rFonts w:eastAsia="Times New Roman" w:cs="Arial"/>
                <w:b/>
                <w:bCs/>
                <w:color w:val="FFFFFF"/>
                <w:sz w:val="18"/>
                <w:szCs w:val="18"/>
                <w:lang w:eastAsia="sl-SI"/>
              </w:rPr>
              <w:t>ZADOLŽEVANJE SKUPAJ</w:t>
            </w:r>
          </w:p>
        </w:tc>
        <w:tc>
          <w:tcPr>
            <w:tcW w:w="944" w:type="dxa"/>
            <w:shd w:val="clear" w:color="auto" w:fill="2D5195"/>
            <w:vAlign w:val="center"/>
            <w:hideMark/>
          </w:tcPr>
          <w:p w14:paraId="6B852A2B" w14:textId="44A57CAB"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3.885.901</w:t>
            </w:r>
          </w:p>
        </w:tc>
        <w:tc>
          <w:tcPr>
            <w:tcW w:w="944" w:type="dxa"/>
            <w:shd w:val="clear" w:color="auto" w:fill="2D5195"/>
            <w:vAlign w:val="center"/>
            <w:hideMark/>
          </w:tcPr>
          <w:p w14:paraId="6EAF9D58" w14:textId="4237BB96"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2.947.410</w:t>
            </w:r>
          </w:p>
        </w:tc>
        <w:tc>
          <w:tcPr>
            <w:tcW w:w="944" w:type="dxa"/>
            <w:shd w:val="clear" w:color="auto" w:fill="2D5195"/>
            <w:vAlign w:val="center"/>
            <w:hideMark/>
          </w:tcPr>
          <w:p w14:paraId="62341E32" w14:textId="5C774E37"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7.008.019</w:t>
            </w:r>
          </w:p>
        </w:tc>
        <w:tc>
          <w:tcPr>
            <w:tcW w:w="944" w:type="dxa"/>
            <w:shd w:val="clear" w:color="auto" w:fill="2D5195"/>
            <w:vAlign w:val="center"/>
            <w:hideMark/>
          </w:tcPr>
          <w:p w14:paraId="04774D4B" w14:textId="7495D68B"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7.495.214</w:t>
            </w:r>
          </w:p>
        </w:tc>
        <w:tc>
          <w:tcPr>
            <w:tcW w:w="944" w:type="dxa"/>
            <w:shd w:val="clear" w:color="auto" w:fill="2D5195"/>
            <w:vAlign w:val="center"/>
            <w:hideMark/>
          </w:tcPr>
          <w:p w14:paraId="6FDCE3A6" w14:textId="4CAF843E"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3.575.629</w:t>
            </w:r>
          </w:p>
        </w:tc>
        <w:tc>
          <w:tcPr>
            <w:tcW w:w="945" w:type="dxa"/>
            <w:shd w:val="clear" w:color="auto" w:fill="2D5195"/>
            <w:vAlign w:val="center"/>
          </w:tcPr>
          <w:p w14:paraId="08165A5C" w14:textId="01C35955"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2.932.360</w:t>
            </w:r>
          </w:p>
        </w:tc>
        <w:tc>
          <w:tcPr>
            <w:tcW w:w="944" w:type="dxa"/>
            <w:shd w:val="clear" w:color="auto" w:fill="2D5195"/>
            <w:vAlign w:val="center"/>
          </w:tcPr>
          <w:p w14:paraId="5C95230F" w14:textId="3B5EAD9F"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3.739.476</w:t>
            </w:r>
          </w:p>
        </w:tc>
        <w:tc>
          <w:tcPr>
            <w:tcW w:w="944" w:type="dxa"/>
            <w:shd w:val="clear" w:color="auto" w:fill="2D5195"/>
            <w:vAlign w:val="center"/>
          </w:tcPr>
          <w:p w14:paraId="606ED3A9" w14:textId="00028A4F"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2.786.079</w:t>
            </w:r>
          </w:p>
        </w:tc>
        <w:tc>
          <w:tcPr>
            <w:tcW w:w="944" w:type="dxa"/>
            <w:shd w:val="clear" w:color="auto" w:fill="2D5195"/>
            <w:vAlign w:val="center"/>
          </w:tcPr>
          <w:p w14:paraId="16BAD2BD" w14:textId="70CFBB35"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2.218.779</w:t>
            </w:r>
          </w:p>
        </w:tc>
        <w:tc>
          <w:tcPr>
            <w:tcW w:w="944" w:type="dxa"/>
            <w:shd w:val="clear" w:color="auto" w:fill="2D5195"/>
            <w:vAlign w:val="center"/>
          </w:tcPr>
          <w:p w14:paraId="1833560F" w14:textId="7F2222DB"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7.771.711</w:t>
            </w:r>
          </w:p>
        </w:tc>
        <w:tc>
          <w:tcPr>
            <w:tcW w:w="945" w:type="dxa"/>
            <w:shd w:val="clear" w:color="auto" w:fill="2D5195"/>
            <w:vAlign w:val="center"/>
          </w:tcPr>
          <w:p w14:paraId="0479362D" w14:textId="2A2BF00E" w:rsidR="00C41D4C" w:rsidRPr="00B85C79" w:rsidRDefault="00C41D4C" w:rsidP="00C41D4C">
            <w:pPr>
              <w:spacing w:line="240" w:lineRule="auto"/>
              <w:jc w:val="right"/>
              <w:rPr>
                <w:rFonts w:eastAsia="Times New Roman" w:cs="Arial"/>
                <w:b/>
                <w:bCs/>
                <w:color w:val="FFFFFF"/>
                <w:sz w:val="20"/>
                <w:szCs w:val="20"/>
                <w:lang w:eastAsia="sl-SI"/>
              </w:rPr>
            </w:pPr>
            <w:r>
              <w:rPr>
                <w:rFonts w:cs="Arial"/>
                <w:b/>
                <w:bCs/>
                <w:color w:val="FFFFFF"/>
                <w:sz w:val="20"/>
                <w:szCs w:val="20"/>
              </w:rPr>
              <w:t>4.964.796</w:t>
            </w:r>
          </w:p>
        </w:tc>
      </w:tr>
    </w:tbl>
    <w:p w14:paraId="70F9466C" w14:textId="77777777" w:rsidR="008626AC" w:rsidRPr="00B85C79" w:rsidRDefault="008626AC" w:rsidP="00716A19">
      <w:pPr>
        <w:rPr>
          <w:i/>
          <w:sz w:val="20"/>
          <w:szCs w:val="20"/>
        </w:rPr>
      </w:pPr>
      <w:r w:rsidRPr="00B85C79">
        <w:rPr>
          <w:i/>
          <w:sz w:val="20"/>
          <w:szCs w:val="20"/>
        </w:rPr>
        <w:t>Vir: MF</w:t>
      </w:r>
    </w:p>
    <w:p w14:paraId="6024255E" w14:textId="77777777" w:rsidR="00A153B7" w:rsidRDefault="00A153B7" w:rsidP="0062772D">
      <w:pPr>
        <w:pStyle w:val="Napis"/>
        <w:rPr>
          <w:b/>
          <w:szCs w:val="22"/>
        </w:rPr>
      </w:pPr>
      <w:bookmarkStart w:id="3132" w:name="_Toc264622960"/>
      <w:bookmarkStart w:id="3133" w:name="_Toc326049315"/>
      <w:r>
        <w:rPr>
          <w:b/>
          <w:szCs w:val="22"/>
        </w:rPr>
        <w:br w:type="page"/>
      </w:r>
    </w:p>
    <w:p w14:paraId="61A2A787" w14:textId="4C92EF18" w:rsidR="002864AB" w:rsidRPr="00CB388E" w:rsidRDefault="008626AC" w:rsidP="0062772D">
      <w:pPr>
        <w:pStyle w:val="Napis"/>
        <w:rPr>
          <w:i/>
          <w:sz w:val="16"/>
          <w:szCs w:val="16"/>
        </w:rPr>
      </w:pPr>
      <w:bookmarkStart w:id="3134" w:name="_Toc113540476"/>
      <w:r w:rsidRPr="009F0A34">
        <w:rPr>
          <w:b/>
          <w:szCs w:val="22"/>
        </w:rPr>
        <w:lastRenderedPageBreak/>
        <w:t xml:space="preserve">Tabela </w:t>
      </w:r>
      <w:r w:rsidR="006E5E40">
        <w:rPr>
          <w:b/>
          <w:szCs w:val="22"/>
        </w:rPr>
        <w:fldChar w:fldCharType="begin"/>
      </w:r>
      <w:r w:rsidR="006E5E40">
        <w:rPr>
          <w:b/>
          <w:szCs w:val="22"/>
        </w:rPr>
        <w:instrText xml:space="preserve"> STYLEREF 1 \s </w:instrText>
      </w:r>
      <w:r w:rsidR="006E5E40">
        <w:rPr>
          <w:b/>
          <w:szCs w:val="22"/>
        </w:rPr>
        <w:fldChar w:fldCharType="separate"/>
      </w:r>
      <w:r w:rsidR="006E5E40">
        <w:rPr>
          <w:b/>
          <w:noProof/>
          <w:szCs w:val="22"/>
        </w:rPr>
        <w:t>9</w:t>
      </w:r>
      <w:r w:rsidR="006E5E40">
        <w:rPr>
          <w:b/>
          <w:szCs w:val="22"/>
        </w:rPr>
        <w:fldChar w:fldCharType="end"/>
      </w:r>
      <w:r w:rsidR="006E5E40">
        <w:rPr>
          <w:b/>
          <w:szCs w:val="22"/>
        </w:rPr>
        <w:noBreakHyphen/>
      </w:r>
      <w:r w:rsidR="006E5E40">
        <w:rPr>
          <w:b/>
          <w:szCs w:val="22"/>
        </w:rPr>
        <w:fldChar w:fldCharType="begin"/>
      </w:r>
      <w:r w:rsidR="006E5E40">
        <w:rPr>
          <w:b/>
          <w:szCs w:val="22"/>
        </w:rPr>
        <w:instrText xml:space="preserve"> SEQ Tabela \* ARABIC \s 1 </w:instrText>
      </w:r>
      <w:r w:rsidR="006E5E40">
        <w:rPr>
          <w:b/>
          <w:szCs w:val="22"/>
        </w:rPr>
        <w:fldChar w:fldCharType="separate"/>
      </w:r>
      <w:r w:rsidR="006E5E40">
        <w:rPr>
          <w:b/>
          <w:noProof/>
          <w:szCs w:val="22"/>
        </w:rPr>
        <w:t>5</w:t>
      </w:r>
      <w:r w:rsidR="006E5E40">
        <w:rPr>
          <w:b/>
          <w:szCs w:val="22"/>
        </w:rPr>
        <w:fldChar w:fldCharType="end"/>
      </w:r>
      <w:r w:rsidRPr="009F0A34">
        <w:rPr>
          <w:b/>
          <w:szCs w:val="22"/>
        </w:rPr>
        <w:t>:</w:t>
      </w:r>
      <w:r w:rsidRPr="009F0A34">
        <w:rPr>
          <w:szCs w:val="22"/>
        </w:rPr>
        <w:t xml:space="preserve"> Račun financiranja državnega proračuna Republike Slovenije - odplačilo dolga</w:t>
      </w:r>
      <w:bookmarkEnd w:id="3132"/>
      <w:bookmarkEnd w:id="3133"/>
      <w:r w:rsidR="002864AB" w:rsidRPr="009F0A34">
        <w:rPr>
          <w:szCs w:val="22"/>
        </w:rPr>
        <w:t>, v tisoč EUR</w:t>
      </w:r>
      <w:bookmarkEnd w:id="3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3"/>
        <w:gridCol w:w="2105"/>
        <w:gridCol w:w="1011"/>
        <w:gridCol w:w="1011"/>
        <w:gridCol w:w="1011"/>
        <w:gridCol w:w="1011"/>
        <w:gridCol w:w="1010"/>
        <w:gridCol w:w="1010"/>
        <w:gridCol w:w="1010"/>
        <w:gridCol w:w="1010"/>
        <w:gridCol w:w="1010"/>
        <w:gridCol w:w="1010"/>
        <w:gridCol w:w="1010"/>
      </w:tblGrid>
      <w:tr w:rsidR="000277A1" w:rsidRPr="000277A1" w14:paraId="1B4FACA1" w14:textId="77777777" w:rsidTr="00A153B7">
        <w:trPr>
          <w:trHeight w:val="358"/>
          <w:tblHeader/>
        </w:trPr>
        <w:tc>
          <w:tcPr>
            <w:tcW w:w="276" w:type="pct"/>
            <w:shd w:val="clear" w:color="auto" w:fill="2D5195"/>
            <w:noWrap/>
            <w:vAlign w:val="center"/>
            <w:hideMark/>
          </w:tcPr>
          <w:p w14:paraId="3801C820" w14:textId="77777777" w:rsidR="00425159" w:rsidRPr="00D5285A" w:rsidRDefault="00425159" w:rsidP="00425159">
            <w:pPr>
              <w:spacing w:line="240" w:lineRule="auto"/>
              <w:jc w:val="center"/>
              <w:rPr>
                <w:rFonts w:eastAsia="Times New Roman" w:cs="Arial"/>
                <w:b/>
                <w:bCs/>
                <w:color w:val="FFFFFF"/>
                <w:sz w:val="20"/>
                <w:szCs w:val="20"/>
                <w:lang w:eastAsia="sl-SI"/>
              </w:rPr>
            </w:pPr>
            <w:r w:rsidRPr="00D5285A">
              <w:rPr>
                <w:rFonts w:eastAsia="Times New Roman" w:cs="Arial"/>
                <w:b/>
                <w:bCs/>
                <w:color w:val="FFFFFF"/>
                <w:sz w:val="20"/>
                <w:szCs w:val="20"/>
                <w:lang w:eastAsia="sl-SI"/>
              </w:rPr>
              <w:t>Konto</w:t>
            </w:r>
          </w:p>
        </w:tc>
        <w:tc>
          <w:tcPr>
            <w:tcW w:w="752" w:type="pct"/>
            <w:shd w:val="clear" w:color="auto" w:fill="2D5195"/>
            <w:vAlign w:val="center"/>
            <w:hideMark/>
          </w:tcPr>
          <w:p w14:paraId="3767448C" w14:textId="77777777" w:rsidR="00425159" w:rsidRPr="00F40CAE" w:rsidRDefault="00425159" w:rsidP="00425159">
            <w:pPr>
              <w:spacing w:line="240" w:lineRule="auto"/>
              <w:jc w:val="center"/>
              <w:rPr>
                <w:rFonts w:eastAsia="Times New Roman" w:cs="Arial"/>
                <w:b/>
                <w:bCs/>
                <w:color w:val="FFFFFF"/>
                <w:sz w:val="20"/>
                <w:szCs w:val="20"/>
                <w:lang w:eastAsia="sl-SI"/>
              </w:rPr>
            </w:pPr>
            <w:r w:rsidRPr="00F40CAE">
              <w:rPr>
                <w:rFonts w:eastAsia="Times New Roman" w:cs="Arial"/>
                <w:b/>
                <w:bCs/>
                <w:color w:val="FFFFFF"/>
                <w:sz w:val="20"/>
                <w:szCs w:val="20"/>
                <w:lang w:eastAsia="sl-SI"/>
              </w:rPr>
              <w:t>Naziv konta</w:t>
            </w:r>
          </w:p>
        </w:tc>
        <w:tc>
          <w:tcPr>
            <w:tcW w:w="361" w:type="pct"/>
            <w:shd w:val="clear" w:color="auto" w:fill="2D5195"/>
            <w:vAlign w:val="center"/>
            <w:hideMark/>
          </w:tcPr>
          <w:p w14:paraId="762F0151" w14:textId="6F0EDDB0" w:rsidR="00425159" w:rsidRPr="005F1256" w:rsidRDefault="00425159" w:rsidP="00425159">
            <w:pPr>
              <w:spacing w:line="240" w:lineRule="auto"/>
              <w:jc w:val="center"/>
              <w:rPr>
                <w:rFonts w:eastAsia="Times New Roman" w:cs="Arial"/>
                <w:b/>
                <w:bCs/>
                <w:color w:val="FFFFFF"/>
                <w:sz w:val="20"/>
                <w:szCs w:val="20"/>
                <w:lang w:eastAsia="sl-SI"/>
              </w:rPr>
            </w:pPr>
            <w:r w:rsidRPr="00D71156">
              <w:rPr>
                <w:rFonts w:eastAsia="Times New Roman" w:cs="Arial"/>
                <w:b/>
                <w:bCs/>
                <w:color w:val="FFFFFF"/>
                <w:sz w:val="20"/>
                <w:szCs w:val="20"/>
                <w:lang w:eastAsia="sl-SI"/>
              </w:rPr>
              <w:t>2011</w:t>
            </w:r>
          </w:p>
        </w:tc>
        <w:tc>
          <w:tcPr>
            <w:tcW w:w="361" w:type="pct"/>
            <w:shd w:val="clear" w:color="auto" w:fill="2D5195"/>
            <w:vAlign w:val="center"/>
            <w:hideMark/>
          </w:tcPr>
          <w:p w14:paraId="04526ECD" w14:textId="5E6947ED" w:rsidR="00425159" w:rsidRPr="0009420B" w:rsidRDefault="00425159" w:rsidP="00425159">
            <w:pPr>
              <w:spacing w:line="240" w:lineRule="auto"/>
              <w:jc w:val="center"/>
              <w:rPr>
                <w:rFonts w:eastAsia="Times New Roman" w:cs="Arial"/>
                <w:b/>
                <w:bCs/>
                <w:color w:val="FFFFFF"/>
                <w:sz w:val="20"/>
                <w:szCs w:val="20"/>
                <w:lang w:eastAsia="sl-SI"/>
              </w:rPr>
            </w:pPr>
            <w:r w:rsidRPr="004F7BE2">
              <w:rPr>
                <w:rFonts w:eastAsia="Times New Roman" w:cs="Arial"/>
                <w:b/>
                <w:bCs/>
                <w:color w:val="FFFFFF"/>
                <w:sz w:val="20"/>
                <w:szCs w:val="20"/>
                <w:lang w:eastAsia="sl-SI"/>
              </w:rPr>
              <w:t>2012</w:t>
            </w:r>
          </w:p>
        </w:tc>
        <w:tc>
          <w:tcPr>
            <w:tcW w:w="361" w:type="pct"/>
            <w:shd w:val="clear" w:color="auto" w:fill="2D5195"/>
            <w:vAlign w:val="center"/>
            <w:hideMark/>
          </w:tcPr>
          <w:p w14:paraId="69715103" w14:textId="7E9B5A39" w:rsidR="00425159" w:rsidRPr="00DE1044" w:rsidRDefault="00425159" w:rsidP="00425159">
            <w:pPr>
              <w:spacing w:line="240" w:lineRule="auto"/>
              <w:jc w:val="center"/>
              <w:rPr>
                <w:rFonts w:eastAsia="Times New Roman" w:cs="Arial"/>
                <w:b/>
                <w:bCs/>
                <w:color w:val="FFFFFF"/>
                <w:sz w:val="20"/>
                <w:szCs w:val="20"/>
                <w:lang w:eastAsia="sl-SI"/>
              </w:rPr>
            </w:pPr>
            <w:r w:rsidRPr="000973F8">
              <w:rPr>
                <w:rFonts w:eastAsia="Times New Roman" w:cs="Arial"/>
                <w:b/>
                <w:bCs/>
                <w:color w:val="FFFFFF"/>
                <w:sz w:val="20"/>
                <w:szCs w:val="20"/>
                <w:lang w:eastAsia="sl-SI"/>
              </w:rPr>
              <w:t>2013</w:t>
            </w:r>
          </w:p>
        </w:tc>
        <w:tc>
          <w:tcPr>
            <w:tcW w:w="361" w:type="pct"/>
            <w:shd w:val="clear" w:color="auto" w:fill="2D5195"/>
            <w:vAlign w:val="center"/>
            <w:hideMark/>
          </w:tcPr>
          <w:p w14:paraId="3B3DD62D" w14:textId="65015BC5" w:rsidR="00425159" w:rsidRPr="00D71156" w:rsidRDefault="00425159" w:rsidP="00425159">
            <w:pPr>
              <w:spacing w:line="240" w:lineRule="auto"/>
              <w:jc w:val="center"/>
              <w:rPr>
                <w:rFonts w:eastAsia="Times New Roman" w:cs="Arial"/>
                <w:b/>
                <w:bCs/>
                <w:color w:val="FFFFFF"/>
                <w:sz w:val="20"/>
                <w:szCs w:val="20"/>
                <w:lang w:eastAsia="sl-SI"/>
              </w:rPr>
            </w:pPr>
            <w:r w:rsidRPr="00507FA5">
              <w:rPr>
                <w:rFonts w:eastAsia="Times New Roman" w:cs="Arial"/>
                <w:b/>
                <w:bCs/>
                <w:color w:val="FFFFFF"/>
                <w:sz w:val="20"/>
                <w:szCs w:val="20"/>
                <w:lang w:eastAsia="sl-SI"/>
              </w:rPr>
              <w:t>2014</w:t>
            </w:r>
          </w:p>
        </w:tc>
        <w:tc>
          <w:tcPr>
            <w:tcW w:w="361" w:type="pct"/>
            <w:shd w:val="clear" w:color="auto" w:fill="2D5195"/>
            <w:vAlign w:val="center"/>
            <w:hideMark/>
          </w:tcPr>
          <w:p w14:paraId="4E4E6060" w14:textId="7A1ED7D1" w:rsidR="00425159" w:rsidRPr="004F7BE2" w:rsidRDefault="00425159" w:rsidP="00425159">
            <w:pPr>
              <w:spacing w:line="240" w:lineRule="auto"/>
              <w:jc w:val="center"/>
              <w:rPr>
                <w:rFonts w:eastAsia="Times New Roman" w:cs="Arial"/>
                <w:b/>
                <w:bCs/>
                <w:color w:val="FFFFFF"/>
                <w:sz w:val="20"/>
                <w:szCs w:val="20"/>
                <w:lang w:eastAsia="sl-SI"/>
              </w:rPr>
            </w:pPr>
            <w:r w:rsidRPr="005376A6">
              <w:rPr>
                <w:rFonts w:eastAsia="Times New Roman" w:cs="Arial"/>
                <w:b/>
                <w:bCs/>
                <w:color w:val="FFFFFF"/>
                <w:sz w:val="20"/>
                <w:szCs w:val="20"/>
                <w:lang w:eastAsia="sl-SI"/>
              </w:rPr>
              <w:t>2015</w:t>
            </w:r>
          </w:p>
        </w:tc>
        <w:tc>
          <w:tcPr>
            <w:tcW w:w="361" w:type="pct"/>
            <w:shd w:val="clear" w:color="auto" w:fill="2D5195"/>
            <w:vAlign w:val="center"/>
          </w:tcPr>
          <w:p w14:paraId="2FD42F86" w14:textId="1CB9DD06" w:rsidR="00425159" w:rsidRPr="000973F8"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2016</w:t>
            </w:r>
          </w:p>
        </w:tc>
        <w:tc>
          <w:tcPr>
            <w:tcW w:w="361" w:type="pct"/>
            <w:shd w:val="clear" w:color="auto" w:fill="2D5195"/>
            <w:vAlign w:val="center"/>
            <w:hideMark/>
          </w:tcPr>
          <w:p w14:paraId="7A2FE9B0" w14:textId="21760412" w:rsidR="00425159" w:rsidRPr="00507FA5"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2017</w:t>
            </w:r>
          </w:p>
        </w:tc>
        <w:tc>
          <w:tcPr>
            <w:tcW w:w="361" w:type="pct"/>
            <w:shd w:val="clear" w:color="auto" w:fill="2D5195"/>
            <w:vAlign w:val="center"/>
          </w:tcPr>
          <w:p w14:paraId="1B25061E" w14:textId="1CF06B69" w:rsidR="00425159" w:rsidRPr="005376A6"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2018</w:t>
            </w:r>
          </w:p>
        </w:tc>
        <w:tc>
          <w:tcPr>
            <w:tcW w:w="361" w:type="pct"/>
            <w:shd w:val="clear" w:color="auto" w:fill="2D5195"/>
            <w:vAlign w:val="center"/>
          </w:tcPr>
          <w:p w14:paraId="76686611" w14:textId="3B458975" w:rsidR="00425159" w:rsidRPr="00B85C79" w:rsidRDefault="00425159" w:rsidP="00425159">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w:t>
            </w:r>
            <w:r>
              <w:rPr>
                <w:rFonts w:eastAsia="Times New Roman" w:cs="Arial"/>
                <w:b/>
                <w:bCs/>
                <w:color w:val="FFFFFF"/>
                <w:sz w:val="20"/>
                <w:szCs w:val="20"/>
                <w:lang w:eastAsia="sl-SI"/>
              </w:rPr>
              <w:t>9</w:t>
            </w:r>
          </w:p>
        </w:tc>
        <w:tc>
          <w:tcPr>
            <w:tcW w:w="361" w:type="pct"/>
            <w:shd w:val="clear" w:color="auto" w:fill="2D5195"/>
            <w:vAlign w:val="center"/>
          </w:tcPr>
          <w:p w14:paraId="1E208AB8" w14:textId="0EC088E5" w:rsidR="00425159" w:rsidRPr="001C76E3" w:rsidRDefault="00425159" w:rsidP="00425159">
            <w:pPr>
              <w:spacing w:line="240" w:lineRule="auto"/>
              <w:jc w:val="center"/>
              <w:rPr>
                <w:rFonts w:eastAsia="Times New Roman" w:cs="Arial"/>
                <w:b/>
                <w:bCs/>
                <w:color w:val="FFFFFF" w:themeColor="background1"/>
                <w:sz w:val="20"/>
                <w:szCs w:val="20"/>
                <w:lang w:eastAsia="sl-SI"/>
              </w:rPr>
            </w:pPr>
            <w:r w:rsidRPr="001C76E3">
              <w:rPr>
                <w:rFonts w:eastAsia="Times New Roman" w:cs="Arial"/>
                <w:b/>
                <w:bCs/>
                <w:color w:val="FFFFFF" w:themeColor="background1"/>
                <w:sz w:val="20"/>
                <w:szCs w:val="20"/>
                <w:lang w:eastAsia="sl-SI"/>
              </w:rPr>
              <w:t>2020</w:t>
            </w:r>
          </w:p>
        </w:tc>
        <w:tc>
          <w:tcPr>
            <w:tcW w:w="361" w:type="pct"/>
            <w:shd w:val="clear" w:color="auto" w:fill="2D5195"/>
            <w:vAlign w:val="center"/>
          </w:tcPr>
          <w:p w14:paraId="61768816" w14:textId="7C00AB9A" w:rsidR="00425159" w:rsidRPr="001C76E3" w:rsidRDefault="00425159" w:rsidP="00425159">
            <w:pPr>
              <w:spacing w:line="240" w:lineRule="auto"/>
              <w:jc w:val="center"/>
              <w:rPr>
                <w:rFonts w:eastAsia="Times New Roman" w:cs="Arial"/>
                <w:b/>
                <w:bCs/>
                <w:color w:val="FFFFFF" w:themeColor="background1"/>
                <w:sz w:val="20"/>
                <w:szCs w:val="20"/>
                <w:lang w:eastAsia="sl-SI"/>
              </w:rPr>
            </w:pPr>
            <w:r w:rsidRPr="001C76E3">
              <w:rPr>
                <w:rFonts w:eastAsia="Times New Roman" w:cs="Arial"/>
                <w:b/>
                <w:bCs/>
                <w:color w:val="FFFFFF" w:themeColor="background1"/>
                <w:sz w:val="20"/>
                <w:szCs w:val="20"/>
                <w:lang w:eastAsia="sl-SI"/>
              </w:rPr>
              <w:t>202</w:t>
            </w:r>
            <w:r w:rsidR="00F73D56" w:rsidRPr="001C76E3">
              <w:rPr>
                <w:rFonts w:eastAsia="Times New Roman" w:cs="Arial"/>
                <w:b/>
                <w:bCs/>
                <w:color w:val="FFFFFF" w:themeColor="background1"/>
                <w:sz w:val="20"/>
                <w:szCs w:val="20"/>
                <w:lang w:eastAsia="sl-SI"/>
              </w:rPr>
              <w:t>1</w:t>
            </w:r>
          </w:p>
        </w:tc>
      </w:tr>
      <w:tr w:rsidR="00C41D4C" w:rsidRPr="00B85C79" w14:paraId="174E8A19" w14:textId="77777777" w:rsidTr="00A153B7">
        <w:trPr>
          <w:trHeight w:val="271"/>
        </w:trPr>
        <w:tc>
          <w:tcPr>
            <w:tcW w:w="276" w:type="pct"/>
            <w:shd w:val="clear" w:color="auto" w:fill="auto"/>
            <w:noWrap/>
            <w:vAlign w:val="center"/>
            <w:hideMark/>
          </w:tcPr>
          <w:p w14:paraId="5A9E60E6"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5500</w:t>
            </w:r>
          </w:p>
        </w:tc>
        <w:tc>
          <w:tcPr>
            <w:tcW w:w="752" w:type="pct"/>
            <w:shd w:val="clear" w:color="auto" w:fill="auto"/>
            <w:vAlign w:val="center"/>
            <w:hideMark/>
          </w:tcPr>
          <w:p w14:paraId="08F82B2E"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Banki Slovenije</w:t>
            </w:r>
          </w:p>
        </w:tc>
        <w:tc>
          <w:tcPr>
            <w:tcW w:w="361" w:type="pct"/>
            <w:shd w:val="clear" w:color="auto" w:fill="auto"/>
            <w:noWrap/>
            <w:vAlign w:val="center"/>
            <w:hideMark/>
          </w:tcPr>
          <w:p w14:paraId="2FB19140" w14:textId="03E4527A"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4A1E19BE" w14:textId="5AFB9A99"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7FCE7186" w14:textId="619E5F75"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2DE62A47" w14:textId="6E8F2B89"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71F09E5C" w14:textId="054A3EF3"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36F834F2" w14:textId="01C4393E" w:rsidR="00C41D4C" w:rsidRPr="00B85C79" w:rsidRDefault="00C41D4C" w:rsidP="00C41D4C">
            <w:pPr>
              <w:spacing w:line="240" w:lineRule="auto"/>
              <w:jc w:val="right"/>
              <w:rPr>
                <w:sz w:val="20"/>
                <w:szCs w:val="20"/>
              </w:rPr>
            </w:pPr>
            <w:r>
              <w:rPr>
                <w:rFonts w:cs="Arial"/>
                <w:sz w:val="20"/>
                <w:szCs w:val="20"/>
              </w:rPr>
              <w:t>0</w:t>
            </w:r>
          </w:p>
        </w:tc>
        <w:tc>
          <w:tcPr>
            <w:tcW w:w="361" w:type="pct"/>
            <w:shd w:val="clear" w:color="auto" w:fill="auto"/>
            <w:noWrap/>
            <w:vAlign w:val="center"/>
            <w:hideMark/>
          </w:tcPr>
          <w:p w14:paraId="6B13F5C3" w14:textId="7E81F18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77C82F79" w14:textId="23046E20"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55D23C0D" w14:textId="637CA3FF"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7D56ABBD" w14:textId="5343F6B1"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01077CE2" w14:textId="6AA81992" w:rsidR="00C41D4C" w:rsidRPr="00B85C79" w:rsidRDefault="00C41D4C" w:rsidP="00C41D4C">
            <w:pPr>
              <w:spacing w:line="240" w:lineRule="auto"/>
              <w:jc w:val="right"/>
              <w:rPr>
                <w:sz w:val="20"/>
                <w:szCs w:val="20"/>
              </w:rPr>
            </w:pPr>
            <w:r>
              <w:rPr>
                <w:rFonts w:cs="Arial"/>
                <w:sz w:val="20"/>
                <w:szCs w:val="20"/>
              </w:rPr>
              <w:t>0</w:t>
            </w:r>
          </w:p>
        </w:tc>
      </w:tr>
      <w:tr w:rsidR="00C41D4C" w:rsidRPr="00B85C79" w14:paraId="303FE4CF" w14:textId="77777777" w:rsidTr="00A153B7">
        <w:trPr>
          <w:trHeight w:val="265"/>
        </w:trPr>
        <w:tc>
          <w:tcPr>
            <w:tcW w:w="276" w:type="pct"/>
            <w:shd w:val="clear" w:color="auto" w:fill="auto"/>
            <w:noWrap/>
            <w:vAlign w:val="center"/>
            <w:hideMark/>
          </w:tcPr>
          <w:p w14:paraId="3B14AA10"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5501</w:t>
            </w:r>
          </w:p>
        </w:tc>
        <w:tc>
          <w:tcPr>
            <w:tcW w:w="752" w:type="pct"/>
            <w:shd w:val="clear" w:color="auto" w:fill="auto"/>
            <w:vAlign w:val="center"/>
            <w:hideMark/>
          </w:tcPr>
          <w:p w14:paraId="22CD0A02"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poslovnim Bankam</w:t>
            </w:r>
          </w:p>
        </w:tc>
        <w:tc>
          <w:tcPr>
            <w:tcW w:w="361" w:type="pct"/>
            <w:shd w:val="clear" w:color="auto" w:fill="auto"/>
            <w:noWrap/>
            <w:vAlign w:val="center"/>
            <w:hideMark/>
          </w:tcPr>
          <w:p w14:paraId="0948B2BE" w14:textId="224B0933" w:rsidR="00C41D4C" w:rsidRPr="00B85C79" w:rsidRDefault="00C41D4C" w:rsidP="00C41D4C">
            <w:pPr>
              <w:spacing w:line="240" w:lineRule="auto"/>
              <w:jc w:val="right"/>
              <w:rPr>
                <w:rFonts w:eastAsia="Times New Roman" w:cs="Arial"/>
                <w:sz w:val="20"/>
                <w:szCs w:val="20"/>
                <w:lang w:eastAsia="sl-SI"/>
              </w:rPr>
            </w:pPr>
            <w:r>
              <w:rPr>
                <w:rFonts w:cs="Arial"/>
                <w:sz w:val="20"/>
                <w:szCs w:val="20"/>
              </w:rPr>
              <w:t>47.284</w:t>
            </w:r>
          </w:p>
        </w:tc>
        <w:tc>
          <w:tcPr>
            <w:tcW w:w="361" w:type="pct"/>
            <w:shd w:val="clear" w:color="auto" w:fill="auto"/>
            <w:noWrap/>
            <w:vAlign w:val="center"/>
            <w:hideMark/>
          </w:tcPr>
          <w:p w14:paraId="44FDDF6A" w14:textId="02A5234B" w:rsidR="00C41D4C" w:rsidRPr="00B85C79" w:rsidRDefault="00C41D4C" w:rsidP="00C41D4C">
            <w:pPr>
              <w:spacing w:line="240" w:lineRule="auto"/>
              <w:jc w:val="right"/>
              <w:rPr>
                <w:rFonts w:eastAsia="Times New Roman" w:cs="Arial"/>
                <w:sz w:val="20"/>
                <w:szCs w:val="20"/>
                <w:lang w:eastAsia="sl-SI"/>
              </w:rPr>
            </w:pPr>
            <w:r>
              <w:rPr>
                <w:rFonts w:cs="Arial"/>
                <w:sz w:val="20"/>
                <w:szCs w:val="20"/>
              </w:rPr>
              <w:t>16.684</w:t>
            </w:r>
          </w:p>
        </w:tc>
        <w:tc>
          <w:tcPr>
            <w:tcW w:w="361" w:type="pct"/>
            <w:shd w:val="clear" w:color="auto" w:fill="auto"/>
            <w:noWrap/>
            <w:vAlign w:val="center"/>
            <w:hideMark/>
          </w:tcPr>
          <w:p w14:paraId="5A70CEC8" w14:textId="1D982343" w:rsidR="00C41D4C" w:rsidRPr="00B85C79" w:rsidRDefault="00C41D4C" w:rsidP="00C41D4C">
            <w:pPr>
              <w:spacing w:line="240" w:lineRule="auto"/>
              <w:jc w:val="right"/>
              <w:rPr>
                <w:rFonts w:eastAsia="Times New Roman" w:cs="Arial"/>
                <w:sz w:val="20"/>
                <w:szCs w:val="20"/>
                <w:lang w:eastAsia="sl-SI"/>
              </w:rPr>
            </w:pPr>
            <w:r>
              <w:rPr>
                <w:rFonts w:cs="Arial"/>
                <w:sz w:val="20"/>
                <w:szCs w:val="20"/>
              </w:rPr>
              <w:t>100.000</w:t>
            </w:r>
          </w:p>
        </w:tc>
        <w:tc>
          <w:tcPr>
            <w:tcW w:w="361" w:type="pct"/>
            <w:shd w:val="clear" w:color="auto" w:fill="auto"/>
            <w:noWrap/>
            <w:vAlign w:val="center"/>
            <w:hideMark/>
          </w:tcPr>
          <w:p w14:paraId="34B9B05D" w14:textId="7E769FB5"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52AFB43B" w14:textId="69A8C7FF" w:rsidR="00C41D4C" w:rsidRPr="00B85C79" w:rsidRDefault="00C41D4C" w:rsidP="00C41D4C">
            <w:pPr>
              <w:spacing w:line="240" w:lineRule="auto"/>
              <w:jc w:val="right"/>
              <w:rPr>
                <w:rFonts w:eastAsia="Times New Roman" w:cs="Arial"/>
                <w:sz w:val="20"/>
                <w:szCs w:val="20"/>
                <w:lang w:eastAsia="sl-SI"/>
              </w:rPr>
            </w:pPr>
            <w:r>
              <w:rPr>
                <w:rFonts w:cs="Arial"/>
                <w:sz w:val="20"/>
                <w:szCs w:val="20"/>
              </w:rPr>
              <w:t>232.222</w:t>
            </w:r>
          </w:p>
        </w:tc>
        <w:tc>
          <w:tcPr>
            <w:tcW w:w="361" w:type="pct"/>
            <w:vAlign w:val="center"/>
          </w:tcPr>
          <w:p w14:paraId="39A20A1C" w14:textId="1B1941E2" w:rsidR="00C41D4C" w:rsidRPr="00B85C79" w:rsidRDefault="00C41D4C" w:rsidP="00C41D4C">
            <w:pPr>
              <w:spacing w:line="240" w:lineRule="auto"/>
              <w:jc w:val="right"/>
              <w:rPr>
                <w:sz w:val="20"/>
                <w:szCs w:val="20"/>
              </w:rPr>
            </w:pPr>
            <w:r>
              <w:rPr>
                <w:rFonts w:cs="Arial"/>
                <w:sz w:val="20"/>
                <w:szCs w:val="20"/>
              </w:rPr>
              <w:t>94.444</w:t>
            </w:r>
          </w:p>
        </w:tc>
        <w:tc>
          <w:tcPr>
            <w:tcW w:w="361" w:type="pct"/>
            <w:shd w:val="clear" w:color="auto" w:fill="auto"/>
            <w:noWrap/>
            <w:vAlign w:val="center"/>
            <w:hideMark/>
          </w:tcPr>
          <w:p w14:paraId="186AA360" w14:textId="4FDA9022" w:rsidR="00C41D4C" w:rsidRPr="00B85C79" w:rsidRDefault="00C41D4C" w:rsidP="00C41D4C">
            <w:pPr>
              <w:spacing w:line="240" w:lineRule="auto"/>
              <w:jc w:val="right"/>
              <w:rPr>
                <w:sz w:val="20"/>
                <w:szCs w:val="20"/>
              </w:rPr>
            </w:pPr>
            <w:r>
              <w:rPr>
                <w:rFonts w:cs="Arial"/>
                <w:sz w:val="20"/>
                <w:szCs w:val="20"/>
              </w:rPr>
              <w:t>44.444</w:t>
            </w:r>
          </w:p>
        </w:tc>
        <w:tc>
          <w:tcPr>
            <w:tcW w:w="361" w:type="pct"/>
            <w:vAlign w:val="center"/>
          </w:tcPr>
          <w:p w14:paraId="4E0A4D20" w14:textId="1CCB9CCF" w:rsidR="00C41D4C" w:rsidRPr="00B85C79" w:rsidRDefault="00C41D4C" w:rsidP="00C41D4C">
            <w:pPr>
              <w:spacing w:line="240" w:lineRule="auto"/>
              <w:jc w:val="right"/>
              <w:rPr>
                <w:sz w:val="20"/>
                <w:szCs w:val="20"/>
              </w:rPr>
            </w:pPr>
            <w:r>
              <w:rPr>
                <w:rFonts w:cs="Arial"/>
                <w:sz w:val="20"/>
                <w:szCs w:val="20"/>
              </w:rPr>
              <w:t>114.444</w:t>
            </w:r>
          </w:p>
        </w:tc>
        <w:tc>
          <w:tcPr>
            <w:tcW w:w="361" w:type="pct"/>
            <w:vAlign w:val="center"/>
          </w:tcPr>
          <w:p w14:paraId="7C3DA7C0" w14:textId="48A17B2F" w:rsidR="00C41D4C" w:rsidRPr="00B85C79" w:rsidRDefault="00C41D4C" w:rsidP="00C41D4C">
            <w:pPr>
              <w:spacing w:line="240" w:lineRule="auto"/>
              <w:jc w:val="right"/>
              <w:rPr>
                <w:sz w:val="20"/>
                <w:szCs w:val="20"/>
              </w:rPr>
            </w:pPr>
            <w:r>
              <w:rPr>
                <w:rFonts w:cs="Arial"/>
                <w:sz w:val="20"/>
                <w:szCs w:val="20"/>
              </w:rPr>
              <w:t>44.444</w:t>
            </w:r>
          </w:p>
        </w:tc>
        <w:tc>
          <w:tcPr>
            <w:tcW w:w="361" w:type="pct"/>
            <w:vAlign w:val="center"/>
          </w:tcPr>
          <w:p w14:paraId="64597CDD" w14:textId="69EB5D64"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58181DE6" w14:textId="6AEC924D" w:rsidR="00C41D4C" w:rsidRPr="00B85C79" w:rsidRDefault="00C41D4C" w:rsidP="00C41D4C">
            <w:pPr>
              <w:spacing w:line="240" w:lineRule="auto"/>
              <w:jc w:val="right"/>
              <w:rPr>
                <w:sz w:val="20"/>
                <w:szCs w:val="20"/>
              </w:rPr>
            </w:pPr>
            <w:r>
              <w:rPr>
                <w:rFonts w:cs="Arial"/>
                <w:sz w:val="20"/>
                <w:szCs w:val="20"/>
              </w:rPr>
              <w:t>50.000</w:t>
            </w:r>
          </w:p>
        </w:tc>
      </w:tr>
      <w:tr w:rsidR="00C41D4C" w:rsidRPr="00B85C79" w14:paraId="54859BA3" w14:textId="77777777" w:rsidTr="00A153B7">
        <w:trPr>
          <w:trHeight w:val="529"/>
        </w:trPr>
        <w:tc>
          <w:tcPr>
            <w:tcW w:w="276" w:type="pct"/>
            <w:shd w:val="clear" w:color="auto" w:fill="auto"/>
            <w:noWrap/>
            <w:vAlign w:val="center"/>
            <w:hideMark/>
          </w:tcPr>
          <w:p w14:paraId="1E39B464"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5502</w:t>
            </w:r>
          </w:p>
        </w:tc>
        <w:tc>
          <w:tcPr>
            <w:tcW w:w="752" w:type="pct"/>
            <w:shd w:val="clear" w:color="auto" w:fill="auto"/>
            <w:vAlign w:val="center"/>
            <w:hideMark/>
          </w:tcPr>
          <w:p w14:paraId="26CA15FB"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drugim finančnim institucijam</w:t>
            </w:r>
          </w:p>
        </w:tc>
        <w:tc>
          <w:tcPr>
            <w:tcW w:w="361" w:type="pct"/>
            <w:shd w:val="clear" w:color="auto" w:fill="auto"/>
            <w:noWrap/>
            <w:vAlign w:val="center"/>
            <w:hideMark/>
          </w:tcPr>
          <w:p w14:paraId="45C92E72" w14:textId="1FE2E107"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5207A481" w14:textId="670A5E17"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0A3EC195" w14:textId="108BE365"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24952701" w14:textId="36046BF1"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09061BD8" w14:textId="41F26CE8"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4A66F613" w14:textId="60665A22" w:rsidR="00C41D4C" w:rsidRPr="00B85C79" w:rsidRDefault="00C41D4C" w:rsidP="00C41D4C">
            <w:pPr>
              <w:spacing w:line="240" w:lineRule="auto"/>
              <w:jc w:val="right"/>
              <w:rPr>
                <w:sz w:val="20"/>
                <w:szCs w:val="20"/>
              </w:rPr>
            </w:pPr>
            <w:r>
              <w:rPr>
                <w:rFonts w:cs="Arial"/>
                <w:sz w:val="20"/>
                <w:szCs w:val="20"/>
              </w:rPr>
              <w:t>0</w:t>
            </w:r>
          </w:p>
        </w:tc>
        <w:tc>
          <w:tcPr>
            <w:tcW w:w="361" w:type="pct"/>
            <w:shd w:val="clear" w:color="auto" w:fill="auto"/>
            <w:noWrap/>
            <w:vAlign w:val="center"/>
            <w:hideMark/>
          </w:tcPr>
          <w:p w14:paraId="6AFB111D" w14:textId="02E90B3E"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3CCC7A0D" w14:textId="3FEDE526"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0B730996" w14:textId="62074479"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57437032" w14:textId="201B30D6"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51340A8D" w14:textId="37A473EA" w:rsidR="00C41D4C" w:rsidRPr="00B85C79" w:rsidRDefault="00C41D4C" w:rsidP="00C41D4C">
            <w:pPr>
              <w:spacing w:line="240" w:lineRule="auto"/>
              <w:jc w:val="right"/>
              <w:rPr>
                <w:sz w:val="20"/>
                <w:szCs w:val="20"/>
              </w:rPr>
            </w:pPr>
            <w:r>
              <w:rPr>
                <w:rFonts w:cs="Arial"/>
                <w:sz w:val="20"/>
                <w:szCs w:val="20"/>
              </w:rPr>
              <w:t>0</w:t>
            </w:r>
          </w:p>
        </w:tc>
      </w:tr>
      <w:tr w:rsidR="00C41D4C" w:rsidRPr="00B85C79" w14:paraId="7278B047" w14:textId="77777777" w:rsidTr="00A153B7">
        <w:trPr>
          <w:trHeight w:val="529"/>
        </w:trPr>
        <w:tc>
          <w:tcPr>
            <w:tcW w:w="276" w:type="pct"/>
            <w:shd w:val="clear" w:color="auto" w:fill="auto"/>
            <w:noWrap/>
            <w:vAlign w:val="center"/>
            <w:hideMark/>
          </w:tcPr>
          <w:p w14:paraId="24B0A2F2"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5503</w:t>
            </w:r>
          </w:p>
        </w:tc>
        <w:tc>
          <w:tcPr>
            <w:tcW w:w="752" w:type="pct"/>
            <w:shd w:val="clear" w:color="auto" w:fill="auto"/>
            <w:vAlign w:val="center"/>
            <w:hideMark/>
          </w:tcPr>
          <w:p w14:paraId="2767D284"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drugim finančnim institucijam</w:t>
            </w:r>
          </w:p>
        </w:tc>
        <w:tc>
          <w:tcPr>
            <w:tcW w:w="361" w:type="pct"/>
            <w:shd w:val="clear" w:color="auto" w:fill="auto"/>
            <w:noWrap/>
            <w:vAlign w:val="center"/>
            <w:hideMark/>
          </w:tcPr>
          <w:p w14:paraId="0FAAFCC1" w14:textId="7AF28A8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2DAF2599" w14:textId="1DF19FAE" w:rsidR="00C41D4C" w:rsidRPr="00B85C79" w:rsidRDefault="00C41D4C" w:rsidP="00C41D4C">
            <w:pPr>
              <w:spacing w:line="240" w:lineRule="auto"/>
              <w:jc w:val="right"/>
              <w:rPr>
                <w:rFonts w:eastAsia="Times New Roman" w:cs="Arial"/>
                <w:sz w:val="20"/>
                <w:szCs w:val="20"/>
                <w:lang w:eastAsia="sl-SI"/>
              </w:rPr>
            </w:pPr>
            <w:r>
              <w:rPr>
                <w:rFonts w:cs="Arial"/>
                <w:sz w:val="20"/>
                <w:szCs w:val="20"/>
              </w:rPr>
              <w:t>68.354</w:t>
            </w:r>
          </w:p>
        </w:tc>
        <w:tc>
          <w:tcPr>
            <w:tcW w:w="361" w:type="pct"/>
            <w:shd w:val="clear" w:color="auto" w:fill="auto"/>
            <w:noWrap/>
            <w:vAlign w:val="center"/>
            <w:hideMark/>
          </w:tcPr>
          <w:p w14:paraId="33421BE0" w14:textId="42D0730B" w:rsidR="00C41D4C" w:rsidRPr="00B85C79" w:rsidRDefault="00C41D4C" w:rsidP="00C41D4C">
            <w:pPr>
              <w:spacing w:line="240" w:lineRule="auto"/>
              <w:jc w:val="right"/>
              <w:rPr>
                <w:rFonts w:eastAsia="Times New Roman" w:cs="Arial"/>
                <w:sz w:val="20"/>
                <w:szCs w:val="20"/>
                <w:lang w:eastAsia="sl-SI"/>
              </w:rPr>
            </w:pPr>
            <w:r>
              <w:rPr>
                <w:rFonts w:cs="Arial"/>
                <w:sz w:val="20"/>
                <w:szCs w:val="20"/>
              </w:rPr>
              <w:t>68.354</w:t>
            </w:r>
          </w:p>
        </w:tc>
        <w:tc>
          <w:tcPr>
            <w:tcW w:w="361" w:type="pct"/>
            <w:shd w:val="clear" w:color="auto" w:fill="auto"/>
            <w:noWrap/>
            <w:vAlign w:val="center"/>
            <w:hideMark/>
          </w:tcPr>
          <w:p w14:paraId="0A342A2F" w14:textId="406E93CC" w:rsidR="00C41D4C" w:rsidRPr="00B85C79" w:rsidRDefault="00C41D4C" w:rsidP="00C41D4C">
            <w:pPr>
              <w:spacing w:line="240" w:lineRule="auto"/>
              <w:jc w:val="right"/>
              <w:rPr>
                <w:rFonts w:eastAsia="Times New Roman" w:cs="Arial"/>
                <w:sz w:val="20"/>
                <w:szCs w:val="20"/>
                <w:lang w:eastAsia="sl-SI"/>
              </w:rPr>
            </w:pPr>
            <w:r>
              <w:rPr>
                <w:rFonts w:cs="Arial"/>
                <w:sz w:val="20"/>
                <w:szCs w:val="20"/>
              </w:rPr>
              <w:t>68.354</w:t>
            </w:r>
          </w:p>
        </w:tc>
        <w:tc>
          <w:tcPr>
            <w:tcW w:w="361" w:type="pct"/>
            <w:shd w:val="clear" w:color="auto" w:fill="auto"/>
            <w:noWrap/>
            <w:vAlign w:val="center"/>
            <w:hideMark/>
          </w:tcPr>
          <w:p w14:paraId="0E42FD55" w14:textId="546D8C36" w:rsidR="00C41D4C" w:rsidRPr="00B85C79" w:rsidRDefault="00C41D4C" w:rsidP="00C41D4C">
            <w:pPr>
              <w:spacing w:line="240" w:lineRule="auto"/>
              <w:jc w:val="right"/>
              <w:rPr>
                <w:rFonts w:eastAsia="Times New Roman" w:cs="Arial"/>
                <w:sz w:val="20"/>
                <w:szCs w:val="20"/>
                <w:lang w:eastAsia="sl-SI"/>
              </w:rPr>
            </w:pPr>
            <w:r>
              <w:rPr>
                <w:rFonts w:cs="Arial"/>
                <w:sz w:val="20"/>
                <w:szCs w:val="20"/>
              </w:rPr>
              <w:t>68.354</w:t>
            </w:r>
          </w:p>
        </w:tc>
        <w:tc>
          <w:tcPr>
            <w:tcW w:w="361" w:type="pct"/>
            <w:vAlign w:val="center"/>
          </w:tcPr>
          <w:p w14:paraId="3AFD5875" w14:textId="2F656A92" w:rsidR="00C41D4C" w:rsidRPr="00B85C79" w:rsidRDefault="00C41D4C" w:rsidP="00C41D4C">
            <w:pPr>
              <w:spacing w:line="240" w:lineRule="auto"/>
              <w:jc w:val="right"/>
              <w:rPr>
                <w:sz w:val="20"/>
                <w:szCs w:val="20"/>
              </w:rPr>
            </w:pPr>
            <w:r>
              <w:rPr>
                <w:rFonts w:cs="Arial"/>
                <w:sz w:val="20"/>
                <w:szCs w:val="20"/>
              </w:rPr>
              <w:t>68.354</w:t>
            </w:r>
          </w:p>
        </w:tc>
        <w:tc>
          <w:tcPr>
            <w:tcW w:w="361" w:type="pct"/>
            <w:shd w:val="clear" w:color="auto" w:fill="auto"/>
            <w:noWrap/>
            <w:vAlign w:val="center"/>
            <w:hideMark/>
          </w:tcPr>
          <w:p w14:paraId="24374B49" w14:textId="4606068E"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784FEDA2" w14:textId="6D7826F1"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2D5C4FF2" w14:textId="44EA3CEF"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4973C690" w14:textId="022E55FA"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79955F5F" w14:textId="4707F941" w:rsidR="00C41D4C" w:rsidRPr="00B85C79" w:rsidRDefault="00C41D4C" w:rsidP="00C41D4C">
            <w:pPr>
              <w:spacing w:line="240" w:lineRule="auto"/>
              <w:jc w:val="right"/>
              <w:rPr>
                <w:sz w:val="20"/>
                <w:szCs w:val="20"/>
              </w:rPr>
            </w:pPr>
            <w:r>
              <w:rPr>
                <w:rFonts w:cs="Arial"/>
                <w:sz w:val="20"/>
                <w:szCs w:val="20"/>
              </w:rPr>
              <w:t>0</w:t>
            </w:r>
          </w:p>
        </w:tc>
      </w:tr>
      <w:tr w:rsidR="00C41D4C" w:rsidRPr="00B85C79" w14:paraId="3193390B" w14:textId="77777777" w:rsidTr="00A153B7">
        <w:trPr>
          <w:trHeight w:val="529"/>
        </w:trPr>
        <w:tc>
          <w:tcPr>
            <w:tcW w:w="276" w:type="pct"/>
            <w:shd w:val="clear" w:color="auto" w:fill="auto"/>
            <w:noWrap/>
            <w:vAlign w:val="center"/>
            <w:hideMark/>
          </w:tcPr>
          <w:p w14:paraId="1B0F7BDF"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5504</w:t>
            </w:r>
          </w:p>
        </w:tc>
        <w:tc>
          <w:tcPr>
            <w:tcW w:w="752" w:type="pct"/>
            <w:shd w:val="clear" w:color="auto" w:fill="auto"/>
            <w:vAlign w:val="center"/>
            <w:hideMark/>
          </w:tcPr>
          <w:p w14:paraId="3C0FD907"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glavnice vrednostnih papirjev izdanih na domačem trgu</w:t>
            </w:r>
          </w:p>
        </w:tc>
        <w:tc>
          <w:tcPr>
            <w:tcW w:w="361" w:type="pct"/>
            <w:shd w:val="clear" w:color="auto" w:fill="auto"/>
            <w:noWrap/>
            <w:vAlign w:val="center"/>
            <w:hideMark/>
          </w:tcPr>
          <w:p w14:paraId="4090E02E" w14:textId="3C9DC6C3" w:rsidR="00C41D4C" w:rsidRPr="00B85C79" w:rsidRDefault="00C41D4C" w:rsidP="00C41D4C">
            <w:pPr>
              <w:spacing w:line="240" w:lineRule="auto"/>
              <w:jc w:val="right"/>
              <w:rPr>
                <w:rFonts w:eastAsia="Times New Roman" w:cs="Arial"/>
                <w:sz w:val="20"/>
                <w:szCs w:val="20"/>
                <w:lang w:eastAsia="sl-SI"/>
              </w:rPr>
            </w:pPr>
            <w:r>
              <w:rPr>
                <w:rFonts w:cs="Arial"/>
                <w:sz w:val="20"/>
                <w:szCs w:val="20"/>
              </w:rPr>
              <w:t>450.035</w:t>
            </w:r>
          </w:p>
        </w:tc>
        <w:tc>
          <w:tcPr>
            <w:tcW w:w="361" w:type="pct"/>
            <w:shd w:val="clear" w:color="auto" w:fill="auto"/>
            <w:noWrap/>
            <w:vAlign w:val="center"/>
            <w:hideMark/>
          </w:tcPr>
          <w:p w14:paraId="10F52645" w14:textId="021C0810" w:rsidR="00C41D4C" w:rsidRPr="00B85C79" w:rsidRDefault="00C41D4C" w:rsidP="00C41D4C">
            <w:pPr>
              <w:spacing w:line="240" w:lineRule="auto"/>
              <w:jc w:val="right"/>
              <w:rPr>
                <w:rFonts w:eastAsia="Times New Roman" w:cs="Arial"/>
                <w:sz w:val="20"/>
                <w:szCs w:val="20"/>
                <w:lang w:eastAsia="sl-SI"/>
              </w:rPr>
            </w:pPr>
            <w:r>
              <w:rPr>
                <w:rFonts w:cs="Arial"/>
                <w:sz w:val="20"/>
                <w:szCs w:val="20"/>
              </w:rPr>
              <w:t>1.174.489</w:t>
            </w:r>
          </w:p>
        </w:tc>
        <w:tc>
          <w:tcPr>
            <w:tcW w:w="361" w:type="pct"/>
            <w:shd w:val="clear" w:color="auto" w:fill="auto"/>
            <w:noWrap/>
            <w:vAlign w:val="center"/>
            <w:hideMark/>
          </w:tcPr>
          <w:p w14:paraId="27C9EB93" w14:textId="0064F7DA" w:rsidR="00C41D4C" w:rsidRPr="00B85C79" w:rsidRDefault="00C41D4C" w:rsidP="00C41D4C">
            <w:pPr>
              <w:spacing w:line="240" w:lineRule="auto"/>
              <w:jc w:val="right"/>
              <w:rPr>
                <w:rFonts w:eastAsia="Times New Roman" w:cs="Arial"/>
                <w:sz w:val="20"/>
                <w:szCs w:val="20"/>
                <w:lang w:eastAsia="sl-SI"/>
              </w:rPr>
            </w:pPr>
            <w:r>
              <w:rPr>
                <w:rFonts w:cs="Arial"/>
                <w:sz w:val="20"/>
                <w:szCs w:val="20"/>
              </w:rPr>
              <w:t>1.694.645</w:t>
            </w:r>
          </w:p>
        </w:tc>
        <w:tc>
          <w:tcPr>
            <w:tcW w:w="361" w:type="pct"/>
            <w:shd w:val="clear" w:color="auto" w:fill="auto"/>
            <w:noWrap/>
            <w:vAlign w:val="center"/>
            <w:hideMark/>
          </w:tcPr>
          <w:p w14:paraId="085F3D53" w14:textId="5A5E63DA" w:rsidR="00C41D4C" w:rsidRPr="00B85C79" w:rsidRDefault="00C41D4C" w:rsidP="00C41D4C">
            <w:pPr>
              <w:spacing w:line="240" w:lineRule="auto"/>
              <w:jc w:val="right"/>
              <w:rPr>
                <w:rFonts w:eastAsia="Times New Roman" w:cs="Arial"/>
                <w:sz w:val="20"/>
                <w:szCs w:val="20"/>
                <w:lang w:eastAsia="sl-SI"/>
              </w:rPr>
            </w:pPr>
            <w:r>
              <w:rPr>
                <w:rFonts w:cs="Arial"/>
                <w:sz w:val="20"/>
                <w:szCs w:val="20"/>
              </w:rPr>
              <w:t>3.415.748</w:t>
            </w:r>
          </w:p>
        </w:tc>
        <w:tc>
          <w:tcPr>
            <w:tcW w:w="361" w:type="pct"/>
            <w:shd w:val="clear" w:color="auto" w:fill="auto"/>
            <w:noWrap/>
            <w:vAlign w:val="center"/>
            <w:hideMark/>
          </w:tcPr>
          <w:p w14:paraId="48C0413D" w14:textId="3F0C19F9" w:rsidR="00C41D4C" w:rsidRPr="00B85C79" w:rsidRDefault="00C41D4C" w:rsidP="00C41D4C">
            <w:pPr>
              <w:spacing w:line="240" w:lineRule="auto"/>
              <w:jc w:val="right"/>
              <w:rPr>
                <w:rFonts w:eastAsia="Times New Roman" w:cs="Arial"/>
                <w:sz w:val="20"/>
                <w:szCs w:val="20"/>
                <w:lang w:eastAsia="sl-SI"/>
              </w:rPr>
            </w:pPr>
            <w:r>
              <w:rPr>
                <w:rFonts w:cs="Arial"/>
                <w:sz w:val="20"/>
                <w:szCs w:val="20"/>
              </w:rPr>
              <w:t>2.010.745</w:t>
            </w:r>
          </w:p>
        </w:tc>
        <w:tc>
          <w:tcPr>
            <w:tcW w:w="361" w:type="pct"/>
            <w:vAlign w:val="center"/>
          </w:tcPr>
          <w:p w14:paraId="1293A1D2" w14:textId="041A9CF1" w:rsidR="00C41D4C" w:rsidRPr="00B85C79" w:rsidRDefault="00C41D4C" w:rsidP="00C41D4C">
            <w:pPr>
              <w:spacing w:line="240" w:lineRule="auto"/>
              <w:jc w:val="right"/>
              <w:rPr>
                <w:sz w:val="20"/>
                <w:szCs w:val="20"/>
              </w:rPr>
            </w:pPr>
            <w:r>
              <w:rPr>
                <w:rFonts w:cs="Arial"/>
                <w:sz w:val="20"/>
                <w:szCs w:val="20"/>
              </w:rPr>
              <w:t>1.916.475</w:t>
            </w:r>
          </w:p>
        </w:tc>
        <w:tc>
          <w:tcPr>
            <w:tcW w:w="361" w:type="pct"/>
            <w:shd w:val="clear" w:color="auto" w:fill="auto"/>
            <w:noWrap/>
            <w:vAlign w:val="center"/>
            <w:hideMark/>
          </w:tcPr>
          <w:p w14:paraId="44B3B4E7" w14:textId="7C0B90C8" w:rsidR="00C41D4C" w:rsidRPr="00B85C79" w:rsidRDefault="00C41D4C" w:rsidP="00C41D4C">
            <w:pPr>
              <w:spacing w:line="240" w:lineRule="auto"/>
              <w:jc w:val="right"/>
              <w:rPr>
                <w:sz w:val="20"/>
                <w:szCs w:val="20"/>
              </w:rPr>
            </w:pPr>
            <w:r>
              <w:rPr>
                <w:rFonts w:cs="Arial"/>
                <w:sz w:val="20"/>
                <w:szCs w:val="20"/>
              </w:rPr>
              <w:t>2.721.630</w:t>
            </w:r>
          </w:p>
        </w:tc>
        <w:tc>
          <w:tcPr>
            <w:tcW w:w="361" w:type="pct"/>
            <w:vAlign w:val="center"/>
          </w:tcPr>
          <w:p w14:paraId="3D2FE3ED" w14:textId="38A1F5CF" w:rsidR="00C41D4C" w:rsidRPr="00B85C79" w:rsidRDefault="00C41D4C" w:rsidP="00C41D4C">
            <w:pPr>
              <w:spacing w:line="240" w:lineRule="auto"/>
              <w:jc w:val="right"/>
              <w:rPr>
                <w:sz w:val="20"/>
                <w:szCs w:val="20"/>
              </w:rPr>
            </w:pPr>
            <w:r>
              <w:rPr>
                <w:rFonts w:cs="Arial"/>
                <w:sz w:val="20"/>
                <w:szCs w:val="20"/>
              </w:rPr>
              <w:t>544.609</w:t>
            </w:r>
          </w:p>
        </w:tc>
        <w:tc>
          <w:tcPr>
            <w:tcW w:w="361" w:type="pct"/>
            <w:vAlign w:val="center"/>
          </w:tcPr>
          <w:p w14:paraId="7147C50D" w14:textId="4EE0EB4C" w:rsidR="00C41D4C" w:rsidRPr="00B85C79" w:rsidRDefault="00C41D4C" w:rsidP="00C41D4C">
            <w:pPr>
              <w:spacing w:line="240" w:lineRule="auto"/>
              <w:jc w:val="right"/>
              <w:rPr>
                <w:sz w:val="20"/>
                <w:szCs w:val="20"/>
              </w:rPr>
            </w:pPr>
            <w:r>
              <w:rPr>
                <w:rFonts w:cs="Arial"/>
                <w:sz w:val="20"/>
                <w:szCs w:val="20"/>
              </w:rPr>
              <w:t>1.673.357</w:t>
            </w:r>
          </w:p>
        </w:tc>
        <w:tc>
          <w:tcPr>
            <w:tcW w:w="361" w:type="pct"/>
            <w:vAlign w:val="center"/>
          </w:tcPr>
          <w:p w14:paraId="695F6846" w14:textId="6067730A" w:rsidR="00C41D4C" w:rsidRPr="00B85C79" w:rsidRDefault="00C41D4C" w:rsidP="00C41D4C">
            <w:pPr>
              <w:spacing w:line="240" w:lineRule="auto"/>
              <w:jc w:val="right"/>
              <w:rPr>
                <w:sz w:val="20"/>
                <w:szCs w:val="20"/>
              </w:rPr>
            </w:pPr>
            <w:r>
              <w:rPr>
                <w:rFonts w:cs="Arial"/>
                <w:sz w:val="20"/>
                <w:szCs w:val="20"/>
              </w:rPr>
              <w:t>1.994.721</w:t>
            </w:r>
          </w:p>
        </w:tc>
        <w:tc>
          <w:tcPr>
            <w:tcW w:w="361" w:type="pct"/>
            <w:vAlign w:val="center"/>
          </w:tcPr>
          <w:p w14:paraId="0C303CA5" w14:textId="6F272E11" w:rsidR="00C41D4C" w:rsidRPr="00B85C79" w:rsidRDefault="00C41D4C" w:rsidP="00C41D4C">
            <w:pPr>
              <w:spacing w:line="240" w:lineRule="auto"/>
              <w:jc w:val="right"/>
              <w:rPr>
                <w:sz w:val="20"/>
                <w:szCs w:val="20"/>
              </w:rPr>
            </w:pPr>
            <w:r>
              <w:rPr>
                <w:rFonts w:cs="Arial"/>
                <w:sz w:val="20"/>
                <w:szCs w:val="20"/>
              </w:rPr>
              <w:t>3.316.001</w:t>
            </w:r>
          </w:p>
        </w:tc>
      </w:tr>
      <w:tr w:rsidR="00C41D4C" w:rsidRPr="00B85C79" w14:paraId="58E019B3" w14:textId="77777777" w:rsidTr="00A153B7">
        <w:trPr>
          <w:trHeight w:val="241"/>
        </w:trPr>
        <w:tc>
          <w:tcPr>
            <w:tcW w:w="276" w:type="pct"/>
            <w:shd w:val="clear" w:color="000000" w:fill="D9D9D9"/>
            <w:noWrap/>
            <w:vAlign w:val="center"/>
            <w:hideMark/>
          </w:tcPr>
          <w:p w14:paraId="78003030" w14:textId="77777777" w:rsidR="00C41D4C" w:rsidRPr="00B85C79" w:rsidRDefault="00C41D4C" w:rsidP="00C41D4C">
            <w:pPr>
              <w:spacing w:line="240" w:lineRule="auto"/>
              <w:jc w:val="center"/>
              <w:rPr>
                <w:rFonts w:eastAsia="Times New Roman" w:cs="Arial"/>
                <w:b/>
                <w:bCs/>
                <w:sz w:val="20"/>
                <w:szCs w:val="20"/>
                <w:lang w:eastAsia="sl-SI"/>
              </w:rPr>
            </w:pPr>
            <w:r w:rsidRPr="00B85C79">
              <w:rPr>
                <w:rFonts w:eastAsia="Times New Roman" w:cs="Arial"/>
                <w:b/>
                <w:bCs/>
                <w:sz w:val="20"/>
                <w:szCs w:val="20"/>
                <w:lang w:eastAsia="sl-SI"/>
              </w:rPr>
              <w:t>550</w:t>
            </w:r>
          </w:p>
        </w:tc>
        <w:tc>
          <w:tcPr>
            <w:tcW w:w="752" w:type="pct"/>
            <w:shd w:val="clear" w:color="000000" w:fill="D9D9D9"/>
            <w:vAlign w:val="center"/>
            <w:hideMark/>
          </w:tcPr>
          <w:p w14:paraId="3A458F6F" w14:textId="77777777" w:rsidR="00C41D4C" w:rsidRPr="00BE53E5" w:rsidRDefault="00C41D4C" w:rsidP="00C41D4C">
            <w:pPr>
              <w:spacing w:line="240" w:lineRule="auto"/>
              <w:jc w:val="left"/>
              <w:rPr>
                <w:rFonts w:eastAsia="Times New Roman" w:cs="Arial"/>
                <w:b/>
                <w:bCs/>
                <w:sz w:val="16"/>
                <w:szCs w:val="16"/>
                <w:lang w:eastAsia="sl-SI"/>
              </w:rPr>
            </w:pPr>
            <w:r w:rsidRPr="00BE53E5">
              <w:rPr>
                <w:rFonts w:eastAsia="Times New Roman" w:cs="Arial"/>
                <w:b/>
                <w:bCs/>
                <w:sz w:val="16"/>
                <w:szCs w:val="16"/>
                <w:lang w:eastAsia="sl-SI"/>
              </w:rPr>
              <w:t>ODPLAČILA DOMAČEGA DOLGA</w:t>
            </w:r>
          </w:p>
        </w:tc>
        <w:tc>
          <w:tcPr>
            <w:tcW w:w="361" w:type="pct"/>
            <w:shd w:val="clear" w:color="000000" w:fill="D9D9D9"/>
            <w:vAlign w:val="center"/>
            <w:hideMark/>
          </w:tcPr>
          <w:p w14:paraId="1F5C0736" w14:textId="3FA4BEA1"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497.319</w:t>
            </w:r>
          </w:p>
        </w:tc>
        <w:tc>
          <w:tcPr>
            <w:tcW w:w="361" w:type="pct"/>
            <w:shd w:val="clear" w:color="000000" w:fill="D9D9D9"/>
            <w:vAlign w:val="center"/>
            <w:hideMark/>
          </w:tcPr>
          <w:p w14:paraId="288D6288" w14:textId="4DE1D818"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1.259.527</w:t>
            </w:r>
          </w:p>
        </w:tc>
        <w:tc>
          <w:tcPr>
            <w:tcW w:w="361" w:type="pct"/>
            <w:shd w:val="clear" w:color="000000" w:fill="D9D9D9"/>
            <w:vAlign w:val="center"/>
            <w:hideMark/>
          </w:tcPr>
          <w:p w14:paraId="5309D2EC" w14:textId="6CFA544C"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1.862.999</w:t>
            </w:r>
          </w:p>
        </w:tc>
        <w:tc>
          <w:tcPr>
            <w:tcW w:w="361" w:type="pct"/>
            <w:shd w:val="clear" w:color="000000" w:fill="D9D9D9"/>
            <w:vAlign w:val="center"/>
            <w:hideMark/>
          </w:tcPr>
          <w:p w14:paraId="3AED8791" w14:textId="1DDCAD3A"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3.484.102</w:t>
            </w:r>
          </w:p>
        </w:tc>
        <w:tc>
          <w:tcPr>
            <w:tcW w:w="361" w:type="pct"/>
            <w:shd w:val="clear" w:color="000000" w:fill="D9D9D9"/>
            <w:vAlign w:val="center"/>
            <w:hideMark/>
          </w:tcPr>
          <w:p w14:paraId="4576ABBA" w14:textId="112EC4DA"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2.311.322</w:t>
            </w:r>
          </w:p>
        </w:tc>
        <w:tc>
          <w:tcPr>
            <w:tcW w:w="361" w:type="pct"/>
            <w:shd w:val="clear" w:color="000000" w:fill="D9D9D9"/>
            <w:vAlign w:val="center"/>
          </w:tcPr>
          <w:p w14:paraId="74A6E78B" w14:textId="77C2397D" w:rsidR="00C41D4C" w:rsidRPr="00B85C79" w:rsidRDefault="00C41D4C" w:rsidP="00C41D4C">
            <w:pPr>
              <w:spacing w:line="240" w:lineRule="auto"/>
              <w:jc w:val="right"/>
              <w:rPr>
                <w:b/>
                <w:sz w:val="20"/>
                <w:szCs w:val="20"/>
              </w:rPr>
            </w:pPr>
            <w:r>
              <w:rPr>
                <w:rFonts w:cs="Arial"/>
                <w:b/>
                <w:bCs/>
                <w:color w:val="000000"/>
                <w:sz w:val="20"/>
                <w:szCs w:val="20"/>
              </w:rPr>
              <w:t>2.079.274</w:t>
            </w:r>
          </w:p>
        </w:tc>
        <w:tc>
          <w:tcPr>
            <w:tcW w:w="361" w:type="pct"/>
            <w:shd w:val="clear" w:color="000000" w:fill="D9D9D9"/>
            <w:vAlign w:val="center"/>
            <w:hideMark/>
          </w:tcPr>
          <w:p w14:paraId="420DABB1" w14:textId="1CCD768C"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2.766.075</w:t>
            </w:r>
          </w:p>
        </w:tc>
        <w:tc>
          <w:tcPr>
            <w:tcW w:w="361" w:type="pct"/>
            <w:shd w:val="clear" w:color="000000" w:fill="D9D9D9"/>
            <w:vAlign w:val="center"/>
          </w:tcPr>
          <w:p w14:paraId="21808A3B" w14:textId="506270D7" w:rsidR="00C41D4C" w:rsidRPr="00B85C79" w:rsidRDefault="00C41D4C" w:rsidP="00C41D4C">
            <w:pPr>
              <w:spacing w:line="240" w:lineRule="auto"/>
              <w:jc w:val="right"/>
              <w:rPr>
                <w:b/>
                <w:sz w:val="20"/>
                <w:szCs w:val="20"/>
              </w:rPr>
            </w:pPr>
            <w:r>
              <w:rPr>
                <w:rFonts w:cs="Arial"/>
                <w:b/>
                <w:bCs/>
                <w:color w:val="000000"/>
                <w:sz w:val="20"/>
                <w:szCs w:val="20"/>
              </w:rPr>
              <w:t>659.054</w:t>
            </w:r>
          </w:p>
        </w:tc>
        <w:tc>
          <w:tcPr>
            <w:tcW w:w="361" w:type="pct"/>
            <w:shd w:val="clear" w:color="000000" w:fill="D9D9D9"/>
            <w:vAlign w:val="center"/>
          </w:tcPr>
          <w:p w14:paraId="5B43C69C" w14:textId="070FDB92" w:rsidR="00C41D4C" w:rsidRPr="00B85C79" w:rsidRDefault="00C41D4C" w:rsidP="00C41D4C">
            <w:pPr>
              <w:spacing w:line="240" w:lineRule="auto"/>
              <w:jc w:val="right"/>
              <w:rPr>
                <w:b/>
                <w:sz w:val="20"/>
                <w:szCs w:val="20"/>
              </w:rPr>
            </w:pPr>
            <w:r>
              <w:rPr>
                <w:rFonts w:cs="Arial"/>
                <w:b/>
                <w:bCs/>
                <w:color w:val="000000"/>
                <w:sz w:val="20"/>
                <w:szCs w:val="20"/>
              </w:rPr>
              <w:t>1.717.802</w:t>
            </w:r>
          </w:p>
        </w:tc>
        <w:tc>
          <w:tcPr>
            <w:tcW w:w="361" w:type="pct"/>
            <w:shd w:val="clear" w:color="000000" w:fill="D9D9D9"/>
            <w:vAlign w:val="center"/>
          </w:tcPr>
          <w:p w14:paraId="52272BF5" w14:textId="3D06D96B" w:rsidR="00C41D4C" w:rsidRPr="00B85C79" w:rsidRDefault="00C41D4C" w:rsidP="00C41D4C">
            <w:pPr>
              <w:spacing w:line="240" w:lineRule="auto"/>
              <w:jc w:val="right"/>
              <w:rPr>
                <w:b/>
                <w:sz w:val="20"/>
                <w:szCs w:val="20"/>
              </w:rPr>
            </w:pPr>
            <w:r>
              <w:rPr>
                <w:rFonts w:cs="Arial"/>
                <w:b/>
                <w:bCs/>
                <w:color w:val="000000"/>
                <w:sz w:val="20"/>
                <w:szCs w:val="20"/>
              </w:rPr>
              <w:t>1.994.721</w:t>
            </w:r>
          </w:p>
        </w:tc>
        <w:tc>
          <w:tcPr>
            <w:tcW w:w="361" w:type="pct"/>
            <w:shd w:val="clear" w:color="000000" w:fill="D9D9D9"/>
            <w:vAlign w:val="center"/>
          </w:tcPr>
          <w:p w14:paraId="43CE3550" w14:textId="1F76BF64" w:rsidR="00C41D4C" w:rsidRPr="00B85C79" w:rsidRDefault="00C41D4C" w:rsidP="00C41D4C">
            <w:pPr>
              <w:spacing w:line="240" w:lineRule="auto"/>
              <w:jc w:val="right"/>
              <w:rPr>
                <w:b/>
                <w:sz w:val="20"/>
                <w:szCs w:val="20"/>
              </w:rPr>
            </w:pPr>
            <w:r>
              <w:rPr>
                <w:rFonts w:cs="Arial"/>
                <w:b/>
                <w:bCs/>
                <w:color w:val="000000"/>
                <w:sz w:val="20"/>
                <w:szCs w:val="20"/>
              </w:rPr>
              <w:t>3.366.001</w:t>
            </w:r>
          </w:p>
        </w:tc>
      </w:tr>
      <w:tr w:rsidR="00C41D4C" w:rsidRPr="00B85C79" w14:paraId="4C519D81" w14:textId="77777777" w:rsidTr="00A153B7">
        <w:trPr>
          <w:trHeight w:val="529"/>
        </w:trPr>
        <w:tc>
          <w:tcPr>
            <w:tcW w:w="276" w:type="pct"/>
            <w:shd w:val="clear" w:color="auto" w:fill="auto"/>
            <w:noWrap/>
            <w:vAlign w:val="center"/>
            <w:hideMark/>
          </w:tcPr>
          <w:p w14:paraId="2846C77D"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5510</w:t>
            </w:r>
          </w:p>
        </w:tc>
        <w:tc>
          <w:tcPr>
            <w:tcW w:w="752" w:type="pct"/>
            <w:shd w:val="clear" w:color="auto" w:fill="auto"/>
            <w:vAlign w:val="center"/>
            <w:hideMark/>
          </w:tcPr>
          <w:p w14:paraId="3E5FC99F"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dolga mednarodnim finančnim institucijam</w:t>
            </w:r>
          </w:p>
        </w:tc>
        <w:tc>
          <w:tcPr>
            <w:tcW w:w="361" w:type="pct"/>
            <w:shd w:val="clear" w:color="auto" w:fill="auto"/>
            <w:noWrap/>
            <w:vAlign w:val="center"/>
            <w:hideMark/>
          </w:tcPr>
          <w:p w14:paraId="1059F426" w14:textId="1BB74CB8" w:rsidR="00C41D4C" w:rsidRPr="00B85C79" w:rsidRDefault="00C41D4C" w:rsidP="00C41D4C">
            <w:pPr>
              <w:spacing w:line="240" w:lineRule="auto"/>
              <w:jc w:val="right"/>
              <w:rPr>
                <w:rFonts w:eastAsia="Times New Roman" w:cs="Arial"/>
                <w:sz w:val="20"/>
                <w:szCs w:val="20"/>
                <w:lang w:eastAsia="sl-SI"/>
              </w:rPr>
            </w:pPr>
            <w:r>
              <w:rPr>
                <w:rFonts w:cs="Arial"/>
                <w:sz w:val="20"/>
                <w:szCs w:val="20"/>
              </w:rPr>
              <w:t>13.071</w:t>
            </w:r>
          </w:p>
        </w:tc>
        <w:tc>
          <w:tcPr>
            <w:tcW w:w="361" w:type="pct"/>
            <w:shd w:val="clear" w:color="auto" w:fill="auto"/>
            <w:noWrap/>
            <w:vAlign w:val="center"/>
            <w:hideMark/>
          </w:tcPr>
          <w:p w14:paraId="65F7FFB0" w14:textId="403E91C4" w:rsidR="00C41D4C" w:rsidRPr="00B85C79" w:rsidRDefault="00C41D4C" w:rsidP="00C41D4C">
            <w:pPr>
              <w:spacing w:line="240" w:lineRule="auto"/>
              <w:jc w:val="right"/>
              <w:rPr>
                <w:rFonts w:eastAsia="Times New Roman" w:cs="Arial"/>
                <w:sz w:val="20"/>
                <w:szCs w:val="20"/>
                <w:lang w:eastAsia="sl-SI"/>
              </w:rPr>
            </w:pPr>
            <w:r>
              <w:rPr>
                <w:rFonts w:cs="Arial"/>
                <w:sz w:val="20"/>
                <w:szCs w:val="20"/>
              </w:rPr>
              <w:t>9.674</w:t>
            </w:r>
          </w:p>
        </w:tc>
        <w:tc>
          <w:tcPr>
            <w:tcW w:w="361" w:type="pct"/>
            <w:shd w:val="clear" w:color="auto" w:fill="auto"/>
            <w:noWrap/>
            <w:vAlign w:val="center"/>
            <w:hideMark/>
          </w:tcPr>
          <w:p w14:paraId="7618F161" w14:textId="10FC2F2B" w:rsidR="00C41D4C" w:rsidRPr="00B85C79" w:rsidRDefault="00C41D4C" w:rsidP="00C41D4C">
            <w:pPr>
              <w:spacing w:line="240" w:lineRule="auto"/>
              <w:jc w:val="right"/>
              <w:rPr>
                <w:rFonts w:eastAsia="Times New Roman" w:cs="Arial"/>
                <w:sz w:val="20"/>
                <w:szCs w:val="20"/>
                <w:lang w:eastAsia="sl-SI"/>
              </w:rPr>
            </w:pPr>
            <w:r>
              <w:rPr>
                <w:rFonts w:cs="Arial"/>
                <w:sz w:val="20"/>
                <w:szCs w:val="20"/>
              </w:rPr>
              <w:t>7.795</w:t>
            </w:r>
          </w:p>
        </w:tc>
        <w:tc>
          <w:tcPr>
            <w:tcW w:w="361" w:type="pct"/>
            <w:shd w:val="clear" w:color="auto" w:fill="auto"/>
            <w:noWrap/>
            <w:vAlign w:val="center"/>
            <w:hideMark/>
          </w:tcPr>
          <w:p w14:paraId="35F10C67" w14:textId="5FEBD518" w:rsidR="00C41D4C" w:rsidRPr="00B85C79" w:rsidRDefault="00C41D4C" w:rsidP="00C41D4C">
            <w:pPr>
              <w:spacing w:line="240" w:lineRule="auto"/>
              <w:jc w:val="right"/>
              <w:rPr>
                <w:rFonts w:eastAsia="Times New Roman" w:cs="Arial"/>
                <w:sz w:val="20"/>
                <w:szCs w:val="20"/>
                <w:lang w:eastAsia="sl-SI"/>
              </w:rPr>
            </w:pPr>
            <w:r>
              <w:rPr>
                <w:rFonts w:cs="Arial"/>
                <w:sz w:val="20"/>
                <w:szCs w:val="20"/>
              </w:rPr>
              <w:t>5.840</w:t>
            </w:r>
          </w:p>
        </w:tc>
        <w:tc>
          <w:tcPr>
            <w:tcW w:w="361" w:type="pct"/>
            <w:shd w:val="clear" w:color="auto" w:fill="auto"/>
            <w:noWrap/>
            <w:vAlign w:val="center"/>
            <w:hideMark/>
          </w:tcPr>
          <w:p w14:paraId="7B759020" w14:textId="3C3E7AE9" w:rsidR="00C41D4C" w:rsidRPr="00B85C79" w:rsidRDefault="00C41D4C" w:rsidP="00C41D4C">
            <w:pPr>
              <w:spacing w:line="240" w:lineRule="auto"/>
              <w:jc w:val="right"/>
              <w:rPr>
                <w:rFonts w:eastAsia="Times New Roman" w:cs="Arial"/>
                <w:sz w:val="20"/>
                <w:szCs w:val="20"/>
                <w:lang w:eastAsia="sl-SI"/>
              </w:rPr>
            </w:pPr>
            <w:r>
              <w:rPr>
                <w:rFonts w:cs="Arial"/>
                <w:sz w:val="20"/>
                <w:szCs w:val="20"/>
              </w:rPr>
              <w:t>4.488</w:t>
            </w:r>
          </w:p>
        </w:tc>
        <w:tc>
          <w:tcPr>
            <w:tcW w:w="361" w:type="pct"/>
            <w:vAlign w:val="center"/>
          </w:tcPr>
          <w:p w14:paraId="68270B1E" w14:textId="03D9F9EF" w:rsidR="00C41D4C" w:rsidRPr="00B85C79" w:rsidRDefault="00C41D4C" w:rsidP="00C41D4C">
            <w:pPr>
              <w:spacing w:line="240" w:lineRule="auto"/>
              <w:jc w:val="right"/>
              <w:rPr>
                <w:sz w:val="20"/>
                <w:szCs w:val="20"/>
              </w:rPr>
            </w:pPr>
            <w:r>
              <w:rPr>
                <w:rFonts w:cs="Arial"/>
                <w:sz w:val="20"/>
                <w:szCs w:val="20"/>
              </w:rPr>
              <w:t>4.481</w:t>
            </w:r>
          </w:p>
        </w:tc>
        <w:tc>
          <w:tcPr>
            <w:tcW w:w="361" w:type="pct"/>
            <w:shd w:val="clear" w:color="auto" w:fill="auto"/>
            <w:noWrap/>
            <w:vAlign w:val="center"/>
            <w:hideMark/>
          </w:tcPr>
          <w:p w14:paraId="3CE26287" w14:textId="67052AC4" w:rsidR="00C41D4C" w:rsidRPr="00B85C79" w:rsidRDefault="00C41D4C" w:rsidP="00C41D4C">
            <w:pPr>
              <w:spacing w:line="240" w:lineRule="auto"/>
              <w:jc w:val="right"/>
              <w:rPr>
                <w:rFonts w:eastAsia="Times New Roman" w:cs="Arial"/>
                <w:sz w:val="20"/>
                <w:szCs w:val="20"/>
                <w:lang w:eastAsia="sl-SI"/>
              </w:rPr>
            </w:pPr>
            <w:r>
              <w:rPr>
                <w:rFonts w:cs="Arial"/>
                <w:sz w:val="20"/>
                <w:szCs w:val="20"/>
              </w:rPr>
              <w:t>8.110</w:t>
            </w:r>
          </w:p>
        </w:tc>
        <w:tc>
          <w:tcPr>
            <w:tcW w:w="361" w:type="pct"/>
            <w:vAlign w:val="center"/>
          </w:tcPr>
          <w:p w14:paraId="53EAACB5" w14:textId="4ADEF925" w:rsidR="00C41D4C" w:rsidRPr="00B85C79" w:rsidRDefault="00C41D4C" w:rsidP="00C41D4C">
            <w:pPr>
              <w:spacing w:line="240" w:lineRule="auto"/>
              <w:jc w:val="right"/>
              <w:rPr>
                <w:sz w:val="20"/>
                <w:szCs w:val="20"/>
              </w:rPr>
            </w:pPr>
            <w:r>
              <w:rPr>
                <w:rFonts w:cs="Arial"/>
                <w:sz w:val="20"/>
                <w:szCs w:val="20"/>
              </w:rPr>
              <w:t>17.069</w:t>
            </w:r>
          </w:p>
        </w:tc>
        <w:tc>
          <w:tcPr>
            <w:tcW w:w="361" w:type="pct"/>
            <w:vAlign w:val="center"/>
          </w:tcPr>
          <w:p w14:paraId="6CF08985" w14:textId="5AAD8230" w:rsidR="00C41D4C" w:rsidRPr="00B85C79" w:rsidRDefault="00C41D4C" w:rsidP="00C41D4C">
            <w:pPr>
              <w:spacing w:line="240" w:lineRule="auto"/>
              <w:jc w:val="right"/>
              <w:rPr>
                <w:sz w:val="20"/>
                <w:szCs w:val="20"/>
              </w:rPr>
            </w:pPr>
            <w:r>
              <w:rPr>
                <w:rFonts w:cs="Arial"/>
                <w:sz w:val="20"/>
                <w:szCs w:val="20"/>
              </w:rPr>
              <w:t>20.902</w:t>
            </w:r>
          </w:p>
        </w:tc>
        <w:tc>
          <w:tcPr>
            <w:tcW w:w="361" w:type="pct"/>
            <w:vAlign w:val="center"/>
          </w:tcPr>
          <w:p w14:paraId="62D8B77D" w14:textId="360DF142" w:rsidR="00C41D4C" w:rsidRPr="00B85C79" w:rsidRDefault="00C41D4C" w:rsidP="00C41D4C">
            <w:pPr>
              <w:spacing w:line="240" w:lineRule="auto"/>
              <w:jc w:val="right"/>
              <w:rPr>
                <w:sz w:val="20"/>
                <w:szCs w:val="20"/>
              </w:rPr>
            </w:pPr>
            <w:r>
              <w:rPr>
                <w:rFonts w:cs="Arial"/>
                <w:sz w:val="20"/>
                <w:szCs w:val="20"/>
              </w:rPr>
              <w:t>19.340</w:t>
            </w:r>
          </w:p>
        </w:tc>
        <w:tc>
          <w:tcPr>
            <w:tcW w:w="361" w:type="pct"/>
            <w:vAlign w:val="center"/>
          </w:tcPr>
          <w:p w14:paraId="2F042023" w14:textId="59BE6F3D" w:rsidR="00C41D4C" w:rsidRPr="00B85C79" w:rsidRDefault="00C41D4C" w:rsidP="00C41D4C">
            <w:pPr>
              <w:spacing w:line="240" w:lineRule="auto"/>
              <w:jc w:val="right"/>
              <w:rPr>
                <w:sz w:val="20"/>
                <w:szCs w:val="20"/>
              </w:rPr>
            </w:pPr>
            <w:r>
              <w:rPr>
                <w:rFonts w:cs="Arial"/>
                <w:sz w:val="20"/>
                <w:szCs w:val="20"/>
              </w:rPr>
              <w:t>19.330</w:t>
            </w:r>
          </w:p>
        </w:tc>
      </w:tr>
      <w:tr w:rsidR="00C41D4C" w:rsidRPr="00B85C79" w14:paraId="448CCFDF" w14:textId="77777777" w:rsidTr="00A153B7">
        <w:trPr>
          <w:trHeight w:val="265"/>
        </w:trPr>
        <w:tc>
          <w:tcPr>
            <w:tcW w:w="276" w:type="pct"/>
            <w:shd w:val="clear" w:color="auto" w:fill="auto"/>
            <w:noWrap/>
            <w:vAlign w:val="center"/>
            <w:hideMark/>
          </w:tcPr>
          <w:p w14:paraId="72143FF1"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5511</w:t>
            </w:r>
          </w:p>
        </w:tc>
        <w:tc>
          <w:tcPr>
            <w:tcW w:w="752" w:type="pct"/>
            <w:shd w:val="clear" w:color="auto" w:fill="auto"/>
            <w:vAlign w:val="center"/>
            <w:hideMark/>
          </w:tcPr>
          <w:p w14:paraId="0DE5F7D7"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tujim vladam</w:t>
            </w:r>
          </w:p>
        </w:tc>
        <w:tc>
          <w:tcPr>
            <w:tcW w:w="361" w:type="pct"/>
            <w:shd w:val="clear" w:color="auto" w:fill="auto"/>
            <w:noWrap/>
            <w:vAlign w:val="center"/>
            <w:hideMark/>
          </w:tcPr>
          <w:p w14:paraId="203D686C" w14:textId="18891865"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6EDBBF3D" w14:textId="796F4C5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7F44765A" w14:textId="20DEEECB"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007D49D1" w14:textId="5ABEB359"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618598C9" w14:textId="6E087F9C" w:rsidR="00C41D4C" w:rsidRPr="00B85C79" w:rsidRDefault="00C41D4C" w:rsidP="00C41D4C">
            <w:pPr>
              <w:spacing w:line="240" w:lineRule="auto"/>
              <w:jc w:val="right"/>
              <w:rPr>
                <w:rFonts w:eastAsia="Times New Roman" w:cs="Arial"/>
                <w:sz w:val="20"/>
                <w:szCs w:val="20"/>
                <w:lang w:eastAsia="sl-SI"/>
              </w:rPr>
            </w:pPr>
            <w:r>
              <w:rPr>
                <w:rFonts w:cs="Arial"/>
                <w:sz w:val="20"/>
                <w:szCs w:val="20"/>
              </w:rPr>
              <w:t>1.569</w:t>
            </w:r>
          </w:p>
        </w:tc>
        <w:tc>
          <w:tcPr>
            <w:tcW w:w="361" w:type="pct"/>
            <w:vAlign w:val="center"/>
          </w:tcPr>
          <w:p w14:paraId="5D434A42" w14:textId="47EBE75E" w:rsidR="00C41D4C" w:rsidRPr="00B85C79" w:rsidRDefault="00C41D4C" w:rsidP="00C41D4C">
            <w:pPr>
              <w:spacing w:line="240" w:lineRule="auto"/>
              <w:jc w:val="right"/>
              <w:rPr>
                <w:sz w:val="20"/>
                <w:szCs w:val="20"/>
              </w:rPr>
            </w:pPr>
            <w:r>
              <w:rPr>
                <w:rFonts w:cs="Arial"/>
                <w:sz w:val="20"/>
                <w:szCs w:val="20"/>
              </w:rPr>
              <w:t>0</w:t>
            </w:r>
          </w:p>
        </w:tc>
        <w:tc>
          <w:tcPr>
            <w:tcW w:w="361" w:type="pct"/>
            <w:shd w:val="clear" w:color="auto" w:fill="auto"/>
            <w:noWrap/>
            <w:vAlign w:val="center"/>
            <w:hideMark/>
          </w:tcPr>
          <w:p w14:paraId="7984B937" w14:textId="6E868A1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73C25AC1" w14:textId="6D4DA004"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02208DFC" w14:textId="70028BD9"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35F3B75E" w14:textId="432D4804"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61CE5B2E" w14:textId="51668D91" w:rsidR="00C41D4C" w:rsidRPr="00B85C79" w:rsidRDefault="00C41D4C" w:rsidP="00C41D4C">
            <w:pPr>
              <w:spacing w:line="240" w:lineRule="auto"/>
              <w:jc w:val="right"/>
              <w:rPr>
                <w:sz w:val="20"/>
                <w:szCs w:val="20"/>
              </w:rPr>
            </w:pPr>
            <w:r>
              <w:rPr>
                <w:rFonts w:cs="Arial"/>
                <w:sz w:val="20"/>
                <w:szCs w:val="20"/>
              </w:rPr>
              <w:t>0</w:t>
            </w:r>
          </w:p>
        </w:tc>
      </w:tr>
      <w:tr w:rsidR="00C41D4C" w:rsidRPr="00B85C79" w14:paraId="59D35932" w14:textId="77777777" w:rsidTr="00A153B7">
        <w:trPr>
          <w:trHeight w:val="529"/>
        </w:trPr>
        <w:tc>
          <w:tcPr>
            <w:tcW w:w="276" w:type="pct"/>
            <w:shd w:val="clear" w:color="auto" w:fill="auto"/>
            <w:noWrap/>
            <w:vAlign w:val="center"/>
            <w:hideMark/>
          </w:tcPr>
          <w:p w14:paraId="690F87E2"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5512</w:t>
            </w:r>
          </w:p>
        </w:tc>
        <w:tc>
          <w:tcPr>
            <w:tcW w:w="752" w:type="pct"/>
            <w:shd w:val="clear" w:color="auto" w:fill="auto"/>
            <w:vAlign w:val="center"/>
            <w:hideMark/>
          </w:tcPr>
          <w:p w14:paraId="13DCDC32"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tujih poslovnih bank in finančnih institucij</w:t>
            </w:r>
          </w:p>
        </w:tc>
        <w:tc>
          <w:tcPr>
            <w:tcW w:w="361" w:type="pct"/>
            <w:shd w:val="clear" w:color="auto" w:fill="auto"/>
            <w:noWrap/>
            <w:vAlign w:val="center"/>
            <w:hideMark/>
          </w:tcPr>
          <w:p w14:paraId="3B95EE40" w14:textId="6B31F387"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01E1E6A5" w14:textId="3B0B2DE9"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5259EFCD" w14:textId="3F800784"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5F517D97" w14:textId="663209B6"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544BECD6" w14:textId="554F3A04"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7FC9A58E" w14:textId="2E3892BA" w:rsidR="00C41D4C" w:rsidRPr="00B85C79" w:rsidRDefault="00C41D4C" w:rsidP="00C41D4C">
            <w:pPr>
              <w:spacing w:line="240" w:lineRule="auto"/>
              <w:jc w:val="right"/>
              <w:rPr>
                <w:sz w:val="20"/>
                <w:szCs w:val="20"/>
              </w:rPr>
            </w:pPr>
            <w:r>
              <w:rPr>
                <w:rFonts w:cs="Arial"/>
                <w:sz w:val="20"/>
                <w:szCs w:val="20"/>
              </w:rPr>
              <w:t>0</w:t>
            </w:r>
          </w:p>
        </w:tc>
        <w:tc>
          <w:tcPr>
            <w:tcW w:w="361" w:type="pct"/>
            <w:shd w:val="clear" w:color="auto" w:fill="auto"/>
            <w:noWrap/>
            <w:vAlign w:val="center"/>
            <w:hideMark/>
          </w:tcPr>
          <w:p w14:paraId="75E1344A" w14:textId="00C062C0"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5B9FF6E3" w14:textId="601017E5"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22CF53FC" w14:textId="74DBD3CC"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06D5A525" w14:textId="66A5AA16"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4D2D3191" w14:textId="17AB880A" w:rsidR="00C41D4C" w:rsidRPr="00B85C79" w:rsidRDefault="00C41D4C" w:rsidP="00C41D4C">
            <w:pPr>
              <w:spacing w:line="240" w:lineRule="auto"/>
              <w:jc w:val="right"/>
              <w:rPr>
                <w:sz w:val="20"/>
                <w:szCs w:val="20"/>
              </w:rPr>
            </w:pPr>
            <w:r>
              <w:rPr>
                <w:rFonts w:cs="Arial"/>
                <w:sz w:val="20"/>
                <w:szCs w:val="20"/>
              </w:rPr>
              <w:t>0</w:t>
            </w:r>
          </w:p>
        </w:tc>
      </w:tr>
      <w:tr w:rsidR="00C41D4C" w:rsidRPr="00B85C79" w14:paraId="5A237529" w14:textId="77777777" w:rsidTr="00A153B7">
        <w:trPr>
          <w:trHeight w:val="529"/>
        </w:trPr>
        <w:tc>
          <w:tcPr>
            <w:tcW w:w="276" w:type="pct"/>
            <w:shd w:val="clear" w:color="auto" w:fill="auto"/>
            <w:noWrap/>
            <w:vAlign w:val="center"/>
            <w:hideMark/>
          </w:tcPr>
          <w:p w14:paraId="1C11C4FC"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5513</w:t>
            </w:r>
          </w:p>
        </w:tc>
        <w:tc>
          <w:tcPr>
            <w:tcW w:w="752" w:type="pct"/>
            <w:shd w:val="clear" w:color="auto" w:fill="auto"/>
            <w:vAlign w:val="center"/>
            <w:hideMark/>
          </w:tcPr>
          <w:p w14:paraId="70BEA7A6"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kreditov drugih tujih kreditodajalcev</w:t>
            </w:r>
          </w:p>
        </w:tc>
        <w:tc>
          <w:tcPr>
            <w:tcW w:w="361" w:type="pct"/>
            <w:shd w:val="clear" w:color="auto" w:fill="auto"/>
            <w:noWrap/>
            <w:vAlign w:val="center"/>
            <w:hideMark/>
          </w:tcPr>
          <w:p w14:paraId="74E5A594" w14:textId="3AD31F00"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290E0977" w14:textId="0632B017"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1A8DE6E2" w14:textId="70C58CB8"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50DF3EF9" w14:textId="53BF0C01"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1F7FAC41" w14:textId="209E068D"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7FFFEC43" w14:textId="40A60DF2" w:rsidR="00C41D4C" w:rsidRPr="00B85C79" w:rsidRDefault="00C41D4C" w:rsidP="00C41D4C">
            <w:pPr>
              <w:spacing w:line="240" w:lineRule="auto"/>
              <w:jc w:val="right"/>
              <w:rPr>
                <w:sz w:val="20"/>
                <w:szCs w:val="20"/>
              </w:rPr>
            </w:pPr>
            <w:r>
              <w:rPr>
                <w:rFonts w:cs="Arial"/>
                <w:sz w:val="20"/>
                <w:szCs w:val="20"/>
              </w:rPr>
              <w:t>0</w:t>
            </w:r>
          </w:p>
        </w:tc>
        <w:tc>
          <w:tcPr>
            <w:tcW w:w="361" w:type="pct"/>
            <w:shd w:val="clear" w:color="auto" w:fill="auto"/>
            <w:noWrap/>
            <w:vAlign w:val="center"/>
            <w:hideMark/>
          </w:tcPr>
          <w:p w14:paraId="1817BE74" w14:textId="505A3D8A"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61F22235" w14:textId="29727073"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211742B1" w14:textId="01614B1B"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1466484F" w14:textId="48110D4F"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32F0C788" w14:textId="7CE38CF1" w:rsidR="00C41D4C" w:rsidRPr="00B85C79" w:rsidRDefault="00C41D4C" w:rsidP="00C41D4C">
            <w:pPr>
              <w:spacing w:line="240" w:lineRule="auto"/>
              <w:jc w:val="right"/>
              <w:rPr>
                <w:sz w:val="20"/>
                <w:szCs w:val="20"/>
              </w:rPr>
            </w:pPr>
            <w:r>
              <w:rPr>
                <w:rFonts w:cs="Arial"/>
                <w:sz w:val="20"/>
                <w:szCs w:val="20"/>
              </w:rPr>
              <w:t>0</w:t>
            </w:r>
          </w:p>
        </w:tc>
      </w:tr>
      <w:tr w:rsidR="00C41D4C" w:rsidRPr="00B85C79" w14:paraId="3B158232" w14:textId="77777777" w:rsidTr="00A153B7">
        <w:trPr>
          <w:trHeight w:val="529"/>
        </w:trPr>
        <w:tc>
          <w:tcPr>
            <w:tcW w:w="276" w:type="pct"/>
            <w:shd w:val="clear" w:color="auto" w:fill="auto"/>
            <w:noWrap/>
            <w:vAlign w:val="center"/>
            <w:hideMark/>
          </w:tcPr>
          <w:p w14:paraId="1D528E0C" w14:textId="77777777" w:rsidR="00C41D4C" w:rsidRPr="00B85C79" w:rsidRDefault="00C41D4C" w:rsidP="00C41D4C">
            <w:pPr>
              <w:spacing w:line="240" w:lineRule="auto"/>
              <w:ind w:firstLineChars="100" w:firstLine="200"/>
              <w:jc w:val="left"/>
              <w:rPr>
                <w:rFonts w:eastAsia="Times New Roman" w:cs="Arial"/>
                <w:sz w:val="20"/>
                <w:szCs w:val="20"/>
                <w:lang w:eastAsia="sl-SI"/>
              </w:rPr>
            </w:pPr>
            <w:r w:rsidRPr="00B85C79">
              <w:rPr>
                <w:rFonts w:eastAsia="Times New Roman" w:cs="Arial"/>
                <w:sz w:val="20"/>
                <w:szCs w:val="20"/>
                <w:lang w:eastAsia="sl-SI"/>
              </w:rPr>
              <w:t>5514</w:t>
            </w:r>
          </w:p>
        </w:tc>
        <w:tc>
          <w:tcPr>
            <w:tcW w:w="752" w:type="pct"/>
            <w:shd w:val="clear" w:color="auto" w:fill="auto"/>
            <w:vAlign w:val="center"/>
            <w:hideMark/>
          </w:tcPr>
          <w:p w14:paraId="03202846" w14:textId="77777777" w:rsidR="00C41D4C" w:rsidRPr="00BE53E5" w:rsidRDefault="00C41D4C" w:rsidP="00C41D4C">
            <w:pPr>
              <w:spacing w:line="240" w:lineRule="auto"/>
              <w:jc w:val="left"/>
              <w:rPr>
                <w:rFonts w:eastAsia="Times New Roman" w:cs="Arial"/>
                <w:sz w:val="16"/>
                <w:szCs w:val="16"/>
                <w:lang w:eastAsia="sl-SI"/>
              </w:rPr>
            </w:pPr>
            <w:r w:rsidRPr="00BE53E5">
              <w:rPr>
                <w:rFonts w:eastAsia="Times New Roman" w:cs="Arial"/>
                <w:sz w:val="16"/>
                <w:szCs w:val="16"/>
                <w:lang w:eastAsia="sl-SI"/>
              </w:rPr>
              <w:t>Odplačila glavnice vrednostnih papirjev izdanih na tujih trgih</w:t>
            </w:r>
          </w:p>
        </w:tc>
        <w:tc>
          <w:tcPr>
            <w:tcW w:w="361" w:type="pct"/>
            <w:shd w:val="clear" w:color="auto" w:fill="auto"/>
            <w:noWrap/>
            <w:vAlign w:val="center"/>
            <w:hideMark/>
          </w:tcPr>
          <w:p w14:paraId="6A787100" w14:textId="43DEDAB1" w:rsidR="00C41D4C" w:rsidRPr="00B85C79" w:rsidRDefault="00C41D4C" w:rsidP="00C41D4C">
            <w:pPr>
              <w:spacing w:line="240" w:lineRule="auto"/>
              <w:jc w:val="right"/>
              <w:rPr>
                <w:rFonts w:eastAsia="Times New Roman" w:cs="Arial"/>
                <w:sz w:val="20"/>
                <w:szCs w:val="20"/>
                <w:lang w:eastAsia="sl-SI"/>
              </w:rPr>
            </w:pPr>
            <w:r>
              <w:rPr>
                <w:rFonts w:cs="Arial"/>
                <w:sz w:val="20"/>
                <w:szCs w:val="20"/>
              </w:rPr>
              <w:t>450.000</w:t>
            </w:r>
          </w:p>
        </w:tc>
        <w:tc>
          <w:tcPr>
            <w:tcW w:w="361" w:type="pct"/>
            <w:shd w:val="clear" w:color="auto" w:fill="auto"/>
            <w:noWrap/>
            <w:vAlign w:val="center"/>
            <w:hideMark/>
          </w:tcPr>
          <w:p w14:paraId="299401A8" w14:textId="4903CFCF"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2E104D78" w14:textId="116D40DE"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4278BA5A" w14:textId="6819ED13"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shd w:val="clear" w:color="auto" w:fill="auto"/>
            <w:noWrap/>
            <w:vAlign w:val="center"/>
            <w:hideMark/>
          </w:tcPr>
          <w:p w14:paraId="2C91ECA8" w14:textId="7AF2C348" w:rsidR="00C41D4C" w:rsidRPr="00B85C79" w:rsidRDefault="00C41D4C" w:rsidP="00C41D4C">
            <w:pPr>
              <w:spacing w:line="240" w:lineRule="auto"/>
              <w:jc w:val="right"/>
              <w:rPr>
                <w:rFonts w:eastAsia="Times New Roman" w:cs="Arial"/>
                <w:sz w:val="20"/>
                <w:szCs w:val="20"/>
                <w:lang w:eastAsia="sl-SI"/>
              </w:rPr>
            </w:pPr>
            <w:r>
              <w:rPr>
                <w:rFonts w:cs="Arial"/>
                <w:sz w:val="20"/>
                <w:szCs w:val="20"/>
              </w:rPr>
              <w:t>0</w:t>
            </w:r>
          </w:p>
        </w:tc>
        <w:tc>
          <w:tcPr>
            <w:tcW w:w="361" w:type="pct"/>
            <w:vAlign w:val="center"/>
          </w:tcPr>
          <w:p w14:paraId="7530BA53" w14:textId="3AC8B2AF" w:rsidR="00C41D4C" w:rsidRPr="00B85C79" w:rsidRDefault="00C41D4C" w:rsidP="00C41D4C">
            <w:pPr>
              <w:spacing w:line="240" w:lineRule="auto"/>
              <w:jc w:val="right"/>
              <w:rPr>
                <w:sz w:val="20"/>
                <w:szCs w:val="20"/>
              </w:rPr>
            </w:pPr>
            <w:r>
              <w:rPr>
                <w:rFonts w:cs="Arial"/>
                <w:sz w:val="20"/>
                <w:szCs w:val="20"/>
              </w:rPr>
              <w:t>1.500.000</w:t>
            </w:r>
          </w:p>
        </w:tc>
        <w:tc>
          <w:tcPr>
            <w:tcW w:w="361" w:type="pct"/>
            <w:shd w:val="clear" w:color="auto" w:fill="auto"/>
            <w:noWrap/>
            <w:vAlign w:val="center"/>
            <w:hideMark/>
          </w:tcPr>
          <w:p w14:paraId="6969056D" w14:textId="64948EE5" w:rsidR="00C41D4C" w:rsidRPr="00B85C79" w:rsidRDefault="00C41D4C" w:rsidP="00C41D4C">
            <w:pPr>
              <w:spacing w:line="240" w:lineRule="auto"/>
              <w:jc w:val="right"/>
              <w:rPr>
                <w:rFonts w:eastAsia="Times New Roman" w:cs="Arial"/>
                <w:sz w:val="20"/>
                <w:szCs w:val="20"/>
                <w:lang w:eastAsia="sl-SI"/>
              </w:rPr>
            </w:pPr>
            <w:r>
              <w:rPr>
                <w:rFonts w:cs="Arial"/>
                <w:sz w:val="20"/>
                <w:szCs w:val="20"/>
              </w:rPr>
              <w:t>51</w:t>
            </w:r>
          </w:p>
        </w:tc>
        <w:tc>
          <w:tcPr>
            <w:tcW w:w="361" w:type="pct"/>
            <w:vAlign w:val="center"/>
          </w:tcPr>
          <w:p w14:paraId="7D02096D" w14:textId="1719D2E5" w:rsidR="00C41D4C" w:rsidRPr="00B85C79" w:rsidRDefault="00C41D4C" w:rsidP="00C41D4C">
            <w:pPr>
              <w:spacing w:line="240" w:lineRule="auto"/>
              <w:jc w:val="right"/>
              <w:rPr>
                <w:sz w:val="20"/>
                <w:szCs w:val="20"/>
              </w:rPr>
            </w:pPr>
            <w:r>
              <w:rPr>
                <w:rFonts w:cs="Arial"/>
                <w:sz w:val="20"/>
                <w:szCs w:val="20"/>
              </w:rPr>
              <w:t>1.767.652</w:t>
            </w:r>
          </w:p>
        </w:tc>
        <w:tc>
          <w:tcPr>
            <w:tcW w:w="361" w:type="pct"/>
            <w:vAlign w:val="center"/>
          </w:tcPr>
          <w:p w14:paraId="52308AD7" w14:textId="585659F4" w:rsidR="00C41D4C" w:rsidRPr="00B85C79" w:rsidRDefault="00C41D4C" w:rsidP="00C41D4C">
            <w:pPr>
              <w:spacing w:line="240" w:lineRule="auto"/>
              <w:jc w:val="right"/>
              <w:rPr>
                <w:sz w:val="20"/>
                <w:szCs w:val="20"/>
              </w:rPr>
            </w:pPr>
            <w:r>
              <w:rPr>
                <w:rFonts w:cs="Arial"/>
                <w:sz w:val="20"/>
                <w:szCs w:val="20"/>
              </w:rPr>
              <w:t>1.101.322</w:t>
            </w:r>
          </w:p>
        </w:tc>
        <w:tc>
          <w:tcPr>
            <w:tcW w:w="361" w:type="pct"/>
            <w:vAlign w:val="center"/>
          </w:tcPr>
          <w:p w14:paraId="2B4B37D8" w14:textId="5726E2A3" w:rsidR="00C41D4C" w:rsidRPr="00B85C79" w:rsidRDefault="00C41D4C" w:rsidP="00C41D4C">
            <w:pPr>
              <w:spacing w:line="240" w:lineRule="auto"/>
              <w:jc w:val="right"/>
              <w:rPr>
                <w:sz w:val="20"/>
                <w:szCs w:val="20"/>
              </w:rPr>
            </w:pPr>
            <w:r>
              <w:rPr>
                <w:rFonts w:cs="Arial"/>
                <w:sz w:val="20"/>
                <w:szCs w:val="20"/>
              </w:rPr>
              <w:t>0</w:t>
            </w:r>
          </w:p>
        </w:tc>
        <w:tc>
          <w:tcPr>
            <w:tcW w:w="361" w:type="pct"/>
            <w:vAlign w:val="center"/>
          </w:tcPr>
          <w:p w14:paraId="7FAA15DB" w14:textId="3F6E544E" w:rsidR="00C41D4C" w:rsidRPr="00B85C79" w:rsidRDefault="00C41D4C" w:rsidP="00C41D4C">
            <w:pPr>
              <w:spacing w:line="240" w:lineRule="auto"/>
              <w:jc w:val="right"/>
              <w:rPr>
                <w:sz w:val="20"/>
                <w:szCs w:val="20"/>
              </w:rPr>
            </w:pPr>
            <w:r>
              <w:rPr>
                <w:rFonts w:cs="Arial"/>
                <w:sz w:val="20"/>
                <w:szCs w:val="20"/>
              </w:rPr>
              <w:t>0</w:t>
            </w:r>
          </w:p>
        </w:tc>
      </w:tr>
      <w:tr w:rsidR="00C41D4C" w:rsidRPr="00B85C79" w14:paraId="066770E9" w14:textId="77777777" w:rsidTr="00A153B7">
        <w:trPr>
          <w:trHeight w:val="271"/>
        </w:trPr>
        <w:tc>
          <w:tcPr>
            <w:tcW w:w="276" w:type="pct"/>
            <w:shd w:val="clear" w:color="000000" w:fill="D9D9D9"/>
            <w:noWrap/>
            <w:vAlign w:val="center"/>
            <w:hideMark/>
          </w:tcPr>
          <w:p w14:paraId="433099F2" w14:textId="77777777" w:rsidR="00C41D4C" w:rsidRPr="00B85C79" w:rsidRDefault="00C41D4C" w:rsidP="00C41D4C">
            <w:pPr>
              <w:spacing w:line="240" w:lineRule="auto"/>
              <w:jc w:val="center"/>
              <w:rPr>
                <w:rFonts w:eastAsia="Times New Roman" w:cs="Arial"/>
                <w:b/>
                <w:bCs/>
                <w:sz w:val="20"/>
                <w:szCs w:val="20"/>
                <w:lang w:eastAsia="sl-SI"/>
              </w:rPr>
            </w:pPr>
            <w:r w:rsidRPr="00B85C79">
              <w:rPr>
                <w:rFonts w:eastAsia="Times New Roman" w:cs="Arial"/>
                <w:b/>
                <w:bCs/>
                <w:sz w:val="20"/>
                <w:szCs w:val="20"/>
                <w:lang w:eastAsia="sl-SI"/>
              </w:rPr>
              <w:t>551</w:t>
            </w:r>
          </w:p>
        </w:tc>
        <w:tc>
          <w:tcPr>
            <w:tcW w:w="752" w:type="pct"/>
            <w:shd w:val="clear" w:color="000000" w:fill="D9D9D9"/>
            <w:vAlign w:val="center"/>
            <w:hideMark/>
          </w:tcPr>
          <w:p w14:paraId="3A8EB454" w14:textId="77777777" w:rsidR="00C41D4C" w:rsidRPr="00BE53E5" w:rsidRDefault="00C41D4C" w:rsidP="00C41D4C">
            <w:pPr>
              <w:spacing w:line="240" w:lineRule="auto"/>
              <w:jc w:val="left"/>
              <w:rPr>
                <w:rFonts w:eastAsia="Times New Roman" w:cs="Arial"/>
                <w:b/>
                <w:bCs/>
                <w:sz w:val="16"/>
                <w:szCs w:val="16"/>
                <w:lang w:eastAsia="sl-SI"/>
              </w:rPr>
            </w:pPr>
            <w:r w:rsidRPr="00BE53E5">
              <w:rPr>
                <w:rFonts w:eastAsia="Times New Roman" w:cs="Arial"/>
                <w:b/>
                <w:bCs/>
                <w:sz w:val="16"/>
                <w:szCs w:val="16"/>
                <w:lang w:eastAsia="sl-SI"/>
              </w:rPr>
              <w:t>ODPLAČILA DOLGA V TUJINO</w:t>
            </w:r>
          </w:p>
        </w:tc>
        <w:tc>
          <w:tcPr>
            <w:tcW w:w="361" w:type="pct"/>
            <w:shd w:val="clear" w:color="000000" w:fill="D9D9D9"/>
            <w:vAlign w:val="center"/>
            <w:hideMark/>
          </w:tcPr>
          <w:p w14:paraId="589D131D" w14:textId="5474B896"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463.071</w:t>
            </w:r>
          </w:p>
        </w:tc>
        <w:tc>
          <w:tcPr>
            <w:tcW w:w="361" w:type="pct"/>
            <w:shd w:val="clear" w:color="000000" w:fill="D9D9D9"/>
            <w:vAlign w:val="center"/>
            <w:hideMark/>
          </w:tcPr>
          <w:p w14:paraId="1CF315A1" w14:textId="7AD4D42D"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9.674</w:t>
            </w:r>
          </w:p>
        </w:tc>
        <w:tc>
          <w:tcPr>
            <w:tcW w:w="361" w:type="pct"/>
            <w:shd w:val="clear" w:color="000000" w:fill="D9D9D9"/>
            <w:vAlign w:val="center"/>
            <w:hideMark/>
          </w:tcPr>
          <w:p w14:paraId="34919004" w14:textId="19B3B47E"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7.795</w:t>
            </w:r>
          </w:p>
        </w:tc>
        <w:tc>
          <w:tcPr>
            <w:tcW w:w="361" w:type="pct"/>
            <w:shd w:val="clear" w:color="000000" w:fill="D9D9D9"/>
            <w:vAlign w:val="center"/>
            <w:hideMark/>
          </w:tcPr>
          <w:p w14:paraId="4F4EAAB7" w14:textId="4C53764B"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5.840</w:t>
            </w:r>
          </w:p>
        </w:tc>
        <w:tc>
          <w:tcPr>
            <w:tcW w:w="361" w:type="pct"/>
            <w:shd w:val="clear" w:color="000000" w:fill="D9D9D9"/>
            <w:vAlign w:val="center"/>
            <w:hideMark/>
          </w:tcPr>
          <w:p w14:paraId="17F81057" w14:textId="19DD95D1"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6.057</w:t>
            </w:r>
          </w:p>
        </w:tc>
        <w:tc>
          <w:tcPr>
            <w:tcW w:w="361" w:type="pct"/>
            <w:shd w:val="clear" w:color="000000" w:fill="D9D9D9"/>
            <w:vAlign w:val="center"/>
          </w:tcPr>
          <w:p w14:paraId="229795A0" w14:textId="151220BD" w:rsidR="00C41D4C" w:rsidRPr="00B85C79" w:rsidRDefault="00C41D4C" w:rsidP="00C41D4C">
            <w:pPr>
              <w:spacing w:line="240" w:lineRule="auto"/>
              <w:jc w:val="right"/>
              <w:rPr>
                <w:b/>
                <w:sz w:val="20"/>
                <w:szCs w:val="20"/>
              </w:rPr>
            </w:pPr>
            <w:r>
              <w:rPr>
                <w:rFonts w:cs="Arial"/>
                <w:b/>
                <w:bCs/>
                <w:color w:val="000000"/>
                <w:sz w:val="20"/>
                <w:szCs w:val="20"/>
              </w:rPr>
              <w:t>1.504.481</w:t>
            </w:r>
          </w:p>
        </w:tc>
        <w:tc>
          <w:tcPr>
            <w:tcW w:w="361" w:type="pct"/>
            <w:shd w:val="clear" w:color="000000" w:fill="D9D9D9"/>
            <w:vAlign w:val="center"/>
            <w:hideMark/>
          </w:tcPr>
          <w:p w14:paraId="2C53E18F" w14:textId="5D173A1E" w:rsidR="00C41D4C" w:rsidRPr="00B85C79" w:rsidRDefault="00C41D4C" w:rsidP="00C41D4C">
            <w:pPr>
              <w:spacing w:line="240" w:lineRule="auto"/>
              <w:jc w:val="right"/>
              <w:rPr>
                <w:rFonts w:eastAsia="Times New Roman" w:cs="Arial"/>
                <w:b/>
                <w:bCs/>
                <w:sz w:val="20"/>
                <w:szCs w:val="20"/>
                <w:lang w:eastAsia="sl-SI"/>
              </w:rPr>
            </w:pPr>
            <w:r>
              <w:rPr>
                <w:rFonts w:cs="Arial"/>
                <w:b/>
                <w:bCs/>
                <w:color w:val="000000"/>
                <w:sz w:val="20"/>
                <w:szCs w:val="20"/>
              </w:rPr>
              <w:t>8.161</w:t>
            </w:r>
          </w:p>
        </w:tc>
        <w:tc>
          <w:tcPr>
            <w:tcW w:w="361" w:type="pct"/>
            <w:shd w:val="clear" w:color="000000" w:fill="D9D9D9"/>
            <w:vAlign w:val="center"/>
          </w:tcPr>
          <w:p w14:paraId="2900FAE6" w14:textId="092408D9" w:rsidR="00C41D4C" w:rsidRPr="00B85C79" w:rsidRDefault="00C41D4C" w:rsidP="00C41D4C">
            <w:pPr>
              <w:spacing w:line="240" w:lineRule="auto"/>
              <w:jc w:val="right"/>
              <w:rPr>
                <w:b/>
                <w:sz w:val="20"/>
                <w:szCs w:val="20"/>
              </w:rPr>
            </w:pPr>
            <w:r>
              <w:rPr>
                <w:rFonts w:cs="Arial"/>
                <w:b/>
                <w:bCs/>
                <w:color w:val="000000"/>
                <w:sz w:val="20"/>
                <w:szCs w:val="20"/>
              </w:rPr>
              <w:t>1.784.722</w:t>
            </w:r>
          </w:p>
        </w:tc>
        <w:tc>
          <w:tcPr>
            <w:tcW w:w="361" w:type="pct"/>
            <w:shd w:val="clear" w:color="000000" w:fill="D9D9D9"/>
            <w:vAlign w:val="center"/>
          </w:tcPr>
          <w:p w14:paraId="25A61C21" w14:textId="72E26785" w:rsidR="00C41D4C" w:rsidRPr="00B85C79" w:rsidRDefault="00C41D4C" w:rsidP="00C41D4C">
            <w:pPr>
              <w:spacing w:line="240" w:lineRule="auto"/>
              <w:jc w:val="right"/>
              <w:rPr>
                <w:b/>
                <w:sz w:val="20"/>
                <w:szCs w:val="20"/>
              </w:rPr>
            </w:pPr>
            <w:r>
              <w:rPr>
                <w:rFonts w:cs="Arial"/>
                <w:b/>
                <w:bCs/>
                <w:color w:val="000000"/>
                <w:sz w:val="20"/>
                <w:szCs w:val="20"/>
              </w:rPr>
              <w:t>1.122.224</w:t>
            </w:r>
          </w:p>
        </w:tc>
        <w:tc>
          <w:tcPr>
            <w:tcW w:w="361" w:type="pct"/>
            <w:shd w:val="clear" w:color="000000" w:fill="D9D9D9"/>
            <w:vAlign w:val="center"/>
          </w:tcPr>
          <w:p w14:paraId="7091D7E8" w14:textId="0A8428B9" w:rsidR="00C41D4C" w:rsidRPr="00B85C79" w:rsidRDefault="00C41D4C" w:rsidP="00C41D4C">
            <w:pPr>
              <w:spacing w:line="240" w:lineRule="auto"/>
              <w:jc w:val="right"/>
              <w:rPr>
                <w:b/>
                <w:sz w:val="20"/>
                <w:szCs w:val="20"/>
              </w:rPr>
            </w:pPr>
            <w:r>
              <w:rPr>
                <w:rFonts w:cs="Arial"/>
                <w:b/>
                <w:bCs/>
                <w:color w:val="000000"/>
                <w:sz w:val="20"/>
                <w:szCs w:val="20"/>
              </w:rPr>
              <w:t>19.340</w:t>
            </w:r>
          </w:p>
        </w:tc>
        <w:tc>
          <w:tcPr>
            <w:tcW w:w="361" w:type="pct"/>
            <w:shd w:val="clear" w:color="000000" w:fill="D9D9D9"/>
            <w:vAlign w:val="center"/>
          </w:tcPr>
          <w:p w14:paraId="2614C8C8" w14:textId="27098E24" w:rsidR="00C41D4C" w:rsidRPr="00B85C79" w:rsidRDefault="00C41D4C" w:rsidP="00C41D4C">
            <w:pPr>
              <w:spacing w:line="240" w:lineRule="auto"/>
              <w:jc w:val="right"/>
              <w:rPr>
                <w:b/>
                <w:sz w:val="20"/>
                <w:szCs w:val="20"/>
              </w:rPr>
            </w:pPr>
            <w:r>
              <w:rPr>
                <w:rFonts w:cs="Arial"/>
                <w:b/>
                <w:bCs/>
                <w:color w:val="000000"/>
                <w:sz w:val="20"/>
                <w:szCs w:val="20"/>
              </w:rPr>
              <w:t>19.330</w:t>
            </w:r>
          </w:p>
        </w:tc>
      </w:tr>
      <w:tr w:rsidR="00C41D4C" w:rsidRPr="00B85C79" w14:paraId="05FC8C80" w14:textId="77777777" w:rsidTr="00A153B7">
        <w:trPr>
          <w:trHeight w:val="271"/>
        </w:trPr>
        <w:tc>
          <w:tcPr>
            <w:tcW w:w="276" w:type="pct"/>
            <w:shd w:val="clear" w:color="auto" w:fill="2D5195"/>
            <w:noWrap/>
            <w:vAlign w:val="center"/>
            <w:hideMark/>
          </w:tcPr>
          <w:p w14:paraId="49633C5D" w14:textId="77777777" w:rsidR="00C41D4C" w:rsidRPr="00B85C79" w:rsidRDefault="00C41D4C" w:rsidP="00C41D4C">
            <w:pPr>
              <w:spacing w:line="240" w:lineRule="auto"/>
              <w:jc w:val="center"/>
              <w:rPr>
                <w:rFonts w:eastAsia="Times New Roman" w:cs="Arial"/>
                <w:b/>
                <w:bCs/>
                <w:color w:val="FFFFFF" w:themeColor="background1"/>
                <w:sz w:val="20"/>
                <w:szCs w:val="20"/>
                <w:lang w:eastAsia="sl-SI"/>
              </w:rPr>
            </w:pPr>
            <w:r w:rsidRPr="00B85C79">
              <w:rPr>
                <w:rFonts w:eastAsia="Times New Roman" w:cs="Arial"/>
                <w:b/>
                <w:bCs/>
                <w:color w:val="FFFFFF" w:themeColor="background1"/>
                <w:sz w:val="20"/>
                <w:szCs w:val="20"/>
                <w:lang w:eastAsia="sl-SI"/>
              </w:rPr>
              <w:t>55</w:t>
            </w:r>
          </w:p>
        </w:tc>
        <w:tc>
          <w:tcPr>
            <w:tcW w:w="752" w:type="pct"/>
            <w:shd w:val="clear" w:color="auto" w:fill="2D5195"/>
            <w:vAlign w:val="center"/>
            <w:hideMark/>
          </w:tcPr>
          <w:p w14:paraId="7F0F8B95" w14:textId="77777777" w:rsidR="00C41D4C" w:rsidRPr="00BE53E5" w:rsidRDefault="00C41D4C" w:rsidP="00C41D4C">
            <w:pPr>
              <w:spacing w:line="240" w:lineRule="auto"/>
              <w:jc w:val="left"/>
              <w:rPr>
                <w:rFonts w:eastAsia="Times New Roman" w:cs="Arial"/>
                <w:b/>
                <w:bCs/>
                <w:color w:val="FFFFFF" w:themeColor="background1"/>
                <w:sz w:val="16"/>
                <w:szCs w:val="16"/>
                <w:lang w:eastAsia="sl-SI"/>
              </w:rPr>
            </w:pPr>
            <w:r w:rsidRPr="00BE53E5">
              <w:rPr>
                <w:rFonts w:eastAsia="Times New Roman" w:cs="Arial"/>
                <w:b/>
                <w:bCs/>
                <w:color w:val="FFFFFF" w:themeColor="background1"/>
                <w:sz w:val="16"/>
                <w:szCs w:val="16"/>
                <w:lang w:eastAsia="sl-SI"/>
              </w:rPr>
              <w:t>ODPLAČILA DOLGA SKUPAJ</w:t>
            </w:r>
          </w:p>
        </w:tc>
        <w:tc>
          <w:tcPr>
            <w:tcW w:w="361" w:type="pct"/>
            <w:shd w:val="clear" w:color="auto" w:fill="2D5195"/>
            <w:vAlign w:val="center"/>
            <w:hideMark/>
          </w:tcPr>
          <w:p w14:paraId="240CBA27" w14:textId="35809EC7"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960.390</w:t>
            </w:r>
          </w:p>
        </w:tc>
        <w:tc>
          <w:tcPr>
            <w:tcW w:w="361" w:type="pct"/>
            <w:shd w:val="clear" w:color="auto" w:fill="2D5195"/>
            <w:vAlign w:val="center"/>
            <w:hideMark/>
          </w:tcPr>
          <w:p w14:paraId="174E2C8F" w14:textId="26410519"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1.269.201</w:t>
            </w:r>
          </w:p>
        </w:tc>
        <w:tc>
          <w:tcPr>
            <w:tcW w:w="361" w:type="pct"/>
            <w:shd w:val="clear" w:color="auto" w:fill="2D5195"/>
            <w:vAlign w:val="center"/>
            <w:hideMark/>
          </w:tcPr>
          <w:p w14:paraId="2D101AE1" w14:textId="26BCCB80"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1.870.794</w:t>
            </w:r>
          </w:p>
        </w:tc>
        <w:tc>
          <w:tcPr>
            <w:tcW w:w="361" w:type="pct"/>
            <w:shd w:val="clear" w:color="auto" w:fill="2D5195"/>
            <w:vAlign w:val="center"/>
            <w:hideMark/>
          </w:tcPr>
          <w:p w14:paraId="5DE3F4AA" w14:textId="769736D4"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3.489.942</w:t>
            </w:r>
          </w:p>
        </w:tc>
        <w:tc>
          <w:tcPr>
            <w:tcW w:w="361" w:type="pct"/>
            <w:shd w:val="clear" w:color="auto" w:fill="2D5195"/>
            <w:vAlign w:val="center"/>
            <w:hideMark/>
          </w:tcPr>
          <w:p w14:paraId="0D2E102D" w14:textId="27ACFE6C"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2.317.379</w:t>
            </w:r>
          </w:p>
        </w:tc>
        <w:tc>
          <w:tcPr>
            <w:tcW w:w="361" w:type="pct"/>
            <w:shd w:val="clear" w:color="auto" w:fill="2D5195"/>
            <w:vAlign w:val="center"/>
          </w:tcPr>
          <w:p w14:paraId="3B2F4FD6" w14:textId="21CA5A6B" w:rsidR="00C41D4C" w:rsidRPr="00B85C79" w:rsidRDefault="00C41D4C" w:rsidP="00C41D4C">
            <w:pPr>
              <w:spacing w:line="240" w:lineRule="auto"/>
              <w:jc w:val="right"/>
              <w:rPr>
                <w:b/>
                <w:color w:val="FFFFFF" w:themeColor="background1"/>
                <w:sz w:val="20"/>
                <w:szCs w:val="20"/>
              </w:rPr>
            </w:pPr>
            <w:r>
              <w:rPr>
                <w:rFonts w:cs="Arial"/>
                <w:b/>
                <w:bCs/>
                <w:color w:val="FFFFFF"/>
                <w:sz w:val="20"/>
                <w:szCs w:val="20"/>
              </w:rPr>
              <w:t>3.583.755</w:t>
            </w:r>
          </w:p>
        </w:tc>
        <w:tc>
          <w:tcPr>
            <w:tcW w:w="361" w:type="pct"/>
            <w:shd w:val="clear" w:color="auto" w:fill="2D5195"/>
            <w:vAlign w:val="center"/>
            <w:hideMark/>
          </w:tcPr>
          <w:p w14:paraId="21169524" w14:textId="4A71C1C1"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2.774.236</w:t>
            </w:r>
          </w:p>
        </w:tc>
        <w:tc>
          <w:tcPr>
            <w:tcW w:w="361" w:type="pct"/>
            <w:shd w:val="clear" w:color="auto" w:fill="2D5195"/>
            <w:vAlign w:val="center"/>
          </w:tcPr>
          <w:p w14:paraId="7A645C18" w14:textId="1B04B555" w:rsidR="00C41D4C" w:rsidRPr="00B85C79" w:rsidRDefault="00C41D4C" w:rsidP="00C41D4C">
            <w:pPr>
              <w:spacing w:line="240" w:lineRule="auto"/>
              <w:jc w:val="right"/>
              <w:rPr>
                <w:b/>
                <w:color w:val="FFFFFF" w:themeColor="background1"/>
                <w:sz w:val="20"/>
                <w:szCs w:val="20"/>
              </w:rPr>
            </w:pPr>
            <w:r>
              <w:rPr>
                <w:rFonts w:cs="Arial"/>
                <w:b/>
                <w:bCs/>
                <w:color w:val="FFFFFF"/>
                <w:sz w:val="20"/>
                <w:szCs w:val="20"/>
              </w:rPr>
              <w:t>2.443.776</w:t>
            </w:r>
          </w:p>
        </w:tc>
        <w:tc>
          <w:tcPr>
            <w:tcW w:w="361" w:type="pct"/>
            <w:shd w:val="clear" w:color="auto" w:fill="2D5195"/>
            <w:vAlign w:val="center"/>
          </w:tcPr>
          <w:p w14:paraId="772DF2A3" w14:textId="765F3550" w:rsidR="00C41D4C" w:rsidRPr="00B85C79" w:rsidRDefault="00C41D4C" w:rsidP="00C41D4C">
            <w:pPr>
              <w:spacing w:line="240" w:lineRule="auto"/>
              <w:jc w:val="right"/>
              <w:rPr>
                <w:b/>
                <w:color w:val="FFFFFF" w:themeColor="background1"/>
                <w:sz w:val="20"/>
                <w:szCs w:val="20"/>
              </w:rPr>
            </w:pPr>
            <w:r>
              <w:rPr>
                <w:rFonts w:cs="Arial"/>
                <w:b/>
                <w:bCs/>
                <w:color w:val="FFFFFF"/>
                <w:sz w:val="20"/>
                <w:szCs w:val="20"/>
              </w:rPr>
              <w:t>2.840.026</w:t>
            </w:r>
          </w:p>
        </w:tc>
        <w:tc>
          <w:tcPr>
            <w:tcW w:w="361" w:type="pct"/>
            <w:shd w:val="clear" w:color="auto" w:fill="2D5195"/>
            <w:vAlign w:val="center"/>
          </w:tcPr>
          <w:p w14:paraId="38C2430A" w14:textId="6CBD5DEA" w:rsidR="00C41D4C" w:rsidRPr="00B85C79" w:rsidRDefault="00C41D4C" w:rsidP="00C41D4C">
            <w:pPr>
              <w:spacing w:line="240" w:lineRule="auto"/>
              <w:jc w:val="right"/>
              <w:rPr>
                <w:b/>
                <w:color w:val="FFFFFF" w:themeColor="background1"/>
                <w:sz w:val="20"/>
                <w:szCs w:val="20"/>
              </w:rPr>
            </w:pPr>
            <w:r>
              <w:rPr>
                <w:rFonts w:cs="Arial"/>
                <w:b/>
                <w:bCs/>
                <w:color w:val="FFFFFF"/>
                <w:sz w:val="20"/>
                <w:szCs w:val="20"/>
              </w:rPr>
              <w:t>2.014.061</w:t>
            </w:r>
          </w:p>
        </w:tc>
        <w:tc>
          <w:tcPr>
            <w:tcW w:w="361" w:type="pct"/>
            <w:shd w:val="clear" w:color="auto" w:fill="2D5195"/>
            <w:vAlign w:val="center"/>
          </w:tcPr>
          <w:p w14:paraId="0F9298CC" w14:textId="0DAA18F6" w:rsidR="00C41D4C" w:rsidRPr="00B85C79" w:rsidRDefault="00C41D4C" w:rsidP="00C41D4C">
            <w:pPr>
              <w:spacing w:line="240" w:lineRule="auto"/>
              <w:jc w:val="right"/>
              <w:rPr>
                <w:b/>
                <w:color w:val="FFFFFF" w:themeColor="background1"/>
                <w:sz w:val="20"/>
                <w:szCs w:val="20"/>
              </w:rPr>
            </w:pPr>
            <w:r>
              <w:rPr>
                <w:b/>
                <w:color w:val="FFFFFF" w:themeColor="background1"/>
                <w:sz w:val="20"/>
                <w:szCs w:val="20"/>
              </w:rPr>
              <w:t>3</w:t>
            </w:r>
            <w:r w:rsidRPr="00B85C79">
              <w:rPr>
                <w:b/>
                <w:color w:val="FFFFFF" w:themeColor="background1"/>
                <w:sz w:val="20"/>
                <w:szCs w:val="20"/>
              </w:rPr>
              <w:t>.</w:t>
            </w:r>
            <w:r>
              <w:rPr>
                <w:b/>
                <w:color w:val="FFFFFF" w:themeColor="background1"/>
                <w:sz w:val="20"/>
                <w:szCs w:val="20"/>
              </w:rPr>
              <w:t>385</w:t>
            </w:r>
            <w:r w:rsidRPr="00B85C79">
              <w:rPr>
                <w:b/>
                <w:color w:val="FFFFFF" w:themeColor="background1"/>
                <w:sz w:val="20"/>
                <w:szCs w:val="20"/>
              </w:rPr>
              <w:t>.</w:t>
            </w:r>
            <w:r>
              <w:rPr>
                <w:b/>
                <w:color w:val="FFFFFF" w:themeColor="background1"/>
                <w:sz w:val="20"/>
                <w:szCs w:val="20"/>
              </w:rPr>
              <w:t>331</w:t>
            </w:r>
          </w:p>
        </w:tc>
      </w:tr>
      <w:tr w:rsidR="00425159" w:rsidRPr="00B85C79" w14:paraId="6C45342D" w14:textId="77777777" w:rsidTr="00FC4366">
        <w:trPr>
          <w:trHeight w:val="186"/>
        </w:trPr>
        <w:tc>
          <w:tcPr>
            <w:tcW w:w="276" w:type="pct"/>
            <w:shd w:val="clear" w:color="auto" w:fill="auto"/>
            <w:noWrap/>
            <w:vAlign w:val="bottom"/>
            <w:hideMark/>
          </w:tcPr>
          <w:p w14:paraId="44A6BB6E" w14:textId="77777777" w:rsidR="00425159" w:rsidRPr="00B85C79" w:rsidRDefault="00425159" w:rsidP="00425159">
            <w:pPr>
              <w:spacing w:line="240" w:lineRule="auto"/>
              <w:jc w:val="right"/>
              <w:rPr>
                <w:rFonts w:eastAsia="Times New Roman" w:cs="Arial"/>
                <w:sz w:val="20"/>
                <w:szCs w:val="20"/>
                <w:lang w:eastAsia="sl-SI"/>
              </w:rPr>
            </w:pPr>
          </w:p>
        </w:tc>
        <w:tc>
          <w:tcPr>
            <w:tcW w:w="752" w:type="pct"/>
            <w:shd w:val="clear" w:color="auto" w:fill="auto"/>
            <w:vAlign w:val="bottom"/>
            <w:hideMark/>
          </w:tcPr>
          <w:p w14:paraId="4B7135E4" w14:textId="77777777" w:rsidR="00425159" w:rsidRPr="00BE53E5" w:rsidRDefault="00425159" w:rsidP="00425159">
            <w:pPr>
              <w:spacing w:line="240" w:lineRule="auto"/>
              <w:jc w:val="right"/>
              <w:rPr>
                <w:rFonts w:eastAsia="Times New Roman" w:cs="Arial"/>
                <w:sz w:val="16"/>
                <w:szCs w:val="16"/>
                <w:lang w:eastAsia="sl-SI"/>
              </w:rPr>
            </w:pPr>
          </w:p>
        </w:tc>
        <w:tc>
          <w:tcPr>
            <w:tcW w:w="361" w:type="pct"/>
            <w:shd w:val="clear" w:color="auto" w:fill="auto"/>
            <w:noWrap/>
            <w:vAlign w:val="center"/>
            <w:hideMark/>
          </w:tcPr>
          <w:p w14:paraId="4EC59A97" w14:textId="6AF13939"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b/>
                <w:bCs/>
                <w:color w:val="FFFFFF"/>
                <w:sz w:val="20"/>
                <w:szCs w:val="20"/>
                <w:lang w:eastAsia="sl-SI"/>
              </w:rPr>
              <w:t>2011</w:t>
            </w:r>
          </w:p>
        </w:tc>
        <w:tc>
          <w:tcPr>
            <w:tcW w:w="361" w:type="pct"/>
            <w:shd w:val="clear" w:color="auto" w:fill="auto"/>
            <w:noWrap/>
            <w:vAlign w:val="center"/>
            <w:hideMark/>
          </w:tcPr>
          <w:p w14:paraId="0DC86342" w14:textId="3A473BFA" w:rsidR="00425159" w:rsidRPr="00B85C79" w:rsidRDefault="00425159" w:rsidP="00425159">
            <w:pPr>
              <w:spacing w:line="240" w:lineRule="auto"/>
              <w:jc w:val="right"/>
              <w:rPr>
                <w:rFonts w:eastAsia="Times New Roman" w:cs="Arial"/>
                <w:sz w:val="20"/>
                <w:szCs w:val="20"/>
                <w:lang w:eastAsia="sl-SI"/>
              </w:rPr>
            </w:pPr>
            <w:r w:rsidRPr="00B85C79">
              <w:rPr>
                <w:rFonts w:eastAsia="Times New Roman" w:cs="Arial"/>
                <w:b/>
                <w:bCs/>
                <w:color w:val="FFFFFF"/>
                <w:sz w:val="20"/>
                <w:szCs w:val="20"/>
                <w:lang w:eastAsia="sl-SI"/>
              </w:rPr>
              <w:t>2012</w:t>
            </w:r>
          </w:p>
        </w:tc>
        <w:tc>
          <w:tcPr>
            <w:tcW w:w="361" w:type="pct"/>
            <w:shd w:val="clear" w:color="auto" w:fill="auto"/>
            <w:noWrap/>
            <w:vAlign w:val="center"/>
            <w:hideMark/>
          </w:tcPr>
          <w:p w14:paraId="5B948AA1" w14:textId="59D4AA9A" w:rsidR="00425159" w:rsidRPr="00B85C79" w:rsidRDefault="00425159" w:rsidP="00425159">
            <w:pPr>
              <w:spacing w:line="240" w:lineRule="auto"/>
              <w:jc w:val="right"/>
              <w:rPr>
                <w:rFonts w:eastAsia="Times New Roman" w:cs="Arial"/>
                <w:sz w:val="20"/>
                <w:szCs w:val="20"/>
                <w:lang w:eastAsia="sl-SI"/>
              </w:rPr>
            </w:pPr>
          </w:p>
        </w:tc>
        <w:tc>
          <w:tcPr>
            <w:tcW w:w="361" w:type="pct"/>
            <w:shd w:val="clear" w:color="auto" w:fill="auto"/>
            <w:noWrap/>
            <w:vAlign w:val="center"/>
            <w:hideMark/>
          </w:tcPr>
          <w:p w14:paraId="6C973068" w14:textId="7A791903" w:rsidR="00425159" w:rsidRPr="00B85C79" w:rsidRDefault="00425159" w:rsidP="00425159">
            <w:pPr>
              <w:spacing w:line="240" w:lineRule="auto"/>
              <w:jc w:val="right"/>
              <w:rPr>
                <w:rFonts w:eastAsia="Times New Roman" w:cs="Arial"/>
                <w:sz w:val="20"/>
                <w:szCs w:val="20"/>
                <w:lang w:eastAsia="sl-SI"/>
              </w:rPr>
            </w:pPr>
          </w:p>
        </w:tc>
        <w:tc>
          <w:tcPr>
            <w:tcW w:w="361" w:type="pct"/>
            <w:shd w:val="clear" w:color="auto" w:fill="auto"/>
            <w:noWrap/>
            <w:hideMark/>
          </w:tcPr>
          <w:p w14:paraId="7F28F186" w14:textId="3D55A34B" w:rsidR="00425159" w:rsidRPr="00B85C79" w:rsidRDefault="00425159" w:rsidP="00425159">
            <w:pPr>
              <w:spacing w:line="240" w:lineRule="auto"/>
              <w:jc w:val="right"/>
              <w:rPr>
                <w:rFonts w:eastAsia="Times New Roman" w:cs="Arial"/>
                <w:sz w:val="20"/>
                <w:szCs w:val="20"/>
                <w:lang w:eastAsia="sl-SI"/>
              </w:rPr>
            </w:pPr>
          </w:p>
        </w:tc>
        <w:tc>
          <w:tcPr>
            <w:tcW w:w="361" w:type="pct"/>
          </w:tcPr>
          <w:p w14:paraId="60C6A9AC" w14:textId="77777777" w:rsidR="00425159" w:rsidRPr="00B85C79" w:rsidRDefault="00425159" w:rsidP="00425159">
            <w:pPr>
              <w:spacing w:line="240" w:lineRule="auto"/>
              <w:jc w:val="center"/>
              <w:rPr>
                <w:rFonts w:eastAsia="Times New Roman" w:cs="Arial"/>
                <w:sz w:val="20"/>
                <w:szCs w:val="20"/>
                <w:lang w:eastAsia="sl-SI"/>
              </w:rPr>
            </w:pPr>
          </w:p>
        </w:tc>
        <w:tc>
          <w:tcPr>
            <w:tcW w:w="361" w:type="pct"/>
            <w:shd w:val="clear" w:color="auto" w:fill="auto"/>
            <w:noWrap/>
            <w:hideMark/>
          </w:tcPr>
          <w:p w14:paraId="40681F66" w14:textId="77777777" w:rsidR="00425159" w:rsidRPr="00B85C79" w:rsidRDefault="00425159" w:rsidP="00425159">
            <w:pPr>
              <w:spacing w:line="240" w:lineRule="auto"/>
              <w:jc w:val="center"/>
              <w:rPr>
                <w:rFonts w:eastAsia="Times New Roman" w:cs="Arial"/>
                <w:sz w:val="20"/>
                <w:szCs w:val="20"/>
                <w:lang w:eastAsia="sl-SI"/>
              </w:rPr>
            </w:pPr>
          </w:p>
        </w:tc>
        <w:tc>
          <w:tcPr>
            <w:tcW w:w="361" w:type="pct"/>
            <w:vAlign w:val="center"/>
          </w:tcPr>
          <w:p w14:paraId="758965D1" w14:textId="77777777" w:rsidR="00425159" w:rsidRPr="00B85C79" w:rsidRDefault="00425159" w:rsidP="00425159">
            <w:pPr>
              <w:spacing w:line="240" w:lineRule="auto"/>
              <w:jc w:val="center"/>
              <w:rPr>
                <w:rFonts w:eastAsia="Times New Roman" w:cs="Arial"/>
                <w:sz w:val="20"/>
                <w:szCs w:val="20"/>
                <w:lang w:eastAsia="sl-SI"/>
              </w:rPr>
            </w:pPr>
          </w:p>
        </w:tc>
        <w:tc>
          <w:tcPr>
            <w:tcW w:w="361" w:type="pct"/>
            <w:vAlign w:val="center"/>
          </w:tcPr>
          <w:p w14:paraId="3313F3FE" w14:textId="77777777" w:rsidR="00425159" w:rsidRPr="00B85C79" w:rsidRDefault="00425159" w:rsidP="00425159">
            <w:pPr>
              <w:spacing w:line="240" w:lineRule="auto"/>
              <w:jc w:val="center"/>
              <w:rPr>
                <w:rFonts w:eastAsia="Times New Roman" w:cs="Arial"/>
                <w:sz w:val="20"/>
                <w:szCs w:val="20"/>
                <w:lang w:eastAsia="sl-SI"/>
              </w:rPr>
            </w:pPr>
          </w:p>
        </w:tc>
        <w:tc>
          <w:tcPr>
            <w:tcW w:w="361" w:type="pct"/>
            <w:vAlign w:val="center"/>
          </w:tcPr>
          <w:p w14:paraId="1F8434DC" w14:textId="77777777" w:rsidR="00425159" w:rsidRPr="00B85C79" w:rsidRDefault="00425159" w:rsidP="00425159">
            <w:pPr>
              <w:spacing w:line="240" w:lineRule="auto"/>
              <w:jc w:val="center"/>
              <w:rPr>
                <w:rFonts w:eastAsia="Times New Roman" w:cs="Arial"/>
                <w:sz w:val="20"/>
                <w:szCs w:val="20"/>
                <w:lang w:eastAsia="sl-SI"/>
              </w:rPr>
            </w:pPr>
          </w:p>
        </w:tc>
        <w:tc>
          <w:tcPr>
            <w:tcW w:w="361" w:type="pct"/>
            <w:vAlign w:val="center"/>
          </w:tcPr>
          <w:p w14:paraId="2DECB0BE" w14:textId="77777777" w:rsidR="00425159" w:rsidRPr="00B85C79" w:rsidRDefault="00425159" w:rsidP="00425159">
            <w:pPr>
              <w:spacing w:line="240" w:lineRule="auto"/>
              <w:jc w:val="right"/>
              <w:rPr>
                <w:rFonts w:eastAsia="Times New Roman" w:cs="Arial"/>
                <w:sz w:val="20"/>
                <w:szCs w:val="20"/>
                <w:lang w:eastAsia="sl-SI"/>
              </w:rPr>
            </w:pPr>
          </w:p>
        </w:tc>
      </w:tr>
      <w:tr w:rsidR="00C41D4C" w:rsidRPr="00B85C79" w14:paraId="21A7D6BC" w14:textId="77777777" w:rsidTr="00A153B7">
        <w:trPr>
          <w:trHeight w:val="359"/>
        </w:trPr>
        <w:tc>
          <w:tcPr>
            <w:tcW w:w="276" w:type="pct"/>
            <w:shd w:val="clear" w:color="auto" w:fill="2D5195"/>
            <w:noWrap/>
            <w:vAlign w:val="center"/>
            <w:hideMark/>
          </w:tcPr>
          <w:p w14:paraId="35EF834E" w14:textId="77777777" w:rsidR="00C41D4C" w:rsidRPr="00B85C79" w:rsidRDefault="00C41D4C" w:rsidP="00C41D4C">
            <w:pPr>
              <w:spacing w:line="240" w:lineRule="auto"/>
              <w:jc w:val="center"/>
              <w:rPr>
                <w:rFonts w:eastAsia="Times New Roman" w:cs="Arial"/>
                <w:b/>
                <w:bCs/>
                <w:color w:val="FFFFFF" w:themeColor="background1"/>
                <w:sz w:val="20"/>
                <w:szCs w:val="20"/>
                <w:lang w:eastAsia="sl-SI"/>
              </w:rPr>
            </w:pPr>
          </w:p>
        </w:tc>
        <w:tc>
          <w:tcPr>
            <w:tcW w:w="752" w:type="pct"/>
            <w:shd w:val="clear" w:color="auto" w:fill="2D5195"/>
            <w:vAlign w:val="center"/>
            <w:hideMark/>
          </w:tcPr>
          <w:p w14:paraId="408D22F9" w14:textId="77777777" w:rsidR="00C41D4C" w:rsidRPr="00BE53E5" w:rsidRDefault="00C41D4C" w:rsidP="00C41D4C">
            <w:pPr>
              <w:spacing w:line="240" w:lineRule="auto"/>
              <w:jc w:val="left"/>
              <w:rPr>
                <w:rFonts w:eastAsia="Times New Roman" w:cs="Arial"/>
                <w:b/>
                <w:bCs/>
                <w:color w:val="FFFFFF" w:themeColor="background1"/>
                <w:sz w:val="16"/>
                <w:szCs w:val="16"/>
                <w:lang w:eastAsia="sl-SI"/>
              </w:rPr>
            </w:pPr>
            <w:r w:rsidRPr="00BE53E5">
              <w:rPr>
                <w:rFonts w:eastAsia="Times New Roman" w:cs="Arial"/>
                <w:b/>
                <w:bCs/>
                <w:color w:val="FFFFFF" w:themeColor="background1"/>
                <w:sz w:val="16"/>
                <w:szCs w:val="16"/>
                <w:lang w:eastAsia="sl-SI"/>
              </w:rPr>
              <w:t>NETO ZADOLŽEVANJE</w:t>
            </w:r>
          </w:p>
        </w:tc>
        <w:tc>
          <w:tcPr>
            <w:tcW w:w="361" w:type="pct"/>
            <w:shd w:val="clear" w:color="auto" w:fill="2D5195"/>
            <w:vAlign w:val="center"/>
            <w:hideMark/>
          </w:tcPr>
          <w:p w14:paraId="2E4EBF95" w14:textId="037A8D8A"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2.925.511</w:t>
            </w:r>
          </w:p>
        </w:tc>
        <w:tc>
          <w:tcPr>
            <w:tcW w:w="361" w:type="pct"/>
            <w:shd w:val="clear" w:color="auto" w:fill="2D5195"/>
            <w:vAlign w:val="center"/>
            <w:hideMark/>
          </w:tcPr>
          <w:p w14:paraId="1E188E59" w14:textId="53EAB99C"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1.678.209</w:t>
            </w:r>
          </w:p>
        </w:tc>
        <w:tc>
          <w:tcPr>
            <w:tcW w:w="361" w:type="pct"/>
            <w:shd w:val="clear" w:color="auto" w:fill="2D5195"/>
            <w:vAlign w:val="center"/>
            <w:hideMark/>
          </w:tcPr>
          <w:p w14:paraId="2F19BBCB" w14:textId="0D30217B"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5.137.225</w:t>
            </w:r>
          </w:p>
        </w:tc>
        <w:tc>
          <w:tcPr>
            <w:tcW w:w="361" w:type="pct"/>
            <w:shd w:val="clear" w:color="auto" w:fill="2D5195"/>
            <w:vAlign w:val="center"/>
            <w:hideMark/>
          </w:tcPr>
          <w:p w14:paraId="09463992" w14:textId="16AC3889"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4.005.272</w:t>
            </w:r>
          </w:p>
        </w:tc>
        <w:tc>
          <w:tcPr>
            <w:tcW w:w="361" w:type="pct"/>
            <w:shd w:val="clear" w:color="auto" w:fill="2D5195"/>
            <w:vAlign w:val="center"/>
            <w:hideMark/>
          </w:tcPr>
          <w:p w14:paraId="661B5790" w14:textId="20386106"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1.258.250</w:t>
            </w:r>
          </w:p>
        </w:tc>
        <w:tc>
          <w:tcPr>
            <w:tcW w:w="361" w:type="pct"/>
            <w:shd w:val="clear" w:color="auto" w:fill="2D5195"/>
            <w:vAlign w:val="center"/>
          </w:tcPr>
          <w:p w14:paraId="41FB1660" w14:textId="43D80137"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-651.395</w:t>
            </w:r>
          </w:p>
        </w:tc>
        <w:tc>
          <w:tcPr>
            <w:tcW w:w="361" w:type="pct"/>
            <w:shd w:val="clear" w:color="auto" w:fill="2D5195"/>
            <w:vAlign w:val="center"/>
            <w:hideMark/>
          </w:tcPr>
          <w:p w14:paraId="589647FA" w14:textId="0D22CA28"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965.240</w:t>
            </w:r>
          </w:p>
        </w:tc>
        <w:tc>
          <w:tcPr>
            <w:tcW w:w="361" w:type="pct"/>
            <w:shd w:val="clear" w:color="auto" w:fill="2D5195"/>
            <w:vAlign w:val="center"/>
          </w:tcPr>
          <w:p w14:paraId="18541944" w14:textId="6F0C477F"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342.303</w:t>
            </w:r>
          </w:p>
        </w:tc>
        <w:tc>
          <w:tcPr>
            <w:tcW w:w="361" w:type="pct"/>
            <w:shd w:val="clear" w:color="auto" w:fill="2D5195"/>
            <w:vAlign w:val="center"/>
          </w:tcPr>
          <w:p w14:paraId="6D59F834" w14:textId="6EF059E3"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-621.247</w:t>
            </w:r>
          </w:p>
        </w:tc>
        <w:tc>
          <w:tcPr>
            <w:tcW w:w="361" w:type="pct"/>
            <w:shd w:val="clear" w:color="auto" w:fill="2D5195"/>
            <w:vAlign w:val="center"/>
          </w:tcPr>
          <w:p w14:paraId="2F93CD11" w14:textId="67A2B949"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5.757.650</w:t>
            </w:r>
          </w:p>
        </w:tc>
        <w:tc>
          <w:tcPr>
            <w:tcW w:w="361" w:type="pct"/>
            <w:shd w:val="clear" w:color="auto" w:fill="2D5195"/>
            <w:vAlign w:val="center"/>
          </w:tcPr>
          <w:p w14:paraId="542EC77D" w14:textId="0515C6F3" w:rsidR="00C41D4C" w:rsidRPr="00B85C79" w:rsidRDefault="00C41D4C" w:rsidP="00C41D4C">
            <w:pPr>
              <w:spacing w:line="240" w:lineRule="auto"/>
              <w:jc w:val="right"/>
              <w:rPr>
                <w:rFonts w:eastAsia="Times New Roman" w:cs="Arial"/>
                <w:b/>
                <w:bCs/>
                <w:color w:val="FFFFFF" w:themeColor="background1"/>
                <w:sz w:val="20"/>
                <w:szCs w:val="20"/>
                <w:lang w:eastAsia="sl-SI"/>
              </w:rPr>
            </w:pPr>
            <w:r>
              <w:rPr>
                <w:rFonts w:cs="Arial"/>
                <w:b/>
                <w:bCs/>
                <w:color w:val="FFFFFF"/>
                <w:sz w:val="20"/>
                <w:szCs w:val="20"/>
              </w:rPr>
              <w:t>1.579.465</w:t>
            </w:r>
          </w:p>
        </w:tc>
      </w:tr>
    </w:tbl>
    <w:p w14:paraId="3EE5B959" w14:textId="185AD9D6" w:rsidR="00574242" w:rsidRPr="00B85C79" w:rsidRDefault="008A0AE1" w:rsidP="00FA4C9A">
      <w:bookmarkStart w:id="3135" w:name="_Toc264622961"/>
      <w:bookmarkStart w:id="3136" w:name="_Toc326049316"/>
      <w:r w:rsidRPr="00B85C79">
        <w:rPr>
          <w:i/>
          <w:sz w:val="20"/>
          <w:szCs w:val="20"/>
        </w:rPr>
        <w:t>Vir: MF</w:t>
      </w:r>
    </w:p>
    <w:p w14:paraId="46A23BD0" w14:textId="77777777" w:rsidR="0072336C" w:rsidRDefault="0072336C" w:rsidP="0062772D">
      <w:pPr>
        <w:pStyle w:val="Napis"/>
        <w:rPr>
          <w:b/>
        </w:rPr>
      </w:pPr>
      <w:r>
        <w:rPr>
          <w:b/>
        </w:rPr>
        <w:br w:type="page"/>
      </w:r>
    </w:p>
    <w:p w14:paraId="578AD319" w14:textId="329D4E5A" w:rsidR="00096117" w:rsidRPr="001C76E3" w:rsidRDefault="008626AC" w:rsidP="0062772D">
      <w:pPr>
        <w:pStyle w:val="Napis"/>
      </w:pPr>
      <w:bookmarkStart w:id="3137" w:name="_Toc113540477"/>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9</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6</w:t>
      </w:r>
      <w:r w:rsidR="006E5E40">
        <w:rPr>
          <w:b/>
        </w:rPr>
        <w:fldChar w:fldCharType="end"/>
      </w:r>
      <w:r w:rsidRPr="00B85C79">
        <w:rPr>
          <w:b/>
        </w:rPr>
        <w:t>:</w:t>
      </w:r>
      <w:r w:rsidRPr="00E071CE">
        <w:t xml:space="preserve"> Pregled vseh izdanih obveznic Republike Slovenije do 31.</w:t>
      </w:r>
      <w:r w:rsidR="007E1E98" w:rsidRPr="009549BD">
        <w:t xml:space="preserve"> </w:t>
      </w:r>
      <w:r w:rsidRPr="00BE69BC">
        <w:t>12.</w:t>
      </w:r>
      <w:r w:rsidR="007E1E98" w:rsidRPr="00CB388E">
        <w:t xml:space="preserve"> </w:t>
      </w:r>
      <w:bookmarkEnd w:id="3135"/>
      <w:bookmarkEnd w:id="3136"/>
      <w:r w:rsidR="008A0AE1" w:rsidRPr="00D5285A">
        <w:t>20</w:t>
      </w:r>
      <w:r w:rsidR="0072336C">
        <w:t>2</w:t>
      </w:r>
      <w:r w:rsidR="001C76E3">
        <w:t>1</w:t>
      </w:r>
      <w:bookmarkEnd w:id="3137"/>
    </w:p>
    <w:tbl>
      <w:tblPr>
        <w:tblW w:w="5613" w:type="pct"/>
        <w:tblLayout w:type="fixed"/>
        <w:tblCellMar>
          <w:left w:w="70" w:type="dxa"/>
          <w:right w:w="70" w:type="dxa"/>
        </w:tblCellMar>
        <w:tblLook w:val="04A0" w:firstRow="1" w:lastRow="0" w:firstColumn="1" w:lastColumn="0" w:noHBand="0" w:noVBand="1"/>
      </w:tblPr>
      <w:tblGrid>
        <w:gridCol w:w="2385"/>
        <w:gridCol w:w="1248"/>
        <w:gridCol w:w="1085"/>
        <w:gridCol w:w="1125"/>
        <w:gridCol w:w="1706"/>
        <w:gridCol w:w="1068"/>
        <w:gridCol w:w="25"/>
        <w:gridCol w:w="1134"/>
        <w:gridCol w:w="1099"/>
        <w:gridCol w:w="1737"/>
        <w:gridCol w:w="1354"/>
        <w:gridCol w:w="1373"/>
        <w:gridCol w:w="368"/>
      </w:tblGrid>
      <w:tr w:rsidR="009C7ABA" w:rsidRPr="00B85C79" w14:paraId="0AD2B8F0" w14:textId="77777777" w:rsidTr="00930125">
        <w:trPr>
          <w:gridAfter w:val="2"/>
          <w:wAfter w:w="554" w:type="pct"/>
          <w:trHeight w:val="735"/>
          <w:tblHeader/>
        </w:trPr>
        <w:tc>
          <w:tcPr>
            <w:tcW w:w="759" w:type="pct"/>
            <w:tcBorders>
              <w:top w:val="single" w:sz="4" w:space="0" w:color="auto"/>
              <w:left w:val="single" w:sz="4" w:space="0" w:color="auto"/>
              <w:bottom w:val="single" w:sz="4" w:space="0" w:color="auto"/>
              <w:right w:val="single" w:sz="4" w:space="0" w:color="auto"/>
            </w:tcBorders>
            <w:shd w:val="clear" w:color="auto" w:fill="2D5195"/>
            <w:noWrap/>
            <w:vAlign w:val="center"/>
            <w:hideMark/>
          </w:tcPr>
          <w:p w14:paraId="03D14B17" w14:textId="77777777" w:rsidR="009C7ABA" w:rsidRPr="005F1256" w:rsidRDefault="00B162DC" w:rsidP="00F97065">
            <w:pPr>
              <w:spacing w:line="240" w:lineRule="auto"/>
              <w:ind w:firstLine="142"/>
              <w:jc w:val="center"/>
              <w:rPr>
                <w:rFonts w:eastAsia="Times New Roman" w:cs="Arial"/>
                <w:b/>
                <w:bCs/>
                <w:color w:val="FFFFFF"/>
                <w:sz w:val="18"/>
                <w:szCs w:val="18"/>
                <w:lang w:eastAsia="sl-SI"/>
              </w:rPr>
            </w:pPr>
            <w:r w:rsidRPr="005F1256">
              <w:rPr>
                <w:rFonts w:eastAsia="Times New Roman" w:cs="Arial"/>
                <w:b/>
                <w:bCs/>
                <w:color w:val="FFFFFF"/>
                <w:sz w:val="18"/>
                <w:szCs w:val="18"/>
                <w:lang w:eastAsia="sl-SI"/>
              </w:rPr>
              <w:t>Im</w:t>
            </w:r>
            <w:r w:rsidR="009C7ABA" w:rsidRPr="005F1256">
              <w:rPr>
                <w:rFonts w:eastAsia="Times New Roman" w:cs="Arial"/>
                <w:b/>
                <w:bCs/>
                <w:color w:val="FFFFFF"/>
                <w:sz w:val="18"/>
                <w:szCs w:val="18"/>
                <w:lang w:eastAsia="sl-SI"/>
              </w:rPr>
              <w:t>e obveznice</w:t>
            </w:r>
          </w:p>
        </w:tc>
        <w:tc>
          <w:tcPr>
            <w:tcW w:w="397"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0F3A5F24" w14:textId="77777777" w:rsidR="009C7ABA" w:rsidRPr="0009420B" w:rsidRDefault="009C7ABA" w:rsidP="00F97065">
            <w:pPr>
              <w:spacing w:line="240" w:lineRule="auto"/>
              <w:jc w:val="center"/>
              <w:rPr>
                <w:rFonts w:eastAsia="Times New Roman" w:cs="Arial"/>
                <w:b/>
                <w:bCs/>
                <w:color w:val="FFFFFF"/>
                <w:sz w:val="18"/>
                <w:szCs w:val="18"/>
                <w:lang w:eastAsia="sl-SI"/>
              </w:rPr>
            </w:pPr>
            <w:r w:rsidRPr="0009420B">
              <w:rPr>
                <w:rFonts w:eastAsia="Times New Roman" w:cs="Arial"/>
                <w:b/>
                <w:bCs/>
                <w:color w:val="FFFFFF"/>
                <w:sz w:val="18"/>
                <w:szCs w:val="18"/>
                <w:lang w:eastAsia="sl-SI"/>
              </w:rPr>
              <w:t>Datum izdaje</w:t>
            </w:r>
          </w:p>
        </w:tc>
        <w:tc>
          <w:tcPr>
            <w:tcW w:w="345"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4D609AE1" w14:textId="77777777" w:rsidR="009C7ABA" w:rsidRPr="00DE1044" w:rsidRDefault="009C7ABA" w:rsidP="00F97065">
            <w:pPr>
              <w:spacing w:line="240" w:lineRule="auto"/>
              <w:jc w:val="center"/>
              <w:rPr>
                <w:rFonts w:eastAsia="Times New Roman" w:cs="Arial"/>
                <w:b/>
                <w:bCs/>
                <w:color w:val="FFFFFF"/>
                <w:sz w:val="18"/>
                <w:szCs w:val="18"/>
                <w:lang w:eastAsia="sl-SI"/>
              </w:rPr>
            </w:pPr>
            <w:r w:rsidRPr="00DE1044">
              <w:rPr>
                <w:rFonts w:eastAsia="Times New Roman" w:cs="Arial"/>
                <w:b/>
                <w:bCs/>
                <w:color w:val="FFFFFF"/>
                <w:sz w:val="18"/>
                <w:szCs w:val="18"/>
                <w:lang w:eastAsia="sl-SI"/>
              </w:rPr>
              <w:t>Datum dospetja</w:t>
            </w:r>
          </w:p>
        </w:tc>
        <w:tc>
          <w:tcPr>
            <w:tcW w:w="358"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0E22896D" w14:textId="77777777" w:rsidR="009C7ABA" w:rsidRPr="00D71156" w:rsidRDefault="009C7ABA" w:rsidP="00F97065">
            <w:pPr>
              <w:spacing w:line="240" w:lineRule="auto"/>
              <w:jc w:val="center"/>
              <w:rPr>
                <w:rFonts w:eastAsia="Times New Roman" w:cs="Arial"/>
                <w:b/>
                <w:bCs/>
                <w:color w:val="FFFFFF"/>
                <w:sz w:val="18"/>
                <w:szCs w:val="18"/>
                <w:lang w:eastAsia="sl-SI"/>
              </w:rPr>
            </w:pPr>
            <w:r w:rsidRPr="00D71156">
              <w:rPr>
                <w:rFonts w:eastAsia="Times New Roman" w:cs="Arial"/>
                <w:b/>
                <w:bCs/>
                <w:color w:val="FFFFFF"/>
                <w:sz w:val="18"/>
                <w:szCs w:val="18"/>
                <w:lang w:eastAsia="sl-SI"/>
              </w:rPr>
              <w:t>Kuponi</w:t>
            </w:r>
          </w:p>
        </w:tc>
        <w:tc>
          <w:tcPr>
            <w:tcW w:w="543"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5DFECC59" w14:textId="77777777" w:rsidR="009C7ABA" w:rsidRPr="004F7BE2" w:rsidRDefault="009C7ABA" w:rsidP="00F97065">
            <w:pPr>
              <w:spacing w:line="240" w:lineRule="auto"/>
              <w:jc w:val="center"/>
              <w:rPr>
                <w:rFonts w:eastAsia="Times New Roman" w:cs="Arial"/>
                <w:b/>
                <w:bCs/>
                <w:color w:val="FFFFFF"/>
                <w:sz w:val="18"/>
                <w:szCs w:val="18"/>
                <w:lang w:eastAsia="sl-SI"/>
              </w:rPr>
            </w:pPr>
            <w:r w:rsidRPr="004F7BE2">
              <w:rPr>
                <w:rFonts w:eastAsia="Times New Roman" w:cs="Arial"/>
                <w:b/>
                <w:bCs/>
                <w:color w:val="FFFFFF"/>
                <w:sz w:val="18"/>
                <w:szCs w:val="18"/>
                <w:lang w:eastAsia="sl-SI"/>
              </w:rPr>
              <w:t>Struktura instrumenta</w:t>
            </w:r>
          </w:p>
        </w:tc>
        <w:tc>
          <w:tcPr>
            <w:tcW w:w="340"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12F2638D" w14:textId="77777777" w:rsidR="009C7ABA" w:rsidRPr="000973F8" w:rsidRDefault="009C7ABA" w:rsidP="00F97065">
            <w:pPr>
              <w:spacing w:line="240" w:lineRule="auto"/>
              <w:jc w:val="center"/>
              <w:rPr>
                <w:rFonts w:eastAsia="Times New Roman" w:cs="Arial"/>
                <w:b/>
                <w:bCs/>
                <w:color w:val="FFFFFF"/>
                <w:sz w:val="18"/>
                <w:szCs w:val="18"/>
                <w:lang w:eastAsia="sl-SI"/>
              </w:rPr>
            </w:pPr>
            <w:r w:rsidRPr="000973F8">
              <w:rPr>
                <w:rFonts w:eastAsia="Times New Roman" w:cs="Arial"/>
                <w:b/>
                <w:bCs/>
                <w:color w:val="FFFFFF"/>
                <w:sz w:val="18"/>
                <w:szCs w:val="18"/>
                <w:lang w:eastAsia="sl-SI"/>
              </w:rPr>
              <w:t>Obrestna mera</w:t>
            </w:r>
            <w:r w:rsidR="00570662" w:rsidRPr="000973F8">
              <w:rPr>
                <w:rFonts w:eastAsia="Times New Roman" w:cs="Arial"/>
                <w:b/>
                <w:bCs/>
                <w:color w:val="FFFFFF"/>
                <w:sz w:val="18"/>
                <w:szCs w:val="18"/>
                <w:lang w:eastAsia="sl-SI"/>
              </w:rPr>
              <w:t xml:space="preserve"> (%)</w:t>
            </w:r>
          </w:p>
        </w:tc>
        <w:tc>
          <w:tcPr>
            <w:tcW w:w="369" w:type="pct"/>
            <w:gridSpan w:val="2"/>
            <w:tcBorders>
              <w:top w:val="single" w:sz="4" w:space="0" w:color="auto"/>
              <w:left w:val="single" w:sz="4" w:space="0" w:color="auto"/>
              <w:bottom w:val="single" w:sz="4" w:space="0" w:color="auto"/>
              <w:right w:val="single" w:sz="4" w:space="0" w:color="auto"/>
            </w:tcBorders>
            <w:shd w:val="clear" w:color="auto" w:fill="2D5195"/>
            <w:vAlign w:val="center"/>
            <w:hideMark/>
          </w:tcPr>
          <w:p w14:paraId="77E1DD4E" w14:textId="77777777" w:rsidR="009C7ABA" w:rsidRPr="00507FA5" w:rsidRDefault="009C7ABA" w:rsidP="00F97065">
            <w:pPr>
              <w:spacing w:line="240" w:lineRule="auto"/>
              <w:jc w:val="center"/>
              <w:rPr>
                <w:rFonts w:eastAsia="Times New Roman" w:cs="Arial"/>
                <w:b/>
                <w:bCs/>
                <w:color w:val="FFFFFF"/>
                <w:sz w:val="18"/>
                <w:szCs w:val="18"/>
                <w:lang w:eastAsia="sl-SI"/>
              </w:rPr>
            </w:pPr>
            <w:r w:rsidRPr="00507FA5">
              <w:rPr>
                <w:rFonts w:eastAsia="Times New Roman" w:cs="Arial"/>
                <w:b/>
                <w:bCs/>
                <w:color w:val="FFFFFF"/>
                <w:sz w:val="18"/>
                <w:szCs w:val="18"/>
                <w:lang w:eastAsia="sl-SI"/>
              </w:rPr>
              <w:t>Način izračuna obresti</w:t>
            </w:r>
          </w:p>
        </w:tc>
        <w:tc>
          <w:tcPr>
            <w:tcW w:w="350"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2EF3E54F" w14:textId="77777777" w:rsidR="009C7ABA" w:rsidRPr="005376A6" w:rsidRDefault="009C7ABA" w:rsidP="00F97065">
            <w:pPr>
              <w:spacing w:line="240" w:lineRule="auto"/>
              <w:jc w:val="center"/>
              <w:rPr>
                <w:rFonts w:eastAsia="Times New Roman" w:cs="Arial"/>
                <w:b/>
                <w:bCs/>
                <w:color w:val="FFFFFF"/>
                <w:sz w:val="18"/>
                <w:szCs w:val="18"/>
                <w:lang w:eastAsia="sl-SI"/>
              </w:rPr>
            </w:pPr>
            <w:r w:rsidRPr="005376A6">
              <w:rPr>
                <w:rFonts w:eastAsia="Times New Roman" w:cs="Arial"/>
                <w:b/>
                <w:bCs/>
                <w:color w:val="FFFFFF"/>
                <w:sz w:val="18"/>
                <w:szCs w:val="18"/>
                <w:lang w:eastAsia="sl-SI"/>
              </w:rPr>
              <w:t>Pravica do predčasnega odkupa</w:t>
            </w:r>
          </w:p>
        </w:tc>
        <w:tc>
          <w:tcPr>
            <w:tcW w:w="553"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5DB0D7CC" w14:textId="77777777" w:rsidR="009C7ABA" w:rsidRPr="00B85C79" w:rsidRDefault="009C7ABA" w:rsidP="00576D05">
            <w:pPr>
              <w:spacing w:line="240" w:lineRule="auto"/>
              <w:jc w:val="center"/>
              <w:rPr>
                <w:rFonts w:eastAsia="Times New Roman" w:cs="Arial"/>
                <w:b/>
                <w:bCs/>
                <w:color w:val="FFFFFF"/>
                <w:sz w:val="18"/>
                <w:szCs w:val="18"/>
                <w:lang w:eastAsia="sl-SI"/>
              </w:rPr>
            </w:pPr>
            <w:r w:rsidRPr="00B85C79">
              <w:rPr>
                <w:rFonts w:eastAsia="Times New Roman" w:cs="Arial"/>
                <w:b/>
                <w:bCs/>
                <w:color w:val="FFFFFF"/>
                <w:sz w:val="18"/>
                <w:szCs w:val="18"/>
                <w:lang w:eastAsia="sl-SI"/>
              </w:rPr>
              <w:t xml:space="preserve">Obseg izdaje v </w:t>
            </w:r>
            <w:r w:rsidR="00576D05" w:rsidRPr="00B85C79">
              <w:rPr>
                <w:rFonts w:eastAsia="Times New Roman" w:cs="Arial"/>
                <w:b/>
                <w:bCs/>
                <w:color w:val="FFFFFF"/>
                <w:sz w:val="18"/>
                <w:szCs w:val="18"/>
                <w:lang w:eastAsia="sl-SI"/>
              </w:rPr>
              <w:t>originalni valuti</w:t>
            </w:r>
          </w:p>
        </w:tc>
        <w:tc>
          <w:tcPr>
            <w:tcW w:w="431" w:type="pct"/>
            <w:tcBorders>
              <w:top w:val="single" w:sz="4" w:space="0" w:color="auto"/>
              <w:left w:val="single" w:sz="4" w:space="0" w:color="auto"/>
              <w:bottom w:val="single" w:sz="4" w:space="0" w:color="auto"/>
              <w:right w:val="single" w:sz="4" w:space="0" w:color="auto"/>
            </w:tcBorders>
            <w:shd w:val="clear" w:color="auto" w:fill="2D5195"/>
            <w:vAlign w:val="center"/>
            <w:hideMark/>
          </w:tcPr>
          <w:p w14:paraId="64538D9D" w14:textId="0037DD1E" w:rsidR="009C7ABA" w:rsidRPr="00B85C79" w:rsidRDefault="009C7ABA" w:rsidP="00F97065">
            <w:pPr>
              <w:spacing w:line="240" w:lineRule="auto"/>
              <w:jc w:val="center"/>
              <w:rPr>
                <w:rFonts w:eastAsia="Times New Roman" w:cs="Arial"/>
                <w:b/>
                <w:bCs/>
                <w:color w:val="FFFFFF"/>
                <w:sz w:val="18"/>
                <w:szCs w:val="18"/>
                <w:lang w:eastAsia="sl-SI"/>
              </w:rPr>
            </w:pPr>
            <w:r w:rsidRPr="00B85C79">
              <w:rPr>
                <w:rFonts w:eastAsia="Times New Roman" w:cs="Arial"/>
                <w:b/>
                <w:bCs/>
                <w:color w:val="FFFFFF"/>
                <w:sz w:val="18"/>
                <w:szCs w:val="18"/>
                <w:lang w:eastAsia="sl-SI"/>
              </w:rPr>
              <w:t>Stanje dolga 31.12.</w:t>
            </w:r>
            <w:r w:rsidR="008A0AE1" w:rsidRPr="00B85C79">
              <w:rPr>
                <w:rFonts w:eastAsia="Times New Roman" w:cs="Arial"/>
                <w:b/>
                <w:bCs/>
                <w:color w:val="FFFFFF"/>
                <w:sz w:val="18"/>
                <w:szCs w:val="18"/>
                <w:lang w:eastAsia="sl-SI"/>
              </w:rPr>
              <w:t>20</w:t>
            </w:r>
            <w:r w:rsidR="0072336C">
              <w:rPr>
                <w:rFonts w:eastAsia="Times New Roman" w:cs="Arial"/>
                <w:b/>
                <w:bCs/>
                <w:color w:val="FFFFFF"/>
                <w:sz w:val="18"/>
                <w:szCs w:val="18"/>
                <w:lang w:eastAsia="sl-SI"/>
              </w:rPr>
              <w:t>2</w:t>
            </w:r>
            <w:r w:rsidR="002B6202">
              <w:rPr>
                <w:rFonts w:eastAsia="Times New Roman" w:cs="Arial"/>
                <w:b/>
                <w:bCs/>
                <w:color w:val="FFFFFF"/>
                <w:sz w:val="18"/>
                <w:szCs w:val="18"/>
                <w:lang w:eastAsia="sl-SI"/>
              </w:rPr>
              <w:t>1</w:t>
            </w:r>
            <w:r w:rsidR="008A0AE1" w:rsidRPr="00B85C79">
              <w:rPr>
                <w:rFonts w:eastAsia="Times New Roman" w:cs="Arial"/>
                <w:b/>
                <w:bCs/>
                <w:color w:val="FFFFFF"/>
                <w:sz w:val="18"/>
                <w:szCs w:val="18"/>
                <w:lang w:eastAsia="sl-SI"/>
              </w:rPr>
              <w:t xml:space="preserve"> </w:t>
            </w:r>
          </w:p>
          <w:p w14:paraId="746CBE70" w14:textId="77777777" w:rsidR="009C7ABA" w:rsidRPr="00B85C79" w:rsidRDefault="009C7ABA" w:rsidP="00F97065">
            <w:pPr>
              <w:spacing w:line="240" w:lineRule="auto"/>
              <w:jc w:val="center"/>
              <w:rPr>
                <w:rFonts w:eastAsia="Times New Roman" w:cs="Arial"/>
                <w:b/>
                <w:bCs/>
                <w:color w:val="FFFFFF"/>
                <w:sz w:val="18"/>
                <w:szCs w:val="18"/>
                <w:lang w:eastAsia="sl-SI"/>
              </w:rPr>
            </w:pPr>
            <w:r w:rsidRPr="00B85C79">
              <w:rPr>
                <w:rFonts w:eastAsia="Times New Roman" w:cs="Arial"/>
                <w:b/>
                <w:bCs/>
                <w:color w:val="FFFFFF"/>
                <w:sz w:val="18"/>
                <w:szCs w:val="18"/>
                <w:lang w:eastAsia="sl-SI"/>
              </w:rPr>
              <w:t>(v EUR)</w:t>
            </w:r>
          </w:p>
        </w:tc>
      </w:tr>
      <w:tr w:rsidR="009C7ABA" w:rsidRPr="00B85C79" w14:paraId="3FB6C65B" w14:textId="77777777" w:rsidTr="00930125">
        <w:trPr>
          <w:gridAfter w:val="2"/>
          <w:wAfter w:w="554" w:type="pct"/>
          <w:trHeight w:val="288"/>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D988B"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RS01 - prestrukturiranje gospodarstva</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1DFA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30.06.1990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E6E6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31.12.1997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F142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30.6.,31.12.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4093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3151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C17F3" w14:textId="77777777" w:rsidR="009C7ABA" w:rsidRPr="00B85C79" w:rsidRDefault="009C7ABA">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F98E5" w14:textId="58DD84F6"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97E4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200.000.000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F4C8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83B4EF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47490"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 xml:space="preserve">RS02 - pospeševanje izvoza </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89A8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01.10.1990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DA55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01.12.2000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D6C4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1.4.,1.10.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EA51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F8A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9,50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F2CA2" w14:textId="77777777" w:rsidR="009C7ABA" w:rsidRPr="00B85C79" w:rsidRDefault="009C7ABA">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00F5A" w14:textId="4542A882"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9DAF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220.000.000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3204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3A1F61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1328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RS03 - Irak, Angola, Kuba</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BFB9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01.01.1993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E9E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D548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FAFE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D19D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7,00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5724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CC19D" w14:textId="29476695"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C7F0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28.000.000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0EA1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3FD85C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B6404"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RS04 - neizplačane devizne vloge bankam</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8D11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04.04.1997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AE8F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30.06.2022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8958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31.5.,30.11.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CA28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2CF2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21662"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19A52" w14:textId="77777777"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DA/delno ali v celoti</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A2B3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841.426.000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86DE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0D0D2EF7"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2AA25"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RS06 - izplačane devizne vloge bankam</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6086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29.05.1997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D7C1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15.02.2015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F217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15.2.,15.8.</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32C7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(90%DPC)</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DBC7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38536"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A1EA5" w14:textId="3337366D"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651F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44.386.200.000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4640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8FFF8E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F80D6"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RS08 - neizplačane devizne vloge občanom</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E7A0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30.06.1993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CCBD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31.05.2003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DAC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31.05.,30.11.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934C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B344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23EAC"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B1804" w14:textId="682FB455"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51F8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96.533.000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7623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7680C63"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D7C3B"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RS09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3D5F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23.07.1997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58D6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24.07.2000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F56C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24.1.,24.7.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000E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E9E9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+ 6,00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7D60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9F700" w14:textId="09261EB0"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5808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25.551.000.000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0D0D4"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23B0C0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014B8"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RS10 - neizplačane devizne vloge bankam</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7C01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15.10.1997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2209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31.05.2007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9AEC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31.05.</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1F0C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 xml:space="preserve">   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F4496" w14:textId="77777777" w:rsidR="009C7ABA" w:rsidRPr="00B85C79" w:rsidRDefault="009C7ABA" w:rsidP="00D136FC">
            <w:pPr>
              <w:spacing w:line="240" w:lineRule="auto"/>
              <w:jc w:val="center"/>
              <w:rPr>
                <w:rFonts w:eastAsia="Times New Roman" w:cs="Arial"/>
                <w:sz w:val="18"/>
                <w:szCs w:val="18"/>
                <w:lang w:eastAsia="sl-SI"/>
              </w:rPr>
            </w:pPr>
            <w:r w:rsidRPr="00B85C79">
              <w:rPr>
                <w:rFonts w:eastAsia="Times New Roman" w:cs="Arial"/>
                <w:sz w:val="18"/>
                <w:szCs w:val="18"/>
                <w:lang w:eastAsia="sl-SI"/>
              </w:rPr>
              <w:t>4,5</w:t>
            </w:r>
            <w:r w:rsidR="00D136FC" w:rsidRPr="00B85C79">
              <w:rPr>
                <w:rFonts w:eastAsia="Times New Roman" w:cs="Arial"/>
                <w:sz w:val="18"/>
                <w:szCs w:val="18"/>
                <w:lang w:eastAsia="sl-SI"/>
              </w:rPr>
              <w:t>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6E1BE"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F1927" w14:textId="77777777"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DA/delno ali v celoti</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4D2EC"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52.189.610.000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C74D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AB2E3A8"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A7EE1"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 xml:space="preserve">RS12 </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2590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29.05.1998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D37F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29.05.2002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9700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29.5.</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A855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A568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6B06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9D872" w14:textId="1673F871"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91B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9.632.810.000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D11C"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7AF125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47E9F"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RS13 - prestrukturiranje gospodarstva SRD</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A646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29.06.1998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A26D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29.06.2008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20AF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29.6.,29.12.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C347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4DD8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5,55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30492"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312EE" w14:textId="7A0ECADC"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A0FA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106.701.000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72F5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BE970C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4EC0"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A1B3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01.06.1999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72A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01.06.2003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6607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08F1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E9D4F"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TOM + 4,00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59067" w14:textId="77777777" w:rsidR="009C7ABA" w:rsidRPr="00B85C79" w:rsidRDefault="009C7ABA">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19BCE" w14:textId="24894286" w:rsidR="009C7ABA" w:rsidRPr="00B85C79" w:rsidRDefault="009C7ABA" w:rsidP="0072336C">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3064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6.304.000.000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3ABF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E0B8FF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9621"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A</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431E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C24F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2153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45C0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C822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97F1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C567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CE76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6E0D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BA0BC8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EA8A2"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B</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827A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5A1C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15.07.1999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C626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6EC4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3D6E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4,65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85E11"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D9F9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F855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C658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F1D7600"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E1708"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C</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6758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7C44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120D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6DF6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47A4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4FC0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5250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B70BC"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0D6C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01D94D7"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4BDAF"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D</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DBAC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2C30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0A48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3D53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7451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37B4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CEB1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2E5B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243B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F2D30A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3DB44"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E</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F8D6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0901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5B7B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6128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22C4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941BD"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BAE0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F14A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7748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07D904B3"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18FC8"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F</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595D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23D1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D4E2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0E1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995B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0D728"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AFF4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0609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78A1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65717D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5FBEE"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G</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E961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0551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CDBF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FB50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091A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5,35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091C7"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55E8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835B6"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16AB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023BB8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B540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H</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342D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7478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1078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B747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F63E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5,55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76B22"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5BA4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77E0C"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8.866.000.000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B66C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442699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D5FC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I</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0A21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76A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22CD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F4E6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EDF5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BE3DB"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0FFB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E909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E59A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22CCE98"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95405"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J</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91AF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C0C5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2F9B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2C89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5D39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5,90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260E8"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C681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222F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3DA5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68E99D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E6885"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K</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CA53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DBD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17FA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A354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BC7E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6,10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FD4B6"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0190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C928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F453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A4B1E5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148B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L</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F6C6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D54D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BF41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04DE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A7E0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2835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5EA3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7F822"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8.981.300.000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6FF4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0221C42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8564F"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lastRenderedPageBreak/>
              <w:t>RS15 - sanacijske serija M</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3F8F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283D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15.10.2010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8380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15.4.,15.10.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A407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883A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F76C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BC93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2390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13.880.200.000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2FF1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4057C1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E734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N</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9D26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96ED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E1B9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4BEB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4D33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5,550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8887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793F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3818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D175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38013A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722CD"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O</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EEA2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92E7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928D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1434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F066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5,700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4C6A6"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5CCF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3C5C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6BAFC"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837385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F2A7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P</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DCD0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0959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76CF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B1E0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C19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5,900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8D7A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4F2A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D2512"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3CC7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56BC71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A006E"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R</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F621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2D5F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619E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C71D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8CE9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6,100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9CC86"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7F27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DAB8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9396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9689720"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25AE8"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S</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6590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2978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C913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B4C5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C4DE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5FFB8"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01D6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48694"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BC24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05B8AB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A7A19"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T</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AD1E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16.11.1995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31C9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15.07.2010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D14B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F8E7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A101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976D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FE5A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9F436"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A8C7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5ED8F4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4A3D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EF68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571F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0E18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99E2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47C4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1A32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C57A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B3E4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1858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ADEFAD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E3F7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61D5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13DF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2397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462A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A60C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EF17B"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2D0F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6EF3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9.000.000.000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4E5C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0FA7E1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A399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018E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26.04.2000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8B8A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26.04.2010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0AAE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26.4.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7FC7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C1CD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B613C"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E21A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EAC62"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50.000.000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810D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CF1A56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31EF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83DA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24.07.2000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1170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24.07.2003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DB46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E77C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52AF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EF9C2"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07D1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CA21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437E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2B069DE"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76B9"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E7F4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01.12.2000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5D27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01.12.2003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7C28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E575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A459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D1557"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86FC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47EC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08A8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4B7B033"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A1BEC"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RS21 - plačilo odškodnin za zaplenjeno premoženje</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E285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01.02.2001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F6CC1" w14:textId="77777777" w:rsidR="009C7ABA" w:rsidRPr="00B85C79" w:rsidRDefault="003702D6"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31.12.2020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BC9F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07FE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8542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+ 1,00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0283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34F0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C585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72C9F" w14:textId="69E4F1C1" w:rsidR="009C7ABA" w:rsidRPr="00B85C79" w:rsidRDefault="002B6202">
            <w:pPr>
              <w:spacing w:line="240" w:lineRule="auto"/>
              <w:jc w:val="right"/>
              <w:rPr>
                <w:rFonts w:eastAsia="Times New Roman" w:cs="Arial"/>
                <w:sz w:val="18"/>
                <w:szCs w:val="18"/>
                <w:lang w:eastAsia="sl-SI"/>
              </w:rPr>
            </w:pPr>
            <w:r>
              <w:rPr>
                <w:rFonts w:eastAsia="Times New Roman" w:cs="Arial"/>
                <w:sz w:val="18"/>
                <w:szCs w:val="18"/>
                <w:lang w:eastAsia="sl-SI"/>
              </w:rPr>
              <w:t>350</w:t>
            </w:r>
            <w:r w:rsidR="009C7ABA" w:rsidRPr="00B85C79">
              <w:rPr>
                <w:rFonts w:eastAsia="Times New Roman" w:cs="Arial"/>
                <w:sz w:val="18"/>
                <w:szCs w:val="18"/>
                <w:lang w:eastAsia="sl-SI"/>
              </w:rPr>
              <w:t>.</w:t>
            </w:r>
            <w:r>
              <w:rPr>
                <w:rFonts w:eastAsia="Times New Roman" w:cs="Arial"/>
                <w:sz w:val="18"/>
                <w:szCs w:val="18"/>
                <w:lang w:eastAsia="sl-SI"/>
              </w:rPr>
              <w:t>143</w:t>
            </w:r>
          </w:p>
        </w:tc>
      </w:tr>
      <w:tr w:rsidR="009C7ABA" w:rsidRPr="00B85C79" w14:paraId="4887829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F3F3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9CF2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13.02.2001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D6D7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13.02.2006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CC3E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4105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3C5E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B0E4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F5C7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BDEC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E816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1A7534A"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8E46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EC9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13.02.2001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2EE9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13.02.2011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7DF6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1AC3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865E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9A06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AD78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AF656"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9261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036BE5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31F4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438D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13.03.2001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4891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13.03.2004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BDEB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13.3.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B140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B2CD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378E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26FD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8715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11.000.000.000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16E0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949E590"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0C121"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E11B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18.04.2001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B582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18.04.2006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1978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DE05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4577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BBB8F"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71C3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142F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2DC4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821B7E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8A79E"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33E3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01.06.2001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70B2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01.06.2011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3364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1.6.</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FF3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D788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6149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078C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69D0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50.000.000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1C4A6"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AF2AA0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8B0BE"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1601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04.12.2001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FF78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04.12.2006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786C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9610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AF58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A514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C5A3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EF3B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17.000.000.000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94CC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8E96CF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1EE5E"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2507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671B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4B2E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FF75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0EA5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B2A1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A21B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BA11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10.500.000.000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02A7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7C21EC3"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6553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RS29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FE0C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EAB7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15.01.2012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52CD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6969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CE2B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1A27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2032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0905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55.000.000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D4B6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D760C2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2D3BE"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RS30 - žrtve vojne in povojnega nasilja</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1DCA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01.01.2002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A576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11.04.2002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7930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95D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11D3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+ 1,00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AA517"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C429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36F86"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30.000.000.000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A4B4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A3954E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DF51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025A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08D1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2AD0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4224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3137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EC619"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28F5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0CEE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2.947.680.000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F0BE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1B04DC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BA2B2"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D730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206B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15.01.2012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979E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61C2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22B6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6F8B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03B1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83E5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23.865.500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B9C84"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80B326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5366B"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5804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31.12.2001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6589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20.01.2023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07E6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20.1.,20.4.,20.7.,20.10.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F0DF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6911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8341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1F91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5DD8CC" w14:textId="0748B03D"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127.166.00</w:t>
            </w:r>
            <w:r w:rsidR="0072336C">
              <w:rPr>
                <w:rFonts w:eastAsia="Times New Roman" w:cs="Arial"/>
                <w:sz w:val="18"/>
                <w:szCs w:val="18"/>
                <w:lang w:eastAsia="sl-SI"/>
              </w:rPr>
              <w:t>4</w:t>
            </w:r>
            <w:r w:rsidRPr="00B85C79">
              <w:rPr>
                <w:rFonts w:eastAsia="Times New Roman" w:cs="Arial"/>
                <w:sz w:val="18"/>
                <w:szCs w:val="18"/>
                <w:lang w:eastAsia="sl-SI"/>
              </w:rPr>
              <w:t xml:space="preserve">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2E44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82.880.109</w:t>
            </w:r>
          </w:p>
        </w:tc>
      </w:tr>
      <w:tr w:rsidR="009C7ABA" w:rsidRPr="00B85C79" w14:paraId="52D9D637"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A953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BC82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18.02.2002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A8A8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18.02.2007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2881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A87E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BBA2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2185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D23E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6AA9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16.910.000.000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AFE4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0F87D1EA"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BCF74"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255F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18.03.2002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8500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18.03.2007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3D77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DDAC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EE95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+ 4,20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BBCA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01B2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F20A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14.000.000.000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587C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B78C2B9"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CBD05"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lastRenderedPageBreak/>
              <w:t>RS36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C5FC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18.03.2002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4266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18.03.2005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1D25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E87B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8DE2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9,000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F6F3C"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B2E4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C5A8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12.000.000.000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AA27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7782AE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2EBED"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1D03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19.04.2002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CD39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19.04.2007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F633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19.4.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DFBD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420D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+ 4,00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C533B"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2062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1F80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17.000.000.000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50ED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A9937C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281A4"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RS38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41A0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19.04.2002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6D01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19.04.2017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9C48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19.4.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4E4B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6A4A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5,625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89881"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F58E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2F0DC"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217.855.700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EF852" w14:textId="77777777" w:rsidR="009C7ABA" w:rsidRPr="00B85C79" w:rsidRDefault="009C7ABA">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F24414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EC7C2" w14:textId="77777777" w:rsidR="009C7ABA" w:rsidRPr="00B85C79" w:rsidRDefault="009C7ABA" w:rsidP="00D136FC">
            <w:pPr>
              <w:spacing w:line="240" w:lineRule="auto"/>
              <w:ind w:left="142" w:firstLineChars="11" w:firstLine="20"/>
              <w:jc w:val="left"/>
              <w:rPr>
                <w:rFonts w:eastAsia="Times New Roman" w:cs="Arial"/>
                <w:sz w:val="18"/>
                <w:szCs w:val="18"/>
                <w:lang w:eastAsia="sl-SI"/>
              </w:rPr>
            </w:pPr>
            <w:r w:rsidRPr="00B85C79">
              <w:rPr>
                <w:rFonts w:eastAsia="Times New Roman" w:cs="Arial"/>
                <w:sz w:val="18"/>
                <w:szCs w:val="18"/>
                <w:lang w:eastAsia="sl-SI"/>
              </w:rPr>
              <w:t>RS39 - žrtve vojne in povojnega nasilja</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222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11.04.2002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03367" w14:textId="77777777" w:rsidR="009C7ABA" w:rsidRPr="00B85C79" w:rsidRDefault="003702D6"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31.12.2020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0DC5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15.9.</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110D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F631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+ 1,00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94D8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054F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4E0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30.000.000.000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3D7A3" w14:textId="77777777" w:rsidR="009C7ABA" w:rsidRPr="00B85C79" w:rsidRDefault="009C7ABA">
            <w:pPr>
              <w:spacing w:line="240" w:lineRule="auto"/>
              <w:jc w:val="right"/>
              <w:rPr>
                <w:rFonts w:eastAsia="Times New Roman" w:cs="Arial"/>
                <w:sz w:val="18"/>
                <w:szCs w:val="18"/>
                <w:lang w:eastAsia="sl-SI"/>
              </w:rPr>
            </w:pPr>
            <w:r w:rsidRPr="00B85C79">
              <w:rPr>
                <w:rFonts w:eastAsia="Times New Roman" w:cs="Arial"/>
                <w:sz w:val="18"/>
                <w:szCs w:val="18"/>
                <w:lang w:eastAsia="sl-SI"/>
              </w:rPr>
              <w:t>7</w:t>
            </w:r>
            <w:r w:rsidR="003E6F22" w:rsidRPr="00B85C79">
              <w:rPr>
                <w:rFonts w:eastAsia="Times New Roman" w:cs="Arial"/>
                <w:sz w:val="18"/>
                <w:szCs w:val="18"/>
                <w:lang w:eastAsia="sl-SI"/>
              </w:rPr>
              <w:t>55</w:t>
            </w:r>
            <w:r w:rsidRPr="00B85C79">
              <w:rPr>
                <w:rFonts w:eastAsia="Times New Roman" w:cs="Arial"/>
                <w:sz w:val="18"/>
                <w:szCs w:val="18"/>
                <w:lang w:eastAsia="sl-SI"/>
              </w:rPr>
              <w:t>.</w:t>
            </w:r>
            <w:r w:rsidR="002C5057" w:rsidRPr="00B85C79">
              <w:rPr>
                <w:rFonts w:eastAsia="Times New Roman" w:cs="Arial"/>
                <w:sz w:val="18"/>
                <w:szCs w:val="18"/>
                <w:lang w:eastAsia="sl-SI"/>
              </w:rPr>
              <w:t>767</w:t>
            </w:r>
          </w:p>
        </w:tc>
      </w:tr>
      <w:tr w:rsidR="009C7ABA" w:rsidRPr="00B85C79" w14:paraId="5E8F9A2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A5D4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91DA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31.05.2002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32D4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31.05.2007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C59E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31.5.</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0CE0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BB7D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+ 3,90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92EF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A99F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2287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862B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4CFE43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AF483"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30D9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D6F6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7FE4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2387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DFFA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9,00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6A21B"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5D53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1EFB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12.000.000.000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B4B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664FDE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3D97D"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B8ED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2ABD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613C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131C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0590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TOM + 3,00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3DC99"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2B3D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B472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15.600.000.000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4A404"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2BCC14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E4A16"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 xml:space="preserve">RS44 - zamenjava RS15  G H I J K L M </w:t>
            </w:r>
          </w:p>
          <w:p w14:paraId="711CF180" w14:textId="77777777" w:rsidR="009C7ABA" w:rsidRPr="00B85C79" w:rsidRDefault="009C7ABA" w:rsidP="00F97065">
            <w:pPr>
              <w:spacing w:line="240" w:lineRule="auto"/>
              <w:ind w:left="142"/>
              <w:jc w:val="left"/>
              <w:rPr>
                <w:rFonts w:eastAsia="Times New Roman" w:cs="Arial"/>
                <w:sz w:val="18"/>
                <w:szCs w:val="18"/>
                <w:lang w:eastAsia="sl-SI"/>
              </w:rPr>
            </w:pPr>
            <w:r w:rsidRPr="00B85C79">
              <w:rPr>
                <w:rFonts w:eastAsia="Times New Roman" w:cs="Arial"/>
                <w:sz w:val="18"/>
                <w:szCs w:val="18"/>
                <w:lang w:eastAsia="sl-SI"/>
              </w:rPr>
              <w:t>N O P R S T</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9AE9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BB0B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08.11.2012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66E6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6928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F28F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6,650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37E38"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E192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82C8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2.964.930.000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15A2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00A154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03FC2"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RS45 - zamenjava RS15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AE38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454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5AED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090D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09CA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8,200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6C71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103C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A4F7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12.112.490.000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688C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437A8A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E4C15"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RS46 - zamenjava RS15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9A9E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8E34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50AF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37C1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BE1F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853E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7FEA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1A49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48.488.500.000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4E16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488839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EA52D"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RS47 - zamenjava RS15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38F4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B9DA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08.11.2012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B34B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1C9F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DC3C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C61DD"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33A7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5F51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60.524.470.000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9413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906DF2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E490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431F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02.12.2002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E835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02.12.2012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15E9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5E93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FFB0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F2466"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42E8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8CF5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7641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08C80F74"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BCFB"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RS49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AB7C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10.01.2003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9623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10.01.2022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B0EF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10.1.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ABC6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99F1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A1F7B"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6ACD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28BCD"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29.788.960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A186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29.632.020</w:t>
            </w:r>
          </w:p>
        </w:tc>
      </w:tr>
      <w:tr w:rsidR="009C7ABA" w:rsidRPr="00B85C79" w14:paraId="767F9BC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5804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7D56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38D2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24.02.2013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A700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9719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8C4D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545E7"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76CC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61C6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61.281.800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BDDF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42C72204"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73673"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08CA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0C95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24.02.2006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822C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B444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60CC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7,750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65EEE"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4A28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B2B1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44.470.500.000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117B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AE1BAB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0D42F"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8FC0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929D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08.04.2008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7687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F4FA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FC35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4A16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03E3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E8E8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DC74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FAA3E0E"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5D25B"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3C3E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F3C6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08.04.2018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CF9D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9547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(D)</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95AC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4,880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B609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4C5B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2B16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DDDFE" w14:textId="77777777" w:rsidR="009C7ABA" w:rsidRPr="00B85C79" w:rsidRDefault="00EC6AA9"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9C6400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B5E53"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RS15 - sanacijske serija U</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E7BA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BA0C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15.07.2010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3886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15.1.,15.7.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47AF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Indeksiran (TOM)</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D006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590F8"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Konformni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71EE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8A51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1.814.800.000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122F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11E5B08"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25902"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D51C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15.10.2003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6438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15.10.2013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8CFB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61C4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8172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E0072"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4133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2244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30.000.000.000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6CF6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087A33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734D8"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334B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11.02.2004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AEA3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11.02.2007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7F24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5A33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476A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8217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861F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3204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99AE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7FA382A"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C9FD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DADE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11.02.2004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6A32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11.02.2009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D2C2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5094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29D1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4,875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2996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4213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C280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50.000.000.000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892F2"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79288D34"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96C7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2D67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15.03.2004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A66C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15.10.2014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5A81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DBB5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8DBA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4,875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FC12F"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2D2E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2F0C5"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90.000.000.000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B848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F0A5DC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DF37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1BB2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17.01.2005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687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17.04.2008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6ECF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CDA9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A315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48F3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6B69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7FD5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99.330.000.000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E28A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11ED69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D0764"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RS59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16E9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17.01.2005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C094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17.02.2016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D60C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7A1A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1E71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AA87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D613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6D36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1.264.252.811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8D4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0BB1AF4E"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AE58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425E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31.03.2005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E57F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31.03.2010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A60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7626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80FB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FE62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432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7F2E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130.000.000.000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D4374"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326F03FA"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F07F9"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19D9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23.01.2006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89F2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24.01.2011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E4C1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23.1.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A3D0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3857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3025C"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E7A1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F533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139.200.000.000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87D6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17404E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84C75"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A1F0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23.01.2006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48F4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23.03.2017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8904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23.3.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48BB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1296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EFFAF"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3A22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1B519"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130.000.000.000 SIT</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D599E" w14:textId="77777777" w:rsidR="009C7ABA" w:rsidRPr="00B85C79" w:rsidRDefault="003E6F22">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2820FC7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DBBC2"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lastRenderedPageBreak/>
              <w:t>RS63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8DC2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06.02.2008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222A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06.02.2019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9195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6.2.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E1E5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F7DB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6F4EE"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F165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802A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1.198.558.000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BC493" w14:textId="02101E9A" w:rsidR="009C7ABA" w:rsidRPr="00B85C79" w:rsidRDefault="009C7ABA">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16269B2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14801"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416B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05.02.2009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962B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05.02.2012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C212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1A55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082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077F1"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6515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B229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AC64E"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D9FD23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B8BC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E0BE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02.04.2009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ADEF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02.04.2014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8082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DFEB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1629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FDF7F"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DDE3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36822"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EAD0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8CB095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11D9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902D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09.09.2009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FF6C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09.09.2024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A50D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9.9.</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BEBD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3AFF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4,625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238D4"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AC2E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4FADB"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8679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w:t>
            </w:r>
          </w:p>
        </w:tc>
      </w:tr>
      <w:tr w:rsidR="009C7ABA" w:rsidRPr="00B85C79" w14:paraId="4183B8F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2F1C7"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2339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26.01.2010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1E89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26.01.2020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4E6A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26.01.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1BA4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3602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4,125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C7A67"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0B12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85EF6"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1.645.715.000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FD5A3" w14:textId="71F083A8"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66A05E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959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4310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17.03.2010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9AB9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17.03.2015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895C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17.03.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79A2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1013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76B9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6B7C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50AD0"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1.097.058.000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C85E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6F425047"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1229F"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RS69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9EDF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18.01.2011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B5CD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18.01.2021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5C02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18.1.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A8C4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3C13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8B49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4317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A4F57"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1.605.866.000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27D6C" w14:textId="1F16822F" w:rsidR="009C7ABA" w:rsidRPr="00B85C79" w:rsidRDefault="009C7ABA" w:rsidP="00F97065">
            <w:pPr>
              <w:spacing w:line="240" w:lineRule="auto"/>
              <w:jc w:val="right"/>
              <w:rPr>
                <w:rFonts w:eastAsia="Times New Roman" w:cs="Arial"/>
                <w:sz w:val="18"/>
                <w:szCs w:val="18"/>
                <w:lang w:eastAsia="sl-SI"/>
              </w:rPr>
            </w:pPr>
          </w:p>
        </w:tc>
      </w:tr>
      <w:tr w:rsidR="009C7ABA" w:rsidRPr="00B85C79" w14:paraId="6832D4E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EAEE6"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8982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30.03.2011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2E26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30.03.2026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413D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B5B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DC19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5,125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8A509"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0026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8920A"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7700F"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w:t>
            </w:r>
          </w:p>
        </w:tc>
      </w:tr>
      <w:tr w:rsidR="009C7ABA" w:rsidRPr="00B85C79" w14:paraId="2EC628EE"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E7983"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28570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08.04.2014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F897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08.04.2021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9DBC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8.4.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22653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91169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B85A0"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E239D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D2E578"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BA150B" w14:textId="60732C16" w:rsidR="009C7ABA" w:rsidRPr="00B85C79" w:rsidRDefault="009C7ABA" w:rsidP="00F97065">
            <w:pPr>
              <w:spacing w:line="240" w:lineRule="auto"/>
              <w:jc w:val="right"/>
              <w:rPr>
                <w:rFonts w:eastAsia="Times New Roman" w:cs="Arial"/>
                <w:sz w:val="18"/>
                <w:szCs w:val="18"/>
                <w:lang w:eastAsia="sl-SI"/>
              </w:rPr>
            </w:pPr>
          </w:p>
        </w:tc>
      </w:tr>
      <w:tr w:rsidR="009C7ABA" w:rsidRPr="00B85C79" w14:paraId="14D5352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1CF573"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00FF1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08.04.2014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6E5A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09.10.2017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E62A40"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9.10.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EFD95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715D0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ADCDD"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C7E5EC"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CC6E31"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1.251.044.000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C3760" w14:textId="77777777" w:rsidR="009C7ABA" w:rsidRPr="00B85C79" w:rsidRDefault="009C7ABA">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9C7ABA" w:rsidRPr="00B85C79" w14:paraId="5A64906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657D8C"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8E564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04.11.2014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0A34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25.03.2022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D4D18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4.11.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780A9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3BA3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0A411C"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70914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8172C3" w14:textId="77777777"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1.000.000.000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1C57E5" w14:textId="75FBE040" w:rsidR="009C7ABA" w:rsidRPr="00B85C79" w:rsidRDefault="002B6202" w:rsidP="00F97065">
            <w:pPr>
              <w:spacing w:line="240" w:lineRule="auto"/>
              <w:jc w:val="right"/>
              <w:rPr>
                <w:rFonts w:eastAsia="Times New Roman" w:cs="Arial"/>
                <w:sz w:val="18"/>
                <w:szCs w:val="18"/>
                <w:lang w:eastAsia="sl-SI"/>
              </w:rPr>
            </w:pPr>
            <w:r>
              <w:rPr>
                <w:rFonts w:eastAsia="Times New Roman" w:cs="Arial"/>
                <w:sz w:val="18"/>
                <w:szCs w:val="18"/>
                <w:lang w:eastAsia="sl-SI"/>
              </w:rPr>
              <w:t>988.743.000</w:t>
            </w:r>
          </w:p>
        </w:tc>
      </w:tr>
      <w:tr w:rsidR="009C7ABA" w:rsidRPr="00B85C79" w14:paraId="491476B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03CF2D"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2FD5D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25.03.2015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2AEFB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25.03.2035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3C420A"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25.3.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BE3055"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50F74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B6D29"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0775D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41936C" w14:textId="0A2EBAF5" w:rsidR="009C7ABA" w:rsidRPr="00B85C79" w:rsidRDefault="002C5057">
            <w:pPr>
              <w:spacing w:line="240" w:lineRule="auto"/>
              <w:jc w:val="right"/>
              <w:rPr>
                <w:rFonts w:eastAsia="Times New Roman" w:cs="Arial"/>
                <w:sz w:val="18"/>
                <w:szCs w:val="18"/>
                <w:lang w:eastAsia="sl-SI"/>
              </w:rPr>
            </w:pPr>
            <w:r w:rsidRPr="00B85C79">
              <w:rPr>
                <w:rFonts w:eastAsia="Times New Roman" w:cs="Arial"/>
                <w:sz w:val="18"/>
                <w:szCs w:val="18"/>
                <w:lang w:eastAsia="sl-SI"/>
              </w:rPr>
              <w:t>2</w:t>
            </w:r>
            <w:r w:rsidR="009C7ABA" w:rsidRPr="00B85C79">
              <w:rPr>
                <w:rFonts w:eastAsia="Times New Roman" w:cs="Arial"/>
                <w:sz w:val="18"/>
                <w:szCs w:val="18"/>
                <w:lang w:eastAsia="sl-SI"/>
              </w:rPr>
              <w:t>.</w:t>
            </w:r>
            <w:r w:rsidR="00BC094A">
              <w:rPr>
                <w:rFonts w:eastAsia="Times New Roman" w:cs="Arial"/>
                <w:sz w:val="18"/>
                <w:szCs w:val="18"/>
                <w:lang w:eastAsia="sl-SI"/>
              </w:rPr>
              <w:t>3</w:t>
            </w:r>
            <w:r w:rsidRPr="00B85C79">
              <w:rPr>
                <w:rFonts w:eastAsia="Times New Roman" w:cs="Arial"/>
                <w:sz w:val="18"/>
                <w:szCs w:val="18"/>
                <w:lang w:eastAsia="sl-SI"/>
              </w:rPr>
              <w:t>50</w:t>
            </w:r>
            <w:r w:rsidR="009C7ABA" w:rsidRPr="00B85C79">
              <w:rPr>
                <w:rFonts w:eastAsia="Times New Roman" w:cs="Arial"/>
                <w:sz w:val="18"/>
                <w:szCs w:val="18"/>
                <w:lang w:eastAsia="sl-SI"/>
              </w:rPr>
              <w:t>.000.000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C184E8" w14:textId="51A259AB" w:rsidR="009C7ABA" w:rsidRPr="00B85C79" w:rsidRDefault="003E6F22">
            <w:pPr>
              <w:spacing w:line="240" w:lineRule="auto"/>
              <w:jc w:val="right"/>
              <w:rPr>
                <w:rFonts w:eastAsia="Times New Roman" w:cs="Arial"/>
                <w:sz w:val="18"/>
                <w:szCs w:val="18"/>
                <w:lang w:eastAsia="sl-SI"/>
              </w:rPr>
            </w:pPr>
            <w:r w:rsidRPr="00B85C79">
              <w:rPr>
                <w:rFonts w:eastAsia="Times New Roman" w:cs="Arial"/>
                <w:sz w:val="18"/>
                <w:szCs w:val="18"/>
                <w:lang w:eastAsia="sl-SI"/>
              </w:rPr>
              <w:t>2</w:t>
            </w:r>
            <w:r w:rsidR="009C7ABA" w:rsidRPr="00B85C79">
              <w:rPr>
                <w:rFonts w:eastAsia="Times New Roman" w:cs="Arial"/>
                <w:sz w:val="18"/>
                <w:szCs w:val="18"/>
                <w:lang w:eastAsia="sl-SI"/>
              </w:rPr>
              <w:t>.</w:t>
            </w:r>
            <w:r w:rsidR="00BC094A">
              <w:rPr>
                <w:rFonts w:eastAsia="Times New Roman" w:cs="Arial"/>
                <w:sz w:val="18"/>
                <w:szCs w:val="18"/>
                <w:lang w:eastAsia="sl-SI"/>
              </w:rPr>
              <w:t>3</w:t>
            </w:r>
            <w:r w:rsidR="002C5057" w:rsidRPr="00B85C79">
              <w:rPr>
                <w:rFonts w:eastAsia="Times New Roman" w:cs="Arial"/>
                <w:sz w:val="18"/>
                <w:szCs w:val="18"/>
                <w:lang w:eastAsia="sl-SI"/>
              </w:rPr>
              <w:t>50</w:t>
            </w:r>
            <w:r w:rsidR="009C7ABA" w:rsidRPr="00B85C79">
              <w:rPr>
                <w:rFonts w:eastAsia="Times New Roman" w:cs="Arial"/>
                <w:sz w:val="18"/>
                <w:szCs w:val="18"/>
                <w:lang w:eastAsia="sl-SI"/>
              </w:rPr>
              <w:t>.000.000</w:t>
            </w:r>
          </w:p>
        </w:tc>
      </w:tr>
      <w:tr w:rsidR="009C7ABA" w:rsidRPr="00B85C79" w14:paraId="4E94C8FD"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1A7045"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1C63B"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28.07.2015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2EA3F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28.07.2025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5629F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28.7.</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9457F3"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FEDBBF"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2,130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40F96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AC445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C6EE11" w14:textId="2A9F7A80" w:rsidR="009C7ABA" w:rsidRPr="00B85C79" w:rsidRDefault="00A3265C">
            <w:pPr>
              <w:spacing w:line="240" w:lineRule="auto"/>
              <w:jc w:val="right"/>
              <w:rPr>
                <w:rFonts w:eastAsia="Times New Roman" w:cs="Arial"/>
                <w:sz w:val="18"/>
                <w:szCs w:val="18"/>
                <w:lang w:eastAsia="sl-SI"/>
              </w:rPr>
            </w:pPr>
            <w:r>
              <w:rPr>
                <w:rFonts w:eastAsia="Times New Roman" w:cs="Arial"/>
                <w:sz w:val="18"/>
                <w:szCs w:val="18"/>
                <w:lang w:eastAsia="sl-SI"/>
              </w:rPr>
              <w:t>2</w:t>
            </w:r>
            <w:r w:rsidR="009C7ABA" w:rsidRPr="00B85C79">
              <w:rPr>
                <w:rFonts w:eastAsia="Times New Roman" w:cs="Arial"/>
                <w:sz w:val="18"/>
                <w:szCs w:val="18"/>
                <w:lang w:eastAsia="sl-SI"/>
              </w:rPr>
              <w:t>.</w:t>
            </w:r>
            <w:r>
              <w:rPr>
                <w:rFonts w:eastAsia="Times New Roman" w:cs="Arial"/>
                <w:sz w:val="18"/>
                <w:szCs w:val="18"/>
                <w:lang w:eastAsia="sl-SI"/>
              </w:rPr>
              <w:t>00</w:t>
            </w:r>
            <w:r w:rsidRPr="00B85C79">
              <w:rPr>
                <w:rFonts w:eastAsia="Times New Roman" w:cs="Arial"/>
                <w:sz w:val="18"/>
                <w:szCs w:val="18"/>
                <w:lang w:eastAsia="sl-SI"/>
              </w:rPr>
              <w:t>0</w:t>
            </w:r>
            <w:r w:rsidR="009C7ABA" w:rsidRPr="00B85C79">
              <w:rPr>
                <w:rFonts w:eastAsia="Times New Roman" w:cs="Arial"/>
                <w:sz w:val="18"/>
                <w:szCs w:val="18"/>
                <w:lang w:eastAsia="sl-SI"/>
              </w:rPr>
              <w:t>.000.000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A7AC96" w14:textId="77777777" w:rsidR="009C7ABA" w:rsidRPr="00B85C79" w:rsidRDefault="003E6F22">
            <w:pPr>
              <w:spacing w:line="240" w:lineRule="auto"/>
              <w:jc w:val="right"/>
              <w:rPr>
                <w:rFonts w:eastAsia="Times New Roman" w:cs="Arial"/>
                <w:sz w:val="18"/>
                <w:szCs w:val="18"/>
                <w:lang w:eastAsia="sl-SI"/>
              </w:rPr>
            </w:pPr>
            <w:r w:rsidRPr="00B85C79">
              <w:rPr>
                <w:rFonts w:eastAsia="Times New Roman" w:cs="Arial"/>
                <w:sz w:val="18"/>
                <w:szCs w:val="18"/>
                <w:lang w:eastAsia="sl-SI"/>
              </w:rPr>
              <w:t>2</w:t>
            </w:r>
            <w:r w:rsidR="009C7ABA" w:rsidRPr="00B85C79">
              <w:rPr>
                <w:rFonts w:eastAsia="Times New Roman" w:cs="Arial"/>
                <w:sz w:val="18"/>
                <w:szCs w:val="18"/>
                <w:lang w:eastAsia="sl-SI"/>
              </w:rPr>
              <w:t>.</w:t>
            </w:r>
            <w:r w:rsidRPr="00B85C79">
              <w:rPr>
                <w:rFonts w:eastAsia="Times New Roman" w:cs="Arial"/>
                <w:sz w:val="18"/>
                <w:szCs w:val="18"/>
                <w:lang w:eastAsia="sl-SI"/>
              </w:rPr>
              <w:t>00</w:t>
            </w:r>
            <w:r w:rsidR="009C7ABA" w:rsidRPr="00B85C79">
              <w:rPr>
                <w:rFonts w:eastAsia="Times New Roman" w:cs="Arial"/>
                <w:sz w:val="18"/>
                <w:szCs w:val="18"/>
                <w:lang w:eastAsia="sl-SI"/>
              </w:rPr>
              <w:t>0.000.000</w:t>
            </w:r>
          </w:p>
        </w:tc>
      </w:tr>
      <w:tr w:rsidR="009C7ABA" w:rsidRPr="00B85C79" w14:paraId="45B64D8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F6B3A"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F1575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07.08.2015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B00164"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07.08.2045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224E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7.8.</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BFA2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D7E16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3,130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F4CEA"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6689B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BD3F97" w14:textId="4B40120B" w:rsidR="009C7ABA" w:rsidRPr="00B85C79" w:rsidRDefault="00EC6AA9">
            <w:pPr>
              <w:spacing w:line="240" w:lineRule="auto"/>
              <w:jc w:val="right"/>
              <w:rPr>
                <w:rFonts w:eastAsia="Times New Roman" w:cs="Arial"/>
                <w:sz w:val="18"/>
                <w:szCs w:val="18"/>
                <w:lang w:eastAsia="sl-SI"/>
              </w:rPr>
            </w:pPr>
            <w:r w:rsidRPr="00B85C79">
              <w:rPr>
                <w:rFonts w:eastAsia="Times New Roman" w:cs="Arial"/>
                <w:sz w:val="18"/>
                <w:szCs w:val="18"/>
                <w:lang w:eastAsia="sl-SI"/>
              </w:rPr>
              <w:t>1.</w:t>
            </w:r>
            <w:r w:rsidR="00BC094A">
              <w:rPr>
                <w:rFonts w:eastAsia="Times New Roman" w:cs="Arial"/>
                <w:sz w:val="18"/>
                <w:szCs w:val="18"/>
                <w:lang w:eastAsia="sl-SI"/>
              </w:rPr>
              <w:t>509</w:t>
            </w:r>
            <w:r w:rsidR="00D136FC" w:rsidRPr="00B85C79">
              <w:rPr>
                <w:rFonts w:eastAsia="Times New Roman" w:cs="Arial"/>
                <w:sz w:val="18"/>
                <w:szCs w:val="18"/>
                <w:lang w:eastAsia="sl-SI"/>
              </w:rPr>
              <w:t xml:space="preserve">.000.000 </w:t>
            </w:r>
            <w:r w:rsidR="009C7ABA" w:rsidRPr="00B85C79">
              <w:rPr>
                <w:rFonts w:eastAsia="Times New Roman" w:cs="Arial"/>
                <w:sz w:val="18"/>
                <w:szCs w:val="18"/>
                <w:lang w:eastAsia="sl-SI"/>
              </w:rPr>
              <w:t>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3D5A19" w14:textId="6F4B6225" w:rsidR="009C7ABA" w:rsidRPr="00B85C79" w:rsidRDefault="003E6F22">
            <w:pPr>
              <w:spacing w:line="240" w:lineRule="auto"/>
              <w:jc w:val="right"/>
              <w:rPr>
                <w:rFonts w:eastAsia="Times New Roman" w:cs="Arial"/>
                <w:sz w:val="18"/>
                <w:szCs w:val="18"/>
                <w:lang w:eastAsia="sl-SI"/>
              </w:rPr>
            </w:pPr>
            <w:r w:rsidRPr="00B85C79">
              <w:rPr>
                <w:rFonts w:eastAsia="Times New Roman" w:cs="Arial"/>
                <w:sz w:val="18"/>
                <w:szCs w:val="18"/>
                <w:lang w:eastAsia="sl-SI"/>
              </w:rPr>
              <w:t>1.</w:t>
            </w:r>
            <w:r w:rsidR="00BC094A">
              <w:rPr>
                <w:rFonts w:eastAsia="Times New Roman" w:cs="Arial"/>
                <w:sz w:val="18"/>
                <w:szCs w:val="18"/>
                <w:lang w:eastAsia="sl-SI"/>
              </w:rPr>
              <w:t>5</w:t>
            </w:r>
            <w:r w:rsidR="002B6202">
              <w:rPr>
                <w:rFonts w:eastAsia="Times New Roman" w:cs="Arial"/>
                <w:sz w:val="18"/>
                <w:szCs w:val="18"/>
                <w:lang w:eastAsia="sl-SI"/>
              </w:rPr>
              <w:t>81</w:t>
            </w:r>
            <w:r w:rsidR="009C7ABA" w:rsidRPr="00B85C79">
              <w:rPr>
                <w:rFonts w:eastAsia="Times New Roman" w:cs="Arial"/>
                <w:sz w:val="18"/>
                <w:szCs w:val="18"/>
                <w:lang w:eastAsia="sl-SI"/>
              </w:rPr>
              <w:t>.</w:t>
            </w:r>
            <w:r w:rsidR="002B6202">
              <w:rPr>
                <w:rFonts w:eastAsia="Times New Roman" w:cs="Arial"/>
                <w:sz w:val="18"/>
                <w:szCs w:val="18"/>
                <w:lang w:eastAsia="sl-SI"/>
              </w:rPr>
              <w:t>268</w:t>
            </w:r>
            <w:r w:rsidR="009C7ABA" w:rsidRPr="00B85C79">
              <w:rPr>
                <w:rFonts w:eastAsia="Times New Roman" w:cs="Arial"/>
                <w:sz w:val="18"/>
                <w:szCs w:val="18"/>
                <w:lang w:eastAsia="sl-SI"/>
              </w:rPr>
              <w:t>.000</w:t>
            </w:r>
          </w:p>
        </w:tc>
      </w:tr>
      <w:tr w:rsidR="009C7ABA" w:rsidRPr="00B85C79" w14:paraId="0817499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C9ACE0"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A165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03.03.2016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38094E"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03.03.2032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C9DF49"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87C738"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F25EB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27CB13"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66DC6"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CDFE8D" w14:textId="277AE5BE" w:rsidR="009C7ABA" w:rsidRPr="00B85C79" w:rsidRDefault="00D136FC"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w:t>
            </w:r>
            <w:r w:rsidR="00BC094A">
              <w:rPr>
                <w:rFonts w:eastAsia="Times New Roman" w:cs="Arial"/>
                <w:sz w:val="18"/>
                <w:szCs w:val="18"/>
                <w:lang w:eastAsia="sl-SI"/>
              </w:rPr>
              <w:t>25</w:t>
            </w:r>
            <w:r w:rsidRPr="00B85C79">
              <w:rPr>
                <w:rFonts w:eastAsia="Times New Roman" w:cs="Arial"/>
                <w:sz w:val="18"/>
                <w:szCs w:val="18"/>
                <w:lang w:eastAsia="sl-SI"/>
              </w:rPr>
              <w:t xml:space="preserve">0.000.000 </w:t>
            </w:r>
            <w:r w:rsidR="009C7ABA" w:rsidRPr="00B85C79">
              <w:rPr>
                <w:rFonts w:eastAsia="Times New Roman" w:cs="Arial"/>
                <w:sz w:val="18"/>
                <w:szCs w:val="18"/>
                <w:lang w:eastAsia="sl-SI"/>
              </w:rPr>
              <w:t>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B34DA" w14:textId="1B6D786E" w:rsidR="009C7ABA" w:rsidRPr="00B85C79" w:rsidRDefault="009C7ABA"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2.</w:t>
            </w:r>
            <w:r w:rsidR="00BC094A">
              <w:rPr>
                <w:rFonts w:eastAsia="Times New Roman" w:cs="Arial"/>
                <w:sz w:val="18"/>
                <w:szCs w:val="18"/>
                <w:lang w:eastAsia="sl-SI"/>
              </w:rPr>
              <w:t>25</w:t>
            </w:r>
            <w:r w:rsidRPr="00B85C79">
              <w:rPr>
                <w:rFonts w:eastAsia="Times New Roman" w:cs="Arial"/>
                <w:sz w:val="18"/>
                <w:szCs w:val="18"/>
                <w:lang w:eastAsia="sl-SI"/>
              </w:rPr>
              <w:t>0.000.000</w:t>
            </w:r>
          </w:p>
        </w:tc>
      </w:tr>
      <w:tr w:rsidR="009C7ABA" w:rsidRPr="00B85C79" w14:paraId="39E91A8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6E0643" w14:textId="77777777" w:rsidR="009C7ABA" w:rsidRPr="00B85C79" w:rsidRDefault="009C7ABA"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F2EFD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03.11.2016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E8BB9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03.11.2040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26292"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3.11.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3C45D1"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A4F4767"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1,175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732A95" w14:textId="77777777" w:rsidR="009C7ABA" w:rsidRPr="00B85C79" w:rsidRDefault="009C7ABA"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35931D" w14:textId="77777777" w:rsidR="009C7ABA" w:rsidRPr="00B85C79" w:rsidRDefault="009C7ABA"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59721C" w14:textId="432B4D3A" w:rsidR="009C7ABA" w:rsidRPr="00B85C79" w:rsidRDefault="00A3265C" w:rsidP="00D136FC">
            <w:pPr>
              <w:spacing w:line="240" w:lineRule="auto"/>
              <w:jc w:val="right"/>
              <w:rPr>
                <w:rFonts w:eastAsia="Times New Roman" w:cs="Arial"/>
                <w:sz w:val="18"/>
                <w:szCs w:val="18"/>
                <w:lang w:eastAsia="sl-SI"/>
              </w:rPr>
            </w:pPr>
            <w:r>
              <w:rPr>
                <w:rFonts w:eastAsia="Times New Roman" w:cs="Arial"/>
                <w:sz w:val="18"/>
                <w:szCs w:val="18"/>
                <w:lang w:eastAsia="sl-SI"/>
              </w:rPr>
              <w:t>3</w:t>
            </w:r>
            <w:r w:rsidR="00D136FC" w:rsidRPr="00B85C79">
              <w:rPr>
                <w:rFonts w:eastAsia="Times New Roman" w:cs="Arial"/>
                <w:sz w:val="18"/>
                <w:szCs w:val="18"/>
                <w:lang w:eastAsia="sl-SI"/>
              </w:rPr>
              <w:t xml:space="preserve">.000.000.000 </w:t>
            </w:r>
            <w:r w:rsidR="009C7ABA" w:rsidRPr="00B85C79">
              <w:rPr>
                <w:rFonts w:eastAsia="Times New Roman" w:cs="Arial"/>
                <w:sz w:val="18"/>
                <w:szCs w:val="18"/>
                <w:lang w:eastAsia="sl-SI"/>
              </w:rPr>
              <w:t>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7B8D50" w14:textId="77777777" w:rsidR="009C7ABA" w:rsidRPr="00B85C79" w:rsidRDefault="003E6F22"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3</w:t>
            </w:r>
            <w:r w:rsidR="009C7ABA" w:rsidRPr="00B85C79">
              <w:rPr>
                <w:rFonts w:eastAsia="Times New Roman" w:cs="Arial"/>
                <w:sz w:val="18"/>
                <w:szCs w:val="18"/>
                <w:lang w:eastAsia="sl-SI"/>
              </w:rPr>
              <w:t>.000.000.000</w:t>
            </w:r>
          </w:p>
        </w:tc>
      </w:tr>
      <w:tr w:rsidR="003E6F22" w:rsidRPr="00B85C79" w14:paraId="34DE86CB"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C103A" w14:textId="77777777" w:rsidR="003E6F22" w:rsidRPr="00B85C79" w:rsidRDefault="003E6F22"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RS79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F750B8" w14:textId="77777777" w:rsidR="003E6F22" w:rsidRPr="00B85C79" w:rsidRDefault="003E6F22"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24.01.2017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07FE7" w14:textId="77777777" w:rsidR="003E6F22" w:rsidRPr="00B85C79" w:rsidRDefault="003E6F22"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24.1.2027</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97B1AF" w14:textId="77777777" w:rsidR="003E6F22" w:rsidRPr="00B85C79" w:rsidRDefault="003E6F22"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24.1.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86E93" w14:textId="77777777" w:rsidR="003E6F22" w:rsidRPr="00B85C79" w:rsidRDefault="003E6F22"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D06DBBD" w14:textId="6242DE26" w:rsidR="003E6F22" w:rsidRPr="00B85C79" w:rsidRDefault="003E6F22"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1,25</w:t>
            </w:r>
            <w:r w:rsidR="008119B2">
              <w:rPr>
                <w:rFonts w:eastAsia="Times New Roman" w:cs="Arial"/>
                <w:sz w:val="18"/>
                <w:szCs w:val="18"/>
                <w:lang w:eastAsia="sl-SI"/>
              </w:rPr>
              <w:t>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28AF70" w14:textId="77777777" w:rsidR="003E6F22" w:rsidRPr="00B85C79" w:rsidRDefault="003E6F22"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DF23FF" w14:textId="77777777" w:rsidR="003E6F22" w:rsidRPr="00B85C79" w:rsidRDefault="003E6F22"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74ABFA" w14:textId="77777777" w:rsidR="003E6F22" w:rsidRPr="00B85C79" w:rsidRDefault="00D136FC" w:rsidP="00D136FC">
            <w:pPr>
              <w:spacing w:line="240" w:lineRule="auto"/>
              <w:jc w:val="right"/>
              <w:rPr>
                <w:rFonts w:eastAsia="Times New Roman" w:cs="Arial"/>
                <w:sz w:val="18"/>
                <w:szCs w:val="18"/>
                <w:lang w:eastAsia="sl-SI"/>
              </w:rPr>
            </w:pPr>
            <w:r w:rsidRPr="00B85C79">
              <w:rPr>
                <w:rFonts w:eastAsia="Times New Roman" w:cs="Arial"/>
                <w:sz w:val="18"/>
                <w:szCs w:val="18"/>
                <w:lang w:eastAsia="sl-SI"/>
              </w:rPr>
              <w:t xml:space="preserve">3.000.000.000 </w:t>
            </w:r>
            <w:r w:rsidR="003E6F22" w:rsidRPr="00B85C79">
              <w:rPr>
                <w:rFonts w:eastAsia="Times New Roman" w:cs="Arial"/>
                <w:sz w:val="18"/>
                <w:szCs w:val="18"/>
                <w:lang w:eastAsia="sl-SI"/>
              </w:rPr>
              <w:t>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F67475" w14:textId="77777777" w:rsidR="003E6F22" w:rsidRPr="00B85C79" w:rsidRDefault="003E6F22" w:rsidP="00F97065">
            <w:pPr>
              <w:spacing w:line="240" w:lineRule="auto"/>
              <w:jc w:val="right"/>
              <w:rPr>
                <w:rFonts w:eastAsia="Times New Roman" w:cs="Arial"/>
                <w:sz w:val="18"/>
                <w:szCs w:val="18"/>
                <w:lang w:eastAsia="sl-SI"/>
              </w:rPr>
            </w:pPr>
            <w:r w:rsidRPr="00B85C79">
              <w:rPr>
                <w:rFonts w:eastAsia="Times New Roman" w:cs="Arial"/>
                <w:sz w:val="18"/>
                <w:szCs w:val="18"/>
                <w:lang w:eastAsia="sl-SI"/>
              </w:rPr>
              <w:t>3.000.000.000</w:t>
            </w:r>
          </w:p>
        </w:tc>
      </w:tr>
      <w:tr w:rsidR="002C5057" w:rsidRPr="00B85C79" w14:paraId="6C314E60"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E5EEDD" w14:textId="77777777" w:rsidR="002C5057" w:rsidRPr="00B85C79" w:rsidRDefault="002C5057" w:rsidP="00D136FC">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RS80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97B50" w14:textId="77777777" w:rsidR="002C5057" w:rsidRPr="00B85C79" w:rsidRDefault="002C5057" w:rsidP="002C5057">
            <w:pPr>
              <w:spacing w:line="240" w:lineRule="auto"/>
              <w:jc w:val="center"/>
              <w:rPr>
                <w:rFonts w:eastAsia="Times New Roman" w:cs="Arial"/>
                <w:sz w:val="18"/>
                <w:szCs w:val="18"/>
                <w:lang w:eastAsia="sl-SI"/>
              </w:rPr>
            </w:pPr>
            <w:r w:rsidRPr="00B85C79">
              <w:rPr>
                <w:rFonts w:eastAsia="Times New Roman" w:cs="Arial"/>
                <w:sz w:val="18"/>
                <w:szCs w:val="18"/>
                <w:lang w:eastAsia="sl-SI"/>
              </w:rPr>
              <w:t>11.01.2018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CC7C8A" w14:textId="77777777" w:rsidR="002C5057" w:rsidRPr="00B85C79" w:rsidRDefault="002C5057" w:rsidP="002C5057">
            <w:pPr>
              <w:spacing w:line="240" w:lineRule="auto"/>
              <w:jc w:val="center"/>
              <w:rPr>
                <w:rFonts w:eastAsia="Times New Roman" w:cs="Arial"/>
                <w:sz w:val="18"/>
                <w:szCs w:val="18"/>
                <w:lang w:eastAsia="sl-SI"/>
              </w:rPr>
            </w:pPr>
            <w:r w:rsidRPr="00B85C79">
              <w:rPr>
                <w:rFonts w:eastAsia="Times New Roman" w:cs="Arial"/>
                <w:sz w:val="18"/>
                <w:szCs w:val="18"/>
                <w:lang w:eastAsia="sl-SI"/>
              </w:rPr>
              <w:t>06.03.2028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D270C2" w14:textId="77777777" w:rsidR="002C5057" w:rsidRPr="00B85C79" w:rsidRDefault="002C5057" w:rsidP="002C5057">
            <w:pPr>
              <w:spacing w:line="240" w:lineRule="auto"/>
              <w:jc w:val="center"/>
              <w:rPr>
                <w:rFonts w:eastAsia="Times New Roman" w:cs="Arial"/>
                <w:sz w:val="18"/>
                <w:szCs w:val="18"/>
                <w:lang w:eastAsia="sl-SI"/>
              </w:rPr>
            </w:pPr>
            <w:r w:rsidRPr="00B85C79">
              <w:rPr>
                <w:rFonts w:eastAsia="Times New Roman" w:cs="Arial"/>
                <w:sz w:val="18"/>
                <w:szCs w:val="18"/>
                <w:lang w:eastAsia="sl-SI"/>
              </w:rPr>
              <w:t>6.3.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C85EA" w14:textId="77777777" w:rsidR="002C5057" w:rsidRPr="00B85C79" w:rsidRDefault="002C5057"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EA27C3" w14:textId="345CAC18" w:rsidR="002C5057" w:rsidRPr="00B85C79" w:rsidRDefault="002C5057" w:rsidP="002C5057">
            <w:pPr>
              <w:spacing w:line="240" w:lineRule="auto"/>
              <w:jc w:val="center"/>
              <w:rPr>
                <w:rFonts w:eastAsia="Times New Roman" w:cs="Arial"/>
                <w:sz w:val="18"/>
                <w:szCs w:val="18"/>
                <w:lang w:eastAsia="sl-SI"/>
              </w:rPr>
            </w:pPr>
            <w:r w:rsidRPr="00B85C79">
              <w:rPr>
                <w:rFonts w:eastAsia="Times New Roman" w:cs="Arial"/>
                <w:sz w:val="18"/>
                <w:szCs w:val="18"/>
                <w:lang w:eastAsia="sl-SI"/>
              </w:rPr>
              <w:t>1,</w:t>
            </w:r>
            <w:r w:rsidR="008119B2">
              <w:rPr>
                <w:rFonts w:eastAsia="Times New Roman" w:cs="Arial"/>
                <w:sz w:val="18"/>
                <w:szCs w:val="18"/>
                <w:lang w:eastAsia="sl-SI"/>
              </w:rPr>
              <w:t>0</w:t>
            </w:r>
            <w:r w:rsidRPr="00B85C79">
              <w:rPr>
                <w:rFonts w:eastAsia="Times New Roman" w:cs="Arial"/>
                <w:sz w:val="18"/>
                <w:szCs w:val="18"/>
                <w:lang w:eastAsia="sl-SI"/>
              </w:rPr>
              <w:t>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46829" w14:textId="77777777" w:rsidR="002C5057" w:rsidRPr="00B85C79" w:rsidRDefault="002C5057"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CE4B4" w14:textId="77777777" w:rsidR="002C5057" w:rsidRPr="00B85C79" w:rsidRDefault="002C5057"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7EB83E" w14:textId="77777777" w:rsidR="002C5057" w:rsidRPr="00B85C79" w:rsidRDefault="00D136FC" w:rsidP="00D136FC">
            <w:pPr>
              <w:spacing w:line="240" w:lineRule="auto"/>
              <w:jc w:val="right"/>
              <w:rPr>
                <w:rFonts w:eastAsia="Times New Roman" w:cs="Arial"/>
                <w:sz w:val="18"/>
                <w:szCs w:val="18"/>
                <w:lang w:eastAsia="sl-SI"/>
              </w:rPr>
            </w:pPr>
            <w:r w:rsidRPr="00B85C79">
              <w:rPr>
                <w:rFonts w:eastAsia="Times New Roman" w:cs="Arial"/>
                <w:sz w:val="18"/>
                <w:szCs w:val="18"/>
                <w:lang w:eastAsia="sl-SI"/>
              </w:rPr>
              <w:t xml:space="preserve">2.350.000.000 </w:t>
            </w:r>
            <w:r w:rsidR="002C5057" w:rsidRPr="00B85C79">
              <w:rPr>
                <w:rFonts w:eastAsia="Times New Roman" w:cs="Arial"/>
                <w:sz w:val="18"/>
                <w:szCs w:val="18"/>
                <w:lang w:eastAsia="sl-SI"/>
              </w:rPr>
              <w:t>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ED6C0" w14:textId="77777777" w:rsidR="002C5057" w:rsidRPr="00B85C79" w:rsidRDefault="002C5057" w:rsidP="002C5057">
            <w:pPr>
              <w:spacing w:line="240" w:lineRule="auto"/>
              <w:jc w:val="right"/>
              <w:rPr>
                <w:rFonts w:eastAsia="Times New Roman" w:cs="Arial"/>
                <w:sz w:val="18"/>
                <w:szCs w:val="18"/>
                <w:lang w:eastAsia="sl-SI"/>
              </w:rPr>
            </w:pPr>
            <w:r w:rsidRPr="00B85C79">
              <w:rPr>
                <w:rFonts w:eastAsia="Times New Roman" w:cs="Arial"/>
                <w:sz w:val="18"/>
                <w:szCs w:val="18"/>
                <w:lang w:eastAsia="sl-SI"/>
              </w:rPr>
              <w:t>2.350.000.000</w:t>
            </w:r>
          </w:p>
        </w:tc>
      </w:tr>
      <w:tr w:rsidR="004F0C61" w:rsidRPr="00B85C79" w14:paraId="54B29C65"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DDC655" w14:textId="6326BCE9" w:rsidR="004F0C61" w:rsidRPr="00B85C79" w:rsidRDefault="004F0C61" w:rsidP="00D136FC">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0E61CE" w14:textId="3F3163EC" w:rsidR="004F0C61" w:rsidRPr="00B85C79" w:rsidRDefault="004F0C61" w:rsidP="00F97065">
            <w:pPr>
              <w:spacing w:line="240" w:lineRule="auto"/>
              <w:jc w:val="center"/>
              <w:rPr>
                <w:rFonts w:eastAsia="Times New Roman" w:cs="Arial"/>
                <w:sz w:val="18"/>
                <w:szCs w:val="18"/>
                <w:lang w:eastAsia="sl-SI"/>
              </w:rPr>
            </w:pPr>
            <w:r>
              <w:rPr>
                <w:rFonts w:eastAsia="Times New Roman" w:cs="Arial"/>
                <w:sz w:val="18"/>
                <w:szCs w:val="18"/>
                <w:lang w:eastAsia="sl-SI"/>
              </w:rPr>
              <w:t>14.01.2019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AD4C8" w14:textId="64D31EB0" w:rsidR="004F0C61" w:rsidRPr="00B85C79" w:rsidRDefault="004F0C61" w:rsidP="00F97065">
            <w:pPr>
              <w:spacing w:line="240" w:lineRule="auto"/>
              <w:jc w:val="center"/>
              <w:rPr>
                <w:rFonts w:eastAsia="Times New Roman" w:cs="Arial"/>
                <w:sz w:val="18"/>
                <w:szCs w:val="18"/>
                <w:lang w:eastAsia="sl-SI"/>
              </w:rPr>
            </w:pPr>
            <w:r>
              <w:rPr>
                <w:rFonts w:eastAsia="Times New Roman" w:cs="Arial"/>
                <w:sz w:val="18"/>
                <w:szCs w:val="18"/>
                <w:lang w:eastAsia="sl-SI"/>
              </w:rPr>
              <w:t>14.3.2029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51D84B" w14:textId="124D2A7F" w:rsidR="004F0C61" w:rsidRPr="00B85C79" w:rsidRDefault="004F0C61" w:rsidP="00F97065">
            <w:pPr>
              <w:spacing w:line="240" w:lineRule="auto"/>
              <w:jc w:val="center"/>
              <w:rPr>
                <w:rFonts w:eastAsia="Times New Roman" w:cs="Arial"/>
                <w:sz w:val="18"/>
                <w:szCs w:val="18"/>
                <w:lang w:eastAsia="sl-SI"/>
              </w:rPr>
            </w:pPr>
            <w:r>
              <w:rPr>
                <w:rFonts w:eastAsia="Times New Roman" w:cs="Arial"/>
                <w:sz w:val="18"/>
                <w:szCs w:val="18"/>
                <w:lang w:eastAsia="sl-SI"/>
              </w:rPr>
              <w:t>14.3.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E3ABB5" w14:textId="49E3C9EA" w:rsidR="004F0C61" w:rsidRPr="00B85C79" w:rsidRDefault="004F0C61"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C3F1F44" w14:textId="56A6917C" w:rsidR="004F0C61" w:rsidRPr="00B85C79" w:rsidRDefault="004F0C61">
            <w:pPr>
              <w:spacing w:line="240" w:lineRule="auto"/>
              <w:jc w:val="center"/>
              <w:rPr>
                <w:rFonts w:eastAsia="Times New Roman" w:cs="Arial"/>
                <w:sz w:val="18"/>
                <w:szCs w:val="18"/>
                <w:lang w:eastAsia="sl-SI"/>
              </w:rPr>
            </w:pPr>
            <w:r>
              <w:rPr>
                <w:rFonts w:eastAsia="Times New Roman" w:cs="Arial"/>
                <w:sz w:val="18"/>
                <w:szCs w:val="18"/>
                <w:lang w:eastAsia="sl-SI"/>
              </w:rPr>
              <w:t>1,1875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F2562" w14:textId="6A377F33" w:rsidR="004F0C61" w:rsidRPr="00B85C79" w:rsidRDefault="004F0C61" w:rsidP="00570DA8">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69E47D" w14:textId="6E17C089" w:rsidR="004F0C61" w:rsidRPr="00B85C79" w:rsidRDefault="004F0C61" w:rsidP="00F97065">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F589E" w14:textId="6F6ABA0B" w:rsidR="004F0C61" w:rsidRPr="00B85C79" w:rsidRDefault="00BC094A">
            <w:pPr>
              <w:spacing w:line="240" w:lineRule="auto"/>
              <w:jc w:val="right"/>
              <w:rPr>
                <w:rFonts w:eastAsia="Times New Roman" w:cs="Arial"/>
                <w:sz w:val="18"/>
                <w:szCs w:val="18"/>
                <w:lang w:eastAsia="sl-SI"/>
              </w:rPr>
            </w:pPr>
            <w:r>
              <w:rPr>
                <w:rFonts w:eastAsia="Times New Roman" w:cs="Arial"/>
                <w:sz w:val="18"/>
                <w:szCs w:val="18"/>
                <w:lang w:eastAsia="sl-SI"/>
              </w:rPr>
              <w:t>2</w:t>
            </w:r>
            <w:r w:rsidR="004F0C61" w:rsidRPr="00B85C79">
              <w:rPr>
                <w:rFonts w:eastAsia="Times New Roman" w:cs="Arial"/>
                <w:sz w:val="18"/>
                <w:szCs w:val="18"/>
                <w:lang w:eastAsia="sl-SI"/>
              </w:rPr>
              <w:t>.</w:t>
            </w:r>
            <w:r>
              <w:rPr>
                <w:rFonts w:eastAsia="Times New Roman" w:cs="Arial"/>
                <w:sz w:val="18"/>
                <w:szCs w:val="18"/>
                <w:lang w:eastAsia="sl-SI"/>
              </w:rPr>
              <w:t>10</w:t>
            </w:r>
            <w:r w:rsidR="004F0C61" w:rsidRPr="00B85C79">
              <w:rPr>
                <w:rFonts w:eastAsia="Times New Roman" w:cs="Arial"/>
                <w:sz w:val="18"/>
                <w:szCs w:val="18"/>
                <w:lang w:eastAsia="sl-SI"/>
              </w:rPr>
              <w:t>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76AA1" w14:textId="444FBC07" w:rsidR="004F0C61" w:rsidRPr="00B85C79" w:rsidRDefault="00BC094A">
            <w:pPr>
              <w:spacing w:line="240" w:lineRule="auto"/>
              <w:jc w:val="right"/>
              <w:rPr>
                <w:rFonts w:eastAsia="Times New Roman" w:cs="Arial"/>
                <w:sz w:val="18"/>
                <w:szCs w:val="18"/>
                <w:lang w:eastAsia="sl-SI"/>
              </w:rPr>
            </w:pPr>
            <w:r>
              <w:rPr>
                <w:rFonts w:eastAsia="Times New Roman" w:cs="Arial"/>
                <w:sz w:val="18"/>
                <w:szCs w:val="18"/>
                <w:lang w:eastAsia="sl-SI"/>
              </w:rPr>
              <w:t>2</w:t>
            </w:r>
            <w:r w:rsidR="004F0C61" w:rsidRPr="00B85C79">
              <w:rPr>
                <w:rFonts w:eastAsia="Times New Roman" w:cs="Arial"/>
                <w:sz w:val="18"/>
                <w:szCs w:val="18"/>
                <w:lang w:eastAsia="sl-SI"/>
              </w:rPr>
              <w:t>.</w:t>
            </w:r>
            <w:r w:rsidR="003A16F5">
              <w:rPr>
                <w:rFonts w:eastAsia="Times New Roman" w:cs="Arial"/>
                <w:sz w:val="18"/>
                <w:szCs w:val="18"/>
                <w:lang w:eastAsia="sl-SI"/>
              </w:rPr>
              <w:t>3</w:t>
            </w:r>
            <w:r>
              <w:rPr>
                <w:rFonts w:eastAsia="Times New Roman" w:cs="Arial"/>
                <w:sz w:val="18"/>
                <w:szCs w:val="18"/>
                <w:lang w:eastAsia="sl-SI"/>
              </w:rPr>
              <w:t>0</w:t>
            </w:r>
            <w:r w:rsidR="004F0C61" w:rsidRPr="00B85C79">
              <w:rPr>
                <w:rFonts w:eastAsia="Times New Roman" w:cs="Arial"/>
                <w:sz w:val="18"/>
                <w:szCs w:val="18"/>
                <w:lang w:eastAsia="sl-SI"/>
              </w:rPr>
              <w:t>0.000.000</w:t>
            </w:r>
          </w:p>
        </w:tc>
      </w:tr>
      <w:tr w:rsidR="00B57412" w:rsidRPr="00B85C79" w14:paraId="545BC39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833D94" w14:textId="585A1F8B" w:rsidR="00B57412" w:rsidRDefault="00B57412" w:rsidP="00B57412">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E20B9" w14:textId="2A54A783"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14.1.2020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9A1766" w14:textId="0C13766E"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14.1.2030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8074C0" w14:textId="4EE8B85A"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14.1.</w:t>
            </w:r>
          </w:p>
        </w:tc>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220BDBA5" w14:textId="3DE52640" w:rsidR="00B57412" w:rsidRPr="00B85C79" w:rsidRDefault="00B57412" w:rsidP="00B57412">
            <w:pPr>
              <w:spacing w:line="240" w:lineRule="auto"/>
              <w:jc w:val="center"/>
              <w:rPr>
                <w:rFonts w:eastAsia="Times New Roman" w:cs="Arial"/>
                <w:sz w:val="18"/>
                <w:szCs w:val="18"/>
                <w:lang w:eastAsia="sl-SI"/>
              </w:rPr>
            </w:pPr>
            <w:r w:rsidRPr="00696C82">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F60004" w14:textId="5645917B"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0,275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B6055" w14:textId="5A1F4948"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5B96A4" w14:textId="7D4B3475"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ECB6C" w14:textId="3145C666"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Pr="00B85C79">
              <w:rPr>
                <w:rFonts w:eastAsia="Times New Roman" w:cs="Arial"/>
                <w:sz w:val="18"/>
                <w:szCs w:val="18"/>
                <w:lang w:eastAsia="sl-SI"/>
              </w:rPr>
              <w:t>.</w:t>
            </w:r>
            <w:r>
              <w:rPr>
                <w:rFonts w:eastAsia="Times New Roman" w:cs="Arial"/>
                <w:sz w:val="18"/>
                <w:szCs w:val="18"/>
                <w:lang w:eastAsia="sl-SI"/>
              </w:rPr>
              <w:t>50</w:t>
            </w:r>
            <w:r w:rsidRPr="00B85C79">
              <w:rPr>
                <w:rFonts w:eastAsia="Times New Roman" w:cs="Arial"/>
                <w:sz w:val="18"/>
                <w:szCs w:val="18"/>
                <w:lang w:eastAsia="sl-SI"/>
              </w:rPr>
              <w:t>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ED0C5" w14:textId="56F474CC"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Pr="00B85C79">
              <w:rPr>
                <w:rFonts w:eastAsia="Times New Roman" w:cs="Arial"/>
                <w:sz w:val="18"/>
                <w:szCs w:val="18"/>
                <w:lang w:eastAsia="sl-SI"/>
              </w:rPr>
              <w:t>.</w:t>
            </w:r>
            <w:r w:rsidR="002B6202">
              <w:rPr>
                <w:rFonts w:eastAsia="Times New Roman" w:cs="Arial"/>
                <w:sz w:val="18"/>
                <w:szCs w:val="18"/>
                <w:lang w:eastAsia="sl-SI"/>
              </w:rPr>
              <w:t>7</w:t>
            </w:r>
            <w:r>
              <w:rPr>
                <w:rFonts w:eastAsia="Times New Roman" w:cs="Arial"/>
                <w:sz w:val="18"/>
                <w:szCs w:val="18"/>
                <w:lang w:eastAsia="sl-SI"/>
              </w:rPr>
              <w:t>0</w:t>
            </w:r>
            <w:r w:rsidRPr="00B85C79">
              <w:rPr>
                <w:rFonts w:eastAsia="Times New Roman" w:cs="Arial"/>
                <w:sz w:val="18"/>
                <w:szCs w:val="18"/>
                <w:lang w:eastAsia="sl-SI"/>
              </w:rPr>
              <w:t>0.000.000</w:t>
            </w:r>
          </w:p>
        </w:tc>
      </w:tr>
      <w:tr w:rsidR="00B57412" w:rsidRPr="00B85C79" w14:paraId="607092B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5814C7" w14:textId="355025D3" w:rsidR="00B57412" w:rsidRDefault="00B57412" w:rsidP="00B57412">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21FAB3" w14:textId="0147B0CD"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31.3.2020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9B7340" w14:textId="395EB967" w:rsidR="00B57412" w:rsidRDefault="00254001" w:rsidP="00B57412">
            <w:pPr>
              <w:spacing w:line="240" w:lineRule="auto"/>
              <w:jc w:val="center"/>
              <w:rPr>
                <w:rFonts w:eastAsia="Times New Roman" w:cs="Arial"/>
                <w:sz w:val="18"/>
                <w:szCs w:val="18"/>
                <w:lang w:eastAsia="sl-SI"/>
              </w:rPr>
            </w:pPr>
            <w:r>
              <w:rPr>
                <w:rFonts w:eastAsia="Times New Roman" w:cs="Arial"/>
                <w:sz w:val="18"/>
                <w:szCs w:val="18"/>
                <w:lang w:eastAsia="sl-SI"/>
              </w:rPr>
              <w:t>31.3.2023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A1505E" w14:textId="595D1F19" w:rsidR="00B57412" w:rsidRDefault="00254001" w:rsidP="00B57412">
            <w:pPr>
              <w:spacing w:line="240" w:lineRule="auto"/>
              <w:jc w:val="center"/>
              <w:rPr>
                <w:rFonts w:eastAsia="Times New Roman" w:cs="Arial"/>
                <w:sz w:val="18"/>
                <w:szCs w:val="18"/>
                <w:lang w:eastAsia="sl-SI"/>
              </w:rPr>
            </w:pPr>
            <w:r>
              <w:rPr>
                <w:rFonts w:eastAsia="Times New Roman" w:cs="Arial"/>
                <w:sz w:val="18"/>
                <w:szCs w:val="18"/>
                <w:lang w:eastAsia="sl-SI"/>
              </w:rPr>
              <w:t>31.3.</w:t>
            </w:r>
          </w:p>
        </w:tc>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7F94F21F" w14:textId="1AF93EDE" w:rsidR="00B57412" w:rsidRPr="00B85C79" w:rsidRDefault="00B57412" w:rsidP="00B57412">
            <w:pPr>
              <w:spacing w:line="240" w:lineRule="auto"/>
              <w:jc w:val="center"/>
              <w:rPr>
                <w:rFonts w:eastAsia="Times New Roman" w:cs="Arial"/>
                <w:sz w:val="18"/>
                <w:szCs w:val="18"/>
                <w:lang w:eastAsia="sl-SI"/>
              </w:rPr>
            </w:pPr>
            <w:r w:rsidRPr="00696C82">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199683" w14:textId="6401CE85"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0,200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AFCDD2" w14:textId="49285C85"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77CDE7" w14:textId="2C724970"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22DDE1" w14:textId="49CE0A2F"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2</w:t>
            </w:r>
            <w:r w:rsidRPr="00B85C79">
              <w:rPr>
                <w:rFonts w:eastAsia="Times New Roman" w:cs="Arial"/>
                <w:sz w:val="18"/>
                <w:szCs w:val="18"/>
                <w:lang w:eastAsia="sl-SI"/>
              </w:rPr>
              <w:t>.</w:t>
            </w:r>
            <w:r>
              <w:rPr>
                <w:rFonts w:eastAsia="Times New Roman" w:cs="Arial"/>
                <w:sz w:val="18"/>
                <w:szCs w:val="18"/>
                <w:lang w:eastAsia="sl-SI"/>
              </w:rPr>
              <w:t>23</w:t>
            </w:r>
            <w:r w:rsidRPr="00B85C79">
              <w:rPr>
                <w:rFonts w:eastAsia="Times New Roman" w:cs="Arial"/>
                <w:sz w:val="18"/>
                <w:szCs w:val="18"/>
                <w:lang w:eastAsia="sl-SI"/>
              </w:rPr>
              <w:t>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A6B4BD" w14:textId="363860F1" w:rsidR="00B57412" w:rsidRDefault="003A16F5"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00B57412" w:rsidRPr="00B85C79">
              <w:rPr>
                <w:rFonts w:eastAsia="Times New Roman" w:cs="Arial"/>
                <w:sz w:val="18"/>
                <w:szCs w:val="18"/>
                <w:lang w:eastAsia="sl-SI"/>
              </w:rPr>
              <w:t>.</w:t>
            </w:r>
            <w:r>
              <w:rPr>
                <w:rFonts w:eastAsia="Times New Roman" w:cs="Arial"/>
                <w:sz w:val="18"/>
                <w:szCs w:val="18"/>
                <w:lang w:eastAsia="sl-SI"/>
              </w:rPr>
              <w:t>879</w:t>
            </w:r>
            <w:r w:rsidR="00B57412" w:rsidRPr="00B85C79">
              <w:rPr>
                <w:rFonts w:eastAsia="Times New Roman" w:cs="Arial"/>
                <w:sz w:val="18"/>
                <w:szCs w:val="18"/>
                <w:lang w:eastAsia="sl-SI"/>
              </w:rPr>
              <w:t>.</w:t>
            </w:r>
            <w:r w:rsidR="00764580">
              <w:rPr>
                <w:rFonts w:eastAsia="Times New Roman" w:cs="Arial"/>
                <w:sz w:val="18"/>
                <w:szCs w:val="18"/>
                <w:lang w:eastAsia="sl-SI"/>
              </w:rPr>
              <w:t>612</w:t>
            </w:r>
            <w:r w:rsidR="00B57412" w:rsidRPr="00B85C79">
              <w:rPr>
                <w:rFonts w:eastAsia="Times New Roman" w:cs="Arial"/>
                <w:sz w:val="18"/>
                <w:szCs w:val="18"/>
                <w:lang w:eastAsia="sl-SI"/>
              </w:rPr>
              <w:t>.000</w:t>
            </w:r>
          </w:p>
        </w:tc>
      </w:tr>
      <w:tr w:rsidR="00B57412" w:rsidRPr="00B85C79" w14:paraId="598941E8"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64ED1C" w14:textId="2C27FA40" w:rsidR="00B57412" w:rsidRDefault="00B57412" w:rsidP="00B57412">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E8EADD" w14:textId="54498501"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15.4.2020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71A1F" w14:textId="1BB49F93" w:rsidR="00B57412" w:rsidRDefault="00254001" w:rsidP="00B57412">
            <w:pPr>
              <w:spacing w:line="240" w:lineRule="auto"/>
              <w:jc w:val="center"/>
              <w:rPr>
                <w:rFonts w:eastAsia="Times New Roman" w:cs="Arial"/>
                <w:sz w:val="18"/>
                <w:szCs w:val="18"/>
                <w:lang w:eastAsia="sl-SI"/>
              </w:rPr>
            </w:pPr>
            <w:r>
              <w:rPr>
                <w:rFonts w:eastAsia="Times New Roman" w:cs="Arial"/>
                <w:sz w:val="18"/>
                <w:szCs w:val="18"/>
                <w:lang w:eastAsia="sl-SI"/>
              </w:rPr>
              <w:t>15.7.2030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01EF28" w14:textId="714ABBB0" w:rsidR="00B57412" w:rsidRDefault="00254001" w:rsidP="00B57412">
            <w:pPr>
              <w:spacing w:line="240" w:lineRule="auto"/>
              <w:jc w:val="center"/>
              <w:rPr>
                <w:rFonts w:eastAsia="Times New Roman" w:cs="Arial"/>
                <w:sz w:val="18"/>
                <w:szCs w:val="18"/>
                <w:lang w:eastAsia="sl-SI"/>
              </w:rPr>
            </w:pPr>
            <w:r>
              <w:rPr>
                <w:rFonts w:eastAsia="Times New Roman" w:cs="Arial"/>
                <w:sz w:val="18"/>
                <w:szCs w:val="18"/>
                <w:lang w:eastAsia="sl-SI"/>
              </w:rPr>
              <w:t>15.7.</w:t>
            </w:r>
          </w:p>
        </w:tc>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6D40877A" w14:textId="66ED876A" w:rsidR="00B57412" w:rsidRPr="00B85C79" w:rsidRDefault="00B57412" w:rsidP="00B57412">
            <w:pPr>
              <w:spacing w:line="240" w:lineRule="auto"/>
              <w:jc w:val="center"/>
              <w:rPr>
                <w:rFonts w:eastAsia="Times New Roman" w:cs="Arial"/>
                <w:sz w:val="18"/>
                <w:szCs w:val="18"/>
                <w:lang w:eastAsia="sl-SI"/>
              </w:rPr>
            </w:pPr>
            <w:r w:rsidRPr="00696C82">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9A4B21" w14:textId="23E2ECCC"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0,875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11BE9" w14:textId="37780F7A"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D89B34" w14:textId="13F6813B"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C6E065" w14:textId="507274C1"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Pr="00B85C79">
              <w:rPr>
                <w:rFonts w:eastAsia="Times New Roman" w:cs="Arial"/>
                <w:sz w:val="18"/>
                <w:szCs w:val="18"/>
                <w:lang w:eastAsia="sl-SI"/>
              </w:rPr>
              <w:t>.</w:t>
            </w:r>
            <w:r>
              <w:rPr>
                <w:rFonts w:eastAsia="Times New Roman" w:cs="Arial"/>
                <w:sz w:val="18"/>
                <w:szCs w:val="18"/>
                <w:lang w:eastAsia="sl-SI"/>
              </w:rPr>
              <w:t>20</w:t>
            </w:r>
            <w:r w:rsidRPr="00B85C79">
              <w:rPr>
                <w:rFonts w:eastAsia="Times New Roman" w:cs="Arial"/>
                <w:sz w:val="18"/>
                <w:szCs w:val="18"/>
                <w:lang w:eastAsia="sl-SI"/>
              </w:rPr>
              <w:t>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9B7FF9" w14:textId="5550D41C"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Pr="00B85C79">
              <w:rPr>
                <w:rFonts w:eastAsia="Times New Roman" w:cs="Arial"/>
                <w:sz w:val="18"/>
                <w:szCs w:val="18"/>
                <w:lang w:eastAsia="sl-SI"/>
              </w:rPr>
              <w:t>.</w:t>
            </w:r>
            <w:r w:rsidR="00764580">
              <w:rPr>
                <w:rFonts w:eastAsia="Times New Roman" w:cs="Arial"/>
                <w:sz w:val="18"/>
                <w:szCs w:val="18"/>
                <w:lang w:eastAsia="sl-SI"/>
              </w:rPr>
              <w:t>143</w:t>
            </w:r>
            <w:r w:rsidRPr="00B85C79">
              <w:rPr>
                <w:rFonts w:eastAsia="Times New Roman" w:cs="Arial"/>
                <w:sz w:val="18"/>
                <w:szCs w:val="18"/>
                <w:lang w:eastAsia="sl-SI"/>
              </w:rPr>
              <w:t>.</w:t>
            </w:r>
            <w:r w:rsidR="00764580">
              <w:rPr>
                <w:rFonts w:eastAsia="Times New Roman" w:cs="Arial"/>
                <w:sz w:val="18"/>
                <w:szCs w:val="18"/>
                <w:lang w:eastAsia="sl-SI"/>
              </w:rPr>
              <w:t>737</w:t>
            </w:r>
            <w:r w:rsidRPr="00B85C79">
              <w:rPr>
                <w:rFonts w:eastAsia="Times New Roman" w:cs="Arial"/>
                <w:sz w:val="18"/>
                <w:szCs w:val="18"/>
                <w:lang w:eastAsia="sl-SI"/>
              </w:rPr>
              <w:t>.000</w:t>
            </w:r>
          </w:p>
        </w:tc>
      </w:tr>
      <w:tr w:rsidR="00B57412" w:rsidRPr="00B85C79" w14:paraId="1BB37F82"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33809" w14:textId="12258321" w:rsidR="00B57412" w:rsidRDefault="00B57412" w:rsidP="00B57412">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A98E98" w14:textId="57B2ED81"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20.10.2020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D02CCA" w14:textId="1A854B38"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20.10.2050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533DD6" w14:textId="5909ED46"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20.10.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82FB5" w14:textId="4170D343"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1CAFB0F" w14:textId="6E0F55B5" w:rsidR="00B57412" w:rsidRDefault="008119B2" w:rsidP="00B57412">
            <w:pPr>
              <w:spacing w:line="240" w:lineRule="auto"/>
              <w:jc w:val="center"/>
              <w:rPr>
                <w:rFonts w:eastAsia="Times New Roman" w:cs="Arial"/>
                <w:sz w:val="18"/>
                <w:szCs w:val="18"/>
                <w:lang w:eastAsia="sl-SI"/>
              </w:rPr>
            </w:pPr>
            <w:r>
              <w:rPr>
                <w:rFonts w:eastAsia="Times New Roman" w:cs="Arial"/>
                <w:sz w:val="18"/>
                <w:szCs w:val="18"/>
                <w:lang w:eastAsia="sl-SI"/>
              </w:rPr>
              <w:t>0,4875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0E5326" w14:textId="6D110CBD"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98DDCE" w14:textId="4222905E" w:rsidR="00B57412" w:rsidRPr="00B85C79" w:rsidRDefault="00B57412" w:rsidP="00B57412">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81EB33" w14:textId="533D6E39"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Pr="00B85C79">
              <w:rPr>
                <w:rFonts w:eastAsia="Times New Roman" w:cs="Arial"/>
                <w:sz w:val="18"/>
                <w:szCs w:val="18"/>
                <w:lang w:eastAsia="sl-SI"/>
              </w:rPr>
              <w:t>.</w:t>
            </w:r>
            <w:r>
              <w:rPr>
                <w:rFonts w:eastAsia="Times New Roman" w:cs="Arial"/>
                <w:sz w:val="18"/>
                <w:szCs w:val="18"/>
                <w:lang w:eastAsia="sl-SI"/>
              </w:rPr>
              <w:t>00</w:t>
            </w:r>
            <w:r w:rsidRPr="00B85C79">
              <w:rPr>
                <w:rFonts w:eastAsia="Times New Roman" w:cs="Arial"/>
                <w:sz w:val="18"/>
                <w:szCs w:val="18"/>
                <w:lang w:eastAsia="sl-SI"/>
              </w:rPr>
              <w:t>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28C252" w14:textId="3D2BDF7B" w:rsidR="00B57412" w:rsidRDefault="00B57412" w:rsidP="00B57412">
            <w:pPr>
              <w:spacing w:line="240" w:lineRule="auto"/>
              <w:jc w:val="right"/>
              <w:rPr>
                <w:rFonts w:eastAsia="Times New Roman" w:cs="Arial"/>
                <w:sz w:val="18"/>
                <w:szCs w:val="18"/>
                <w:lang w:eastAsia="sl-SI"/>
              </w:rPr>
            </w:pPr>
            <w:r>
              <w:rPr>
                <w:rFonts w:eastAsia="Times New Roman" w:cs="Arial"/>
                <w:sz w:val="18"/>
                <w:szCs w:val="18"/>
                <w:lang w:eastAsia="sl-SI"/>
              </w:rPr>
              <w:t>1</w:t>
            </w:r>
            <w:r w:rsidRPr="00B85C79">
              <w:rPr>
                <w:rFonts w:eastAsia="Times New Roman" w:cs="Arial"/>
                <w:sz w:val="18"/>
                <w:szCs w:val="18"/>
                <w:lang w:eastAsia="sl-SI"/>
              </w:rPr>
              <w:t>.</w:t>
            </w:r>
            <w:r w:rsidR="003A16F5">
              <w:rPr>
                <w:rFonts w:eastAsia="Times New Roman" w:cs="Arial"/>
                <w:sz w:val="18"/>
                <w:szCs w:val="18"/>
                <w:lang w:eastAsia="sl-SI"/>
              </w:rPr>
              <w:t>25</w:t>
            </w:r>
            <w:r w:rsidRPr="00B85C79">
              <w:rPr>
                <w:rFonts w:eastAsia="Times New Roman" w:cs="Arial"/>
                <w:sz w:val="18"/>
                <w:szCs w:val="18"/>
                <w:lang w:eastAsia="sl-SI"/>
              </w:rPr>
              <w:t>0.000.000</w:t>
            </w:r>
          </w:p>
        </w:tc>
      </w:tr>
      <w:tr w:rsidR="00E16511" w:rsidRPr="00B85C79" w14:paraId="1E1BDD8C"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12A61" w14:textId="2613AED5" w:rsidR="00E16511" w:rsidRPr="00B85C79" w:rsidRDefault="00E16511" w:rsidP="00E16511">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B3CFDD" w14:textId="7E861FF1"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12.</w:t>
            </w:r>
            <w:r>
              <w:rPr>
                <w:rFonts w:eastAsia="Times New Roman" w:cs="Arial"/>
                <w:sz w:val="18"/>
                <w:szCs w:val="18"/>
                <w:lang w:eastAsia="sl-SI"/>
              </w:rPr>
              <w:t>1</w:t>
            </w:r>
            <w:r w:rsidRPr="00E16511">
              <w:rPr>
                <w:rFonts w:eastAsia="Times New Roman" w:cs="Arial"/>
                <w:sz w:val="18"/>
                <w:szCs w:val="18"/>
                <w:lang w:eastAsia="sl-SI"/>
              </w:rPr>
              <w:t>.</w:t>
            </w:r>
            <w:r w:rsidR="00C41D4C">
              <w:rPr>
                <w:rFonts w:eastAsia="Times New Roman" w:cs="Arial"/>
                <w:sz w:val="18"/>
                <w:szCs w:val="18"/>
                <w:lang w:eastAsia="sl-SI"/>
              </w:rPr>
              <w:t>20</w:t>
            </w:r>
            <w:r w:rsidRPr="00E16511">
              <w:rPr>
                <w:rFonts w:eastAsia="Times New Roman" w:cs="Arial"/>
                <w:sz w:val="18"/>
                <w:szCs w:val="18"/>
                <w:lang w:eastAsia="sl-SI"/>
              </w:rPr>
              <w:t>21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3A183D" w14:textId="738387FD"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12.</w:t>
            </w:r>
            <w:r>
              <w:rPr>
                <w:rFonts w:eastAsia="Times New Roman" w:cs="Arial"/>
                <w:sz w:val="18"/>
                <w:szCs w:val="18"/>
                <w:lang w:eastAsia="sl-SI"/>
              </w:rPr>
              <w:t>2</w:t>
            </w:r>
            <w:r w:rsidRPr="00E16511">
              <w:rPr>
                <w:rFonts w:eastAsia="Times New Roman" w:cs="Arial"/>
                <w:sz w:val="18"/>
                <w:szCs w:val="18"/>
                <w:lang w:eastAsia="sl-SI"/>
              </w:rPr>
              <w:t>.</w:t>
            </w:r>
            <w:r w:rsidR="00C41D4C">
              <w:rPr>
                <w:rFonts w:eastAsia="Times New Roman" w:cs="Arial"/>
                <w:sz w:val="18"/>
                <w:szCs w:val="18"/>
                <w:lang w:eastAsia="sl-SI"/>
              </w:rPr>
              <w:t>20</w:t>
            </w:r>
            <w:r w:rsidRPr="00E16511">
              <w:rPr>
                <w:rFonts w:eastAsia="Times New Roman" w:cs="Arial"/>
                <w:sz w:val="18"/>
                <w:szCs w:val="18"/>
                <w:lang w:eastAsia="sl-SI"/>
              </w:rPr>
              <w:t>31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0DCE3" w14:textId="41F5BDE0" w:rsidR="00E16511" w:rsidRPr="00B85C79" w:rsidRDefault="00E16511" w:rsidP="00E16511">
            <w:pPr>
              <w:spacing w:line="240" w:lineRule="auto"/>
              <w:jc w:val="center"/>
              <w:rPr>
                <w:rFonts w:eastAsia="Times New Roman" w:cs="Arial"/>
                <w:sz w:val="18"/>
                <w:szCs w:val="18"/>
                <w:lang w:eastAsia="sl-SI"/>
              </w:rPr>
            </w:pPr>
            <w:r>
              <w:rPr>
                <w:rFonts w:eastAsia="Times New Roman" w:cs="Arial"/>
                <w:sz w:val="18"/>
                <w:szCs w:val="18"/>
                <w:lang w:eastAsia="sl-SI"/>
              </w:rPr>
              <w:t>-</w:t>
            </w:r>
          </w:p>
        </w:tc>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6DE6CCB3" w14:textId="4B30D7C7" w:rsidR="00E16511" w:rsidRPr="00B85C79" w:rsidRDefault="00E16511" w:rsidP="00E16511">
            <w:pPr>
              <w:spacing w:line="240" w:lineRule="auto"/>
              <w:jc w:val="center"/>
              <w:rPr>
                <w:rFonts w:eastAsia="Times New Roman" w:cs="Arial"/>
                <w:sz w:val="18"/>
                <w:szCs w:val="18"/>
                <w:lang w:eastAsia="sl-SI"/>
              </w:rPr>
            </w:pPr>
            <w:r w:rsidRPr="00C60DDC">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47DFDE" w14:textId="209FD2E1"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436C4" w14:textId="6555BAE0"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95E55B" w14:textId="24EF01F0"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8C99F8" w14:textId="24B433BA"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2.077.854.000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FB84A0" w14:textId="7B007567"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2.077.854.000</w:t>
            </w:r>
          </w:p>
        </w:tc>
      </w:tr>
      <w:tr w:rsidR="00E16511" w:rsidRPr="00B85C79" w14:paraId="2D637A73"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0F1979" w14:textId="5DF38B5A" w:rsidR="00E16511" w:rsidRPr="00B85C79" w:rsidRDefault="00E16511" w:rsidP="00E16511">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50F7EC" w14:textId="44949172"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3.</w:t>
            </w:r>
            <w:r>
              <w:rPr>
                <w:rFonts w:eastAsia="Times New Roman" w:cs="Arial"/>
                <w:sz w:val="18"/>
                <w:szCs w:val="18"/>
                <w:lang w:eastAsia="sl-SI"/>
              </w:rPr>
              <w:t>2</w:t>
            </w:r>
            <w:r w:rsidRPr="00E16511">
              <w:rPr>
                <w:rFonts w:eastAsia="Times New Roman" w:cs="Arial"/>
                <w:sz w:val="18"/>
                <w:szCs w:val="18"/>
                <w:lang w:eastAsia="sl-SI"/>
              </w:rPr>
              <w:t>.</w:t>
            </w:r>
            <w:r w:rsidR="00C41D4C">
              <w:rPr>
                <w:rFonts w:eastAsia="Times New Roman" w:cs="Arial"/>
                <w:sz w:val="18"/>
                <w:szCs w:val="18"/>
                <w:lang w:eastAsia="sl-SI"/>
              </w:rPr>
              <w:t>20</w:t>
            </w:r>
            <w:r w:rsidRPr="00E16511">
              <w:rPr>
                <w:rFonts w:eastAsia="Times New Roman" w:cs="Arial"/>
                <w:sz w:val="18"/>
                <w:szCs w:val="18"/>
                <w:lang w:eastAsia="sl-SI"/>
              </w:rPr>
              <w:t>21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43DEB8" w14:textId="105ED551"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3.</w:t>
            </w:r>
            <w:r>
              <w:rPr>
                <w:rFonts w:eastAsia="Times New Roman" w:cs="Arial"/>
                <w:sz w:val="18"/>
                <w:szCs w:val="18"/>
                <w:lang w:eastAsia="sl-SI"/>
              </w:rPr>
              <w:t>3</w:t>
            </w:r>
            <w:r w:rsidRPr="00E16511">
              <w:rPr>
                <w:rFonts w:eastAsia="Times New Roman" w:cs="Arial"/>
                <w:sz w:val="18"/>
                <w:szCs w:val="18"/>
                <w:lang w:eastAsia="sl-SI"/>
              </w:rPr>
              <w:t>.</w:t>
            </w:r>
            <w:r w:rsidR="00C41D4C">
              <w:rPr>
                <w:rFonts w:eastAsia="Times New Roman" w:cs="Arial"/>
                <w:sz w:val="18"/>
                <w:szCs w:val="18"/>
                <w:lang w:eastAsia="sl-SI"/>
              </w:rPr>
              <w:t>20</w:t>
            </w:r>
            <w:r w:rsidRPr="00E16511">
              <w:rPr>
                <w:rFonts w:eastAsia="Times New Roman" w:cs="Arial"/>
                <w:sz w:val="18"/>
                <w:szCs w:val="18"/>
                <w:lang w:eastAsia="sl-SI"/>
              </w:rPr>
              <w:t>81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C40558" w14:textId="48280287" w:rsidR="00E16511" w:rsidRPr="00B85C79" w:rsidRDefault="00E16511" w:rsidP="00E16511">
            <w:pPr>
              <w:spacing w:line="240" w:lineRule="auto"/>
              <w:jc w:val="center"/>
              <w:rPr>
                <w:rFonts w:eastAsia="Times New Roman" w:cs="Arial"/>
                <w:sz w:val="18"/>
                <w:szCs w:val="18"/>
                <w:lang w:eastAsia="sl-SI"/>
              </w:rPr>
            </w:pPr>
            <w:r>
              <w:rPr>
                <w:rFonts w:eastAsia="Times New Roman" w:cs="Arial"/>
                <w:sz w:val="18"/>
                <w:szCs w:val="18"/>
                <w:lang w:eastAsia="sl-SI"/>
              </w:rPr>
              <w:t>3.3.</w:t>
            </w:r>
          </w:p>
        </w:tc>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2F0DEC44" w14:textId="2BD2D884" w:rsidR="00E16511" w:rsidRPr="00B85C79" w:rsidRDefault="00E16511" w:rsidP="00E16511">
            <w:pPr>
              <w:spacing w:line="240" w:lineRule="auto"/>
              <w:jc w:val="center"/>
              <w:rPr>
                <w:rFonts w:eastAsia="Times New Roman" w:cs="Arial"/>
                <w:sz w:val="18"/>
                <w:szCs w:val="18"/>
                <w:lang w:eastAsia="sl-SI"/>
              </w:rPr>
            </w:pPr>
            <w:r w:rsidRPr="00C60DDC">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42DCABD" w14:textId="2E69B537"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0,6875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C78CED" w14:textId="002A1082"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7638E4" w14:textId="68C8072B"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713FAB" w14:textId="214FF491"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46FD8" w14:textId="270C440C"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500.000.000</w:t>
            </w:r>
          </w:p>
        </w:tc>
      </w:tr>
      <w:tr w:rsidR="00E16511" w:rsidRPr="00B85C79" w14:paraId="42AB064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C6A040" w14:textId="24C089C3" w:rsidR="00E16511" w:rsidRPr="00B85C79" w:rsidRDefault="00E16511" w:rsidP="00E16511">
            <w:pPr>
              <w:spacing w:line="240" w:lineRule="auto"/>
              <w:ind w:firstLineChars="100" w:firstLine="180"/>
              <w:jc w:val="left"/>
              <w:rPr>
                <w:rFonts w:eastAsia="Times New Roman" w:cs="Arial"/>
                <w:sz w:val="18"/>
                <w:szCs w:val="18"/>
                <w:lang w:eastAsia="sl-SI"/>
              </w:rPr>
            </w:pPr>
            <w:r>
              <w:rPr>
                <w:rFonts w:eastAsia="Times New Roman" w:cs="Arial"/>
                <w:sz w:val="18"/>
                <w:szCs w:val="18"/>
                <w:lang w:eastAsia="sl-SI"/>
              </w:rPr>
              <w:t>RS88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FE9836" w14:textId="1C544499"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1.</w:t>
            </w:r>
            <w:r>
              <w:rPr>
                <w:rFonts w:eastAsia="Times New Roman" w:cs="Arial"/>
                <w:sz w:val="18"/>
                <w:szCs w:val="18"/>
                <w:lang w:eastAsia="sl-SI"/>
              </w:rPr>
              <w:t>7</w:t>
            </w:r>
            <w:r w:rsidRPr="00E16511">
              <w:rPr>
                <w:rFonts w:eastAsia="Times New Roman" w:cs="Arial"/>
                <w:sz w:val="18"/>
                <w:szCs w:val="18"/>
                <w:lang w:eastAsia="sl-SI"/>
              </w:rPr>
              <w:t>.</w:t>
            </w:r>
            <w:r w:rsidR="00C41D4C">
              <w:rPr>
                <w:rFonts w:eastAsia="Times New Roman" w:cs="Arial"/>
                <w:sz w:val="18"/>
                <w:szCs w:val="18"/>
                <w:lang w:eastAsia="sl-SI"/>
              </w:rPr>
              <w:t>20</w:t>
            </w:r>
            <w:r w:rsidRPr="00E16511">
              <w:rPr>
                <w:rFonts w:eastAsia="Times New Roman" w:cs="Arial"/>
                <w:sz w:val="18"/>
                <w:szCs w:val="18"/>
                <w:lang w:eastAsia="sl-SI"/>
              </w:rPr>
              <w:t>21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204BE" w14:textId="756B8244"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1.</w:t>
            </w:r>
            <w:r>
              <w:rPr>
                <w:rFonts w:eastAsia="Times New Roman" w:cs="Arial"/>
                <w:sz w:val="18"/>
                <w:szCs w:val="18"/>
                <w:lang w:eastAsia="sl-SI"/>
              </w:rPr>
              <w:t>7</w:t>
            </w:r>
            <w:r w:rsidRPr="00E16511">
              <w:rPr>
                <w:rFonts w:eastAsia="Times New Roman" w:cs="Arial"/>
                <w:sz w:val="18"/>
                <w:szCs w:val="18"/>
                <w:lang w:eastAsia="sl-SI"/>
              </w:rPr>
              <w:t>.</w:t>
            </w:r>
            <w:r w:rsidR="00C41D4C">
              <w:rPr>
                <w:rFonts w:eastAsia="Times New Roman" w:cs="Arial"/>
                <w:sz w:val="18"/>
                <w:szCs w:val="18"/>
                <w:lang w:eastAsia="sl-SI"/>
              </w:rPr>
              <w:t>20</w:t>
            </w:r>
            <w:r w:rsidRPr="00E16511">
              <w:rPr>
                <w:rFonts w:eastAsia="Times New Roman" w:cs="Arial"/>
                <w:sz w:val="18"/>
                <w:szCs w:val="18"/>
                <w:lang w:eastAsia="sl-SI"/>
              </w:rPr>
              <w:t>31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CBE8B" w14:textId="777E580C" w:rsidR="00E16511" w:rsidRPr="00B85C79" w:rsidRDefault="00E16511" w:rsidP="00E16511">
            <w:pPr>
              <w:spacing w:line="240" w:lineRule="auto"/>
              <w:jc w:val="center"/>
              <w:rPr>
                <w:rFonts w:eastAsia="Times New Roman" w:cs="Arial"/>
                <w:sz w:val="18"/>
                <w:szCs w:val="18"/>
                <w:lang w:eastAsia="sl-SI"/>
              </w:rPr>
            </w:pPr>
            <w:r>
              <w:rPr>
                <w:rFonts w:eastAsia="Times New Roman" w:cs="Arial"/>
                <w:sz w:val="18"/>
                <w:szCs w:val="18"/>
                <w:lang w:eastAsia="sl-SI"/>
              </w:rPr>
              <w:t>1.7.</w:t>
            </w:r>
          </w:p>
        </w:tc>
        <w:tc>
          <w:tcPr>
            <w:tcW w:w="543" w:type="pct"/>
            <w:tcBorders>
              <w:top w:val="single" w:sz="4" w:space="0" w:color="auto"/>
              <w:left w:val="single" w:sz="4" w:space="0" w:color="auto"/>
              <w:bottom w:val="single" w:sz="4" w:space="0" w:color="auto"/>
              <w:right w:val="single" w:sz="4" w:space="0" w:color="auto"/>
            </w:tcBorders>
            <w:shd w:val="clear" w:color="auto" w:fill="auto"/>
            <w:noWrap/>
          </w:tcPr>
          <w:p w14:paraId="33C6CC50" w14:textId="52C91705" w:rsidR="00E16511" w:rsidRPr="00B85C79" w:rsidRDefault="00E16511" w:rsidP="00E16511">
            <w:pPr>
              <w:spacing w:line="240" w:lineRule="auto"/>
              <w:jc w:val="center"/>
              <w:rPr>
                <w:rFonts w:eastAsia="Times New Roman" w:cs="Arial"/>
                <w:sz w:val="18"/>
                <w:szCs w:val="18"/>
                <w:lang w:eastAsia="sl-SI"/>
              </w:rPr>
            </w:pPr>
            <w:r w:rsidRPr="00C60DDC">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C98EF87" w14:textId="2859D0A7" w:rsidR="00E16511" w:rsidRPr="00B85C79" w:rsidRDefault="00E16511" w:rsidP="00E16511">
            <w:pPr>
              <w:spacing w:line="240" w:lineRule="auto"/>
              <w:jc w:val="center"/>
              <w:rPr>
                <w:rFonts w:eastAsia="Times New Roman" w:cs="Arial"/>
                <w:sz w:val="18"/>
                <w:szCs w:val="18"/>
                <w:lang w:eastAsia="sl-SI"/>
              </w:rPr>
            </w:pPr>
            <w:r w:rsidRPr="00E16511">
              <w:rPr>
                <w:rFonts w:eastAsia="Times New Roman" w:cs="Arial"/>
                <w:sz w:val="18"/>
                <w:szCs w:val="18"/>
                <w:lang w:eastAsia="sl-SI"/>
              </w:rPr>
              <w:t>0,125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29FF69" w14:textId="5CC7E273"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38323D" w14:textId="7B47383B"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EC38DB" w14:textId="67B308B3"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1.000.000.000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4E1C94" w14:textId="5AC01BBE"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1.000.000.000</w:t>
            </w:r>
          </w:p>
        </w:tc>
      </w:tr>
      <w:tr w:rsidR="00E16511" w:rsidRPr="00B85C79" w14:paraId="73DDB03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8B5C8"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EUROBOND - USD</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8BB5"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06.08.1996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64E4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06.08.2001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519F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6.2.,6.8.</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1BFF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F540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7,000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6974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78F9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C37D3"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325.000.000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65453"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4588F51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454B"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EUROBOND - DEM</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2110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16.06.1997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34D7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16.06.2004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0DDD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16.6.</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AB59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4C50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6BA31"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1A2D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034E4"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A1088"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33092A9F"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E67D7"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EUROBOND - EUR</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274B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27.05.1998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3EFD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27.05.2005</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3D0E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27.5.</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2460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523A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5,370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6995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54AE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6CDB6"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ECADB"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54D4776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4E14B"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lastRenderedPageBreak/>
              <w:t>EUROBOND - EUR</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3B15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18.03.1999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65DA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18.03.2009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479E1"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4AA3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3EFF5"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4,880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93EE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F06E7"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888DF"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400.000.000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7B702"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1AC6593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4B228"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EUROBOND - EUR</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39447"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24.03.2000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C496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24.03.2010</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9A81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24.3.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1B3B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7A8E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6,000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8703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5482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D7155"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1A510"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4F0BE947"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86260"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EUROBOND - EUR</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2D1D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11.04.2001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9249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11.04.2011</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C5AAA"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11.4.</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F07F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28C1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5,375</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6238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CE61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35B6A"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450.000.000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6DCA9"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5A58A1B6"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1373D"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SLOBOND4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0EEF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22.03.2007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C1801"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22.03.2018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1A08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22.3.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81D6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DDC4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4,000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7748B"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EC48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716B6"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1.000.000.000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F14AB"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r>
      <w:tr w:rsidR="00E16511" w:rsidRPr="00B85C79" w14:paraId="3C64B6A1"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40A8CC"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USD BOND 5,5 % 26/10/22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8603D"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26.10.2012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B104F7"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26.10.2022</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18348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26.4.,26.10.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A2D1E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5AE4ED"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5,500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0D54C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A39BA"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054978"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2.250.000.000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E0713C"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209.156.497</w:t>
            </w:r>
          </w:p>
        </w:tc>
      </w:tr>
      <w:tr w:rsidR="00E16511" w:rsidRPr="00B85C79" w14:paraId="53C29F3D" w14:textId="77777777" w:rsidTr="00930125">
        <w:trPr>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F224A"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USD BOND 4,75 % 10/5/18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36EF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10.05.2013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15AE5D"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10.05.2018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EE01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10.5., 10.11.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77453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7A83D89"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5,750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4D545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AA31FA"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C1485"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1.000.000.000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BFDD7"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c>
          <w:tcPr>
            <w:tcW w:w="554" w:type="pct"/>
            <w:gridSpan w:val="2"/>
            <w:vAlign w:val="bottom"/>
          </w:tcPr>
          <w:p w14:paraId="310624E8" w14:textId="77777777" w:rsidR="00E16511" w:rsidRPr="00B85C79" w:rsidRDefault="00E16511" w:rsidP="00E16511">
            <w:pPr>
              <w:spacing w:line="240" w:lineRule="auto"/>
              <w:jc w:val="left"/>
              <w:rPr>
                <w:sz w:val="18"/>
                <w:szCs w:val="18"/>
              </w:rPr>
            </w:pPr>
          </w:p>
        </w:tc>
      </w:tr>
      <w:tr w:rsidR="00E16511" w:rsidRPr="00B85C79" w14:paraId="4C78A444" w14:textId="77777777" w:rsidTr="00930125">
        <w:trPr>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3C185"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USD BOND 5,85 % 10/5/23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040DC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10.05.2013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90FB3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10.05.2023</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0111E5"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10.5., 10.11.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182D2B"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89C68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5,850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2F9D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7BF8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CB0218"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2.500.000.000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C3613"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102.223.843</w:t>
            </w:r>
          </w:p>
        </w:tc>
        <w:tc>
          <w:tcPr>
            <w:tcW w:w="554" w:type="pct"/>
            <w:gridSpan w:val="2"/>
            <w:vAlign w:val="bottom"/>
          </w:tcPr>
          <w:p w14:paraId="2E534B33" w14:textId="77777777" w:rsidR="00E16511" w:rsidRPr="00B85C79" w:rsidRDefault="00E16511" w:rsidP="00E16511">
            <w:pPr>
              <w:spacing w:line="240" w:lineRule="auto"/>
              <w:jc w:val="left"/>
              <w:rPr>
                <w:sz w:val="18"/>
                <w:szCs w:val="18"/>
              </w:rPr>
            </w:pPr>
          </w:p>
        </w:tc>
      </w:tr>
      <w:tr w:rsidR="00E16511" w:rsidRPr="00B85C79" w14:paraId="318C0BA8" w14:textId="77777777" w:rsidTr="00930125">
        <w:trPr>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429C25"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USD BOND 4,125 % 18/2/19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6D104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18.02.2014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176A8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18.02.2019</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5DE5D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18.2., 18.8.</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6BF5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72872A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4,130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C46EE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DE765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6EE82E"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E213A" w14:textId="6F3E83E8" w:rsidR="00E16511" w:rsidRPr="00B85C79" w:rsidRDefault="00E16511" w:rsidP="00E16511">
            <w:pPr>
              <w:spacing w:line="240" w:lineRule="auto"/>
              <w:jc w:val="right"/>
              <w:rPr>
                <w:rFonts w:eastAsia="Times New Roman" w:cs="Arial"/>
                <w:sz w:val="18"/>
                <w:szCs w:val="18"/>
                <w:lang w:eastAsia="sl-SI"/>
              </w:rPr>
            </w:pPr>
            <w:r>
              <w:rPr>
                <w:rFonts w:eastAsia="Times New Roman" w:cs="Arial"/>
                <w:sz w:val="18"/>
                <w:szCs w:val="18"/>
                <w:lang w:eastAsia="sl-SI"/>
              </w:rPr>
              <w:t>0</w:t>
            </w:r>
          </w:p>
        </w:tc>
        <w:tc>
          <w:tcPr>
            <w:tcW w:w="554" w:type="pct"/>
            <w:gridSpan w:val="2"/>
            <w:vAlign w:val="bottom"/>
          </w:tcPr>
          <w:p w14:paraId="13DD72DC" w14:textId="77777777" w:rsidR="00E16511" w:rsidRPr="00B85C79" w:rsidRDefault="00E16511" w:rsidP="00E16511">
            <w:pPr>
              <w:spacing w:line="240" w:lineRule="auto"/>
              <w:jc w:val="left"/>
              <w:rPr>
                <w:sz w:val="18"/>
                <w:szCs w:val="18"/>
              </w:rPr>
            </w:pPr>
          </w:p>
        </w:tc>
      </w:tr>
      <w:tr w:rsidR="00E16511" w:rsidRPr="00B85C79" w14:paraId="5CE90838" w14:textId="77777777" w:rsidTr="00930125">
        <w:trPr>
          <w:gridAfter w:val="1"/>
          <w:wAfter w:w="117"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A80C89"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USD BOND 5,25 % 18/2/24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F5E22D"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18.02.2014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F29C3B"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20.02.2024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60730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18.2., 18.8.</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8B2A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5B4B0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5,250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5919A9"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A605B"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F558E"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2.642.966.000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201E7"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980.079.372</w:t>
            </w:r>
          </w:p>
        </w:tc>
        <w:tc>
          <w:tcPr>
            <w:tcW w:w="437" w:type="pct"/>
            <w:tcBorders>
              <w:left w:val="single" w:sz="4" w:space="0" w:color="auto"/>
            </w:tcBorders>
            <w:vAlign w:val="bottom"/>
          </w:tcPr>
          <w:p w14:paraId="059FC22E" w14:textId="77777777" w:rsidR="00E16511" w:rsidRPr="00B85C79" w:rsidRDefault="00E16511" w:rsidP="00E16511">
            <w:pPr>
              <w:spacing w:line="240" w:lineRule="auto"/>
              <w:jc w:val="left"/>
              <w:rPr>
                <w:sz w:val="18"/>
                <w:szCs w:val="18"/>
              </w:rPr>
            </w:pPr>
          </w:p>
        </w:tc>
      </w:tr>
      <w:tr w:rsidR="00E16511" w:rsidRPr="00B85C79" w14:paraId="66D91731" w14:textId="77777777" w:rsidTr="00930125">
        <w:trPr>
          <w:gridAfter w:val="1"/>
          <w:wAfter w:w="117"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ED3E4F"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EUROBOND 4,7 % 1/11/16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C411B"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22.11.2013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A6B9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01.11.2016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D93C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1.11.</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FC48E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E84FA6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4,700</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86A49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4517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NE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77AE2"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1.500.000.000 EUR</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212C8"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c>
          <w:tcPr>
            <w:tcW w:w="437" w:type="pct"/>
            <w:tcBorders>
              <w:left w:val="single" w:sz="4" w:space="0" w:color="auto"/>
            </w:tcBorders>
            <w:vAlign w:val="bottom"/>
          </w:tcPr>
          <w:p w14:paraId="2EA764F7" w14:textId="77777777" w:rsidR="00E16511" w:rsidRPr="00B85C79" w:rsidRDefault="00E16511" w:rsidP="00E16511">
            <w:pPr>
              <w:spacing w:line="240" w:lineRule="auto"/>
              <w:jc w:val="left"/>
              <w:rPr>
                <w:sz w:val="18"/>
                <w:szCs w:val="18"/>
              </w:rPr>
            </w:pPr>
          </w:p>
        </w:tc>
      </w:tr>
      <w:tr w:rsidR="00E16511" w:rsidRPr="00B85C79" w14:paraId="22E20011" w14:textId="77777777" w:rsidTr="00930125">
        <w:trPr>
          <w:gridAfter w:val="1"/>
          <w:wAfter w:w="117"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BAD3C"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NFA USD - 1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1A8F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11.06.1996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CFC1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12.06.1998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F630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11.6.,11.12.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6121A"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1492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LIBOR+0,8</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F8773"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C2869"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119E"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426.272.000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BD38F"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c>
          <w:tcPr>
            <w:tcW w:w="437" w:type="pct"/>
            <w:tcBorders>
              <w:left w:val="single" w:sz="4" w:space="0" w:color="auto"/>
            </w:tcBorders>
            <w:vAlign w:val="bottom"/>
          </w:tcPr>
          <w:p w14:paraId="5B4FE3C6" w14:textId="77777777" w:rsidR="00E16511" w:rsidRPr="00B85C79" w:rsidRDefault="00E16511" w:rsidP="00E16511">
            <w:pPr>
              <w:spacing w:line="240" w:lineRule="auto"/>
              <w:jc w:val="left"/>
              <w:rPr>
                <w:sz w:val="18"/>
                <w:szCs w:val="18"/>
              </w:rPr>
            </w:pPr>
          </w:p>
        </w:tc>
      </w:tr>
      <w:tr w:rsidR="00E16511" w:rsidRPr="00B85C79" w14:paraId="66304CDB" w14:textId="77777777" w:rsidTr="00930125">
        <w:trPr>
          <w:gridAfter w:val="1"/>
          <w:wAfter w:w="117"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95D8C"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NFA DEM - 1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6A7B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12.06.1996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DDC5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13.06.1998</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BF2C5"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11.6.,11.12.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D234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CE4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LIBOR+0,81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C6D2F"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5736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9DDC9"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161.674.000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E430E"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c>
          <w:tcPr>
            <w:tcW w:w="437" w:type="pct"/>
            <w:tcBorders>
              <w:left w:val="single" w:sz="4" w:space="0" w:color="auto"/>
            </w:tcBorders>
            <w:vAlign w:val="bottom"/>
          </w:tcPr>
          <w:p w14:paraId="652F6486" w14:textId="77777777" w:rsidR="00E16511" w:rsidRPr="00B85C79" w:rsidRDefault="00E16511" w:rsidP="00E16511">
            <w:pPr>
              <w:spacing w:line="240" w:lineRule="auto"/>
              <w:jc w:val="left"/>
              <w:rPr>
                <w:sz w:val="18"/>
                <w:szCs w:val="18"/>
              </w:rPr>
            </w:pPr>
          </w:p>
        </w:tc>
      </w:tr>
      <w:tr w:rsidR="00E16511" w:rsidRPr="00B85C79" w14:paraId="590BA9A5" w14:textId="77777777" w:rsidTr="00930125">
        <w:trPr>
          <w:gridAfter w:val="1"/>
          <w:wAfter w:w="117"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16824"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NFA USD - 2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50D3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11.06.1996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8AC2E"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27.12.2006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2393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11.6.,17.12.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9473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E2C8D"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LIBOR+0,81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FE4C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8920A"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76B1D"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219.895.000 USD</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51D70"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0</w:t>
            </w:r>
          </w:p>
        </w:tc>
        <w:tc>
          <w:tcPr>
            <w:tcW w:w="437" w:type="pct"/>
            <w:tcBorders>
              <w:left w:val="single" w:sz="4" w:space="0" w:color="auto"/>
            </w:tcBorders>
            <w:vAlign w:val="bottom"/>
          </w:tcPr>
          <w:p w14:paraId="29C72CBA" w14:textId="77777777" w:rsidR="00E16511" w:rsidRPr="00B85C79" w:rsidRDefault="00E16511" w:rsidP="00E16511">
            <w:pPr>
              <w:spacing w:line="240" w:lineRule="auto"/>
              <w:jc w:val="left"/>
              <w:rPr>
                <w:sz w:val="18"/>
                <w:szCs w:val="18"/>
              </w:rPr>
            </w:pPr>
          </w:p>
        </w:tc>
      </w:tr>
      <w:tr w:rsidR="00E16511" w:rsidRPr="00B85C79" w14:paraId="066C27B8" w14:textId="77777777" w:rsidTr="00930125">
        <w:trPr>
          <w:gridAfter w:val="2"/>
          <w:wAfter w:w="554" w:type="pct"/>
          <w:trHeight w:val="276"/>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8031F" w14:textId="77777777" w:rsidR="00E16511" w:rsidRPr="00B85C79" w:rsidRDefault="00E16511" w:rsidP="00E16511">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NFA DEM - 2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C907C"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11.06.1996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9ED2"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27.12.2006</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C937D"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11.6.,17.12.</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2FAE6"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Spremenljiv</w:t>
            </w: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03740"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LIBOR+0,81</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46918"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Linearni</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08534" w14:textId="77777777" w:rsidR="00E16511" w:rsidRPr="00B85C79" w:rsidRDefault="00E16511" w:rsidP="00E16511">
            <w:pPr>
              <w:spacing w:line="240" w:lineRule="auto"/>
              <w:jc w:val="center"/>
              <w:rPr>
                <w:rFonts w:eastAsia="Times New Roman" w:cs="Arial"/>
                <w:sz w:val="18"/>
                <w:szCs w:val="18"/>
                <w:lang w:eastAsia="sl-SI"/>
              </w:rPr>
            </w:pPr>
            <w:r w:rsidRPr="00B85C79">
              <w:rPr>
                <w:rFonts w:eastAsia="Times New Roman" w:cs="Arial"/>
                <w:sz w:val="18"/>
                <w:szCs w:val="18"/>
                <w:lang w:eastAsia="sl-SI"/>
              </w:rPr>
              <w:t>DA</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2DA4E" w14:textId="77777777" w:rsidR="00E16511" w:rsidRPr="00B85C79" w:rsidRDefault="00E16511" w:rsidP="00E16511">
            <w:pPr>
              <w:spacing w:line="240" w:lineRule="auto"/>
              <w:jc w:val="right"/>
              <w:rPr>
                <w:rFonts w:eastAsia="Times New Roman" w:cs="Arial"/>
                <w:sz w:val="18"/>
                <w:szCs w:val="18"/>
                <w:lang w:eastAsia="sl-SI"/>
              </w:rPr>
            </w:pPr>
            <w:r w:rsidRPr="00B85C79">
              <w:rPr>
                <w:rFonts w:eastAsia="Times New Roman" w:cs="Arial"/>
                <w:sz w:val="18"/>
                <w:szCs w:val="18"/>
                <w:lang w:eastAsia="sl-SI"/>
              </w:rPr>
              <w:t>93.814.000 DEM</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DC7F0" w14:textId="77777777" w:rsidR="00E16511" w:rsidRPr="007607E0" w:rsidRDefault="00E16511" w:rsidP="00E16511">
            <w:pPr>
              <w:spacing w:line="240" w:lineRule="auto"/>
              <w:jc w:val="right"/>
              <w:rPr>
                <w:rFonts w:eastAsia="Times New Roman" w:cs="Arial"/>
                <w:sz w:val="18"/>
                <w:szCs w:val="18"/>
                <w:lang w:eastAsia="sl-SI"/>
              </w:rPr>
            </w:pPr>
            <w:r w:rsidRPr="007607E0">
              <w:rPr>
                <w:rFonts w:eastAsia="Times New Roman" w:cs="Arial"/>
                <w:sz w:val="18"/>
                <w:szCs w:val="18"/>
                <w:lang w:eastAsia="sl-SI"/>
              </w:rPr>
              <w:t>0</w:t>
            </w:r>
          </w:p>
        </w:tc>
      </w:tr>
      <w:tr w:rsidR="00E16511" w:rsidRPr="00B85C79" w14:paraId="72BE1593" w14:textId="77777777" w:rsidTr="00930125">
        <w:trPr>
          <w:gridAfter w:val="2"/>
          <w:wAfter w:w="554" w:type="pct"/>
          <w:trHeight w:val="249"/>
        </w:trPr>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C7609" w14:textId="77777777" w:rsidR="00E16511" w:rsidRPr="00B85C79" w:rsidRDefault="00E16511" w:rsidP="00E16511">
            <w:pPr>
              <w:spacing w:line="240" w:lineRule="auto"/>
              <w:ind w:firstLineChars="100" w:firstLine="181"/>
              <w:jc w:val="left"/>
              <w:rPr>
                <w:rFonts w:eastAsia="Times New Roman" w:cs="Arial"/>
                <w:b/>
                <w:sz w:val="18"/>
                <w:szCs w:val="18"/>
                <w:lang w:eastAsia="sl-SI"/>
              </w:rPr>
            </w:pPr>
            <w:r w:rsidRPr="00B85C79">
              <w:rPr>
                <w:rFonts w:eastAsia="Times New Roman" w:cs="Arial"/>
                <w:b/>
                <w:sz w:val="18"/>
                <w:szCs w:val="18"/>
                <w:lang w:eastAsia="sl-SI"/>
              </w:rPr>
              <w:t>SKUPAJ</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94050" w14:textId="77777777" w:rsidR="00E16511" w:rsidRPr="00B85C79" w:rsidRDefault="00E16511" w:rsidP="00E16511">
            <w:pPr>
              <w:spacing w:line="240" w:lineRule="auto"/>
              <w:jc w:val="center"/>
              <w:rPr>
                <w:rFonts w:eastAsia="Times New Roman" w:cs="Arial"/>
                <w:b/>
                <w:sz w:val="18"/>
                <w:szCs w:val="18"/>
                <w:lang w:eastAsia="sl-SI"/>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51F71" w14:textId="77777777" w:rsidR="00E16511" w:rsidRPr="00B85C79" w:rsidRDefault="00E16511" w:rsidP="00E16511">
            <w:pPr>
              <w:spacing w:line="240" w:lineRule="auto"/>
              <w:jc w:val="center"/>
              <w:rPr>
                <w:rFonts w:eastAsia="Times New Roman" w:cs="Arial"/>
                <w:b/>
                <w:sz w:val="18"/>
                <w:szCs w:val="18"/>
                <w:lang w:eastAsia="sl-SI"/>
              </w:rPr>
            </w:pP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41EED" w14:textId="77777777" w:rsidR="00E16511" w:rsidRPr="00B85C79" w:rsidRDefault="00E16511" w:rsidP="00E16511">
            <w:pPr>
              <w:spacing w:line="240" w:lineRule="auto"/>
              <w:jc w:val="center"/>
              <w:rPr>
                <w:rFonts w:eastAsia="Times New Roman" w:cs="Arial"/>
                <w:b/>
                <w:sz w:val="18"/>
                <w:szCs w:val="18"/>
                <w:lang w:eastAsia="sl-SI"/>
              </w:rPr>
            </w:pP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31AA7" w14:textId="77777777" w:rsidR="00E16511" w:rsidRPr="00B85C79" w:rsidRDefault="00E16511" w:rsidP="00E16511">
            <w:pPr>
              <w:spacing w:line="240" w:lineRule="auto"/>
              <w:jc w:val="center"/>
              <w:rPr>
                <w:rFonts w:eastAsia="Times New Roman" w:cs="Arial"/>
                <w:sz w:val="18"/>
                <w:szCs w:val="18"/>
                <w:lang w:eastAsia="sl-SI"/>
              </w:rPr>
            </w:pPr>
          </w:p>
        </w:tc>
        <w:tc>
          <w:tcPr>
            <w:tcW w:w="3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2471E" w14:textId="77777777" w:rsidR="00E16511" w:rsidRPr="00B85C79" w:rsidRDefault="00E16511" w:rsidP="00E16511">
            <w:pPr>
              <w:spacing w:line="240" w:lineRule="auto"/>
              <w:jc w:val="center"/>
              <w:rPr>
                <w:rFonts w:eastAsia="Times New Roman" w:cs="Arial"/>
                <w:sz w:val="18"/>
                <w:szCs w:val="18"/>
                <w:lang w:eastAsia="sl-SI"/>
              </w:rPr>
            </w:pP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F2A8F" w14:textId="77777777" w:rsidR="00E16511" w:rsidRPr="00B85C79" w:rsidRDefault="00E16511" w:rsidP="00E16511">
            <w:pPr>
              <w:spacing w:line="240" w:lineRule="auto"/>
              <w:ind w:firstLineChars="100" w:firstLine="181"/>
              <w:jc w:val="center"/>
              <w:rPr>
                <w:rFonts w:eastAsia="Times New Roman" w:cs="Arial"/>
                <w:b/>
                <w:sz w:val="18"/>
                <w:szCs w:val="18"/>
                <w:lang w:eastAsia="sl-SI"/>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06F90" w14:textId="77777777" w:rsidR="00E16511" w:rsidRPr="00B85C79" w:rsidRDefault="00E16511" w:rsidP="00E16511">
            <w:pPr>
              <w:spacing w:line="240" w:lineRule="auto"/>
              <w:jc w:val="center"/>
              <w:rPr>
                <w:rFonts w:eastAsia="Times New Roman" w:cs="Arial"/>
                <w:b/>
                <w:sz w:val="18"/>
                <w:szCs w:val="18"/>
                <w:lang w:eastAsia="sl-SI"/>
              </w:rPr>
            </w:pP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4C951" w14:textId="77777777" w:rsidR="00E16511" w:rsidRPr="00B85C79" w:rsidRDefault="00E16511" w:rsidP="00E16511">
            <w:pPr>
              <w:spacing w:line="240" w:lineRule="auto"/>
              <w:jc w:val="left"/>
              <w:rPr>
                <w:rFonts w:eastAsia="Times New Roman" w:cs="Arial"/>
                <w:b/>
                <w:sz w:val="18"/>
                <w:szCs w:val="18"/>
                <w:lang w:eastAsia="sl-SI"/>
              </w:rPr>
            </w:pPr>
            <w:r w:rsidRPr="00B85C79">
              <w:rPr>
                <w:rFonts w:eastAsia="Times New Roman" w:cs="Arial"/>
                <w:b/>
                <w:sz w:val="18"/>
                <w:szCs w:val="18"/>
                <w:lang w:eastAsia="sl-SI"/>
              </w:rPr>
              <w:t> </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C18BE" w14:textId="0784CB06" w:rsidR="00764580" w:rsidRPr="007607E0" w:rsidRDefault="00E16511" w:rsidP="00764580">
            <w:pPr>
              <w:spacing w:line="240" w:lineRule="auto"/>
              <w:jc w:val="right"/>
              <w:rPr>
                <w:rFonts w:eastAsia="Times New Roman" w:cs="Arial"/>
                <w:b/>
                <w:sz w:val="18"/>
                <w:szCs w:val="18"/>
                <w:lang w:eastAsia="sl-SI"/>
              </w:rPr>
            </w:pPr>
            <w:r w:rsidRPr="007607E0">
              <w:rPr>
                <w:rFonts w:eastAsia="Times New Roman" w:cs="Arial"/>
                <w:b/>
                <w:sz w:val="18"/>
                <w:szCs w:val="18"/>
                <w:lang w:eastAsia="sl-SI"/>
              </w:rPr>
              <w:t>3</w:t>
            </w:r>
            <w:r>
              <w:rPr>
                <w:rFonts w:eastAsia="Times New Roman" w:cs="Arial"/>
                <w:b/>
                <w:sz w:val="18"/>
                <w:szCs w:val="18"/>
                <w:lang w:eastAsia="sl-SI"/>
              </w:rPr>
              <w:t>3</w:t>
            </w:r>
            <w:r w:rsidRPr="007607E0">
              <w:rPr>
                <w:rFonts w:eastAsia="Times New Roman" w:cs="Arial"/>
                <w:b/>
                <w:sz w:val="18"/>
                <w:szCs w:val="18"/>
                <w:lang w:eastAsia="sl-SI"/>
              </w:rPr>
              <w:t>.</w:t>
            </w:r>
            <w:r w:rsidR="00764580">
              <w:rPr>
                <w:rFonts w:eastAsia="Times New Roman" w:cs="Arial"/>
                <w:b/>
                <w:sz w:val="18"/>
                <w:szCs w:val="18"/>
                <w:lang w:eastAsia="sl-SI"/>
              </w:rPr>
              <w:t>811</w:t>
            </w:r>
            <w:r w:rsidRPr="007607E0">
              <w:rPr>
                <w:rFonts w:eastAsia="Times New Roman" w:cs="Arial"/>
                <w:b/>
                <w:sz w:val="18"/>
                <w:szCs w:val="18"/>
                <w:lang w:eastAsia="sl-SI"/>
              </w:rPr>
              <w:t>.</w:t>
            </w:r>
            <w:r w:rsidR="00764580">
              <w:rPr>
                <w:rFonts w:eastAsia="Times New Roman" w:cs="Arial"/>
                <w:b/>
                <w:sz w:val="18"/>
                <w:szCs w:val="18"/>
                <w:lang w:eastAsia="sl-SI"/>
              </w:rPr>
              <w:t>291</w:t>
            </w:r>
            <w:r w:rsidRPr="007607E0">
              <w:rPr>
                <w:rFonts w:eastAsia="Times New Roman" w:cs="Arial"/>
                <w:b/>
                <w:sz w:val="18"/>
                <w:szCs w:val="18"/>
                <w:lang w:eastAsia="sl-SI"/>
              </w:rPr>
              <w:t>.</w:t>
            </w:r>
            <w:r w:rsidR="00764580">
              <w:rPr>
                <w:rFonts w:eastAsia="Times New Roman" w:cs="Arial"/>
                <w:b/>
                <w:sz w:val="18"/>
                <w:szCs w:val="18"/>
                <w:lang w:eastAsia="sl-SI"/>
              </w:rPr>
              <w:t>751</w:t>
            </w:r>
          </w:p>
        </w:tc>
      </w:tr>
    </w:tbl>
    <w:p w14:paraId="404E2393" w14:textId="77777777" w:rsidR="008626AC" w:rsidRPr="00B85C79" w:rsidRDefault="008626AC" w:rsidP="00AD6FF1">
      <w:pPr>
        <w:rPr>
          <w:i/>
          <w:sz w:val="20"/>
          <w:szCs w:val="20"/>
        </w:rPr>
      </w:pPr>
      <w:r w:rsidRPr="00B85C79">
        <w:rPr>
          <w:i/>
          <w:sz w:val="20"/>
          <w:szCs w:val="20"/>
        </w:rPr>
        <w:t>Vir: MF</w:t>
      </w:r>
    </w:p>
    <w:p w14:paraId="64677F86" w14:textId="77777777" w:rsidR="00254001" w:rsidRDefault="00254001">
      <w:pPr>
        <w:pStyle w:val="Napis"/>
        <w:rPr>
          <w:b/>
        </w:rPr>
      </w:pPr>
      <w:bookmarkStart w:id="3138" w:name="_Toc264622962"/>
      <w:r>
        <w:rPr>
          <w:b/>
        </w:rPr>
        <w:br w:type="page"/>
      </w:r>
    </w:p>
    <w:p w14:paraId="4A20A471" w14:textId="42971CE4" w:rsidR="0060006B" w:rsidRPr="007B7052" w:rsidRDefault="008626AC" w:rsidP="007B7052">
      <w:pPr>
        <w:pStyle w:val="Napis"/>
      </w:pPr>
      <w:bookmarkStart w:id="3139" w:name="_Toc113540478"/>
      <w:r w:rsidRPr="00B85C79">
        <w:rPr>
          <w:b/>
        </w:rPr>
        <w:lastRenderedPageBreak/>
        <w:t xml:space="preserve">Tabela </w:t>
      </w:r>
      <w:r w:rsidR="006E5E40">
        <w:rPr>
          <w:b/>
        </w:rPr>
        <w:fldChar w:fldCharType="begin"/>
      </w:r>
      <w:r w:rsidR="006E5E40">
        <w:rPr>
          <w:b/>
        </w:rPr>
        <w:instrText xml:space="preserve"> STYLEREF 1 \s </w:instrText>
      </w:r>
      <w:r w:rsidR="006E5E40">
        <w:rPr>
          <w:b/>
        </w:rPr>
        <w:fldChar w:fldCharType="separate"/>
      </w:r>
      <w:r w:rsidR="006E5E40">
        <w:rPr>
          <w:b/>
          <w:noProof/>
        </w:rPr>
        <w:t>9</w:t>
      </w:r>
      <w:r w:rsidR="006E5E40">
        <w:rPr>
          <w:b/>
        </w:rPr>
        <w:fldChar w:fldCharType="end"/>
      </w:r>
      <w:r w:rsidR="006E5E40">
        <w:rPr>
          <w:b/>
        </w:rPr>
        <w:noBreakHyphen/>
      </w:r>
      <w:r w:rsidR="006E5E40">
        <w:rPr>
          <w:b/>
        </w:rPr>
        <w:fldChar w:fldCharType="begin"/>
      </w:r>
      <w:r w:rsidR="006E5E40">
        <w:rPr>
          <w:b/>
        </w:rPr>
        <w:instrText xml:space="preserve"> SEQ Tabela \* ARABIC \s 1 </w:instrText>
      </w:r>
      <w:r w:rsidR="006E5E40">
        <w:rPr>
          <w:b/>
        </w:rPr>
        <w:fldChar w:fldCharType="separate"/>
      </w:r>
      <w:r w:rsidR="006E5E40">
        <w:rPr>
          <w:b/>
          <w:noProof/>
        </w:rPr>
        <w:t>7</w:t>
      </w:r>
      <w:r w:rsidR="006E5E40">
        <w:rPr>
          <w:b/>
        </w:rPr>
        <w:fldChar w:fldCharType="end"/>
      </w:r>
      <w:r w:rsidRPr="00B85C79">
        <w:rPr>
          <w:b/>
        </w:rPr>
        <w:t>:</w:t>
      </w:r>
      <w:r w:rsidRPr="00E071CE">
        <w:t xml:space="preserve"> Struktura dolga državnega proračuna Republike Slovenije glede na ročnost ob izdaji</w:t>
      </w:r>
      <w:r w:rsidR="00797A21" w:rsidRPr="009549BD">
        <w:t>, v %</w:t>
      </w:r>
      <w:bookmarkEnd w:id="3138"/>
      <w:bookmarkEnd w:id="31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9"/>
        <w:gridCol w:w="1070"/>
        <w:gridCol w:w="1070"/>
        <w:gridCol w:w="1070"/>
        <w:gridCol w:w="1070"/>
        <w:gridCol w:w="1063"/>
        <w:gridCol w:w="1063"/>
        <w:gridCol w:w="1061"/>
        <w:gridCol w:w="1049"/>
        <w:gridCol w:w="1049"/>
        <w:gridCol w:w="1049"/>
        <w:gridCol w:w="1049"/>
      </w:tblGrid>
      <w:tr w:rsidR="008612CB" w:rsidRPr="00B85C79" w14:paraId="28B10920" w14:textId="77777777" w:rsidTr="00254001">
        <w:trPr>
          <w:trHeight w:val="288"/>
          <w:tblHeader/>
        </w:trPr>
        <w:tc>
          <w:tcPr>
            <w:tcW w:w="832" w:type="pct"/>
            <w:shd w:val="clear" w:color="auto" w:fill="2D5195"/>
            <w:noWrap/>
            <w:vAlign w:val="center"/>
            <w:hideMark/>
          </w:tcPr>
          <w:p w14:paraId="61516EA5" w14:textId="77777777"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Kategorija</w:t>
            </w:r>
          </w:p>
        </w:tc>
        <w:tc>
          <w:tcPr>
            <w:tcW w:w="382" w:type="pct"/>
            <w:shd w:val="clear" w:color="auto" w:fill="2D5195"/>
            <w:vAlign w:val="center"/>
            <w:hideMark/>
          </w:tcPr>
          <w:p w14:paraId="0C0EA9DA" w14:textId="1416CC5C"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2011</w:t>
            </w:r>
          </w:p>
        </w:tc>
        <w:tc>
          <w:tcPr>
            <w:tcW w:w="382" w:type="pct"/>
            <w:shd w:val="clear" w:color="auto" w:fill="2D5195"/>
            <w:vAlign w:val="center"/>
            <w:hideMark/>
          </w:tcPr>
          <w:p w14:paraId="2996D7FA" w14:textId="333C6442"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2012</w:t>
            </w:r>
          </w:p>
        </w:tc>
        <w:tc>
          <w:tcPr>
            <w:tcW w:w="382" w:type="pct"/>
            <w:shd w:val="clear" w:color="auto" w:fill="2D5195"/>
            <w:vAlign w:val="center"/>
            <w:hideMark/>
          </w:tcPr>
          <w:p w14:paraId="1AE86C1D" w14:textId="3E4E1583"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2013</w:t>
            </w:r>
          </w:p>
        </w:tc>
        <w:tc>
          <w:tcPr>
            <w:tcW w:w="382" w:type="pct"/>
            <w:shd w:val="clear" w:color="auto" w:fill="2D5195"/>
            <w:vAlign w:val="center"/>
            <w:hideMark/>
          </w:tcPr>
          <w:p w14:paraId="6188434A" w14:textId="0462F4FB"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2014</w:t>
            </w:r>
          </w:p>
        </w:tc>
        <w:tc>
          <w:tcPr>
            <w:tcW w:w="380" w:type="pct"/>
            <w:shd w:val="clear" w:color="auto" w:fill="2D5195"/>
            <w:vAlign w:val="center"/>
            <w:hideMark/>
          </w:tcPr>
          <w:p w14:paraId="438A54E9" w14:textId="00D5010D"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2015</w:t>
            </w:r>
          </w:p>
        </w:tc>
        <w:tc>
          <w:tcPr>
            <w:tcW w:w="380" w:type="pct"/>
            <w:shd w:val="clear" w:color="auto" w:fill="2D5195"/>
            <w:vAlign w:val="center"/>
          </w:tcPr>
          <w:p w14:paraId="2CE83F1E" w14:textId="45E87779"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2016</w:t>
            </w:r>
          </w:p>
        </w:tc>
        <w:tc>
          <w:tcPr>
            <w:tcW w:w="379" w:type="pct"/>
            <w:shd w:val="clear" w:color="auto" w:fill="2D5195"/>
            <w:vAlign w:val="center"/>
          </w:tcPr>
          <w:p w14:paraId="64CA3EE2" w14:textId="5C71D3D7"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2017</w:t>
            </w:r>
          </w:p>
        </w:tc>
        <w:tc>
          <w:tcPr>
            <w:tcW w:w="375" w:type="pct"/>
            <w:shd w:val="clear" w:color="auto" w:fill="2D5195"/>
            <w:vAlign w:val="center"/>
          </w:tcPr>
          <w:p w14:paraId="3DDB4DE7" w14:textId="37DFB1B5"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2018</w:t>
            </w:r>
          </w:p>
        </w:tc>
        <w:tc>
          <w:tcPr>
            <w:tcW w:w="375" w:type="pct"/>
            <w:shd w:val="clear" w:color="auto" w:fill="2D5195"/>
            <w:vAlign w:val="center"/>
          </w:tcPr>
          <w:p w14:paraId="21485CAE" w14:textId="7B52A25C"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201</w:t>
            </w:r>
            <w:r>
              <w:rPr>
                <w:rFonts w:eastAsia="Times New Roman" w:cs="Arial"/>
                <w:b/>
                <w:bCs/>
                <w:color w:val="FFFFFF"/>
                <w:sz w:val="20"/>
                <w:szCs w:val="20"/>
                <w:lang w:eastAsia="sl-SI"/>
              </w:rPr>
              <w:t>9</w:t>
            </w:r>
          </w:p>
        </w:tc>
        <w:tc>
          <w:tcPr>
            <w:tcW w:w="375" w:type="pct"/>
            <w:shd w:val="clear" w:color="auto" w:fill="2D5195"/>
            <w:vAlign w:val="center"/>
          </w:tcPr>
          <w:p w14:paraId="701836CE" w14:textId="228153AB" w:rsidR="008612CB" w:rsidRPr="00B85C79" w:rsidRDefault="008612CB" w:rsidP="008612CB">
            <w:pPr>
              <w:spacing w:line="240" w:lineRule="auto"/>
              <w:jc w:val="center"/>
              <w:rPr>
                <w:rFonts w:eastAsia="Times New Roman" w:cs="Arial"/>
                <w:b/>
                <w:bCs/>
                <w:color w:val="FFFFFF"/>
                <w:sz w:val="20"/>
                <w:szCs w:val="20"/>
                <w:lang w:eastAsia="sl-SI"/>
              </w:rPr>
            </w:pPr>
            <w:r w:rsidRPr="00B85C79">
              <w:rPr>
                <w:rFonts w:eastAsia="Times New Roman" w:cs="Arial"/>
                <w:b/>
                <w:bCs/>
                <w:color w:val="FFFFFF"/>
                <w:sz w:val="20"/>
                <w:szCs w:val="20"/>
                <w:lang w:eastAsia="sl-SI"/>
              </w:rPr>
              <w:t>20</w:t>
            </w:r>
            <w:r>
              <w:rPr>
                <w:rFonts w:eastAsia="Times New Roman" w:cs="Arial"/>
                <w:b/>
                <w:bCs/>
                <w:color w:val="FFFFFF"/>
                <w:sz w:val="20"/>
                <w:szCs w:val="20"/>
                <w:lang w:eastAsia="sl-SI"/>
              </w:rPr>
              <w:t>20</w:t>
            </w:r>
          </w:p>
        </w:tc>
        <w:tc>
          <w:tcPr>
            <w:tcW w:w="375" w:type="pct"/>
            <w:shd w:val="clear" w:color="auto" w:fill="2D5195"/>
            <w:vAlign w:val="center"/>
          </w:tcPr>
          <w:p w14:paraId="6BFB747E" w14:textId="2EC5CE5B" w:rsidR="008612CB" w:rsidRPr="00B846DA" w:rsidRDefault="008612CB" w:rsidP="008612CB">
            <w:pPr>
              <w:spacing w:line="240" w:lineRule="auto"/>
              <w:jc w:val="center"/>
              <w:rPr>
                <w:rFonts w:eastAsia="Times New Roman" w:cs="Arial"/>
                <w:b/>
                <w:bCs/>
                <w:color w:val="FF0000"/>
                <w:sz w:val="20"/>
                <w:szCs w:val="20"/>
                <w:lang w:eastAsia="sl-SI"/>
              </w:rPr>
            </w:pPr>
            <w:r>
              <w:rPr>
                <w:rFonts w:cs="Arial"/>
                <w:b/>
                <w:bCs/>
                <w:color w:val="FFFFFF"/>
                <w:sz w:val="20"/>
                <w:szCs w:val="20"/>
              </w:rPr>
              <w:t>2021</w:t>
            </w:r>
          </w:p>
        </w:tc>
      </w:tr>
      <w:tr w:rsidR="008612CB" w:rsidRPr="00B85C79" w14:paraId="21F4475B" w14:textId="77777777" w:rsidTr="00774229">
        <w:trPr>
          <w:trHeight w:val="288"/>
        </w:trPr>
        <w:tc>
          <w:tcPr>
            <w:tcW w:w="832" w:type="pct"/>
            <w:shd w:val="clear" w:color="auto" w:fill="auto"/>
            <w:noWrap/>
            <w:vAlign w:val="bottom"/>
            <w:hideMark/>
          </w:tcPr>
          <w:p w14:paraId="2AB7D423" w14:textId="77777777" w:rsidR="008612CB" w:rsidRPr="00B85C79" w:rsidRDefault="008612CB" w:rsidP="008612CB">
            <w:pPr>
              <w:spacing w:line="240" w:lineRule="auto"/>
              <w:ind w:firstLineChars="100" w:firstLine="181"/>
              <w:jc w:val="left"/>
              <w:rPr>
                <w:rFonts w:eastAsia="Times New Roman" w:cs="Arial"/>
                <w:b/>
                <w:bCs/>
                <w:sz w:val="18"/>
                <w:szCs w:val="18"/>
                <w:lang w:eastAsia="sl-SI"/>
              </w:rPr>
            </w:pPr>
            <w:r w:rsidRPr="00B85C79">
              <w:rPr>
                <w:rFonts w:eastAsia="Times New Roman" w:cs="Arial"/>
                <w:b/>
                <w:bCs/>
                <w:sz w:val="18"/>
                <w:szCs w:val="18"/>
                <w:lang w:eastAsia="sl-SI"/>
              </w:rPr>
              <w:t>Dolg  skupaj</w:t>
            </w:r>
          </w:p>
        </w:tc>
        <w:tc>
          <w:tcPr>
            <w:tcW w:w="382" w:type="pct"/>
            <w:shd w:val="clear" w:color="auto" w:fill="auto"/>
            <w:noWrap/>
            <w:vAlign w:val="bottom"/>
            <w:hideMark/>
          </w:tcPr>
          <w:p w14:paraId="69520F70" w14:textId="299D1573"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82" w:type="pct"/>
            <w:shd w:val="clear" w:color="auto" w:fill="auto"/>
            <w:noWrap/>
            <w:vAlign w:val="bottom"/>
            <w:hideMark/>
          </w:tcPr>
          <w:p w14:paraId="0C273BE5" w14:textId="3B68842F"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82" w:type="pct"/>
            <w:shd w:val="clear" w:color="auto" w:fill="auto"/>
            <w:noWrap/>
            <w:vAlign w:val="bottom"/>
            <w:hideMark/>
          </w:tcPr>
          <w:p w14:paraId="58316B80" w14:textId="2F2D0189"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82" w:type="pct"/>
            <w:shd w:val="clear" w:color="auto" w:fill="auto"/>
            <w:noWrap/>
            <w:vAlign w:val="bottom"/>
            <w:hideMark/>
          </w:tcPr>
          <w:p w14:paraId="7AF5E6E3" w14:textId="6BE8AD6C"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80" w:type="pct"/>
            <w:shd w:val="clear" w:color="auto" w:fill="auto"/>
            <w:noWrap/>
            <w:vAlign w:val="bottom"/>
            <w:hideMark/>
          </w:tcPr>
          <w:p w14:paraId="46A7870E" w14:textId="5B3AA38A"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80" w:type="pct"/>
            <w:vAlign w:val="bottom"/>
          </w:tcPr>
          <w:p w14:paraId="23F4EFD7" w14:textId="7CA51BC4"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79" w:type="pct"/>
            <w:vAlign w:val="bottom"/>
          </w:tcPr>
          <w:p w14:paraId="06A1D716" w14:textId="2C00D3F6"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75" w:type="pct"/>
            <w:vAlign w:val="bottom"/>
          </w:tcPr>
          <w:p w14:paraId="09C52184" w14:textId="6E3FFC86"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75" w:type="pct"/>
            <w:vAlign w:val="bottom"/>
          </w:tcPr>
          <w:p w14:paraId="6AA3731B" w14:textId="2F9679E2"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100,0</w:t>
            </w:r>
          </w:p>
        </w:tc>
        <w:tc>
          <w:tcPr>
            <w:tcW w:w="375" w:type="pct"/>
            <w:shd w:val="clear" w:color="auto" w:fill="auto"/>
            <w:vAlign w:val="bottom"/>
          </w:tcPr>
          <w:p w14:paraId="1B83CED1" w14:textId="23A2A42F" w:rsidR="008612CB" w:rsidRPr="00B85C79" w:rsidRDefault="008612CB" w:rsidP="008612CB">
            <w:pPr>
              <w:spacing w:line="240" w:lineRule="auto"/>
              <w:jc w:val="right"/>
              <w:rPr>
                <w:rFonts w:eastAsia="Times New Roman" w:cs="Arial"/>
                <w:b/>
                <w:bCs/>
                <w:sz w:val="18"/>
                <w:szCs w:val="18"/>
                <w:lang w:eastAsia="sl-SI"/>
              </w:rPr>
            </w:pPr>
            <w:r w:rsidRPr="00D468C6">
              <w:rPr>
                <w:rFonts w:eastAsia="Times New Roman" w:cs="Arial"/>
                <w:b/>
                <w:bCs/>
                <w:sz w:val="18"/>
                <w:szCs w:val="18"/>
                <w:lang w:eastAsia="sl-SI"/>
              </w:rPr>
              <w:t>100,0</w:t>
            </w:r>
          </w:p>
        </w:tc>
        <w:tc>
          <w:tcPr>
            <w:tcW w:w="375" w:type="pct"/>
            <w:vAlign w:val="center"/>
          </w:tcPr>
          <w:p w14:paraId="2AA1F301" w14:textId="54FD25D9" w:rsidR="008612CB" w:rsidRPr="00B846DA" w:rsidRDefault="008612CB" w:rsidP="008612CB">
            <w:pPr>
              <w:spacing w:line="240" w:lineRule="auto"/>
              <w:jc w:val="right"/>
              <w:rPr>
                <w:rFonts w:eastAsia="Times New Roman" w:cs="Arial"/>
                <w:b/>
                <w:bCs/>
                <w:color w:val="FF0000"/>
                <w:sz w:val="18"/>
                <w:szCs w:val="18"/>
                <w:highlight w:val="yellow"/>
                <w:lang w:eastAsia="sl-SI"/>
              </w:rPr>
            </w:pPr>
            <w:r>
              <w:rPr>
                <w:rFonts w:cs="Arial"/>
                <w:b/>
                <w:bCs/>
                <w:sz w:val="18"/>
                <w:szCs w:val="18"/>
              </w:rPr>
              <w:t>100,0</w:t>
            </w:r>
          </w:p>
        </w:tc>
      </w:tr>
      <w:tr w:rsidR="008612CB" w:rsidRPr="00B85C79" w14:paraId="2D5F7272" w14:textId="77777777" w:rsidTr="00774229">
        <w:trPr>
          <w:trHeight w:val="276"/>
        </w:trPr>
        <w:tc>
          <w:tcPr>
            <w:tcW w:w="832" w:type="pct"/>
            <w:shd w:val="clear" w:color="auto" w:fill="auto"/>
            <w:noWrap/>
            <w:vAlign w:val="bottom"/>
            <w:hideMark/>
          </w:tcPr>
          <w:p w14:paraId="578AAC7B" w14:textId="61FC64D2" w:rsidR="008612CB" w:rsidRPr="00B85C79" w:rsidRDefault="008612CB" w:rsidP="008612CB">
            <w:pPr>
              <w:spacing w:line="240" w:lineRule="auto"/>
              <w:ind w:firstLineChars="100" w:firstLine="181"/>
              <w:jc w:val="left"/>
              <w:rPr>
                <w:rFonts w:eastAsia="Times New Roman" w:cs="Arial"/>
                <w:b/>
                <w:bCs/>
                <w:sz w:val="18"/>
                <w:szCs w:val="18"/>
                <w:lang w:eastAsia="sl-SI"/>
              </w:rPr>
            </w:pPr>
            <w:r w:rsidRPr="00B85C79">
              <w:rPr>
                <w:rFonts w:eastAsia="Times New Roman" w:cs="Arial"/>
                <w:b/>
                <w:bCs/>
                <w:sz w:val="18"/>
                <w:szCs w:val="18"/>
                <w:lang w:eastAsia="sl-SI"/>
              </w:rPr>
              <w:t>I. NOTRANJI</w:t>
            </w:r>
            <w:r>
              <w:rPr>
                <w:rFonts w:eastAsia="Times New Roman" w:cs="Arial"/>
                <w:b/>
                <w:bCs/>
                <w:sz w:val="18"/>
                <w:szCs w:val="18"/>
                <w:lang w:eastAsia="sl-SI"/>
              </w:rPr>
              <w:t xml:space="preserve"> DOLG</w:t>
            </w:r>
          </w:p>
        </w:tc>
        <w:tc>
          <w:tcPr>
            <w:tcW w:w="382" w:type="pct"/>
            <w:shd w:val="clear" w:color="auto" w:fill="auto"/>
            <w:noWrap/>
            <w:vAlign w:val="bottom"/>
            <w:hideMark/>
          </w:tcPr>
          <w:p w14:paraId="7E07E005" w14:textId="4D6D6D2C"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93,0</w:t>
            </w:r>
          </w:p>
        </w:tc>
        <w:tc>
          <w:tcPr>
            <w:tcW w:w="382" w:type="pct"/>
            <w:shd w:val="clear" w:color="auto" w:fill="auto"/>
            <w:noWrap/>
            <w:vAlign w:val="bottom"/>
            <w:hideMark/>
          </w:tcPr>
          <w:p w14:paraId="0F2A0AE4" w14:textId="3D689B2D"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83,6</w:t>
            </w:r>
          </w:p>
        </w:tc>
        <w:tc>
          <w:tcPr>
            <w:tcW w:w="382" w:type="pct"/>
            <w:shd w:val="clear" w:color="auto" w:fill="auto"/>
            <w:noWrap/>
            <w:vAlign w:val="bottom"/>
            <w:hideMark/>
          </w:tcPr>
          <w:p w14:paraId="5AF09608" w14:textId="6EF43DE2"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67,1</w:t>
            </w:r>
          </w:p>
        </w:tc>
        <w:tc>
          <w:tcPr>
            <w:tcW w:w="382" w:type="pct"/>
            <w:shd w:val="clear" w:color="auto" w:fill="auto"/>
            <w:noWrap/>
            <w:vAlign w:val="bottom"/>
            <w:hideMark/>
          </w:tcPr>
          <w:p w14:paraId="5AB89C81" w14:textId="626A06E0"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61,5</w:t>
            </w:r>
          </w:p>
        </w:tc>
        <w:tc>
          <w:tcPr>
            <w:tcW w:w="380" w:type="pct"/>
            <w:shd w:val="clear" w:color="auto" w:fill="auto"/>
            <w:noWrap/>
            <w:vAlign w:val="bottom"/>
            <w:hideMark/>
          </w:tcPr>
          <w:p w14:paraId="7758D468" w14:textId="6494C3BF"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63,3</w:t>
            </w:r>
          </w:p>
        </w:tc>
        <w:tc>
          <w:tcPr>
            <w:tcW w:w="380" w:type="pct"/>
            <w:vAlign w:val="bottom"/>
          </w:tcPr>
          <w:p w14:paraId="25D987EE" w14:textId="6C3C6317"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75,6</w:t>
            </w:r>
          </w:p>
        </w:tc>
        <w:tc>
          <w:tcPr>
            <w:tcW w:w="379" w:type="pct"/>
            <w:vAlign w:val="bottom"/>
          </w:tcPr>
          <w:p w14:paraId="2540698A" w14:textId="4E7A056B"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82,2</w:t>
            </w:r>
          </w:p>
        </w:tc>
        <w:tc>
          <w:tcPr>
            <w:tcW w:w="375" w:type="pct"/>
            <w:vAlign w:val="bottom"/>
          </w:tcPr>
          <w:p w14:paraId="331D8FD3" w14:textId="2C0D462A"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89,7</w:t>
            </w:r>
          </w:p>
        </w:tc>
        <w:tc>
          <w:tcPr>
            <w:tcW w:w="375" w:type="pct"/>
            <w:vAlign w:val="bottom"/>
          </w:tcPr>
          <w:p w14:paraId="10237071" w14:textId="60811298"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9</w:t>
            </w:r>
            <w:r>
              <w:rPr>
                <w:rFonts w:eastAsia="Times New Roman" w:cs="Arial"/>
                <w:b/>
                <w:bCs/>
                <w:sz w:val="18"/>
                <w:szCs w:val="18"/>
                <w:lang w:eastAsia="sl-SI"/>
              </w:rPr>
              <w:t>3</w:t>
            </w:r>
            <w:r w:rsidRPr="00B85C79">
              <w:rPr>
                <w:rFonts w:eastAsia="Times New Roman" w:cs="Arial"/>
                <w:b/>
                <w:bCs/>
                <w:sz w:val="18"/>
                <w:szCs w:val="18"/>
                <w:lang w:eastAsia="sl-SI"/>
              </w:rPr>
              <w:t>,</w:t>
            </w:r>
            <w:r>
              <w:rPr>
                <w:rFonts w:eastAsia="Times New Roman" w:cs="Arial"/>
                <w:b/>
                <w:bCs/>
                <w:sz w:val="18"/>
                <w:szCs w:val="18"/>
                <w:lang w:eastAsia="sl-SI"/>
              </w:rPr>
              <w:t>4</w:t>
            </w:r>
          </w:p>
        </w:tc>
        <w:tc>
          <w:tcPr>
            <w:tcW w:w="375" w:type="pct"/>
            <w:shd w:val="clear" w:color="auto" w:fill="auto"/>
            <w:vAlign w:val="bottom"/>
          </w:tcPr>
          <w:p w14:paraId="3A9D49E9" w14:textId="438116D4" w:rsidR="008612CB" w:rsidRPr="00B85C79" w:rsidRDefault="008612CB" w:rsidP="008612CB">
            <w:pPr>
              <w:spacing w:line="240" w:lineRule="auto"/>
              <w:jc w:val="right"/>
              <w:rPr>
                <w:rFonts w:eastAsia="Times New Roman" w:cs="Arial"/>
                <w:b/>
                <w:bCs/>
                <w:sz w:val="18"/>
                <w:szCs w:val="18"/>
                <w:lang w:eastAsia="sl-SI"/>
              </w:rPr>
            </w:pPr>
            <w:r w:rsidRPr="00AC66BC">
              <w:rPr>
                <w:rFonts w:eastAsia="Times New Roman" w:cs="Arial"/>
                <w:b/>
                <w:bCs/>
                <w:sz w:val="18"/>
                <w:szCs w:val="18"/>
                <w:lang w:eastAsia="sl-SI"/>
              </w:rPr>
              <w:t>94,0</w:t>
            </w:r>
          </w:p>
        </w:tc>
        <w:tc>
          <w:tcPr>
            <w:tcW w:w="375" w:type="pct"/>
            <w:vAlign w:val="center"/>
          </w:tcPr>
          <w:p w14:paraId="3F294596" w14:textId="734F2CA2" w:rsidR="008612CB" w:rsidRPr="00B846DA" w:rsidRDefault="008612CB" w:rsidP="008612CB">
            <w:pPr>
              <w:spacing w:line="240" w:lineRule="auto"/>
              <w:jc w:val="right"/>
              <w:rPr>
                <w:rFonts w:eastAsia="Times New Roman" w:cs="Arial"/>
                <w:b/>
                <w:bCs/>
                <w:color w:val="FF0000"/>
                <w:sz w:val="18"/>
                <w:szCs w:val="18"/>
                <w:lang w:eastAsia="sl-SI"/>
              </w:rPr>
            </w:pPr>
            <w:r>
              <w:rPr>
                <w:rFonts w:cs="Arial"/>
                <w:b/>
                <w:bCs/>
                <w:sz w:val="18"/>
                <w:szCs w:val="18"/>
              </w:rPr>
              <w:t>91,8</w:t>
            </w:r>
          </w:p>
        </w:tc>
      </w:tr>
      <w:tr w:rsidR="008612CB" w:rsidRPr="00B85C79" w14:paraId="17F32953" w14:textId="77777777" w:rsidTr="00774229">
        <w:trPr>
          <w:trHeight w:val="276"/>
        </w:trPr>
        <w:tc>
          <w:tcPr>
            <w:tcW w:w="832" w:type="pct"/>
            <w:shd w:val="clear" w:color="auto" w:fill="auto"/>
            <w:noWrap/>
            <w:vAlign w:val="bottom"/>
            <w:hideMark/>
          </w:tcPr>
          <w:p w14:paraId="41B648EB" w14:textId="77777777" w:rsidR="008612CB" w:rsidRPr="00B85C79" w:rsidRDefault="008612CB" w:rsidP="008612CB">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1. Kratkoročni</w:t>
            </w:r>
          </w:p>
        </w:tc>
        <w:tc>
          <w:tcPr>
            <w:tcW w:w="382" w:type="pct"/>
            <w:shd w:val="clear" w:color="auto" w:fill="auto"/>
            <w:noWrap/>
            <w:vAlign w:val="bottom"/>
            <w:hideMark/>
          </w:tcPr>
          <w:p w14:paraId="0918407B" w14:textId="53BC94B8"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sz w:val="18"/>
                <w:szCs w:val="18"/>
                <w:lang w:eastAsia="sl-SI"/>
              </w:rPr>
              <w:t>0,2</w:t>
            </w:r>
          </w:p>
        </w:tc>
        <w:tc>
          <w:tcPr>
            <w:tcW w:w="382" w:type="pct"/>
            <w:shd w:val="clear" w:color="auto" w:fill="auto"/>
            <w:noWrap/>
            <w:vAlign w:val="bottom"/>
            <w:hideMark/>
          </w:tcPr>
          <w:p w14:paraId="026E71C0" w14:textId="5D019D71"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4,2</w:t>
            </w:r>
          </w:p>
        </w:tc>
        <w:tc>
          <w:tcPr>
            <w:tcW w:w="382" w:type="pct"/>
            <w:shd w:val="clear" w:color="auto" w:fill="auto"/>
            <w:noWrap/>
            <w:vAlign w:val="bottom"/>
            <w:hideMark/>
          </w:tcPr>
          <w:p w14:paraId="620E75AA" w14:textId="3F8C9392"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2,7</w:t>
            </w:r>
          </w:p>
        </w:tc>
        <w:tc>
          <w:tcPr>
            <w:tcW w:w="382" w:type="pct"/>
            <w:shd w:val="clear" w:color="auto" w:fill="auto"/>
            <w:noWrap/>
            <w:vAlign w:val="bottom"/>
            <w:hideMark/>
          </w:tcPr>
          <w:p w14:paraId="5FC4ED53" w14:textId="7A6B199B"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3,4</w:t>
            </w:r>
          </w:p>
        </w:tc>
        <w:tc>
          <w:tcPr>
            <w:tcW w:w="380" w:type="pct"/>
            <w:shd w:val="clear" w:color="auto" w:fill="auto"/>
            <w:noWrap/>
            <w:vAlign w:val="bottom"/>
            <w:hideMark/>
          </w:tcPr>
          <w:p w14:paraId="20D16F95" w14:textId="2AB9B112"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1,4</w:t>
            </w:r>
          </w:p>
        </w:tc>
        <w:tc>
          <w:tcPr>
            <w:tcW w:w="380" w:type="pct"/>
            <w:vAlign w:val="bottom"/>
          </w:tcPr>
          <w:p w14:paraId="1DB26639" w14:textId="6E674DE9"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1,1</w:t>
            </w:r>
          </w:p>
        </w:tc>
        <w:tc>
          <w:tcPr>
            <w:tcW w:w="379" w:type="pct"/>
            <w:vAlign w:val="bottom"/>
          </w:tcPr>
          <w:p w14:paraId="600849EF" w14:textId="7DC19386"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1,4</w:t>
            </w:r>
          </w:p>
        </w:tc>
        <w:tc>
          <w:tcPr>
            <w:tcW w:w="375" w:type="pct"/>
            <w:vAlign w:val="bottom"/>
          </w:tcPr>
          <w:p w14:paraId="39093CA0" w14:textId="33523767"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1,3</w:t>
            </w:r>
          </w:p>
        </w:tc>
        <w:tc>
          <w:tcPr>
            <w:tcW w:w="375" w:type="pct"/>
            <w:vAlign w:val="bottom"/>
          </w:tcPr>
          <w:p w14:paraId="3267A80F" w14:textId="2D951293" w:rsidR="008612CB" w:rsidRPr="00B85C79" w:rsidRDefault="008612CB" w:rsidP="008612CB">
            <w:pPr>
              <w:spacing w:line="240" w:lineRule="auto"/>
              <w:jc w:val="right"/>
              <w:rPr>
                <w:rFonts w:eastAsia="Times New Roman" w:cs="Arial"/>
                <w:bCs/>
                <w:sz w:val="18"/>
                <w:szCs w:val="18"/>
                <w:lang w:eastAsia="sl-SI"/>
              </w:rPr>
            </w:pPr>
            <w:r>
              <w:rPr>
                <w:rFonts w:eastAsia="Times New Roman" w:cs="Arial"/>
                <w:bCs/>
                <w:sz w:val="18"/>
                <w:szCs w:val="18"/>
                <w:lang w:eastAsia="sl-SI"/>
              </w:rPr>
              <w:t>0</w:t>
            </w:r>
            <w:r w:rsidRPr="00B85C79">
              <w:rPr>
                <w:rFonts w:eastAsia="Times New Roman" w:cs="Arial"/>
                <w:bCs/>
                <w:sz w:val="18"/>
                <w:szCs w:val="18"/>
                <w:lang w:eastAsia="sl-SI"/>
              </w:rPr>
              <w:t>,</w:t>
            </w:r>
            <w:r>
              <w:rPr>
                <w:rFonts w:eastAsia="Times New Roman" w:cs="Arial"/>
                <w:bCs/>
                <w:sz w:val="18"/>
                <w:szCs w:val="18"/>
                <w:lang w:eastAsia="sl-SI"/>
              </w:rPr>
              <w:t>9</w:t>
            </w:r>
          </w:p>
        </w:tc>
        <w:tc>
          <w:tcPr>
            <w:tcW w:w="375" w:type="pct"/>
            <w:shd w:val="clear" w:color="auto" w:fill="auto"/>
            <w:vAlign w:val="bottom"/>
          </w:tcPr>
          <w:p w14:paraId="4DA70A6F" w14:textId="670D62C4" w:rsidR="008612CB" w:rsidRPr="00B85C79" w:rsidRDefault="008612CB" w:rsidP="008612CB">
            <w:pPr>
              <w:spacing w:line="240" w:lineRule="auto"/>
              <w:jc w:val="right"/>
              <w:rPr>
                <w:rFonts w:eastAsia="Times New Roman" w:cs="Arial"/>
                <w:bCs/>
                <w:sz w:val="18"/>
                <w:szCs w:val="18"/>
                <w:lang w:eastAsia="sl-SI"/>
              </w:rPr>
            </w:pPr>
            <w:r w:rsidRPr="00AC66BC">
              <w:rPr>
                <w:rFonts w:eastAsia="Times New Roman" w:cs="Arial"/>
                <w:bCs/>
                <w:sz w:val="18"/>
                <w:szCs w:val="18"/>
                <w:lang w:eastAsia="sl-SI"/>
              </w:rPr>
              <w:t>0,4</w:t>
            </w:r>
          </w:p>
        </w:tc>
        <w:tc>
          <w:tcPr>
            <w:tcW w:w="375" w:type="pct"/>
            <w:vAlign w:val="center"/>
          </w:tcPr>
          <w:p w14:paraId="1C482D00" w14:textId="4EB299E3" w:rsidR="008612CB" w:rsidRPr="00B846DA" w:rsidRDefault="008612CB" w:rsidP="008612CB">
            <w:pPr>
              <w:spacing w:line="240" w:lineRule="auto"/>
              <w:jc w:val="right"/>
              <w:rPr>
                <w:rFonts w:eastAsia="Times New Roman" w:cs="Arial"/>
                <w:bCs/>
                <w:color w:val="FF0000"/>
                <w:sz w:val="18"/>
                <w:szCs w:val="18"/>
                <w:lang w:eastAsia="sl-SI"/>
              </w:rPr>
            </w:pPr>
            <w:r>
              <w:rPr>
                <w:rFonts w:cs="Arial"/>
                <w:sz w:val="18"/>
                <w:szCs w:val="18"/>
              </w:rPr>
              <w:t>0,4</w:t>
            </w:r>
          </w:p>
        </w:tc>
      </w:tr>
      <w:tr w:rsidR="008612CB" w:rsidRPr="00B85C79" w14:paraId="6D664E48" w14:textId="77777777" w:rsidTr="00774229">
        <w:trPr>
          <w:trHeight w:val="276"/>
        </w:trPr>
        <w:tc>
          <w:tcPr>
            <w:tcW w:w="832" w:type="pct"/>
            <w:shd w:val="clear" w:color="auto" w:fill="auto"/>
            <w:noWrap/>
            <w:vAlign w:val="bottom"/>
            <w:hideMark/>
          </w:tcPr>
          <w:p w14:paraId="66852433" w14:textId="77777777" w:rsidR="008612CB" w:rsidRPr="00B85C79" w:rsidRDefault="008612CB" w:rsidP="008612CB">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2. Dolgoročni</w:t>
            </w:r>
          </w:p>
        </w:tc>
        <w:tc>
          <w:tcPr>
            <w:tcW w:w="382" w:type="pct"/>
            <w:shd w:val="clear" w:color="auto" w:fill="auto"/>
            <w:noWrap/>
            <w:vAlign w:val="bottom"/>
            <w:hideMark/>
          </w:tcPr>
          <w:p w14:paraId="1CCAAA92" w14:textId="2BA7E5C4"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sz w:val="18"/>
                <w:szCs w:val="18"/>
                <w:lang w:eastAsia="sl-SI"/>
              </w:rPr>
              <w:t>92,8</w:t>
            </w:r>
          </w:p>
        </w:tc>
        <w:tc>
          <w:tcPr>
            <w:tcW w:w="382" w:type="pct"/>
            <w:shd w:val="clear" w:color="auto" w:fill="auto"/>
            <w:noWrap/>
            <w:vAlign w:val="bottom"/>
            <w:hideMark/>
          </w:tcPr>
          <w:p w14:paraId="25FE680D" w14:textId="5226CC08"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79,4</w:t>
            </w:r>
          </w:p>
        </w:tc>
        <w:tc>
          <w:tcPr>
            <w:tcW w:w="382" w:type="pct"/>
            <w:shd w:val="clear" w:color="auto" w:fill="auto"/>
            <w:noWrap/>
            <w:vAlign w:val="bottom"/>
            <w:hideMark/>
          </w:tcPr>
          <w:p w14:paraId="2BEA795D" w14:textId="5F826905"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64,4</w:t>
            </w:r>
          </w:p>
        </w:tc>
        <w:tc>
          <w:tcPr>
            <w:tcW w:w="382" w:type="pct"/>
            <w:shd w:val="clear" w:color="auto" w:fill="auto"/>
            <w:noWrap/>
            <w:vAlign w:val="bottom"/>
            <w:hideMark/>
          </w:tcPr>
          <w:p w14:paraId="5D3EB8EE" w14:textId="138D187A"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58,0</w:t>
            </w:r>
          </w:p>
        </w:tc>
        <w:tc>
          <w:tcPr>
            <w:tcW w:w="380" w:type="pct"/>
            <w:shd w:val="clear" w:color="auto" w:fill="auto"/>
            <w:noWrap/>
            <w:vAlign w:val="bottom"/>
            <w:hideMark/>
          </w:tcPr>
          <w:p w14:paraId="4A495BA0" w14:textId="7C9E5A39"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61,9</w:t>
            </w:r>
          </w:p>
        </w:tc>
        <w:tc>
          <w:tcPr>
            <w:tcW w:w="380" w:type="pct"/>
            <w:vAlign w:val="bottom"/>
          </w:tcPr>
          <w:p w14:paraId="7B4CE8CE" w14:textId="0CA4389E"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74,5</w:t>
            </w:r>
          </w:p>
        </w:tc>
        <w:tc>
          <w:tcPr>
            <w:tcW w:w="379" w:type="pct"/>
            <w:vAlign w:val="bottom"/>
          </w:tcPr>
          <w:p w14:paraId="508C2550" w14:textId="504C16C7"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80,8</w:t>
            </w:r>
          </w:p>
        </w:tc>
        <w:tc>
          <w:tcPr>
            <w:tcW w:w="375" w:type="pct"/>
            <w:vAlign w:val="bottom"/>
          </w:tcPr>
          <w:p w14:paraId="2B805F48" w14:textId="73A22EAA"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88,4</w:t>
            </w:r>
          </w:p>
        </w:tc>
        <w:tc>
          <w:tcPr>
            <w:tcW w:w="375" w:type="pct"/>
            <w:vAlign w:val="bottom"/>
          </w:tcPr>
          <w:p w14:paraId="76D4123D" w14:textId="04263C4C" w:rsidR="008612CB" w:rsidRPr="00B85C79" w:rsidRDefault="008612CB" w:rsidP="008612CB">
            <w:pPr>
              <w:spacing w:line="240" w:lineRule="auto"/>
              <w:jc w:val="right"/>
              <w:rPr>
                <w:rFonts w:eastAsia="Times New Roman" w:cs="Arial"/>
                <w:bCs/>
                <w:sz w:val="18"/>
                <w:szCs w:val="18"/>
                <w:lang w:eastAsia="sl-SI"/>
              </w:rPr>
            </w:pPr>
            <w:r>
              <w:rPr>
                <w:rFonts w:eastAsia="Times New Roman" w:cs="Arial"/>
                <w:bCs/>
                <w:sz w:val="18"/>
                <w:szCs w:val="18"/>
                <w:lang w:eastAsia="sl-SI"/>
              </w:rPr>
              <w:t>92</w:t>
            </w:r>
            <w:r w:rsidRPr="00B85C79">
              <w:rPr>
                <w:rFonts w:eastAsia="Times New Roman" w:cs="Arial"/>
                <w:bCs/>
                <w:sz w:val="18"/>
                <w:szCs w:val="18"/>
                <w:lang w:eastAsia="sl-SI"/>
              </w:rPr>
              <w:t>,</w:t>
            </w:r>
            <w:r>
              <w:rPr>
                <w:rFonts w:eastAsia="Times New Roman" w:cs="Arial"/>
                <w:bCs/>
                <w:sz w:val="18"/>
                <w:szCs w:val="18"/>
                <w:lang w:eastAsia="sl-SI"/>
              </w:rPr>
              <w:t>5</w:t>
            </w:r>
          </w:p>
        </w:tc>
        <w:tc>
          <w:tcPr>
            <w:tcW w:w="375" w:type="pct"/>
            <w:shd w:val="clear" w:color="auto" w:fill="auto"/>
            <w:vAlign w:val="bottom"/>
          </w:tcPr>
          <w:p w14:paraId="40CC9A22" w14:textId="455DC23E" w:rsidR="008612CB" w:rsidRPr="00B85C79" w:rsidRDefault="008612CB" w:rsidP="008612CB">
            <w:pPr>
              <w:spacing w:line="240" w:lineRule="auto"/>
              <w:jc w:val="right"/>
              <w:rPr>
                <w:rFonts w:eastAsia="Times New Roman" w:cs="Arial"/>
                <w:bCs/>
                <w:sz w:val="18"/>
                <w:szCs w:val="18"/>
                <w:lang w:eastAsia="sl-SI"/>
              </w:rPr>
            </w:pPr>
            <w:r w:rsidRPr="00AC66BC">
              <w:rPr>
                <w:rFonts w:eastAsia="Times New Roman" w:cs="Arial"/>
                <w:bCs/>
                <w:sz w:val="18"/>
                <w:szCs w:val="18"/>
                <w:lang w:eastAsia="sl-SI"/>
              </w:rPr>
              <w:t>93,6</w:t>
            </w:r>
          </w:p>
        </w:tc>
        <w:tc>
          <w:tcPr>
            <w:tcW w:w="375" w:type="pct"/>
            <w:vAlign w:val="center"/>
          </w:tcPr>
          <w:p w14:paraId="0441DA74" w14:textId="3D1F9F0D" w:rsidR="008612CB" w:rsidRPr="00B846DA" w:rsidRDefault="008612CB" w:rsidP="008612CB">
            <w:pPr>
              <w:spacing w:line="240" w:lineRule="auto"/>
              <w:jc w:val="right"/>
              <w:rPr>
                <w:rFonts w:eastAsia="Times New Roman" w:cs="Arial"/>
                <w:bCs/>
                <w:color w:val="FF0000"/>
                <w:sz w:val="18"/>
                <w:szCs w:val="18"/>
                <w:lang w:eastAsia="sl-SI"/>
              </w:rPr>
            </w:pPr>
            <w:r>
              <w:rPr>
                <w:rFonts w:cs="Arial"/>
                <w:sz w:val="18"/>
                <w:szCs w:val="18"/>
              </w:rPr>
              <w:t>91,4</w:t>
            </w:r>
          </w:p>
        </w:tc>
      </w:tr>
      <w:tr w:rsidR="008612CB" w:rsidRPr="00B85C79" w14:paraId="68562FDE" w14:textId="77777777" w:rsidTr="00774229">
        <w:trPr>
          <w:trHeight w:val="276"/>
        </w:trPr>
        <w:tc>
          <w:tcPr>
            <w:tcW w:w="832" w:type="pct"/>
            <w:shd w:val="clear" w:color="auto" w:fill="auto"/>
            <w:noWrap/>
            <w:vAlign w:val="bottom"/>
            <w:hideMark/>
          </w:tcPr>
          <w:p w14:paraId="195F3E46" w14:textId="6441F52D" w:rsidR="008612CB" w:rsidRPr="00B85C79" w:rsidRDefault="008612CB" w:rsidP="008612CB">
            <w:pPr>
              <w:spacing w:line="240" w:lineRule="auto"/>
              <w:ind w:firstLineChars="100" w:firstLine="181"/>
              <w:jc w:val="left"/>
              <w:rPr>
                <w:rFonts w:eastAsia="Times New Roman" w:cs="Arial"/>
                <w:b/>
                <w:bCs/>
                <w:sz w:val="18"/>
                <w:szCs w:val="18"/>
                <w:lang w:eastAsia="sl-SI"/>
              </w:rPr>
            </w:pPr>
            <w:r w:rsidRPr="00B85C79">
              <w:rPr>
                <w:rFonts w:eastAsia="Times New Roman" w:cs="Arial"/>
                <w:b/>
                <w:bCs/>
                <w:sz w:val="18"/>
                <w:szCs w:val="18"/>
                <w:lang w:eastAsia="sl-SI"/>
              </w:rPr>
              <w:t>II. ZUNANJI</w:t>
            </w:r>
            <w:r>
              <w:rPr>
                <w:rFonts w:eastAsia="Times New Roman" w:cs="Arial"/>
                <w:b/>
                <w:bCs/>
                <w:sz w:val="18"/>
                <w:szCs w:val="18"/>
                <w:lang w:eastAsia="sl-SI"/>
              </w:rPr>
              <w:t xml:space="preserve"> DOLG</w:t>
            </w:r>
          </w:p>
        </w:tc>
        <w:tc>
          <w:tcPr>
            <w:tcW w:w="382" w:type="pct"/>
            <w:shd w:val="clear" w:color="auto" w:fill="auto"/>
            <w:noWrap/>
            <w:vAlign w:val="bottom"/>
            <w:hideMark/>
          </w:tcPr>
          <w:p w14:paraId="75E4D39A" w14:textId="29DEF5BE"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7,0</w:t>
            </w:r>
          </w:p>
        </w:tc>
        <w:tc>
          <w:tcPr>
            <w:tcW w:w="382" w:type="pct"/>
            <w:shd w:val="clear" w:color="auto" w:fill="auto"/>
            <w:noWrap/>
            <w:vAlign w:val="bottom"/>
            <w:hideMark/>
          </w:tcPr>
          <w:p w14:paraId="6696A26B" w14:textId="5D1BE732"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16,4</w:t>
            </w:r>
          </w:p>
        </w:tc>
        <w:tc>
          <w:tcPr>
            <w:tcW w:w="382" w:type="pct"/>
            <w:shd w:val="clear" w:color="auto" w:fill="auto"/>
            <w:noWrap/>
            <w:vAlign w:val="bottom"/>
            <w:hideMark/>
          </w:tcPr>
          <w:p w14:paraId="3BE1DD3B" w14:textId="0447AB4A"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32,9</w:t>
            </w:r>
          </w:p>
        </w:tc>
        <w:tc>
          <w:tcPr>
            <w:tcW w:w="382" w:type="pct"/>
            <w:shd w:val="clear" w:color="auto" w:fill="auto"/>
            <w:noWrap/>
            <w:vAlign w:val="bottom"/>
            <w:hideMark/>
          </w:tcPr>
          <w:p w14:paraId="62F0EBA9" w14:textId="54846880"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38,5</w:t>
            </w:r>
          </w:p>
        </w:tc>
        <w:tc>
          <w:tcPr>
            <w:tcW w:w="380" w:type="pct"/>
            <w:shd w:val="clear" w:color="auto" w:fill="auto"/>
            <w:noWrap/>
            <w:vAlign w:val="bottom"/>
            <w:hideMark/>
          </w:tcPr>
          <w:p w14:paraId="4F8D9A52" w14:textId="6B7F4D37"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36,7</w:t>
            </w:r>
          </w:p>
        </w:tc>
        <w:tc>
          <w:tcPr>
            <w:tcW w:w="380" w:type="pct"/>
            <w:vAlign w:val="bottom"/>
          </w:tcPr>
          <w:p w14:paraId="06661329" w14:textId="6C817233"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24,4</w:t>
            </w:r>
          </w:p>
        </w:tc>
        <w:tc>
          <w:tcPr>
            <w:tcW w:w="379" w:type="pct"/>
            <w:vAlign w:val="bottom"/>
          </w:tcPr>
          <w:p w14:paraId="14F9B76E" w14:textId="53488832"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17,8</w:t>
            </w:r>
          </w:p>
        </w:tc>
        <w:tc>
          <w:tcPr>
            <w:tcW w:w="375" w:type="pct"/>
            <w:vAlign w:val="bottom"/>
          </w:tcPr>
          <w:p w14:paraId="4AFEBEE4" w14:textId="5D51E9C0" w:rsidR="008612CB" w:rsidRPr="00B85C79" w:rsidRDefault="008612CB" w:rsidP="008612CB">
            <w:pPr>
              <w:spacing w:line="240" w:lineRule="auto"/>
              <w:jc w:val="right"/>
              <w:rPr>
                <w:rFonts w:eastAsia="Times New Roman" w:cs="Arial"/>
                <w:b/>
                <w:bCs/>
                <w:sz w:val="18"/>
                <w:szCs w:val="18"/>
                <w:lang w:eastAsia="sl-SI"/>
              </w:rPr>
            </w:pPr>
            <w:r w:rsidRPr="00B85C79">
              <w:rPr>
                <w:rFonts w:eastAsia="Times New Roman" w:cs="Arial"/>
                <w:b/>
                <w:bCs/>
                <w:sz w:val="18"/>
                <w:szCs w:val="18"/>
                <w:lang w:eastAsia="sl-SI"/>
              </w:rPr>
              <w:t>10,3</w:t>
            </w:r>
          </w:p>
        </w:tc>
        <w:tc>
          <w:tcPr>
            <w:tcW w:w="375" w:type="pct"/>
            <w:vAlign w:val="bottom"/>
          </w:tcPr>
          <w:p w14:paraId="29EE190E" w14:textId="403ED7D7" w:rsidR="008612CB" w:rsidRPr="00B85C79" w:rsidRDefault="008612CB" w:rsidP="008612CB">
            <w:pPr>
              <w:spacing w:line="240" w:lineRule="auto"/>
              <w:jc w:val="right"/>
              <w:rPr>
                <w:rFonts w:eastAsia="Times New Roman" w:cs="Arial"/>
                <w:b/>
                <w:bCs/>
                <w:sz w:val="18"/>
                <w:szCs w:val="18"/>
                <w:lang w:eastAsia="sl-SI"/>
              </w:rPr>
            </w:pPr>
            <w:r>
              <w:rPr>
                <w:rFonts w:eastAsia="Times New Roman" w:cs="Arial"/>
                <w:b/>
                <w:bCs/>
                <w:sz w:val="18"/>
                <w:szCs w:val="18"/>
                <w:lang w:eastAsia="sl-SI"/>
              </w:rPr>
              <w:t>6</w:t>
            </w:r>
            <w:r w:rsidRPr="00B85C79">
              <w:rPr>
                <w:rFonts w:eastAsia="Times New Roman" w:cs="Arial"/>
                <w:b/>
                <w:bCs/>
                <w:sz w:val="18"/>
                <w:szCs w:val="18"/>
                <w:lang w:eastAsia="sl-SI"/>
              </w:rPr>
              <w:t>,</w:t>
            </w:r>
            <w:r>
              <w:rPr>
                <w:rFonts w:eastAsia="Times New Roman" w:cs="Arial"/>
                <w:b/>
                <w:bCs/>
                <w:sz w:val="18"/>
                <w:szCs w:val="18"/>
                <w:lang w:eastAsia="sl-SI"/>
              </w:rPr>
              <w:t>6</w:t>
            </w:r>
          </w:p>
        </w:tc>
        <w:tc>
          <w:tcPr>
            <w:tcW w:w="375" w:type="pct"/>
            <w:shd w:val="clear" w:color="auto" w:fill="auto"/>
            <w:vAlign w:val="bottom"/>
          </w:tcPr>
          <w:p w14:paraId="2E43FAF7" w14:textId="6B5BA3BF" w:rsidR="008612CB" w:rsidRPr="00B85C79" w:rsidRDefault="008612CB" w:rsidP="008612CB">
            <w:pPr>
              <w:spacing w:line="240" w:lineRule="auto"/>
              <w:jc w:val="right"/>
              <w:rPr>
                <w:rFonts w:eastAsia="Times New Roman" w:cs="Arial"/>
                <w:b/>
                <w:bCs/>
                <w:sz w:val="18"/>
                <w:szCs w:val="18"/>
                <w:lang w:eastAsia="sl-SI"/>
              </w:rPr>
            </w:pPr>
            <w:r w:rsidRPr="00AC66BC">
              <w:rPr>
                <w:rFonts w:eastAsia="Times New Roman" w:cs="Arial"/>
                <w:b/>
                <w:bCs/>
                <w:sz w:val="18"/>
                <w:szCs w:val="18"/>
                <w:lang w:eastAsia="sl-SI"/>
              </w:rPr>
              <w:t>6,0</w:t>
            </w:r>
          </w:p>
        </w:tc>
        <w:tc>
          <w:tcPr>
            <w:tcW w:w="375" w:type="pct"/>
            <w:vAlign w:val="center"/>
          </w:tcPr>
          <w:p w14:paraId="00FF9726" w14:textId="17608BBD" w:rsidR="008612CB" w:rsidRPr="00B846DA" w:rsidRDefault="008612CB" w:rsidP="008612CB">
            <w:pPr>
              <w:spacing w:line="240" w:lineRule="auto"/>
              <w:jc w:val="right"/>
              <w:rPr>
                <w:rFonts w:eastAsia="Times New Roman" w:cs="Arial"/>
                <w:b/>
                <w:bCs/>
                <w:color w:val="FF0000"/>
                <w:sz w:val="18"/>
                <w:szCs w:val="18"/>
                <w:lang w:eastAsia="sl-SI"/>
              </w:rPr>
            </w:pPr>
            <w:r>
              <w:rPr>
                <w:rFonts w:cs="Arial"/>
                <w:b/>
                <w:bCs/>
                <w:sz w:val="18"/>
                <w:szCs w:val="18"/>
              </w:rPr>
              <w:t>8,2</w:t>
            </w:r>
          </w:p>
        </w:tc>
      </w:tr>
      <w:tr w:rsidR="008612CB" w:rsidRPr="00B85C79" w14:paraId="0EA78623" w14:textId="77777777" w:rsidTr="00774229">
        <w:trPr>
          <w:trHeight w:val="276"/>
        </w:trPr>
        <w:tc>
          <w:tcPr>
            <w:tcW w:w="832" w:type="pct"/>
            <w:shd w:val="clear" w:color="auto" w:fill="auto"/>
            <w:noWrap/>
            <w:vAlign w:val="bottom"/>
            <w:hideMark/>
          </w:tcPr>
          <w:p w14:paraId="4D775827" w14:textId="77777777" w:rsidR="008612CB" w:rsidRPr="00B85C79" w:rsidRDefault="008612CB" w:rsidP="008612CB">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1. Kratkoročni</w:t>
            </w:r>
          </w:p>
        </w:tc>
        <w:tc>
          <w:tcPr>
            <w:tcW w:w="382" w:type="pct"/>
            <w:shd w:val="clear" w:color="auto" w:fill="auto"/>
            <w:noWrap/>
            <w:vAlign w:val="bottom"/>
            <w:hideMark/>
          </w:tcPr>
          <w:p w14:paraId="767DA2D0" w14:textId="333DB206"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sz w:val="18"/>
                <w:szCs w:val="18"/>
                <w:lang w:eastAsia="sl-SI"/>
              </w:rPr>
              <w:t>0,0</w:t>
            </w:r>
          </w:p>
        </w:tc>
        <w:tc>
          <w:tcPr>
            <w:tcW w:w="382" w:type="pct"/>
            <w:shd w:val="clear" w:color="auto" w:fill="auto"/>
            <w:noWrap/>
            <w:vAlign w:val="bottom"/>
            <w:hideMark/>
          </w:tcPr>
          <w:p w14:paraId="4CDBECD0" w14:textId="0E504009"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0,0</w:t>
            </w:r>
          </w:p>
        </w:tc>
        <w:tc>
          <w:tcPr>
            <w:tcW w:w="382" w:type="pct"/>
            <w:shd w:val="clear" w:color="auto" w:fill="auto"/>
            <w:noWrap/>
            <w:vAlign w:val="bottom"/>
            <w:hideMark/>
          </w:tcPr>
          <w:p w14:paraId="2C18CD18" w14:textId="43A6D208"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0,0</w:t>
            </w:r>
          </w:p>
        </w:tc>
        <w:tc>
          <w:tcPr>
            <w:tcW w:w="382" w:type="pct"/>
            <w:shd w:val="clear" w:color="auto" w:fill="auto"/>
            <w:noWrap/>
            <w:vAlign w:val="bottom"/>
            <w:hideMark/>
          </w:tcPr>
          <w:p w14:paraId="4E80C9EA" w14:textId="77676DB5"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0,0</w:t>
            </w:r>
          </w:p>
        </w:tc>
        <w:tc>
          <w:tcPr>
            <w:tcW w:w="380" w:type="pct"/>
            <w:shd w:val="clear" w:color="auto" w:fill="auto"/>
            <w:noWrap/>
            <w:vAlign w:val="bottom"/>
            <w:hideMark/>
          </w:tcPr>
          <w:p w14:paraId="3DCEF8B0" w14:textId="58E1C538"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0</w:t>
            </w:r>
          </w:p>
        </w:tc>
        <w:tc>
          <w:tcPr>
            <w:tcW w:w="380" w:type="pct"/>
            <w:vAlign w:val="bottom"/>
          </w:tcPr>
          <w:p w14:paraId="48275A3E" w14:textId="0E5D5119"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0</w:t>
            </w:r>
          </w:p>
        </w:tc>
        <w:tc>
          <w:tcPr>
            <w:tcW w:w="379" w:type="pct"/>
            <w:vAlign w:val="bottom"/>
          </w:tcPr>
          <w:p w14:paraId="28BDE25A" w14:textId="7F243F92"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0</w:t>
            </w:r>
          </w:p>
        </w:tc>
        <w:tc>
          <w:tcPr>
            <w:tcW w:w="375" w:type="pct"/>
            <w:vAlign w:val="bottom"/>
          </w:tcPr>
          <w:p w14:paraId="17A16AC5" w14:textId="3A6B3858"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0</w:t>
            </w:r>
          </w:p>
        </w:tc>
        <w:tc>
          <w:tcPr>
            <w:tcW w:w="375" w:type="pct"/>
            <w:vAlign w:val="bottom"/>
          </w:tcPr>
          <w:p w14:paraId="2689B367" w14:textId="1E16C40A"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0</w:t>
            </w:r>
          </w:p>
        </w:tc>
        <w:tc>
          <w:tcPr>
            <w:tcW w:w="375" w:type="pct"/>
            <w:shd w:val="clear" w:color="auto" w:fill="auto"/>
            <w:vAlign w:val="bottom"/>
          </w:tcPr>
          <w:p w14:paraId="0BB433DD" w14:textId="37C3B34C" w:rsidR="008612CB" w:rsidRPr="00B85C79" w:rsidRDefault="008612CB" w:rsidP="008612CB">
            <w:pPr>
              <w:spacing w:line="240" w:lineRule="auto"/>
              <w:jc w:val="right"/>
              <w:rPr>
                <w:rFonts w:eastAsia="Times New Roman" w:cs="Arial"/>
                <w:bCs/>
                <w:sz w:val="18"/>
                <w:szCs w:val="18"/>
                <w:lang w:eastAsia="sl-SI"/>
              </w:rPr>
            </w:pPr>
            <w:r w:rsidRPr="00AC66BC">
              <w:rPr>
                <w:rFonts w:eastAsia="Times New Roman" w:cs="Arial"/>
                <w:bCs/>
                <w:sz w:val="18"/>
                <w:szCs w:val="18"/>
                <w:lang w:eastAsia="sl-SI"/>
              </w:rPr>
              <w:t>0</w:t>
            </w:r>
          </w:p>
        </w:tc>
        <w:tc>
          <w:tcPr>
            <w:tcW w:w="375" w:type="pct"/>
            <w:vAlign w:val="center"/>
          </w:tcPr>
          <w:p w14:paraId="1B3656AA" w14:textId="69882783" w:rsidR="008612CB" w:rsidRPr="00B846DA" w:rsidRDefault="008612CB" w:rsidP="008612CB">
            <w:pPr>
              <w:spacing w:line="240" w:lineRule="auto"/>
              <w:jc w:val="right"/>
              <w:rPr>
                <w:rFonts w:eastAsia="Times New Roman" w:cs="Arial"/>
                <w:bCs/>
                <w:color w:val="FF0000"/>
                <w:sz w:val="18"/>
                <w:szCs w:val="18"/>
                <w:lang w:eastAsia="sl-SI"/>
              </w:rPr>
            </w:pPr>
            <w:r>
              <w:rPr>
                <w:rFonts w:cs="Arial"/>
                <w:sz w:val="18"/>
                <w:szCs w:val="18"/>
              </w:rPr>
              <w:t>0,0</w:t>
            </w:r>
          </w:p>
        </w:tc>
      </w:tr>
      <w:tr w:rsidR="008612CB" w:rsidRPr="00B85C79" w14:paraId="1653FAB0" w14:textId="77777777" w:rsidTr="00774229">
        <w:trPr>
          <w:trHeight w:val="288"/>
        </w:trPr>
        <w:tc>
          <w:tcPr>
            <w:tcW w:w="832" w:type="pct"/>
            <w:shd w:val="clear" w:color="auto" w:fill="auto"/>
            <w:noWrap/>
            <w:vAlign w:val="bottom"/>
            <w:hideMark/>
          </w:tcPr>
          <w:p w14:paraId="4BD1A00A" w14:textId="77777777" w:rsidR="008612CB" w:rsidRPr="00B85C79" w:rsidRDefault="008612CB" w:rsidP="008612CB">
            <w:pPr>
              <w:spacing w:line="240" w:lineRule="auto"/>
              <w:ind w:firstLineChars="100" w:firstLine="180"/>
              <w:jc w:val="left"/>
              <w:rPr>
                <w:rFonts w:eastAsia="Times New Roman" w:cs="Arial"/>
                <w:sz w:val="18"/>
                <w:szCs w:val="18"/>
                <w:lang w:eastAsia="sl-SI"/>
              </w:rPr>
            </w:pPr>
            <w:r w:rsidRPr="00B85C79">
              <w:rPr>
                <w:rFonts w:eastAsia="Times New Roman" w:cs="Arial"/>
                <w:sz w:val="18"/>
                <w:szCs w:val="18"/>
                <w:lang w:eastAsia="sl-SI"/>
              </w:rPr>
              <w:t>2. Dolgoročni</w:t>
            </w:r>
          </w:p>
        </w:tc>
        <w:tc>
          <w:tcPr>
            <w:tcW w:w="382" w:type="pct"/>
            <w:shd w:val="clear" w:color="auto" w:fill="auto"/>
            <w:noWrap/>
            <w:vAlign w:val="bottom"/>
            <w:hideMark/>
          </w:tcPr>
          <w:p w14:paraId="43F589BB" w14:textId="5D66DA56"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sz w:val="18"/>
                <w:szCs w:val="18"/>
                <w:lang w:eastAsia="sl-SI"/>
              </w:rPr>
              <w:t>7,0</w:t>
            </w:r>
          </w:p>
        </w:tc>
        <w:tc>
          <w:tcPr>
            <w:tcW w:w="382" w:type="pct"/>
            <w:shd w:val="clear" w:color="auto" w:fill="auto"/>
            <w:noWrap/>
            <w:vAlign w:val="bottom"/>
            <w:hideMark/>
          </w:tcPr>
          <w:p w14:paraId="3DB1AC91" w14:textId="30A0A500"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16,4</w:t>
            </w:r>
          </w:p>
        </w:tc>
        <w:tc>
          <w:tcPr>
            <w:tcW w:w="382" w:type="pct"/>
            <w:shd w:val="clear" w:color="auto" w:fill="auto"/>
            <w:noWrap/>
            <w:vAlign w:val="bottom"/>
            <w:hideMark/>
          </w:tcPr>
          <w:p w14:paraId="64360426" w14:textId="379C2753"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32,9</w:t>
            </w:r>
          </w:p>
        </w:tc>
        <w:tc>
          <w:tcPr>
            <w:tcW w:w="382" w:type="pct"/>
            <w:shd w:val="clear" w:color="auto" w:fill="auto"/>
            <w:noWrap/>
            <w:vAlign w:val="bottom"/>
            <w:hideMark/>
          </w:tcPr>
          <w:p w14:paraId="074A1EF8" w14:textId="3EDD6E9C"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38,5</w:t>
            </w:r>
          </w:p>
        </w:tc>
        <w:tc>
          <w:tcPr>
            <w:tcW w:w="380" w:type="pct"/>
            <w:shd w:val="clear" w:color="auto" w:fill="auto"/>
            <w:noWrap/>
            <w:vAlign w:val="bottom"/>
            <w:hideMark/>
          </w:tcPr>
          <w:p w14:paraId="4192B88E" w14:textId="410AD6D9" w:rsidR="008612CB" w:rsidRPr="00B85C79" w:rsidRDefault="008612CB" w:rsidP="008612CB">
            <w:pPr>
              <w:spacing w:line="240" w:lineRule="auto"/>
              <w:jc w:val="right"/>
              <w:rPr>
                <w:rFonts w:eastAsia="Times New Roman" w:cs="Arial"/>
                <w:sz w:val="18"/>
                <w:szCs w:val="18"/>
                <w:lang w:eastAsia="sl-SI"/>
              </w:rPr>
            </w:pPr>
            <w:r w:rsidRPr="00B85C79">
              <w:rPr>
                <w:rFonts w:eastAsia="Times New Roman" w:cs="Arial"/>
                <w:bCs/>
                <w:sz w:val="18"/>
                <w:szCs w:val="18"/>
                <w:lang w:eastAsia="sl-SI"/>
              </w:rPr>
              <w:t>36,7</w:t>
            </w:r>
          </w:p>
        </w:tc>
        <w:tc>
          <w:tcPr>
            <w:tcW w:w="380" w:type="pct"/>
            <w:vAlign w:val="bottom"/>
          </w:tcPr>
          <w:p w14:paraId="34BEFCB9" w14:textId="7038999F"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24,4</w:t>
            </w:r>
          </w:p>
        </w:tc>
        <w:tc>
          <w:tcPr>
            <w:tcW w:w="379" w:type="pct"/>
            <w:vAlign w:val="bottom"/>
          </w:tcPr>
          <w:p w14:paraId="1DF21695" w14:textId="7A41295F"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17,8</w:t>
            </w:r>
          </w:p>
        </w:tc>
        <w:tc>
          <w:tcPr>
            <w:tcW w:w="375" w:type="pct"/>
            <w:vAlign w:val="bottom"/>
          </w:tcPr>
          <w:p w14:paraId="6B590FA5" w14:textId="2EB0D7D0" w:rsidR="008612CB" w:rsidRPr="00B85C79" w:rsidRDefault="008612CB" w:rsidP="008612CB">
            <w:pPr>
              <w:spacing w:line="240" w:lineRule="auto"/>
              <w:jc w:val="right"/>
              <w:rPr>
                <w:rFonts w:eastAsia="Times New Roman" w:cs="Arial"/>
                <w:bCs/>
                <w:sz w:val="18"/>
                <w:szCs w:val="18"/>
                <w:lang w:eastAsia="sl-SI"/>
              </w:rPr>
            </w:pPr>
            <w:r w:rsidRPr="00B85C79">
              <w:rPr>
                <w:rFonts w:eastAsia="Times New Roman" w:cs="Arial"/>
                <w:bCs/>
                <w:sz w:val="18"/>
                <w:szCs w:val="18"/>
                <w:lang w:eastAsia="sl-SI"/>
              </w:rPr>
              <w:t>10,3</w:t>
            </w:r>
          </w:p>
        </w:tc>
        <w:tc>
          <w:tcPr>
            <w:tcW w:w="375" w:type="pct"/>
            <w:vAlign w:val="bottom"/>
          </w:tcPr>
          <w:p w14:paraId="52BA0BA6" w14:textId="2044256F" w:rsidR="008612CB" w:rsidRPr="00B85C79" w:rsidRDefault="008612CB" w:rsidP="008612CB">
            <w:pPr>
              <w:spacing w:line="240" w:lineRule="auto"/>
              <w:jc w:val="right"/>
              <w:rPr>
                <w:rFonts w:eastAsia="Times New Roman" w:cs="Arial"/>
                <w:bCs/>
                <w:sz w:val="18"/>
                <w:szCs w:val="18"/>
                <w:lang w:eastAsia="sl-SI"/>
              </w:rPr>
            </w:pPr>
            <w:r>
              <w:rPr>
                <w:rFonts w:eastAsia="Times New Roman" w:cs="Arial"/>
                <w:bCs/>
                <w:sz w:val="18"/>
                <w:szCs w:val="18"/>
                <w:lang w:eastAsia="sl-SI"/>
              </w:rPr>
              <w:t>6</w:t>
            </w:r>
            <w:r w:rsidRPr="00B85C79">
              <w:rPr>
                <w:rFonts w:eastAsia="Times New Roman" w:cs="Arial"/>
                <w:bCs/>
                <w:sz w:val="18"/>
                <w:szCs w:val="18"/>
                <w:lang w:eastAsia="sl-SI"/>
              </w:rPr>
              <w:t>,</w:t>
            </w:r>
            <w:r>
              <w:rPr>
                <w:rFonts w:eastAsia="Times New Roman" w:cs="Arial"/>
                <w:bCs/>
                <w:sz w:val="18"/>
                <w:szCs w:val="18"/>
                <w:lang w:eastAsia="sl-SI"/>
              </w:rPr>
              <w:t>6</w:t>
            </w:r>
          </w:p>
        </w:tc>
        <w:tc>
          <w:tcPr>
            <w:tcW w:w="375" w:type="pct"/>
            <w:shd w:val="clear" w:color="auto" w:fill="auto"/>
            <w:vAlign w:val="bottom"/>
          </w:tcPr>
          <w:p w14:paraId="465DCFEC" w14:textId="10434CA3" w:rsidR="008612CB" w:rsidRPr="00B85C79" w:rsidRDefault="008612CB" w:rsidP="008612CB">
            <w:pPr>
              <w:spacing w:line="240" w:lineRule="auto"/>
              <w:jc w:val="right"/>
              <w:rPr>
                <w:rFonts w:eastAsia="Times New Roman" w:cs="Arial"/>
                <w:bCs/>
                <w:sz w:val="18"/>
                <w:szCs w:val="18"/>
                <w:lang w:eastAsia="sl-SI"/>
              </w:rPr>
            </w:pPr>
            <w:r w:rsidRPr="00AC66BC">
              <w:rPr>
                <w:rFonts w:eastAsia="Times New Roman" w:cs="Arial"/>
                <w:bCs/>
                <w:sz w:val="18"/>
                <w:szCs w:val="18"/>
                <w:lang w:eastAsia="sl-SI"/>
              </w:rPr>
              <w:t>6,0</w:t>
            </w:r>
          </w:p>
        </w:tc>
        <w:tc>
          <w:tcPr>
            <w:tcW w:w="375" w:type="pct"/>
            <w:vAlign w:val="center"/>
          </w:tcPr>
          <w:p w14:paraId="17FE6ACD" w14:textId="43C085E8" w:rsidR="008612CB" w:rsidRPr="00B846DA" w:rsidRDefault="008612CB" w:rsidP="008612CB">
            <w:pPr>
              <w:spacing w:line="240" w:lineRule="auto"/>
              <w:jc w:val="right"/>
              <w:rPr>
                <w:rFonts w:eastAsia="Times New Roman" w:cs="Arial"/>
                <w:bCs/>
                <w:color w:val="FF0000"/>
                <w:sz w:val="18"/>
                <w:szCs w:val="18"/>
                <w:lang w:eastAsia="sl-SI"/>
              </w:rPr>
            </w:pPr>
            <w:r>
              <w:rPr>
                <w:rFonts w:cs="Arial"/>
                <w:sz w:val="18"/>
                <w:szCs w:val="18"/>
              </w:rPr>
              <w:t>8,2</w:t>
            </w:r>
          </w:p>
        </w:tc>
      </w:tr>
    </w:tbl>
    <w:p w14:paraId="2EC4FEF7" w14:textId="77777777" w:rsidR="008626AC" w:rsidRPr="00B85C79" w:rsidRDefault="008626AC" w:rsidP="00E16F5A">
      <w:pPr>
        <w:rPr>
          <w:i/>
          <w:sz w:val="20"/>
          <w:szCs w:val="20"/>
        </w:rPr>
      </w:pPr>
      <w:r w:rsidRPr="00B85C79">
        <w:rPr>
          <w:i/>
          <w:sz w:val="20"/>
          <w:szCs w:val="20"/>
        </w:rPr>
        <w:t>Vir: MF</w:t>
      </w:r>
    </w:p>
    <w:p w14:paraId="06455BD1" w14:textId="77777777" w:rsidR="008626AC" w:rsidRPr="00B85C79" w:rsidRDefault="008626AC" w:rsidP="00E16F5A"/>
    <w:sectPr w:rsidR="008626AC" w:rsidRPr="00B85C79" w:rsidSect="00A12304">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92EBE" w14:textId="77777777" w:rsidR="00470A77" w:rsidRDefault="00470A77" w:rsidP="00DF7EB7">
      <w:pPr>
        <w:spacing w:line="240" w:lineRule="auto"/>
      </w:pPr>
      <w:r>
        <w:separator/>
      </w:r>
    </w:p>
  </w:endnote>
  <w:endnote w:type="continuationSeparator" w:id="0">
    <w:p w14:paraId="65B599D2" w14:textId="77777777" w:rsidR="00470A77" w:rsidRDefault="00470A77" w:rsidP="00DF7E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BookAntiqua-Bold CE">
    <w:altName w:val="Times New Roman"/>
    <w:panose1 w:val="00000000000000000000"/>
    <w:charset w:val="EE"/>
    <w:family w:val="roman"/>
    <w:notTrueType/>
    <w:pitch w:val="default"/>
    <w:sig w:usb0="00000005" w:usb1="00000000" w:usb2="00000000" w:usb3="00000000" w:csb0="00000002" w:csb1="00000000"/>
  </w:font>
  <w:font w:name="BookAntiqua-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mn-cs">
    <w:panose1 w:val="00000000000000000000"/>
    <w:charset w:val="00"/>
    <w:family w:val="roman"/>
    <w:notTrueType/>
    <w:pitch w:val="default"/>
  </w:font>
  <w:font w:name="+mn-ea">
    <w:altName w:val="Cambria"/>
    <w:panose1 w:val="00000000000000000000"/>
    <w:charset w:val="00"/>
    <w:family w:val="roman"/>
    <w:notTrueType/>
    <w:pitch w:val="default"/>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321810"/>
      <w:docPartObj>
        <w:docPartGallery w:val="Page Numbers (Bottom of Page)"/>
        <w:docPartUnique/>
      </w:docPartObj>
    </w:sdtPr>
    <w:sdtEndPr/>
    <w:sdtContent>
      <w:p w14:paraId="3621FEB7" w14:textId="77777777" w:rsidR="00851361" w:rsidRDefault="00851361">
        <w:pPr>
          <w:pStyle w:val="Noga"/>
          <w:jc w:val="right"/>
        </w:pPr>
        <w:r>
          <w:fldChar w:fldCharType="begin"/>
        </w:r>
        <w:r>
          <w:instrText>PAGE   \* MERGEFORMAT</w:instrText>
        </w:r>
        <w:r>
          <w:fldChar w:fldCharType="separate"/>
        </w:r>
        <w:r>
          <w:rPr>
            <w:noProof/>
          </w:rPr>
          <w:t>50</w:t>
        </w:r>
        <w:r>
          <w:fldChar w:fldCharType="end"/>
        </w:r>
      </w:p>
    </w:sdtContent>
  </w:sdt>
  <w:p w14:paraId="51357265" w14:textId="77777777" w:rsidR="00851361" w:rsidRDefault="00851361">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536949"/>
      <w:docPartObj>
        <w:docPartGallery w:val="Page Numbers (Bottom of Page)"/>
        <w:docPartUnique/>
      </w:docPartObj>
    </w:sdtPr>
    <w:sdtEndPr/>
    <w:sdtContent>
      <w:p w14:paraId="617B2516" w14:textId="77777777" w:rsidR="00851361" w:rsidRDefault="00851361">
        <w:pPr>
          <w:pStyle w:val="Noga"/>
          <w:jc w:val="right"/>
        </w:pPr>
        <w:r>
          <w:fldChar w:fldCharType="begin"/>
        </w:r>
        <w:r>
          <w:instrText>PAGE   \* MERGEFORMAT</w:instrText>
        </w:r>
        <w:r>
          <w:fldChar w:fldCharType="separate"/>
        </w:r>
        <w:r>
          <w:rPr>
            <w:noProof/>
          </w:rPr>
          <w:t>50</w:t>
        </w:r>
        <w:r>
          <w:fldChar w:fldCharType="end"/>
        </w:r>
      </w:p>
    </w:sdtContent>
  </w:sdt>
  <w:p w14:paraId="4C4AA30B" w14:textId="77777777" w:rsidR="00851361" w:rsidRDefault="00851361">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7224"/>
      <w:docPartObj>
        <w:docPartGallery w:val="Page Numbers (Bottom of Page)"/>
        <w:docPartUnique/>
      </w:docPartObj>
    </w:sdtPr>
    <w:sdtEndPr/>
    <w:sdtContent>
      <w:p w14:paraId="0BEAA2AB" w14:textId="1F3B896F" w:rsidR="00380624" w:rsidRDefault="00380624">
        <w:pPr>
          <w:pStyle w:val="Noga"/>
          <w:jc w:val="right"/>
        </w:pPr>
        <w:r>
          <w:fldChar w:fldCharType="begin"/>
        </w:r>
        <w:r>
          <w:instrText>PAGE   \* MERGEFORMAT</w:instrText>
        </w:r>
        <w:r>
          <w:fldChar w:fldCharType="separate"/>
        </w:r>
        <w:r>
          <w:rPr>
            <w:noProof/>
          </w:rPr>
          <w:t>11</w:t>
        </w:r>
        <w:r>
          <w:fldChar w:fldCharType="end"/>
        </w:r>
      </w:p>
    </w:sdtContent>
  </w:sdt>
  <w:p w14:paraId="436F346A" w14:textId="77777777" w:rsidR="00380624" w:rsidRDefault="00380624">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F30E" w14:textId="1F67C436" w:rsidR="00380624" w:rsidRDefault="00380624">
    <w:pPr>
      <w:jc w:val="right"/>
    </w:pPr>
    <w:r>
      <w:fldChar w:fldCharType="begin"/>
    </w:r>
    <w:r>
      <w:instrText>PAGE   \* MERGEFORMAT</w:instrText>
    </w:r>
    <w:r>
      <w:fldChar w:fldCharType="separate"/>
    </w:r>
    <w:r>
      <w:rPr>
        <w:noProof/>
      </w:rPr>
      <w:t>105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994A1" w14:textId="77777777" w:rsidR="00470A77" w:rsidRDefault="00470A77" w:rsidP="00DF7EB7">
      <w:pPr>
        <w:spacing w:line="240" w:lineRule="auto"/>
      </w:pPr>
      <w:r>
        <w:separator/>
      </w:r>
    </w:p>
  </w:footnote>
  <w:footnote w:type="continuationSeparator" w:id="0">
    <w:p w14:paraId="00980578" w14:textId="77777777" w:rsidR="00470A77" w:rsidRDefault="00470A77" w:rsidP="00DF7EB7">
      <w:pPr>
        <w:spacing w:line="240" w:lineRule="auto"/>
      </w:pPr>
      <w:r>
        <w:continuationSeparator/>
      </w:r>
    </w:p>
  </w:footnote>
  <w:footnote w:id="1">
    <w:p w14:paraId="3CF3B12B" w14:textId="77777777" w:rsidR="009C008A" w:rsidRDefault="009C008A" w:rsidP="009C008A">
      <w:pPr>
        <w:pStyle w:val="Sprotnaopomba-besedilo"/>
      </w:pPr>
      <w:r>
        <w:rPr>
          <w:rStyle w:val="Sprotnaopomba-sklic"/>
        </w:rPr>
        <w:footnoteRef/>
      </w:r>
      <w:r>
        <w:t xml:space="preserve"> Donosnosti 10-letnih EUR obveznic za Slovenijo, Španijo, Italijo in Irsko so po večini interpolirane.</w:t>
      </w:r>
    </w:p>
  </w:footnote>
  <w:footnote w:id="2">
    <w:p w14:paraId="0B47D031" w14:textId="77777777" w:rsidR="00955439" w:rsidRPr="006F3E02" w:rsidRDefault="00955439" w:rsidP="00955439">
      <w:pPr>
        <w:pStyle w:val="Sprotnaopomba-besedilo"/>
        <w:rPr>
          <w:sz w:val="16"/>
          <w:szCs w:val="16"/>
        </w:rPr>
      </w:pPr>
      <w:r>
        <w:rPr>
          <w:rStyle w:val="Sprotnaopomba-sklic"/>
        </w:rPr>
        <w:footnoteRef/>
      </w:r>
      <w:r w:rsidRPr="006F3E02">
        <w:rPr>
          <w:sz w:val="16"/>
          <w:szCs w:val="16"/>
        </w:rPr>
        <w:t>https://www.gov.si/assets/ministrstva/MF/Zakladnistvo/Dolg-RS/Slovenian-Sovereign-Sustainability-Bond-Framework.pdf</w:t>
      </w:r>
    </w:p>
  </w:footnote>
  <w:footnote w:id="3">
    <w:p w14:paraId="5D0A9608" w14:textId="77777777" w:rsidR="00955439" w:rsidRPr="006F3E02" w:rsidRDefault="00955439" w:rsidP="00955439">
      <w:pPr>
        <w:pStyle w:val="Sprotnaopomba-besedilo"/>
        <w:rPr>
          <w:sz w:val="16"/>
          <w:szCs w:val="16"/>
        </w:rPr>
      </w:pPr>
      <w:r>
        <w:rPr>
          <w:rStyle w:val="Sprotnaopomba-sklic"/>
        </w:rPr>
        <w:footnoteRef/>
      </w:r>
      <w:r>
        <w:t xml:space="preserve"> </w:t>
      </w:r>
      <w:r w:rsidRPr="006F3E02">
        <w:rPr>
          <w:sz w:val="16"/>
          <w:szCs w:val="16"/>
        </w:rPr>
        <w:t>https://www.gov.si/assets/ministrstva/MF/Zakladnistvo/Trajnostna-obveznica-ang/Slovenian-Sustaiability-Bond-Report-June-2022.pdf</w:t>
      </w:r>
    </w:p>
  </w:footnote>
  <w:footnote w:id="4">
    <w:p w14:paraId="4B585DAD" w14:textId="77777777" w:rsidR="00F56918" w:rsidRDefault="00F56918" w:rsidP="00F56918">
      <w:r>
        <w:rPr>
          <w:rStyle w:val="Sprotnaopomba-sklic"/>
        </w:rPr>
        <w:footnoteRef/>
      </w:r>
      <w:r>
        <w:t xml:space="preserve"> </w:t>
      </w:r>
      <w:r w:rsidRPr="00870AE6">
        <w:rPr>
          <w:sz w:val="20"/>
          <w:szCs w:val="20"/>
        </w:rPr>
        <w:t>Izbor</w:t>
      </w:r>
      <w:r>
        <w:rPr>
          <w:sz w:val="20"/>
          <w:szCs w:val="20"/>
        </w:rPr>
        <w:t xml:space="preserve"> </w:t>
      </w:r>
      <w:r w:rsidRPr="00870AE6">
        <w:rPr>
          <w:sz w:val="20"/>
          <w:szCs w:val="20"/>
        </w:rPr>
        <w:t>skupine</w:t>
      </w:r>
      <w:r>
        <w:rPr>
          <w:sz w:val="20"/>
          <w:szCs w:val="20"/>
        </w:rPr>
        <w:t xml:space="preserve"> </w:t>
      </w:r>
      <w:r w:rsidRPr="00870AE6">
        <w:rPr>
          <w:sz w:val="20"/>
          <w:szCs w:val="20"/>
        </w:rPr>
        <w:t>primarnih vpisnikov in sklenitev pogodb z njimi</w:t>
      </w:r>
      <w:r>
        <w:rPr>
          <w:sz w:val="20"/>
          <w:szCs w:val="20"/>
        </w:rPr>
        <w:t xml:space="preserve"> se </w:t>
      </w:r>
      <w:r w:rsidRPr="00870AE6">
        <w:rPr>
          <w:sz w:val="20"/>
          <w:szCs w:val="20"/>
        </w:rPr>
        <w:t>izvaja periodično (sprva</w:t>
      </w:r>
      <w:r>
        <w:rPr>
          <w:sz w:val="20"/>
          <w:szCs w:val="20"/>
        </w:rPr>
        <w:t xml:space="preserve"> </w:t>
      </w:r>
      <w:r w:rsidRPr="00870AE6">
        <w:rPr>
          <w:sz w:val="20"/>
          <w:szCs w:val="20"/>
        </w:rPr>
        <w:t>vsaki dve leti, od</w:t>
      </w:r>
      <w:r>
        <w:rPr>
          <w:sz w:val="20"/>
          <w:szCs w:val="20"/>
        </w:rPr>
        <w:t xml:space="preserve"> </w:t>
      </w:r>
      <w:r w:rsidRPr="00870AE6">
        <w:rPr>
          <w:sz w:val="20"/>
          <w:szCs w:val="20"/>
        </w:rPr>
        <w:t>2010 dalje letno).</w:t>
      </w:r>
      <w:r>
        <w:rPr>
          <w:sz w:val="20"/>
          <w:szCs w:val="20"/>
        </w:rPr>
        <w:t xml:space="preserve"> </w:t>
      </w:r>
      <w:r w:rsidRPr="00870AE6">
        <w:rPr>
          <w:sz w:val="20"/>
          <w:szCs w:val="20"/>
        </w:rPr>
        <w:t>Na podlagi kriterijev za izbor elektronskega trgovalnega sistema za uradno vzdrževanje likvidnosti obveznic RS je bil ob periodičnih izborih skupine primarnih vpisnikov od 2007 dalje s strani odbora primarnih vpisnikov, v katerem kot predstavnik izdajatelja obveznic Republike Slovenije sodeluje tudi Ministrstvo za finance,</w:t>
      </w:r>
      <w:r>
        <w:rPr>
          <w:sz w:val="20"/>
          <w:szCs w:val="20"/>
        </w:rPr>
        <w:t xml:space="preserve"> </w:t>
      </w:r>
      <w:r w:rsidRPr="00870AE6">
        <w:rPr>
          <w:sz w:val="20"/>
          <w:szCs w:val="20"/>
        </w:rPr>
        <w:t>potrjen izbor MTS Slovenia kot izbranega elektronskega trgovalnega sistema za posamezno ob</w:t>
      </w:r>
      <w:r>
        <w:rPr>
          <w:sz w:val="20"/>
          <w:szCs w:val="20"/>
        </w:rPr>
        <w:t>do</w:t>
      </w:r>
      <w:r w:rsidRPr="00870AE6">
        <w:rPr>
          <w:sz w:val="20"/>
          <w:szCs w:val="20"/>
        </w:rPr>
        <w:t>bje</w:t>
      </w:r>
      <w:r>
        <w:t>.</w:t>
      </w:r>
    </w:p>
  </w:footnote>
  <w:footnote w:id="5">
    <w:p w14:paraId="1DACA043" w14:textId="77777777" w:rsidR="00D447DA" w:rsidRPr="00642ECD" w:rsidRDefault="00D447DA" w:rsidP="00FB31E1">
      <w:pPr>
        <w:pStyle w:val="Sprotnaopomba-besedilo"/>
        <w:tabs>
          <w:tab w:val="left" w:pos="142"/>
        </w:tabs>
        <w:ind w:left="142" w:hanging="142"/>
        <w:rPr>
          <w:rFonts w:cs="Arial"/>
          <w:bCs/>
          <w:sz w:val="16"/>
          <w:szCs w:val="16"/>
        </w:rPr>
      </w:pPr>
      <w:r w:rsidRPr="00642ECD">
        <w:rPr>
          <w:rStyle w:val="Sprotnaopomba-sklic"/>
        </w:rPr>
        <w:footnoteRef/>
      </w:r>
      <w:r w:rsidRPr="00642ECD">
        <w:t xml:space="preserve"> </w:t>
      </w:r>
      <w:r w:rsidRPr="00642ECD">
        <w:rPr>
          <w:rFonts w:cs="Arial"/>
          <w:bCs/>
          <w:sz w:val="16"/>
          <w:szCs w:val="16"/>
        </w:rPr>
        <w:t>Znesek odplačil glavnic dolga državnega proračuna v letu 20</w:t>
      </w:r>
      <w:r>
        <w:rPr>
          <w:rFonts w:cs="Arial"/>
          <w:bCs/>
          <w:sz w:val="16"/>
          <w:szCs w:val="16"/>
        </w:rPr>
        <w:t>21</w:t>
      </w:r>
      <w:r w:rsidRPr="00642ECD">
        <w:rPr>
          <w:rFonts w:cs="Arial"/>
          <w:bCs/>
          <w:sz w:val="16"/>
          <w:szCs w:val="16"/>
        </w:rPr>
        <w:t xml:space="preserve"> je naveden v višini, kot jo določa </w:t>
      </w:r>
      <w:r>
        <w:rPr>
          <w:rFonts w:cs="Arial"/>
          <w:bCs/>
          <w:sz w:val="16"/>
          <w:szCs w:val="16"/>
        </w:rPr>
        <w:t>Proračun</w:t>
      </w:r>
      <w:r w:rsidRPr="00ED438D">
        <w:rPr>
          <w:rFonts w:cs="Arial"/>
          <w:bCs/>
          <w:sz w:val="16"/>
          <w:szCs w:val="16"/>
        </w:rPr>
        <w:t xml:space="preserve"> 202</w:t>
      </w:r>
      <w:r>
        <w:rPr>
          <w:rFonts w:cs="Arial"/>
          <w:bCs/>
          <w:sz w:val="16"/>
          <w:szCs w:val="16"/>
        </w:rPr>
        <w:t>1</w:t>
      </w:r>
      <w:r w:rsidRPr="009859BD">
        <w:rPr>
          <w:rFonts w:cs="Arial"/>
          <w:bCs/>
          <w:sz w:val="16"/>
          <w:szCs w:val="16"/>
        </w:rPr>
        <w:t>.</w:t>
      </w:r>
    </w:p>
  </w:footnote>
  <w:footnote w:id="6">
    <w:p w14:paraId="681C7767" w14:textId="77777777" w:rsidR="00851361" w:rsidRPr="00AF5464" w:rsidRDefault="00851361" w:rsidP="00851361">
      <w:pPr>
        <w:pStyle w:val="Sprotnaopomba-besedilo"/>
      </w:pPr>
      <w:r>
        <w:rPr>
          <w:rStyle w:val="Sprotnaopomba-sklic"/>
        </w:rPr>
        <w:footnoteRef/>
      </w:r>
      <w:r>
        <w:t xml:space="preserve"> </w:t>
      </w:r>
      <w:r w:rsidRPr="00C31DE6">
        <w:rPr>
          <w:rFonts w:cs="Arial"/>
          <w:bCs/>
          <w:sz w:val="16"/>
          <w:szCs w:val="16"/>
        </w:rPr>
        <w:t>Znesek predfinanciranja, izvršenega v letu 2020</w:t>
      </w:r>
      <w:r w:rsidRPr="003A1C8E">
        <w:rPr>
          <w:rFonts w:cs="Arial"/>
          <w:bCs/>
          <w:sz w:val="16"/>
          <w:szCs w:val="16"/>
        </w:rPr>
        <w:t>, je po uskladitvi z Računskim sodiščem ob reviziji predloga zaključnega računa proračuna Republike Slovenije za leto 2020</w:t>
      </w:r>
      <w:r w:rsidRPr="00C31DE6">
        <w:rPr>
          <w:rFonts w:cs="Arial"/>
          <w:bCs/>
          <w:sz w:val="16"/>
          <w:szCs w:val="16"/>
        </w:rPr>
        <w:t xml:space="preserve"> za </w:t>
      </w:r>
      <w:r>
        <w:rPr>
          <w:rFonts w:cs="Arial"/>
          <w:bCs/>
          <w:sz w:val="16"/>
          <w:szCs w:val="16"/>
        </w:rPr>
        <w:t>688.618.687,96 EUR</w:t>
      </w:r>
      <w:r w:rsidRPr="00C31DE6">
        <w:rPr>
          <w:rFonts w:cs="Arial"/>
          <w:bCs/>
          <w:sz w:val="16"/>
          <w:szCs w:val="16"/>
        </w:rPr>
        <w:t xml:space="preserve"> višji od zneska</w:t>
      </w:r>
      <w:r>
        <w:rPr>
          <w:rFonts w:cs="Arial"/>
          <w:bCs/>
          <w:sz w:val="16"/>
          <w:szCs w:val="16"/>
        </w:rPr>
        <w:t>,</w:t>
      </w:r>
      <w:r w:rsidRPr="00C31DE6">
        <w:rPr>
          <w:rFonts w:cs="Arial"/>
          <w:bCs/>
          <w:sz w:val="16"/>
          <w:szCs w:val="16"/>
        </w:rPr>
        <w:t xml:space="preserve"> prikazanega v Programu financiranja za leto 2021</w:t>
      </w:r>
      <w:r>
        <w:rPr>
          <w:rFonts w:cs="Arial"/>
          <w:bCs/>
          <w:sz w:val="16"/>
          <w:szCs w:val="16"/>
        </w:rPr>
        <w:t>,</w:t>
      </w:r>
      <w:r w:rsidRPr="00C31DE6">
        <w:rPr>
          <w:rFonts w:cs="Arial"/>
          <w:bCs/>
          <w:sz w:val="16"/>
          <w:szCs w:val="16"/>
        </w:rPr>
        <w:t xml:space="preserve"> sprejetega s sklepom vlade 41003-20/2020/3 z dne 16.12.2020.</w:t>
      </w:r>
    </w:p>
  </w:footnote>
  <w:footnote w:id="7">
    <w:p w14:paraId="271D9D23" w14:textId="77777777" w:rsidR="00851361" w:rsidRPr="00642ECD" w:rsidRDefault="00851361" w:rsidP="00851361">
      <w:pPr>
        <w:pStyle w:val="Sprotnaopomba-besedilo"/>
        <w:tabs>
          <w:tab w:val="left" w:pos="142"/>
        </w:tabs>
        <w:rPr>
          <w:rFonts w:cs="Arial"/>
          <w:bCs/>
          <w:sz w:val="16"/>
          <w:szCs w:val="16"/>
        </w:rPr>
      </w:pPr>
      <w:r w:rsidRPr="00B57FFE">
        <w:rPr>
          <w:rStyle w:val="Sprotnaopomba-sklic"/>
        </w:rPr>
        <w:footnoteRef/>
      </w:r>
      <w:r w:rsidRPr="00B57FFE">
        <w:t xml:space="preserve"> </w:t>
      </w:r>
      <w:r w:rsidRPr="00B57FFE">
        <w:rPr>
          <w:rFonts w:cs="Arial"/>
          <w:bCs/>
          <w:sz w:val="16"/>
          <w:szCs w:val="16"/>
        </w:rPr>
        <w:t>Znesek vključuje</w:t>
      </w:r>
      <w:r>
        <w:rPr>
          <w:rFonts w:cs="Arial"/>
          <w:bCs/>
          <w:sz w:val="16"/>
          <w:szCs w:val="16"/>
        </w:rPr>
        <w:t xml:space="preserve"> realizirano</w:t>
      </w:r>
      <w:r w:rsidRPr="00B57FFE">
        <w:rPr>
          <w:rFonts w:cs="Arial"/>
          <w:bCs/>
          <w:sz w:val="16"/>
          <w:szCs w:val="16"/>
        </w:rPr>
        <w:t xml:space="preserve"> </w:t>
      </w:r>
      <w:r w:rsidRPr="002F1898">
        <w:rPr>
          <w:rFonts w:cs="Arial"/>
          <w:bCs/>
          <w:sz w:val="16"/>
          <w:szCs w:val="16"/>
        </w:rPr>
        <w:t>kupnin</w:t>
      </w:r>
      <w:r w:rsidRPr="005A7FE0">
        <w:rPr>
          <w:rFonts w:cs="Arial"/>
          <w:bCs/>
          <w:sz w:val="16"/>
          <w:szCs w:val="16"/>
        </w:rPr>
        <w:t xml:space="preserve">o od prodanih </w:t>
      </w:r>
      <w:r w:rsidRPr="00DF69F4">
        <w:rPr>
          <w:rFonts w:cs="Arial"/>
          <w:bCs/>
          <w:sz w:val="16"/>
          <w:szCs w:val="16"/>
        </w:rPr>
        <w:t>kapitalskih naložb</w:t>
      </w:r>
      <w:r w:rsidRPr="00B57FFE">
        <w:rPr>
          <w:rFonts w:cs="Arial"/>
          <w:bCs/>
          <w:sz w:val="16"/>
          <w:szCs w:val="16"/>
        </w:rPr>
        <w:t>, ki v letu 20</w:t>
      </w:r>
      <w:r>
        <w:rPr>
          <w:rFonts w:cs="Arial"/>
          <w:bCs/>
          <w:sz w:val="16"/>
          <w:szCs w:val="16"/>
        </w:rPr>
        <w:t>20</w:t>
      </w:r>
      <w:r w:rsidRPr="00B57FFE">
        <w:rPr>
          <w:rFonts w:cs="Arial"/>
          <w:bCs/>
          <w:sz w:val="16"/>
          <w:szCs w:val="16"/>
        </w:rPr>
        <w:t xml:space="preserve"> ni bila porabljena za odpla</w:t>
      </w:r>
      <w:r w:rsidRPr="002F1898">
        <w:rPr>
          <w:rFonts w:cs="Arial"/>
          <w:bCs/>
          <w:sz w:val="16"/>
          <w:szCs w:val="16"/>
        </w:rPr>
        <w:t>čila dolga</w:t>
      </w:r>
      <w:r>
        <w:rPr>
          <w:rFonts w:cs="Arial"/>
          <w:bCs/>
          <w:sz w:val="16"/>
          <w:szCs w:val="16"/>
        </w:rPr>
        <w:t>, na dan 31.12.2020</w:t>
      </w:r>
      <w:r w:rsidRPr="002F1898">
        <w:rPr>
          <w:rFonts w:cs="Arial"/>
          <w:bCs/>
          <w:sz w:val="16"/>
          <w:szCs w:val="16"/>
        </w:rPr>
        <w:t>.</w:t>
      </w:r>
    </w:p>
  </w:footnote>
  <w:footnote w:id="8">
    <w:p w14:paraId="6AE50613" w14:textId="77777777" w:rsidR="00380624" w:rsidRDefault="00380624" w:rsidP="00E860EA">
      <w:pPr>
        <w:pStyle w:val="Sprotnaopomba-besedilo"/>
      </w:pPr>
      <w:r>
        <w:rPr>
          <w:rStyle w:val="Sprotnaopomba-sklic"/>
        </w:rPr>
        <w:footnoteRef/>
      </w:r>
      <w:r>
        <w:t xml:space="preserve"> </w:t>
      </w:r>
      <w:r w:rsidRPr="00F81BDB">
        <w:rPr>
          <w:szCs w:val="18"/>
        </w:rPr>
        <w:t>Delitev je izvršena na podlagi SKIS.</w:t>
      </w:r>
    </w:p>
  </w:footnote>
  <w:footnote w:id="9">
    <w:p w14:paraId="31785E36" w14:textId="2BC414D8" w:rsidR="002862F1" w:rsidRDefault="002862F1">
      <w:pPr>
        <w:pStyle w:val="Sprotnaopomba-besedilo"/>
      </w:pPr>
      <w:r>
        <w:rPr>
          <w:rStyle w:val="Sprotnaopomba-sklic"/>
        </w:rPr>
        <w:footnoteRef/>
      </w:r>
      <w:r>
        <w:t xml:space="preserve"> </w:t>
      </w:r>
      <w:r w:rsidRPr="002862F1">
        <w:t>S</w:t>
      </w:r>
      <w:r>
        <w:t>U</w:t>
      </w:r>
      <w:r w:rsidRPr="002862F1">
        <w:t>RS, Temeljni agregati sektorja država, 4. četrtletje 2021, 31. 3. 2022</w:t>
      </w:r>
      <w:r>
        <w:t>.</w:t>
      </w:r>
    </w:p>
  </w:footnote>
  <w:footnote w:id="10">
    <w:p w14:paraId="467E5941" w14:textId="77777777" w:rsidR="00713E28" w:rsidRDefault="00713E28" w:rsidP="009E70D5">
      <w:pPr>
        <w:pStyle w:val="Sprotnaopomba-besedilo"/>
      </w:pPr>
      <w:r>
        <w:rPr>
          <w:rStyle w:val="Sprotnaopomba-sklic"/>
        </w:rPr>
        <w:footnoteRef/>
      </w:r>
      <w:r>
        <w:t xml:space="preserve"> S.13 = S.1311 + S.1313 + S.1314 – (konsolidacija med podsektorji).</w:t>
      </w:r>
    </w:p>
  </w:footnote>
  <w:footnote w:id="11">
    <w:p w14:paraId="46347461" w14:textId="7719ADF3" w:rsidR="000169BB" w:rsidRDefault="000169BB">
      <w:pPr>
        <w:pStyle w:val="Sprotnaopomba-besedilo"/>
      </w:pPr>
      <w:r>
        <w:rPr>
          <w:rStyle w:val="Sprotnaopomba-sklic"/>
        </w:rPr>
        <w:footnoteRef/>
      </w:r>
      <w:r>
        <w:t xml:space="preserve"> BDP glej tabela 7-2.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BC0"/>
    <w:multiLevelType w:val="hybridMultilevel"/>
    <w:tmpl w:val="1D5222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655031"/>
    <w:multiLevelType w:val="hybridMultilevel"/>
    <w:tmpl w:val="72780A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660AC"/>
    <w:multiLevelType w:val="hybridMultilevel"/>
    <w:tmpl w:val="8916B7A4"/>
    <w:lvl w:ilvl="0" w:tplc="959CF942">
      <w:start w:val="1"/>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8BD6A8A"/>
    <w:multiLevelType w:val="hybridMultilevel"/>
    <w:tmpl w:val="0C08D50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0B656079"/>
    <w:multiLevelType w:val="hybridMultilevel"/>
    <w:tmpl w:val="751875E6"/>
    <w:lvl w:ilvl="0" w:tplc="FF0649D0">
      <w:start w:val="1"/>
      <w:numFmt w:val="bullet"/>
      <w:lvlText w:val=""/>
      <w:lvlJc w:val="left"/>
      <w:pPr>
        <w:tabs>
          <w:tab w:val="num" w:pos="720"/>
        </w:tabs>
        <w:ind w:left="720" w:hanging="360"/>
      </w:pPr>
      <w:rPr>
        <w:rFonts w:ascii="Symbol" w:hAnsi="Symbo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8770B"/>
    <w:multiLevelType w:val="multilevel"/>
    <w:tmpl w:val="54EC51DA"/>
    <w:lvl w:ilvl="0">
      <w:start w:val="1"/>
      <w:numFmt w:val="decimal"/>
      <w:pStyle w:val="Naslov1"/>
      <w:lvlText w:val="%1"/>
      <w:lvlJc w:val="left"/>
      <w:pPr>
        <w:tabs>
          <w:tab w:val="num" w:pos="0"/>
        </w:tabs>
        <w:ind w:left="432" w:hanging="432"/>
      </w:pPr>
      <w:rPr>
        <w:rFonts w:cs="Times New Roman" w:hint="default"/>
      </w:rPr>
    </w:lvl>
    <w:lvl w:ilvl="1">
      <w:start w:val="1"/>
      <w:numFmt w:val="decimal"/>
      <w:pStyle w:val="Naslov2"/>
      <w:lvlText w:val="%1.%2"/>
      <w:lvlJc w:val="left"/>
      <w:pPr>
        <w:tabs>
          <w:tab w:val="num" w:pos="0"/>
        </w:tabs>
        <w:ind w:left="576" w:hanging="576"/>
      </w:pPr>
      <w:rPr>
        <w:rFonts w:cs="Times New Roman" w:hint="default"/>
      </w:rPr>
    </w:lvl>
    <w:lvl w:ilvl="2">
      <w:start w:val="1"/>
      <w:numFmt w:val="decimal"/>
      <w:pStyle w:val="Naslov3"/>
      <w:lvlText w:val="%1.%2.%3"/>
      <w:lvlJc w:val="left"/>
      <w:pPr>
        <w:tabs>
          <w:tab w:val="num" w:pos="0"/>
        </w:tabs>
        <w:ind w:left="720" w:hanging="720"/>
      </w:pPr>
      <w:rPr>
        <w:rFonts w:cs="Times New Roman" w:hint="default"/>
      </w:rPr>
    </w:lvl>
    <w:lvl w:ilvl="3">
      <w:start w:val="1"/>
      <w:numFmt w:val="decimal"/>
      <w:pStyle w:val="Naslov4"/>
      <w:lvlText w:val="%1.%2.%3.%4"/>
      <w:lvlJc w:val="left"/>
      <w:pPr>
        <w:tabs>
          <w:tab w:val="num" w:pos="0"/>
        </w:tabs>
        <w:ind w:left="864" w:hanging="864"/>
      </w:pPr>
      <w:rPr>
        <w:rFonts w:cs="Times New Roman" w:hint="default"/>
      </w:rPr>
    </w:lvl>
    <w:lvl w:ilvl="4">
      <w:start w:val="1"/>
      <w:numFmt w:val="decimal"/>
      <w:pStyle w:val="Naslov5"/>
      <w:lvlText w:val="%1.%2.%3.%4.%5"/>
      <w:lvlJc w:val="left"/>
      <w:pPr>
        <w:tabs>
          <w:tab w:val="num" w:pos="0"/>
        </w:tabs>
        <w:ind w:left="1008" w:hanging="1008"/>
      </w:pPr>
      <w:rPr>
        <w:rFonts w:cs="Times New Roman" w:hint="default"/>
      </w:rPr>
    </w:lvl>
    <w:lvl w:ilvl="5">
      <w:start w:val="1"/>
      <w:numFmt w:val="decimal"/>
      <w:pStyle w:val="Naslov6"/>
      <w:lvlText w:val="%1.%2.%3.%4.%5.%6"/>
      <w:lvlJc w:val="left"/>
      <w:pPr>
        <w:tabs>
          <w:tab w:val="num" w:pos="0"/>
        </w:tabs>
        <w:ind w:left="1152" w:hanging="1152"/>
      </w:pPr>
      <w:rPr>
        <w:rFonts w:cs="Times New Roman" w:hint="default"/>
      </w:rPr>
    </w:lvl>
    <w:lvl w:ilvl="6">
      <w:start w:val="1"/>
      <w:numFmt w:val="decimal"/>
      <w:pStyle w:val="Naslov7"/>
      <w:lvlText w:val="%1.%2.%3.%4.%5.%6.%7"/>
      <w:lvlJc w:val="left"/>
      <w:pPr>
        <w:tabs>
          <w:tab w:val="num" w:pos="0"/>
        </w:tabs>
        <w:ind w:left="1296" w:hanging="1296"/>
      </w:pPr>
      <w:rPr>
        <w:rFonts w:cs="Times New Roman" w:hint="default"/>
      </w:rPr>
    </w:lvl>
    <w:lvl w:ilvl="7">
      <w:start w:val="1"/>
      <w:numFmt w:val="decimal"/>
      <w:pStyle w:val="Naslov8"/>
      <w:lvlText w:val="%1.%2.%3.%4.%5.%6.%7.%8"/>
      <w:lvlJc w:val="left"/>
      <w:pPr>
        <w:tabs>
          <w:tab w:val="num" w:pos="0"/>
        </w:tabs>
        <w:ind w:left="1440" w:hanging="1440"/>
      </w:pPr>
      <w:rPr>
        <w:rFonts w:cs="Times New Roman" w:hint="default"/>
      </w:rPr>
    </w:lvl>
    <w:lvl w:ilvl="8">
      <w:start w:val="1"/>
      <w:numFmt w:val="decimal"/>
      <w:pStyle w:val="Naslov9"/>
      <w:lvlText w:val="%1.%2.%3.%4.%5.%6.%7.%8.%9"/>
      <w:lvlJc w:val="left"/>
      <w:pPr>
        <w:tabs>
          <w:tab w:val="num" w:pos="0"/>
        </w:tabs>
        <w:ind w:left="1584" w:hanging="1584"/>
      </w:pPr>
      <w:rPr>
        <w:rFonts w:cs="Times New Roman" w:hint="default"/>
      </w:rPr>
    </w:lvl>
  </w:abstractNum>
  <w:abstractNum w:abstractNumId="6" w15:restartNumberingAfterBreak="0">
    <w:nsid w:val="116D232F"/>
    <w:multiLevelType w:val="hybridMultilevel"/>
    <w:tmpl w:val="5316D4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6455E1"/>
    <w:multiLevelType w:val="hybridMultilevel"/>
    <w:tmpl w:val="227E81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C5C0D"/>
    <w:multiLevelType w:val="hybridMultilevel"/>
    <w:tmpl w:val="4DE24C46"/>
    <w:lvl w:ilvl="0" w:tplc="9D0674A2">
      <w:start w:val="1"/>
      <w:numFmt w:val="bullet"/>
      <w:lvlText w:val="•"/>
      <w:lvlJc w:val="left"/>
      <w:pPr>
        <w:tabs>
          <w:tab w:val="num" w:pos="720"/>
        </w:tabs>
        <w:ind w:left="720" w:hanging="360"/>
      </w:pPr>
      <w:rPr>
        <w:rFonts w:ascii="Arial" w:hAnsi="Arial" w:hint="default"/>
      </w:rPr>
    </w:lvl>
    <w:lvl w:ilvl="1" w:tplc="E850C3E4">
      <w:start w:val="1"/>
      <w:numFmt w:val="bullet"/>
      <w:lvlText w:val="•"/>
      <w:lvlJc w:val="left"/>
      <w:pPr>
        <w:tabs>
          <w:tab w:val="num" w:pos="1440"/>
        </w:tabs>
        <w:ind w:left="1440" w:hanging="360"/>
      </w:pPr>
      <w:rPr>
        <w:rFonts w:ascii="Arial" w:hAnsi="Arial" w:hint="default"/>
      </w:rPr>
    </w:lvl>
    <w:lvl w:ilvl="2" w:tplc="BD12DABE" w:tentative="1">
      <w:start w:val="1"/>
      <w:numFmt w:val="bullet"/>
      <w:lvlText w:val="•"/>
      <w:lvlJc w:val="left"/>
      <w:pPr>
        <w:tabs>
          <w:tab w:val="num" w:pos="2160"/>
        </w:tabs>
        <w:ind w:left="2160" w:hanging="360"/>
      </w:pPr>
      <w:rPr>
        <w:rFonts w:ascii="Arial" w:hAnsi="Arial" w:hint="default"/>
      </w:rPr>
    </w:lvl>
    <w:lvl w:ilvl="3" w:tplc="32264D82" w:tentative="1">
      <w:start w:val="1"/>
      <w:numFmt w:val="bullet"/>
      <w:lvlText w:val="•"/>
      <w:lvlJc w:val="left"/>
      <w:pPr>
        <w:tabs>
          <w:tab w:val="num" w:pos="2880"/>
        </w:tabs>
        <w:ind w:left="2880" w:hanging="360"/>
      </w:pPr>
      <w:rPr>
        <w:rFonts w:ascii="Arial" w:hAnsi="Arial" w:hint="default"/>
      </w:rPr>
    </w:lvl>
    <w:lvl w:ilvl="4" w:tplc="084CB216" w:tentative="1">
      <w:start w:val="1"/>
      <w:numFmt w:val="bullet"/>
      <w:lvlText w:val="•"/>
      <w:lvlJc w:val="left"/>
      <w:pPr>
        <w:tabs>
          <w:tab w:val="num" w:pos="3600"/>
        </w:tabs>
        <w:ind w:left="3600" w:hanging="360"/>
      </w:pPr>
      <w:rPr>
        <w:rFonts w:ascii="Arial" w:hAnsi="Arial" w:hint="default"/>
      </w:rPr>
    </w:lvl>
    <w:lvl w:ilvl="5" w:tplc="A8FAFD12" w:tentative="1">
      <w:start w:val="1"/>
      <w:numFmt w:val="bullet"/>
      <w:lvlText w:val="•"/>
      <w:lvlJc w:val="left"/>
      <w:pPr>
        <w:tabs>
          <w:tab w:val="num" w:pos="4320"/>
        </w:tabs>
        <w:ind w:left="4320" w:hanging="360"/>
      </w:pPr>
      <w:rPr>
        <w:rFonts w:ascii="Arial" w:hAnsi="Arial" w:hint="default"/>
      </w:rPr>
    </w:lvl>
    <w:lvl w:ilvl="6" w:tplc="247866E6" w:tentative="1">
      <w:start w:val="1"/>
      <w:numFmt w:val="bullet"/>
      <w:lvlText w:val="•"/>
      <w:lvlJc w:val="left"/>
      <w:pPr>
        <w:tabs>
          <w:tab w:val="num" w:pos="5040"/>
        </w:tabs>
        <w:ind w:left="5040" w:hanging="360"/>
      </w:pPr>
      <w:rPr>
        <w:rFonts w:ascii="Arial" w:hAnsi="Arial" w:hint="default"/>
      </w:rPr>
    </w:lvl>
    <w:lvl w:ilvl="7" w:tplc="F44E1900" w:tentative="1">
      <w:start w:val="1"/>
      <w:numFmt w:val="bullet"/>
      <w:lvlText w:val="•"/>
      <w:lvlJc w:val="left"/>
      <w:pPr>
        <w:tabs>
          <w:tab w:val="num" w:pos="5760"/>
        </w:tabs>
        <w:ind w:left="5760" w:hanging="360"/>
      </w:pPr>
      <w:rPr>
        <w:rFonts w:ascii="Arial" w:hAnsi="Arial" w:hint="default"/>
      </w:rPr>
    </w:lvl>
    <w:lvl w:ilvl="8" w:tplc="8B7213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CE16585"/>
    <w:multiLevelType w:val="hybridMultilevel"/>
    <w:tmpl w:val="E2CA0D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DB7654"/>
    <w:multiLevelType w:val="hybridMultilevel"/>
    <w:tmpl w:val="77D48F70"/>
    <w:lvl w:ilvl="0" w:tplc="65304F32">
      <w:start w:val="1"/>
      <w:numFmt w:val="bullet"/>
      <w:lvlText w:val="•"/>
      <w:lvlJc w:val="left"/>
      <w:pPr>
        <w:tabs>
          <w:tab w:val="num" w:pos="720"/>
        </w:tabs>
        <w:ind w:left="720" w:hanging="360"/>
      </w:pPr>
      <w:rPr>
        <w:rFonts w:ascii="Arial" w:hAnsi="Arial" w:hint="default"/>
      </w:rPr>
    </w:lvl>
    <w:lvl w:ilvl="1" w:tplc="80B29A94" w:tentative="1">
      <w:start w:val="1"/>
      <w:numFmt w:val="bullet"/>
      <w:lvlText w:val="•"/>
      <w:lvlJc w:val="left"/>
      <w:pPr>
        <w:tabs>
          <w:tab w:val="num" w:pos="1440"/>
        </w:tabs>
        <w:ind w:left="1440" w:hanging="360"/>
      </w:pPr>
      <w:rPr>
        <w:rFonts w:ascii="Arial" w:hAnsi="Arial" w:hint="default"/>
      </w:rPr>
    </w:lvl>
    <w:lvl w:ilvl="2" w:tplc="853EFAC8" w:tentative="1">
      <w:start w:val="1"/>
      <w:numFmt w:val="bullet"/>
      <w:lvlText w:val="•"/>
      <w:lvlJc w:val="left"/>
      <w:pPr>
        <w:tabs>
          <w:tab w:val="num" w:pos="2160"/>
        </w:tabs>
        <w:ind w:left="2160" w:hanging="360"/>
      </w:pPr>
      <w:rPr>
        <w:rFonts w:ascii="Arial" w:hAnsi="Arial" w:hint="default"/>
      </w:rPr>
    </w:lvl>
    <w:lvl w:ilvl="3" w:tplc="6A583082" w:tentative="1">
      <w:start w:val="1"/>
      <w:numFmt w:val="bullet"/>
      <w:lvlText w:val="•"/>
      <w:lvlJc w:val="left"/>
      <w:pPr>
        <w:tabs>
          <w:tab w:val="num" w:pos="2880"/>
        </w:tabs>
        <w:ind w:left="2880" w:hanging="360"/>
      </w:pPr>
      <w:rPr>
        <w:rFonts w:ascii="Arial" w:hAnsi="Arial" w:hint="default"/>
      </w:rPr>
    </w:lvl>
    <w:lvl w:ilvl="4" w:tplc="707600B0" w:tentative="1">
      <w:start w:val="1"/>
      <w:numFmt w:val="bullet"/>
      <w:lvlText w:val="•"/>
      <w:lvlJc w:val="left"/>
      <w:pPr>
        <w:tabs>
          <w:tab w:val="num" w:pos="3600"/>
        </w:tabs>
        <w:ind w:left="3600" w:hanging="360"/>
      </w:pPr>
      <w:rPr>
        <w:rFonts w:ascii="Arial" w:hAnsi="Arial" w:hint="default"/>
      </w:rPr>
    </w:lvl>
    <w:lvl w:ilvl="5" w:tplc="A600CF4E" w:tentative="1">
      <w:start w:val="1"/>
      <w:numFmt w:val="bullet"/>
      <w:lvlText w:val="•"/>
      <w:lvlJc w:val="left"/>
      <w:pPr>
        <w:tabs>
          <w:tab w:val="num" w:pos="4320"/>
        </w:tabs>
        <w:ind w:left="4320" w:hanging="360"/>
      </w:pPr>
      <w:rPr>
        <w:rFonts w:ascii="Arial" w:hAnsi="Arial" w:hint="default"/>
      </w:rPr>
    </w:lvl>
    <w:lvl w:ilvl="6" w:tplc="6CE0458A" w:tentative="1">
      <w:start w:val="1"/>
      <w:numFmt w:val="bullet"/>
      <w:lvlText w:val="•"/>
      <w:lvlJc w:val="left"/>
      <w:pPr>
        <w:tabs>
          <w:tab w:val="num" w:pos="5040"/>
        </w:tabs>
        <w:ind w:left="5040" w:hanging="360"/>
      </w:pPr>
      <w:rPr>
        <w:rFonts w:ascii="Arial" w:hAnsi="Arial" w:hint="default"/>
      </w:rPr>
    </w:lvl>
    <w:lvl w:ilvl="7" w:tplc="24EE2FE6" w:tentative="1">
      <w:start w:val="1"/>
      <w:numFmt w:val="bullet"/>
      <w:lvlText w:val="•"/>
      <w:lvlJc w:val="left"/>
      <w:pPr>
        <w:tabs>
          <w:tab w:val="num" w:pos="5760"/>
        </w:tabs>
        <w:ind w:left="5760" w:hanging="360"/>
      </w:pPr>
      <w:rPr>
        <w:rFonts w:ascii="Arial" w:hAnsi="Arial" w:hint="default"/>
      </w:rPr>
    </w:lvl>
    <w:lvl w:ilvl="8" w:tplc="09A8F79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7623FE"/>
    <w:multiLevelType w:val="hybridMultilevel"/>
    <w:tmpl w:val="2250DE34"/>
    <w:lvl w:ilvl="0" w:tplc="0D2CBC00">
      <w:start w:val="1"/>
      <w:numFmt w:val="bullet"/>
      <w:lvlText w:val="•"/>
      <w:lvlJc w:val="left"/>
      <w:pPr>
        <w:tabs>
          <w:tab w:val="num" w:pos="720"/>
        </w:tabs>
        <w:ind w:left="720" w:hanging="360"/>
      </w:pPr>
      <w:rPr>
        <w:rFonts w:ascii="Arial" w:hAnsi="Arial" w:hint="default"/>
      </w:rPr>
    </w:lvl>
    <w:lvl w:ilvl="1" w:tplc="EBF6FDB6" w:tentative="1">
      <w:start w:val="1"/>
      <w:numFmt w:val="bullet"/>
      <w:lvlText w:val="•"/>
      <w:lvlJc w:val="left"/>
      <w:pPr>
        <w:tabs>
          <w:tab w:val="num" w:pos="1440"/>
        </w:tabs>
        <w:ind w:left="1440" w:hanging="360"/>
      </w:pPr>
      <w:rPr>
        <w:rFonts w:ascii="Arial" w:hAnsi="Arial" w:hint="default"/>
      </w:rPr>
    </w:lvl>
    <w:lvl w:ilvl="2" w:tplc="E16A1B04" w:tentative="1">
      <w:start w:val="1"/>
      <w:numFmt w:val="bullet"/>
      <w:lvlText w:val="•"/>
      <w:lvlJc w:val="left"/>
      <w:pPr>
        <w:tabs>
          <w:tab w:val="num" w:pos="2160"/>
        </w:tabs>
        <w:ind w:left="2160" w:hanging="360"/>
      </w:pPr>
      <w:rPr>
        <w:rFonts w:ascii="Arial" w:hAnsi="Arial" w:hint="default"/>
      </w:rPr>
    </w:lvl>
    <w:lvl w:ilvl="3" w:tplc="E3EA48FE" w:tentative="1">
      <w:start w:val="1"/>
      <w:numFmt w:val="bullet"/>
      <w:lvlText w:val="•"/>
      <w:lvlJc w:val="left"/>
      <w:pPr>
        <w:tabs>
          <w:tab w:val="num" w:pos="2880"/>
        </w:tabs>
        <w:ind w:left="2880" w:hanging="360"/>
      </w:pPr>
      <w:rPr>
        <w:rFonts w:ascii="Arial" w:hAnsi="Arial" w:hint="default"/>
      </w:rPr>
    </w:lvl>
    <w:lvl w:ilvl="4" w:tplc="C2EC72EC" w:tentative="1">
      <w:start w:val="1"/>
      <w:numFmt w:val="bullet"/>
      <w:lvlText w:val="•"/>
      <w:lvlJc w:val="left"/>
      <w:pPr>
        <w:tabs>
          <w:tab w:val="num" w:pos="3600"/>
        </w:tabs>
        <w:ind w:left="3600" w:hanging="360"/>
      </w:pPr>
      <w:rPr>
        <w:rFonts w:ascii="Arial" w:hAnsi="Arial" w:hint="default"/>
      </w:rPr>
    </w:lvl>
    <w:lvl w:ilvl="5" w:tplc="53904A18" w:tentative="1">
      <w:start w:val="1"/>
      <w:numFmt w:val="bullet"/>
      <w:lvlText w:val="•"/>
      <w:lvlJc w:val="left"/>
      <w:pPr>
        <w:tabs>
          <w:tab w:val="num" w:pos="4320"/>
        </w:tabs>
        <w:ind w:left="4320" w:hanging="360"/>
      </w:pPr>
      <w:rPr>
        <w:rFonts w:ascii="Arial" w:hAnsi="Arial" w:hint="default"/>
      </w:rPr>
    </w:lvl>
    <w:lvl w:ilvl="6" w:tplc="D8CE1836" w:tentative="1">
      <w:start w:val="1"/>
      <w:numFmt w:val="bullet"/>
      <w:lvlText w:val="•"/>
      <w:lvlJc w:val="left"/>
      <w:pPr>
        <w:tabs>
          <w:tab w:val="num" w:pos="5040"/>
        </w:tabs>
        <w:ind w:left="5040" w:hanging="360"/>
      </w:pPr>
      <w:rPr>
        <w:rFonts w:ascii="Arial" w:hAnsi="Arial" w:hint="default"/>
      </w:rPr>
    </w:lvl>
    <w:lvl w:ilvl="7" w:tplc="45D67D7A" w:tentative="1">
      <w:start w:val="1"/>
      <w:numFmt w:val="bullet"/>
      <w:lvlText w:val="•"/>
      <w:lvlJc w:val="left"/>
      <w:pPr>
        <w:tabs>
          <w:tab w:val="num" w:pos="5760"/>
        </w:tabs>
        <w:ind w:left="5760" w:hanging="360"/>
      </w:pPr>
      <w:rPr>
        <w:rFonts w:ascii="Arial" w:hAnsi="Arial" w:hint="default"/>
      </w:rPr>
    </w:lvl>
    <w:lvl w:ilvl="8" w:tplc="379A7DF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247DE4"/>
    <w:multiLevelType w:val="hybridMultilevel"/>
    <w:tmpl w:val="35ECE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97323F"/>
    <w:multiLevelType w:val="hybridMultilevel"/>
    <w:tmpl w:val="A06AA2B2"/>
    <w:lvl w:ilvl="0" w:tplc="730AE02C">
      <w:start w:val="2"/>
      <w:numFmt w:val="bullet"/>
      <w:lvlText w:val="-"/>
      <w:lvlJc w:val="left"/>
      <w:pPr>
        <w:tabs>
          <w:tab w:val="num" w:pos="360"/>
        </w:tabs>
        <w:ind w:left="360" w:hanging="360"/>
      </w:pPr>
      <w:rPr>
        <w:rFonts w:ascii="Times New Roman" w:eastAsia="Times New Roman" w:hAnsi="Times New Roman" w:hint="default"/>
        <w:b/>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6551715"/>
    <w:multiLevelType w:val="multilevel"/>
    <w:tmpl w:val="43905D70"/>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5" w15:restartNumberingAfterBreak="0">
    <w:nsid w:val="38E14327"/>
    <w:multiLevelType w:val="hybridMultilevel"/>
    <w:tmpl w:val="D548DFE0"/>
    <w:lvl w:ilvl="0" w:tplc="0424000F">
      <w:start w:val="1"/>
      <w:numFmt w:val="bullet"/>
      <w:lvlText w:val="-"/>
      <w:lvlJc w:val="left"/>
      <w:pPr>
        <w:tabs>
          <w:tab w:val="num" w:pos="360"/>
        </w:tabs>
        <w:ind w:left="360" w:hanging="360"/>
      </w:pPr>
      <w:rPr>
        <w:rFonts w:ascii="Book Antiqua" w:eastAsia="Times New Roman" w:hAnsi="Book Antiqua" w:hint="default"/>
        <w:sz w:val="22"/>
      </w:rPr>
    </w:lvl>
    <w:lvl w:ilvl="1" w:tplc="04240019" w:tentative="1">
      <w:start w:val="1"/>
      <w:numFmt w:val="bullet"/>
      <w:lvlText w:val="o"/>
      <w:lvlJc w:val="left"/>
      <w:pPr>
        <w:tabs>
          <w:tab w:val="num" w:pos="1080"/>
        </w:tabs>
        <w:ind w:left="1080" w:hanging="360"/>
      </w:pPr>
      <w:rPr>
        <w:rFonts w:ascii="Courier New" w:hAnsi="Courier New" w:hint="default"/>
      </w:rPr>
    </w:lvl>
    <w:lvl w:ilvl="2" w:tplc="0424001B" w:tentative="1">
      <w:start w:val="1"/>
      <w:numFmt w:val="bullet"/>
      <w:lvlText w:val=""/>
      <w:lvlJc w:val="left"/>
      <w:pPr>
        <w:tabs>
          <w:tab w:val="num" w:pos="1800"/>
        </w:tabs>
        <w:ind w:left="1800" w:hanging="360"/>
      </w:pPr>
      <w:rPr>
        <w:rFonts w:ascii="Wingdings" w:hAnsi="Wingdings" w:hint="default"/>
      </w:rPr>
    </w:lvl>
    <w:lvl w:ilvl="3" w:tplc="0424000F" w:tentative="1">
      <w:start w:val="1"/>
      <w:numFmt w:val="bullet"/>
      <w:lvlText w:val=""/>
      <w:lvlJc w:val="left"/>
      <w:pPr>
        <w:tabs>
          <w:tab w:val="num" w:pos="2520"/>
        </w:tabs>
        <w:ind w:left="2520" w:hanging="360"/>
      </w:pPr>
      <w:rPr>
        <w:rFonts w:ascii="Symbol" w:hAnsi="Symbol" w:hint="default"/>
      </w:rPr>
    </w:lvl>
    <w:lvl w:ilvl="4" w:tplc="04240019" w:tentative="1">
      <w:start w:val="1"/>
      <w:numFmt w:val="bullet"/>
      <w:lvlText w:val="o"/>
      <w:lvlJc w:val="left"/>
      <w:pPr>
        <w:tabs>
          <w:tab w:val="num" w:pos="3240"/>
        </w:tabs>
        <w:ind w:left="3240" w:hanging="360"/>
      </w:pPr>
      <w:rPr>
        <w:rFonts w:ascii="Courier New" w:hAnsi="Courier New" w:hint="default"/>
      </w:rPr>
    </w:lvl>
    <w:lvl w:ilvl="5" w:tplc="0424001B" w:tentative="1">
      <w:start w:val="1"/>
      <w:numFmt w:val="bullet"/>
      <w:lvlText w:val=""/>
      <w:lvlJc w:val="left"/>
      <w:pPr>
        <w:tabs>
          <w:tab w:val="num" w:pos="3960"/>
        </w:tabs>
        <w:ind w:left="3960" w:hanging="360"/>
      </w:pPr>
      <w:rPr>
        <w:rFonts w:ascii="Wingdings" w:hAnsi="Wingdings" w:hint="default"/>
      </w:rPr>
    </w:lvl>
    <w:lvl w:ilvl="6" w:tplc="0424000F" w:tentative="1">
      <w:start w:val="1"/>
      <w:numFmt w:val="bullet"/>
      <w:lvlText w:val=""/>
      <w:lvlJc w:val="left"/>
      <w:pPr>
        <w:tabs>
          <w:tab w:val="num" w:pos="4680"/>
        </w:tabs>
        <w:ind w:left="4680" w:hanging="360"/>
      </w:pPr>
      <w:rPr>
        <w:rFonts w:ascii="Symbol" w:hAnsi="Symbol" w:hint="default"/>
      </w:rPr>
    </w:lvl>
    <w:lvl w:ilvl="7" w:tplc="04240019" w:tentative="1">
      <w:start w:val="1"/>
      <w:numFmt w:val="bullet"/>
      <w:lvlText w:val="o"/>
      <w:lvlJc w:val="left"/>
      <w:pPr>
        <w:tabs>
          <w:tab w:val="num" w:pos="5400"/>
        </w:tabs>
        <w:ind w:left="5400" w:hanging="360"/>
      </w:pPr>
      <w:rPr>
        <w:rFonts w:ascii="Courier New" w:hAnsi="Courier New" w:hint="default"/>
      </w:rPr>
    </w:lvl>
    <w:lvl w:ilvl="8" w:tplc="0424001B"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B323E15"/>
    <w:multiLevelType w:val="hybridMultilevel"/>
    <w:tmpl w:val="290E60B8"/>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DED704F"/>
    <w:multiLevelType w:val="hybridMultilevel"/>
    <w:tmpl w:val="A85088CE"/>
    <w:lvl w:ilvl="0" w:tplc="04240013">
      <w:start w:val="1"/>
      <w:numFmt w:val="upperRoman"/>
      <w:lvlText w:val="%1."/>
      <w:lvlJc w:val="righ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86C1580"/>
    <w:multiLevelType w:val="hybridMultilevel"/>
    <w:tmpl w:val="E7F89E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50185E"/>
    <w:multiLevelType w:val="hybridMultilevel"/>
    <w:tmpl w:val="002E2D5A"/>
    <w:lvl w:ilvl="0" w:tplc="84486532">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14C2591"/>
    <w:multiLevelType w:val="hybridMultilevel"/>
    <w:tmpl w:val="CAD852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5B5493"/>
    <w:multiLevelType w:val="hybridMultilevel"/>
    <w:tmpl w:val="C2BAFAD8"/>
    <w:lvl w:ilvl="0" w:tplc="62EECAE6">
      <w:numFmt w:val="bullet"/>
      <w:lvlText w:val="-"/>
      <w:lvlJc w:val="left"/>
      <w:pPr>
        <w:ind w:left="786" w:hanging="360"/>
      </w:pPr>
      <w:rPr>
        <w:rFonts w:ascii="Arial" w:eastAsia="Times New Roman" w:hAnsi="Arial" w:hint="default"/>
      </w:rPr>
    </w:lvl>
    <w:lvl w:ilvl="1" w:tplc="04240003">
      <w:start w:val="1"/>
      <w:numFmt w:val="bullet"/>
      <w:lvlText w:val="o"/>
      <w:lvlJc w:val="left"/>
      <w:pPr>
        <w:ind w:left="1506" w:hanging="360"/>
      </w:pPr>
      <w:rPr>
        <w:rFonts w:ascii="Courier New" w:hAnsi="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2" w15:restartNumberingAfterBreak="0">
    <w:nsid w:val="5B9A5EC5"/>
    <w:multiLevelType w:val="hybridMultilevel"/>
    <w:tmpl w:val="E97E34AE"/>
    <w:lvl w:ilvl="0" w:tplc="7184499A">
      <w:start w:val="1"/>
      <w:numFmt w:val="bullet"/>
      <w:lvlText w:val="•"/>
      <w:lvlJc w:val="left"/>
      <w:pPr>
        <w:tabs>
          <w:tab w:val="num" w:pos="720"/>
        </w:tabs>
        <w:ind w:left="720" w:hanging="360"/>
      </w:pPr>
      <w:rPr>
        <w:rFonts w:ascii="Arial" w:hAnsi="Arial" w:hint="default"/>
      </w:rPr>
    </w:lvl>
    <w:lvl w:ilvl="1" w:tplc="303842B4" w:tentative="1">
      <w:start w:val="1"/>
      <w:numFmt w:val="bullet"/>
      <w:lvlText w:val="•"/>
      <w:lvlJc w:val="left"/>
      <w:pPr>
        <w:tabs>
          <w:tab w:val="num" w:pos="1440"/>
        </w:tabs>
        <w:ind w:left="1440" w:hanging="360"/>
      </w:pPr>
      <w:rPr>
        <w:rFonts w:ascii="Arial" w:hAnsi="Arial" w:hint="default"/>
      </w:rPr>
    </w:lvl>
    <w:lvl w:ilvl="2" w:tplc="830E391A" w:tentative="1">
      <w:start w:val="1"/>
      <w:numFmt w:val="bullet"/>
      <w:lvlText w:val="•"/>
      <w:lvlJc w:val="left"/>
      <w:pPr>
        <w:tabs>
          <w:tab w:val="num" w:pos="2160"/>
        </w:tabs>
        <w:ind w:left="2160" w:hanging="360"/>
      </w:pPr>
      <w:rPr>
        <w:rFonts w:ascii="Arial" w:hAnsi="Arial" w:hint="default"/>
      </w:rPr>
    </w:lvl>
    <w:lvl w:ilvl="3" w:tplc="F2180524" w:tentative="1">
      <w:start w:val="1"/>
      <w:numFmt w:val="bullet"/>
      <w:lvlText w:val="•"/>
      <w:lvlJc w:val="left"/>
      <w:pPr>
        <w:tabs>
          <w:tab w:val="num" w:pos="2880"/>
        </w:tabs>
        <w:ind w:left="2880" w:hanging="360"/>
      </w:pPr>
      <w:rPr>
        <w:rFonts w:ascii="Arial" w:hAnsi="Arial" w:hint="default"/>
      </w:rPr>
    </w:lvl>
    <w:lvl w:ilvl="4" w:tplc="A3929A5A" w:tentative="1">
      <w:start w:val="1"/>
      <w:numFmt w:val="bullet"/>
      <w:lvlText w:val="•"/>
      <w:lvlJc w:val="left"/>
      <w:pPr>
        <w:tabs>
          <w:tab w:val="num" w:pos="3600"/>
        </w:tabs>
        <w:ind w:left="3600" w:hanging="360"/>
      </w:pPr>
      <w:rPr>
        <w:rFonts w:ascii="Arial" w:hAnsi="Arial" w:hint="default"/>
      </w:rPr>
    </w:lvl>
    <w:lvl w:ilvl="5" w:tplc="1EE6B9C0" w:tentative="1">
      <w:start w:val="1"/>
      <w:numFmt w:val="bullet"/>
      <w:lvlText w:val="•"/>
      <w:lvlJc w:val="left"/>
      <w:pPr>
        <w:tabs>
          <w:tab w:val="num" w:pos="4320"/>
        </w:tabs>
        <w:ind w:left="4320" w:hanging="360"/>
      </w:pPr>
      <w:rPr>
        <w:rFonts w:ascii="Arial" w:hAnsi="Arial" w:hint="default"/>
      </w:rPr>
    </w:lvl>
    <w:lvl w:ilvl="6" w:tplc="A7C2657C" w:tentative="1">
      <w:start w:val="1"/>
      <w:numFmt w:val="bullet"/>
      <w:lvlText w:val="•"/>
      <w:lvlJc w:val="left"/>
      <w:pPr>
        <w:tabs>
          <w:tab w:val="num" w:pos="5040"/>
        </w:tabs>
        <w:ind w:left="5040" w:hanging="360"/>
      </w:pPr>
      <w:rPr>
        <w:rFonts w:ascii="Arial" w:hAnsi="Arial" w:hint="default"/>
      </w:rPr>
    </w:lvl>
    <w:lvl w:ilvl="7" w:tplc="A48E59F6" w:tentative="1">
      <w:start w:val="1"/>
      <w:numFmt w:val="bullet"/>
      <w:lvlText w:val="•"/>
      <w:lvlJc w:val="left"/>
      <w:pPr>
        <w:tabs>
          <w:tab w:val="num" w:pos="5760"/>
        </w:tabs>
        <w:ind w:left="5760" w:hanging="360"/>
      </w:pPr>
      <w:rPr>
        <w:rFonts w:ascii="Arial" w:hAnsi="Arial" w:hint="default"/>
      </w:rPr>
    </w:lvl>
    <w:lvl w:ilvl="8" w:tplc="B64405B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8848A4"/>
    <w:multiLevelType w:val="hybridMultilevel"/>
    <w:tmpl w:val="E79E4700"/>
    <w:lvl w:ilvl="0" w:tplc="730AE02C">
      <w:start w:val="2"/>
      <w:numFmt w:val="bullet"/>
      <w:lvlText w:val="-"/>
      <w:lvlJc w:val="left"/>
      <w:pPr>
        <w:tabs>
          <w:tab w:val="num" w:pos="720"/>
        </w:tabs>
        <w:ind w:left="720" w:hanging="360"/>
      </w:pPr>
      <w:rPr>
        <w:rFonts w:ascii="Times New Roman" w:eastAsia="Times New Roman" w:hAnsi="Times New Roman" w:hint="default"/>
        <w:b/>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1144AD"/>
    <w:multiLevelType w:val="hybridMultilevel"/>
    <w:tmpl w:val="E62CEBBC"/>
    <w:lvl w:ilvl="0" w:tplc="F1029C82">
      <w:numFmt w:val="bullet"/>
      <w:lvlText w:val="•"/>
      <w:lvlJc w:val="left"/>
      <w:pPr>
        <w:ind w:left="1488" w:hanging="112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0D77D9"/>
    <w:multiLevelType w:val="hybridMultilevel"/>
    <w:tmpl w:val="8F008496"/>
    <w:lvl w:ilvl="0" w:tplc="4AF4ED9E">
      <w:numFmt w:val="bullet"/>
      <w:lvlText w:val="-"/>
      <w:lvlJc w:val="left"/>
      <w:pPr>
        <w:ind w:left="720" w:hanging="360"/>
      </w:pPr>
      <w:rPr>
        <w:rFonts w:ascii="Book Antiqua" w:eastAsia="Calibri" w:hAnsi="Book Antiqu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260405"/>
    <w:multiLevelType w:val="hybridMultilevel"/>
    <w:tmpl w:val="A628CD5E"/>
    <w:lvl w:ilvl="0" w:tplc="730AE02C">
      <w:start w:val="2"/>
      <w:numFmt w:val="bullet"/>
      <w:lvlText w:val="-"/>
      <w:lvlJc w:val="left"/>
      <w:pPr>
        <w:tabs>
          <w:tab w:val="num" w:pos="720"/>
        </w:tabs>
        <w:ind w:left="720" w:hanging="360"/>
      </w:pPr>
      <w:rPr>
        <w:rFonts w:ascii="Times New Roman" w:eastAsia="Times New Roman" w:hAnsi="Times New Roman" w:hint="default"/>
        <w:b/>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272877"/>
    <w:multiLevelType w:val="hybridMultilevel"/>
    <w:tmpl w:val="BFF0F6AE"/>
    <w:lvl w:ilvl="0" w:tplc="84486532">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6662A9E"/>
    <w:multiLevelType w:val="hybridMultilevel"/>
    <w:tmpl w:val="B2CA9B8C"/>
    <w:lvl w:ilvl="0" w:tplc="C304E8C4">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6820591D"/>
    <w:multiLevelType w:val="hybridMultilevel"/>
    <w:tmpl w:val="2F3683DE"/>
    <w:lvl w:ilvl="0" w:tplc="730AE02C">
      <w:start w:val="2"/>
      <w:numFmt w:val="bullet"/>
      <w:lvlText w:val="-"/>
      <w:lvlJc w:val="left"/>
      <w:pPr>
        <w:tabs>
          <w:tab w:val="num" w:pos="360"/>
        </w:tabs>
        <w:ind w:left="360" w:hanging="360"/>
      </w:pPr>
      <w:rPr>
        <w:rFonts w:ascii="Times New Roman" w:eastAsia="Times New Roman" w:hAnsi="Times New Roman" w:hint="default"/>
        <w:b/>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8595B10"/>
    <w:multiLevelType w:val="hybridMultilevel"/>
    <w:tmpl w:val="438006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8E96D75"/>
    <w:multiLevelType w:val="hybridMultilevel"/>
    <w:tmpl w:val="35A451DA"/>
    <w:lvl w:ilvl="0" w:tplc="90D60EA6">
      <w:start w:val="1"/>
      <w:numFmt w:val="decimal"/>
      <w:lvlText w:val="%1."/>
      <w:lvlJc w:val="left"/>
      <w:pPr>
        <w:ind w:left="720" w:hanging="360"/>
      </w:pPr>
      <w:rPr>
        <w:rFonts w:ascii="Book Antiqua" w:eastAsia="Calibri" w:hAnsi="Book Antiqua"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651FDB"/>
    <w:multiLevelType w:val="hybridMultilevel"/>
    <w:tmpl w:val="8A624F00"/>
    <w:lvl w:ilvl="0" w:tplc="6778D2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296A1C"/>
    <w:multiLevelType w:val="hybridMultilevel"/>
    <w:tmpl w:val="29B2E8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D2F650F"/>
    <w:multiLevelType w:val="hybridMultilevel"/>
    <w:tmpl w:val="E85CB64A"/>
    <w:lvl w:ilvl="0" w:tplc="F920F2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34258E"/>
    <w:multiLevelType w:val="hybridMultilevel"/>
    <w:tmpl w:val="D25CD3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68C36DB"/>
    <w:multiLevelType w:val="hybridMultilevel"/>
    <w:tmpl w:val="4DBA3E1A"/>
    <w:lvl w:ilvl="0" w:tplc="3158586C">
      <w:start w:val="1"/>
      <w:numFmt w:val="bullet"/>
      <w:lvlText w:val="-"/>
      <w:lvlJc w:val="left"/>
      <w:pPr>
        <w:ind w:left="360" w:hanging="360"/>
      </w:pPr>
      <w:rPr>
        <w:rFonts w:ascii="Arial Narrow" w:eastAsia="System" w:hAnsi="Arial Narrow" w:cs="System" w:hint="default"/>
      </w:rPr>
    </w:lvl>
    <w:lvl w:ilvl="1" w:tplc="E32224F4">
      <w:start w:val="1"/>
      <w:numFmt w:val="bullet"/>
      <w:pStyle w:val="9TeloIInivo"/>
      <w:lvlText w:val=""/>
      <w:lvlJc w:val="left"/>
      <w:pPr>
        <w:ind w:left="1080" w:hanging="360"/>
      </w:pPr>
      <w:rPr>
        <w:rFonts w:ascii="Wingdings" w:hAnsi="Wingdings"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83E4073"/>
    <w:multiLevelType w:val="multilevel"/>
    <w:tmpl w:val="43905D70"/>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8" w15:restartNumberingAfterBreak="0">
    <w:nsid w:val="7D2A7D7E"/>
    <w:multiLevelType w:val="hybridMultilevel"/>
    <w:tmpl w:val="41E66832"/>
    <w:lvl w:ilvl="0" w:tplc="0424000F">
      <w:start w:val="1"/>
      <w:numFmt w:val="decimal"/>
      <w:lvlText w:val="%1."/>
      <w:lvlJc w:val="left"/>
      <w:pPr>
        <w:tabs>
          <w:tab w:val="num" w:pos="360"/>
        </w:tabs>
        <w:ind w:left="360" w:hanging="360"/>
      </w:pPr>
      <w:rPr>
        <w:rFonts w:cs="Times New Roman"/>
      </w:rPr>
    </w:lvl>
    <w:lvl w:ilvl="1" w:tplc="04240019">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7FAB0A04"/>
    <w:multiLevelType w:val="hybridMultilevel"/>
    <w:tmpl w:val="DDE058C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29"/>
  </w:num>
  <w:num w:numId="3">
    <w:abstractNumId w:val="15"/>
  </w:num>
  <w:num w:numId="4">
    <w:abstractNumId w:val="14"/>
  </w:num>
  <w:num w:numId="5">
    <w:abstractNumId w:val="1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6"/>
  </w:num>
  <w:num w:numId="9">
    <w:abstractNumId w:val="6"/>
  </w:num>
  <w:num w:numId="10">
    <w:abstractNumId w:val="1"/>
  </w:num>
  <w:num w:numId="11">
    <w:abstractNumId w:val="32"/>
  </w:num>
  <w:num w:numId="12">
    <w:abstractNumId w:val="21"/>
  </w:num>
  <w:num w:numId="13">
    <w:abstractNumId w:val="35"/>
  </w:num>
  <w:num w:numId="14">
    <w:abstractNumId w:val="18"/>
  </w:num>
  <w:num w:numId="15">
    <w:abstractNumId w:val="39"/>
  </w:num>
  <w:num w:numId="16">
    <w:abstractNumId w:val="13"/>
  </w:num>
  <w:num w:numId="17">
    <w:abstractNumId w:val="23"/>
  </w:num>
  <w:num w:numId="18">
    <w:abstractNumId w:val="26"/>
  </w:num>
  <w:num w:numId="19">
    <w:abstractNumId w:val="34"/>
  </w:num>
  <w:num w:numId="20">
    <w:abstractNumId w:val="36"/>
  </w:num>
  <w:num w:numId="21">
    <w:abstractNumId w:val="30"/>
  </w:num>
  <w:num w:numId="22">
    <w:abstractNumId w:val="38"/>
  </w:num>
  <w:num w:numId="23">
    <w:abstractNumId w:val="27"/>
  </w:num>
  <w:num w:numId="24">
    <w:abstractNumId w:val="19"/>
  </w:num>
  <w:num w:numId="25">
    <w:abstractNumId w:val="0"/>
  </w:num>
  <w:num w:numId="26">
    <w:abstractNumId w:val="9"/>
  </w:num>
  <w:num w:numId="27">
    <w:abstractNumId w:val="2"/>
  </w:num>
  <w:num w:numId="28">
    <w:abstractNumId w:val="24"/>
  </w:num>
  <w:num w:numId="29">
    <w:abstractNumId w:val="28"/>
  </w:num>
  <w:num w:numId="30">
    <w:abstractNumId w:val="20"/>
  </w:num>
  <w:num w:numId="31">
    <w:abstractNumId w:val="12"/>
  </w:num>
  <w:num w:numId="32">
    <w:abstractNumId w:val="7"/>
  </w:num>
  <w:num w:numId="33">
    <w:abstractNumId w:val="31"/>
  </w:num>
  <w:num w:numId="34">
    <w:abstractNumId w:val="31"/>
    <w:lvlOverride w:ilvl="0">
      <w:startOverride w:val="1"/>
    </w:lvlOverride>
    <w:lvlOverride w:ilvl="1"/>
    <w:lvlOverride w:ilvl="2"/>
    <w:lvlOverride w:ilvl="3"/>
    <w:lvlOverride w:ilvl="4"/>
    <w:lvlOverride w:ilvl="5"/>
    <w:lvlOverride w:ilvl="6"/>
    <w:lvlOverride w:ilvl="7"/>
    <w:lvlOverride w:ilvl="8"/>
  </w:num>
  <w:num w:numId="35">
    <w:abstractNumId w:val="3"/>
  </w:num>
  <w:num w:numId="36">
    <w:abstractNumId w:val="5"/>
  </w:num>
  <w:num w:numId="37">
    <w:abstractNumId w:val="33"/>
  </w:num>
  <w:num w:numId="38">
    <w:abstractNumId w:val="37"/>
  </w:num>
  <w:num w:numId="39">
    <w:abstractNumId w:val="25"/>
  </w:num>
  <w:num w:numId="40">
    <w:abstractNumId w:val="11"/>
  </w:num>
  <w:num w:numId="41">
    <w:abstractNumId w:val="8"/>
  </w:num>
  <w:num w:numId="42">
    <w:abstractNumId w:val="22"/>
  </w:num>
  <w:num w:numId="4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B7"/>
    <w:rsid w:val="0000031F"/>
    <w:rsid w:val="00000AEF"/>
    <w:rsid w:val="000018D5"/>
    <w:rsid w:val="00001D7B"/>
    <w:rsid w:val="00001E55"/>
    <w:rsid w:val="00001E9B"/>
    <w:rsid w:val="0000229C"/>
    <w:rsid w:val="00002535"/>
    <w:rsid w:val="00002C98"/>
    <w:rsid w:val="00002D67"/>
    <w:rsid w:val="00003315"/>
    <w:rsid w:val="00003516"/>
    <w:rsid w:val="00003B0B"/>
    <w:rsid w:val="00004144"/>
    <w:rsid w:val="000044A2"/>
    <w:rsid w:val="000053E1"/>
    <w:rsid w:val="000054BB"/>
    <w:rsid w:val="00005831"/>
    <w:rsid w:val="00005F00"/>
    <w:rsid w:val="00006075"/>
    <w:rsid w:val="0000655B"/>
    <w:rsid w:val="000069B6"/>
    <w:rsid w:val="00006F20"/>
    <w:rsid w:val="00006FD1"/>
    <w:rsid w:val="00006FFC"/>
    <w:rsid w:val="00007961"/>
    <w:rsid w:val="000100BC"/>
    <w:rsid w:val="000107AB"/>
    <w:rsid w:val="00011785"/>
    <w:rsid w:val="0001222A"/>
    <w:rsid w:val="000122AB"/>
    <w:rsid w:val="000126FF"/>
    <w:rsid w:val="0001274D"/>
    <w:rsid w:val="00013273"/>
    <w:rsid w:val="000132BC"/>
    <w:rsid w:val="00014240"/>
    <w:rsid w:val="0001496E"/>
    <w:rsid w:val="00014F0B"/>
    <w:rsid w:val="0001535E"/>
    <w:rsid w:val="00015CA6"/>
    <w:rsid w:val="000164C9"/>
    <w:rsid w:val="000169BB"/>
    <w:rsid w:val="00016ED5"/>
    <w:rsid w:val="0001700F"/>
    <w:rsid w:val="000172ED"/>
    <w:rsid w:val="00017496"/>
    <w:rsid w:val="0002001A"/>
    <w:rsid w:val="000208AB"/>
    <w:rsid w:val="000208F9"/>
    <w:rsid w:val="00020E8E"/>
    <w:rsid w:val="000218E6"/>
    <w:rsid w:val="0002237E"/>
    <w:rsid w:val="0002323E"/>
    <w:rsid w:val="00023375"/>
    <w:rsid w:val="0002368B"/>
    <w:rsid w:val="000238FC"/>
    <w:rsid w:val="00023BDD"/>
    <w:rsid w:val="00024182"/>
    <w:rsid w:val="0002425C"/>
    <w:rsid w:val="00024B98"/>
    <w:rsid w:val="00024BFF"/>
    <w:rsid w:val="0002574F"/>
    <w:rsid w:val="000267FA"/>
    <w:rsid w:val="00026FC2"/>
    <w:rsid w:val="000277A1"/>
    <w:rsid w:val="00030028"/>
    <w:rsid w:val="000302A1"/>
    <w:rsid w:val="000302D2"/>
    <w:rsid w:val="000304CB"/>
    <w:rsid w:val="00030A59"/>
    <w:rsid w:val="00031329"/>
    <w:rsid w:val="00031F64"/>
    <w:rsid w:val="000320E5"/>
    <w:rsid w:val="000322C6"/>
    <w:rsid w:val="0003263D"/>
    <w:rsid w:val="00032C73"/>
    <w:rsid w:val="00032EF0"/>
    <w:rsid w:val="00034024"/>
    <w:rsid w:val="00035897"/>
    <w:rsid w:val="00035A20"/>
    <w:rsid w:val="00035ECC"/>
    <w:rsid w:val="00036E2D"/>
    <w:rsid w:val="000370D6"/>
    <w:rsid w:val="0003776A"/>
    <w:rsid w:val="00037DCA"/>
    <w:rsid w:val="00037FC6"/>
    <w:rsid w:val="000407D8"/>
    <w:rsid w:val="00040DF4"/>
    <w:rsid w:val="00041872"/>
    <w:rsid w:val="0004193B"/>
    <w:rsid w:val="00041C79"/>
    <w:rsid w:val="00041C7C"/>
    <w:rsid w:val="00041C8D"/>
    <w:rsid w:val="00041FD9"/>
    <w:rsid w:val="00042436"/>
    <w:rsid w:val="000426D6"/>
    <w:rsid w:val="000428B1"/>
    <w:rsid w:val="00042993"/>
    <w:rsid w:val="00042D80"/>
    <w:rsid w:val="00042E84"/>
    <w:rsid w:val="0004327F"/>
    <w:rsid w:val="0004380F"/>
    <w:rsid w:val="00043A2A"/>
    <w:rsid w:val="00043BE7"/>
    <w:rsid w:val="00043E08"/>
    <w:rsid w:val="00044363"/>
    <w:rsid w:val="00044A0B"/>
    <w:rsid w:val="00044A28"/>
    <w:rsid w:val="00044C9F"/>
    <w:rsid w:val="000459E0"/>
    <w:rsid w:val="00045B22"/>
    <w:rsid w:val="00046671"/>
    <w:rsid w:val="00046E78"/>
    <w:rsid w:val="00046EA3"/>
    <w:rsid w:val="00047385"/>
    <w:rsid w:val="00047458"/>
    <w:rsid w:val="000476E5"/>
    <w:rsid w:val="000479DF"/>
    <w:rsid w:val="0005043E"/>
    <w:rsid w:val="00050852"/>
    <w:rsid w:val="00050C38"/>
    <w:rsid w:val="00050EDC"/>
    <w:rsid w:val="0005145F"/>
    <w:rsid w:val="00051929"/>
    <w:rsid w:val="0005197E"/>
    <w:rsid w:val="00051C26"/>
    <w:rsid w:val="00052123"/>
    <w:rsid w:val="0005212A"/>
    <w:rsid w:val="00052320"/>
    <w:rsid w:val="0005266E"/>
    <w:rsid w:val="00054652"/>
    <w:rsid w:val="00054865"/>
    <w:rsid w:val="00054A36"/>
    <w:rsid w:val="00054B8F"/>
    <w:rsid w:val="0005532F"/>
    <w:rsid w:val="00055988"/>
    <w:rsid w:val="00055EC2"/>
    <w:rsid w:val="00055FA5"/>
    <w:rsid w:val="000561C7"/>
    <w:rsid w:val="000567A0"/>
    <w:rsid w:val="00056CA7"/>
    <w:rsid w:val="00056FCB"/>
    <w:rsid w:val="000571C0"/>
    <w:rsid w:val="0005745E"/>
    <w:rsid w:val="0005786B"/>
    <w:rsid w:val="0005788F"/>
    <w:rsid w:val="000578D3"/>
    <w:rsid w:val="0005794D"/>
    <w:rsid w:val="00057994"/>
    <w:rsid w:val="00057B63"/>
    <w:rsid w:val="000605CD"/>
    <w:rsid w:val="0006078C"/>
    <w:rsid w:val="00060F23"/>
    <w:rsid w:val="00061341"/>
    <w:rsid w:val="000613BC"/>
    <w:rsid w:val="00061A0C"/>
    <w:rsid w:val="00061B4C"/>
    <w:rsid w:val="00062A20"/>
    <w:rsid w:val="00063150"/>
    <w:rsid w:val="000632F7"/>
    <w:rsid w:val="0006364D"/>
    <w:rsid w:val="00063D87"/>
    <w:rsid w:val="00063E9B"/>
    <w:rsid w:val="00064511"/>
    <w:rsid w:val="000649FD"/>
    <w:rsid w:val="00064A07"/>
    <w:rsid w:val="00065DD0"/>
    <w:rsid w:val="00065DD8"/>
    <w:rsid w:val="00065DF8"/>
    <w:rsid w:val="00066167"/>
    <w:rsid w:val="000664FD"/>
    <w:rsid w:val="00066AD2"/>
    <w:rsid w:val="00066D3A"/>
    <w:rsid w:val="00066F9B"/>
    <w:rsid w:val="0006733C"/>
    <w:rsid w:val="0006742C"/>
    <w:rsid w:val="000676D0"/>
    <w:rsid w:val="000677EF"/>
    <w:rsid w:val="0006796C"/>
    <w:rsid w:val="00067C78"/>
    <w:rsid w:val="00070095"/>
    <w:rsid w:val="00070204"/>
    <w:rsid w:val="00070879"/>
    <w:rsid w:val="000716C7"/>
    <w:rsid w:val="00071BCA"/>
    <w:rsid w:val="00071BFB"/>
    <w:rsid w:val="00072035"/>
    <w:rsid w:val="00073376"/>
    <w:rsid w:val="00073F8C"/>
    <w:rsid w:val="00074317"/>
    <w:rsid w:val="0007454A"/>
    <w:rsid w:val="00074BF8"/>
    <w:rsid w:val="00075D8B"/>
    <w:rsid w:val="00075E08"/>
    <w:rsid w:val="000769E8"/>
    <w:rsid w:val="00077208"/>
    <w:rsid w:val="0007753B"/>
    <w:rsid w:val="000779E7"/>
    <w:rsid w:val="00077B40"/>
    <w:rsid w:val="00080D16"/>
    <w:rsid w:val="00081005"/>
    <w:rsid w:val="00082083"/>
    <w:rsid w:val="00082356"/>
    <w:rsid w:val="0008238D"/>
    <w:rsid w:val="00082552"/>
    <w:rsid w:val="00082573"/>
    <w:rsid w:val="00082B81"/>
    <w:rsid w:val="00082BBA"/>
    <w:rsid w:val="000830FB"/>
    <w:rsid w:val="000837AE"/>
    <w:rsid w:val="000843DD"/>
    <w:rsid w:val="0008452D"/>
    <w:rsid w:val="000845D5"/>
    <w:rsid w:val="00084A07"/>
    <w:rsid w:val="00084B70"/>
    <w:rsid w:val="00085633"/>
    <w:rsid w:val="00085E73"/>
    <w:rsid w:val="00085EE6"/>
    <w:rsid w:val="00086818"/>
    <w:rsid w:val="00086DA4"/>
    <w:rsid w:val="00087010"/>
    <w:rsid w:val="000870D1"/>
    <w:rsid w:val="00087F5D"/>
    <w:rsid w:val="000902C5"/>
    <w:rsid w:val="0009088A"/>
    <w:rsid w:val="000912E4"/>
    <w:rsid w:val="000914BF"/>
    <w:rsid w:val="0009169B"/>
    <w:rsid w:val="00091AFF"/>
    <w:rsid w:val="00091CF0"/>
    <w:rsid w:val="00092FC1"/>
    <w:rsid w:val="0009332C"/>
    <w:rsid w:val="0009420B"/>
    <w:rsid w:val="000942D9"/>
    <w:rsid w:val="00094B21"/>
    <w:rsid w:val="000952E6"/>
    <w:rsid w:val="00096117"/>
    <w:rsid w:val="000962CA"/>
    <w:rsid w:val="00096577"/>
    <w:rsid w:val="00096CA6"/>
    <w:rsid w:val="0009704A"/>
    <w:rsid w:val="00097318"/>
    <w:rsid w:val="000973F8"/>
    <w:rsid w:val="00097806"/>
    <w:rsid w:val="000A051F"/>
    <w:rsid w:val="000A07AE"/>
    <w:rsid w:val="000A0B79"/>
    <w:rsid w:val="000A0BA9"/>
    <w:rsid w:val="000A0E4D"/>
    <w:rsid w:val="000A1301"/>
    <w:rsid w:val="000A1EAB"/>
    <w:rsid w:val="000A2207"/>
    <w:rsid w:val="000A260A"/>
    <w:rsid w:val="000A2BE2"/>
    <w:rsid w:val="000A35F3"/>
    <w:rsid w:val="000A3A5E"/>
    <w:rsid w:val="000A4AAD"/>
    <w:rsid w:val="000A56A8"/>
    <w:rsid w:val="000A5CEA"/>
    <w:rsid w:val="000A5DFD"/>
    <w:rsid w:val="000A64C0"/>
    <w:rsid w:val="000A6CBE"/>
    <w:rsid w:val="000A70DC"/>
    <w:rsid w:val="000B0870"/>
    <w:rsid w:val="000B1259"/>
    <w:rsid w:val="000B126B"/>
    <w:rsid w:val="000B17E6"/>
    <w:rsid w:val="000B1D62"/>
    <w:rsid w:val="000B1E11"/>
    <w:rsid w:val="000B2088"/>
    <w:rsid w:val="000B20D7"/>
    <w:rsid w:val="000B2B26"/>
    <w:rsid w:val="000B356E"/>
    <w:rsid w:val="000B39B2"/>
    <w:rsid w:val="000B4775"/>
    <w:rsid w:val="000B49CA"/>
    <w:rsid w:val="000B4BDA"/>
    <w:rsid w:val="000B504B"/>
    <w:rsid w:val="000B529C"/>
    <w:rsid w:val="000B5413"/>
    <w:rsid w:val="000B5996"/>
    <w:rsid w:val="000B5CC8"/>
    <w:rsid w:val="000B6268"/>
    <w:rsid w:val="000B6951"/>
    <w:rsid w:val="000B7228"/>
    <w:rsid w:val="000B73BA"/>
    <w:rsid w:val="000B76BD"/>
    <w:rsid w:val="000B7DD5"/>
    <w:rsid w:val="000B7E45"/>
    <w:rsid w:val="000B7FCD"/>
    <w:rsid w:val="000C047F"/>
    <w:rsid w:val="000C0741"/>
    <w:rsid w:val="000C0CAD"/>
    <w:rsid w:val="000C15A0"/>
    <w:rsid w:val="000C19EC"/>
    <w:rsid w:val="000C1A11"/>
    <w:rsid w:val="000C1D8F"/>
    <w:rsid w:val="000C1EED"/>
    <w:rsid w:val="000C1FE9"/>
    <w:rsid w:val="000C2900"/>
    <w:rsid w:val="000C33E1"/>
    <w:rsid w:val="000C3419"/>
    <w:rsid w:val="000C3432"/>
    <w:rsid w:val="000C34BF"/>
    <w:rsid w:val="000C36AD"/>
    <w:rsid w:val="000C46E0"/>
    <w:rsid w:val="000C49D8"/>
    <w:rsid w:val="000C4D35"/>
    <w:rsid w:val="000C4E1D"/>
    <w:rsid w:val="000C4F05"/>
    <w:rsid w:val="000C52CE"/>
    <w:rsid w:val="000C55F8"/>
    <w:rsid w:val="000C728D"/>
    <w:rsid w:val="000C784F"/>
    <w:rsid w:val="000C7CC7"/>
    <w:rsid w:val="000C7E22"/>
    <w:rsid w:val="000D082E"/>
    <w:rsid w:val="000D0A9C"/>
    <w:rsid w:val="000D0D9F"/>
    <w:rsid w:val="000D0FA9"/>
    <w:rsid w:val="000D0FBC"/>
    <w:rsid w:val="000D17BC"/>
    <w:rsid w:val="000D2D67"/>
    <w:rsid w:val="000D2E0D"/>
    <w:rsid w:val="000D35CC"/>
    <w:rsid w:val="000D3A05"/>
    <w:rsid w:val="000D3ADD"/>
    <w:rsid w:val="000D3C23"/>
    <w:rsid w:val="000D3D4E"/>
    <w:rsid w:val="000D3E4D"/>
    <w:rsid w:val="000D40E5"/>
    <w:rsid w:val="000D44B6"/>
    <w:rsid w:val="000D4500"/>
    <w:rsid w:val="000D564D"/>
    <w:rsid w:val="000D671A"/>
    <w:rsid w:val="000D6849"/>
    <w:rsid w:val="000D6A59"/>
    <w:rsid w:val="000D6BF5"/>
    <w:rsid w:val="000D6F7E"/>
    <w:rsid w:val="000D75D2"/>
    <w:rsid w:val="000E14E4"/>
    <w:rsid w:val="000E1617"/>
    <w:rsid w:val="000E2176"/>
    <w:rsid w:val="000E2219"/>
    <w:rsid w:val="000E235A"/>
    <w:rsid w:val="000E2387"/>
    <w:rsid w:val="000E34D8"/>
    <w:rsid w:val="000E34F1"/>
    <w:rsid w:val="000E39D4"/>
    <w:rsid w:val="000E3A69"/>
    <w:rsid w:val="000E4874"/>
    <w:rsid w:val="000E4C74"/>
    <w:rsid w:val="000E548F"/>
    <w:rsid w:val="000E589C"/>
    <w:rsid w:val="000E58CB"/>
    <w:rsid w:val="000E5AA2"/>
    <w:rsid w:val="000E63A2"/>
    <w:rsid w:val="000E726E"/>
    <w:rsid w:val="000E7417"/>
    <w:rsid w:val="000E7560"/>
    <w:rsid w:val="000F00E5"/>
    <w:rsid w:val="000F08C9"/>
    <w:rsid w:val="000F0994"/>
    <w:rsid w:val="000F2153"/>
    <w:rsid w:val="000F2FD5"/>
    <w:rsid w:val="000F39CC"/>
    <w:rsid w:val="000F3B6C"/>
    <w:rsid w:val="000F3E95"/>
    <w:rsid w:val="000F4448"/>
    <w:rsid w:val="000F4BC0"/>
    <w:rsid w:val="000F5A59"/>
    <w:rsid w:val="000F5EF8"/>
    <w:rsid w:val="000F5FDB"/>
    <w:rsid w:val="000F63D4"/>
    <w:rsid w:val="000F6837"/>
    <w:rsid w:val="000F6931"/>
    <w:rsid w:val="000F78C8"/>
    <w:rsid w:val="001001C4"/>
    <w:rsid w:val="001002A7"/>
    <w:rsid w:val="0010059E"/>
    <w:rsid w:val="0010072B"/>
    <w:rsid w:val="00100777"/>
    <w:rsid w:val="001008F7"/>
    <w:rsid w:val="00101532"/>
    <w:rsid w:val="00101758"/>
    <w:rsid w:val="00101C7F"/>
    <w:rsid w:val="00102069"/>
    <w:rsid w:val="001023B5"/>
    <w:rsid w:val="001024A2"/>
    <w:rsid w:val="00102A0B"/>
    <w:rsid w:val="00102D96"/>
    <w:rsid w:val="0010315A"/>
    <w:rsid w:val="0010351D"/>
    <w:rsid w:val="0010372A"/>
    <w:rsid w:val="00105646"/>
    <w:rsid w:val="001057B9"/>
    <w:rsid w:val="001057CF"/>
    <w:rsid w:val="0010593D"/>
    <w:rsid w:val="00105F15"/>
    <w:rsid w:val="00106FD4"/>
    <w:rsid w:val="00107467"/>
    <w:rsid w:val="00107685"/>
    <w:rsid w:val="00107AB1"/>
    <w:rsid w:val="001101C9"/>
    <w:rsid w:val="00110448"/>
    <w:rsid w:val="00110B4D"/>
    <w:rsid w:val="00110B83"/>
    <w:rsid w:val="0011165C"/>
    <w:rsid w:val="001118BA"/>
    <w:rsid w:val="00111C2B"/>
    <w:rsid w:val="00112DE5"/>
    <w:rsid w:val="001130E6"/>
    <w:rsid w:val="00113607"/>
    <w:rsid w:val="00113BCC"/>
    <w:rsid w:val="001140B4"/>
    <w:rsid w:val="0011456C"/>
    <w:rsid w:val="001147EA"/>
    <w:rsid w:val="001149B6"/>
    <w:rsid w:val="00114B18"/>
    <w:rsid w:val="001151B6"/>
    <w:rsid w:val="001155D8"/>
    <w:rsid w:val="00115CB5"/>
    <w:rsid w:val="00115CDD"/>
    <w:rsid w:val="00115F4B"/>
    <w:rsid w:val="00116175"/>
    <w:rsid w:val="001166B4"/>
    <w:rsid w:val="001170E0"/>
    <w:rsid w:val="00117BD2"/>
    <w:rsid w:val="00120419"/>
    <w:rsid w:val="00120890"/>
    <w:rsid w:val="00120B06"/>
    <w:rsid w:val="001214B1"/>
    <w:rsid w:val="00121D7C"/>
    <w:rsid w:val="001220A0"/>
    <w:rsid w:val="00122324"/>
    <w:rsid w:val="001226D9"/>
    <w:rsid w:val="0012296F"/>
    <w:rsid w:val="00122A61"/>
    <w:rsid w:val="00122BAD"/>
    <w:rsid w:val="00122F76"/>
    <w:rsid w:val="001230AD"/>
    <w:rsid w:val="0012399B"/>
    <w:rsid w:val="00123C10"/>
    <w:rsid w:val="001240A2"/>
    <w:rsid w:val="001240C8"/>
    <w:rsid w:val="00124D8B"/>
    <w:rsid w:val="00124E6D"/>
    <w:rsid w:val="00124FC8"/>
    <w:rsid w:val="00125033"/>
    <w:rsid w:val="0012515A"/>
    <w:rsid w:val="00125C57"/>
    <w:rsid w:val="00125D86"/>
    <w:rsid w:val="00125EAB"/>
    <w:rsid w:val="00126C72"/>
    <w:rsid w:val="00126E1B"/>
    <w:rsid w:val="00126E94"/>
    <w:rsid w:val="00126FE9"/>
    <w:rsid w:val="0012733E"/>
    <w:rsid w:val="00127E84"/>
    <w:rsid w:val="00130058"/>
    <w:rsid w:val="001305F5"/>
    <w:rsid w:val="00130CF4"/>
    <w:rsid w:val="00131769"/>
    <w:rsid w:val="00131933"/>
    <w:rsid w:val="00131D10"/>
    <w:rsid w:val="00132791"/>
    <w:rsid w:val="00133DBE"/>
    <w:rsid w:val="001347CE"/>
    <w:rsid w:val="001347EE"/>
    <w:rsid w:val="00134A75"/>
    <w:rsid w:val="00135420"/>
    <w:rsid w:val="001360A2"/>
    <w:rsid w:val="0013652E"/>
    <w:rsid w:val="001368EC"/>
    <w:rsid w:val="00136A07"/>
    <w:rsid w:val="00136E97"/>
    <w:rsid w:val="0013772A"/>
    <w:rsid w:val="00137772"/>
    <w:rsid w:val="00137BAF"/>
    <w:rsid w:val="00137EFC"/>
    <w:rsid w:val="001404BE"/>
    <w:rsid w:val="00140819"/>
    <w:rsid w:val="00140F85"/>
    <w:rsid w:val="001419CA"/>
    <w:rsid w:val="00141F88"/>
    <w:rsid w:val="00142106"/>
    <w:rsid w:val="001421B7"/>
    <w:rsid w:val="00142B10"/>
    <w:rsid w:val="00142DAB"/>
    <w:rsid w:val="00144619"/>
    <w:rsid w:val="001449C6"/>
    <w:rsid w:val="00144FBA"/>
    <w:rsid w:val="00145166"/>
    <w:rsid w:val="0014530C"/>
    <w:rsid w:val="00145751"/>
    <w:rsid w:val="001462B5"/>
    <w:rsid w:val="001463F3"/>
    <w:rsid w:val="001464E8"/>
    <w:rsid w:val="00147102"/>
    <w:rsid w:val="00147638"/>
    <w:rsid w:val="00147881"/>
    <w:rsid w:val="00147A04"/>
    <w:rsid w:val="00150C17"/>
    <w:rsid w:val="0015110A"/>
    <w:rsid w:val="00151899"/>
    <w:rsid w:val="00151BDC"/>
    <w:rsid w:val="0015256C"/>
    <w:rsid w:val="00152647"/>
    <w:rsid w:val="0015272E"/>
    <w:rsid w:val="00152E7D"/>
    <w:rsid w:val="00153A00"/>
    <w:rsid w:val="00153BC6"/>
    <w:rsid w:val="00153DA3"/>
    <w:rsid w:val="001546A2"/>
    <w:rsid w:val="00154BAD"/>
    <w:rsid w:val="00154C3C"/>
    <w:rsid w:val="0015545B"/>
    <w:rsid w:val="00155517"/>
    <w:rsid w:val="001558C0"/>
    <w:rsid w:val="00155D96"/>
    <w:rsid w:val="0015662C"/>
    <w:rsid w:val="00156945"/>
    <w:rsid w:val="00156B81"/>
    <w:rsid w:val="00156D61"/>
    <w:rsid w:val="00157911"/>
    <w:rsid w:val="00157C02"/>
    <w:rsid w:val="00157C2D"/>
    <w:rsid w:val="00157C32"/>
    <w:rsid w:val="00160072"/>
    <w:rsid w:val="0016075E"/>
    <w:rsid w:val="00160EBB"/>
    <w:rsid w:val="001611BE"/>
    <w:rsid w:val="00161517"/>
    <w:rsid w:val="001622C7"/>
    <w:rsid w:val="0016249E"/>
    <w:rsid w:val="00162656"/>
    <w:rsid w:val="00162665"/>
    <w:rsid w:val="001628EC"/>
    <w:rsid w:val="00163519"/>
    <w:rsid w:val="00163BB1"/>
    <w:rsid w:val="00163DFA"/>
    <w:rsid w:val="0016433D"/>
    <w:rsid w:val="001643A6"/>
    <w:rsid w:val="00164AD8"/>
    <w:rsid w:val="00164CD8"/>
    <w:rsid w:val="00164EB7"/>
    <w:rsid w:val="0016522E"/>
    <w:rsid w:val="0016570E"/>
    <w:rsid w:val="001659A8"/>
    <w:rsid w:val="00165A9B"/>
    <w:rsid w:val="001661BF"/>
    <w:rsid w:val="00166309"/>
    <w:rsid w:val="00166336"/>
    <w:rsid w:val="00166736"/>
    <w:rsid w:val="00166961"/>
    <w:rsid w:val="00166E08"/>
    <w:rsid w:val="00167088"/>
    <w:rsid w:val="0016721A"/>
    <w:rsid w:val="0017009C"/>
    <w:rsid w:val="00170626"/>
    <w:rsid w:val="00170871"/>
    <w:rsid w:val="00171011"/>
    <w:rsid w:val="001710F2"/>
    <w:rsid w:val="00171366"/>
    <w:rsid w:val="001716D6"/>
    <w:rsid w:val="00172270"/>
    <w:rsid w:val="00172519"/>
    <w:rsid w:val="001726FB"/>
    <w:rsid w:val="00172761"/>
    <w:rsid w:val="001732AE"/>
    <w:rsid w:val="001739AD"/>
    <w:rsid w:val="00173D12"/>
    <w:rsid w:val="0017408C"/>
    <w:rsid w:val="00174B5B"/>
    <w:rsid w:val="00174DC6"/>
    <w:rsid w:val="0017534C"/>
    <w:rsid w:val="0017556B"/>
    <w:rsid w:val="00176403"/>
    <w:rsid w:val="001768D0"/>
    <w:rsid w:val="00176967"/>
    <w:rsid w:val="001773F6"/>
    <w:rsid w:val="0017798E"/>
    <w:rsid w:val="00177B35"/>
    <w:rsid w:val="00177B37"/>
    <w:rsid w:val="00177BD9"/>
    <w:rsid w:val="00180338"/>
    <w:rsid w:val="001803BC"/>
    <w:rsid w:val="00180994"/>
    <w:rsid w:val="0018116F"/>
    <w:rsid w:val="001812F4"/>
    <w:rsid w:val="001819FE"/>
    <w:rsid w:val="00181E0A"/>
    <w:rsid w:val="00182000"/>
    <w:rsid w:val="0018237D"/>
    <w:rsid w:val="00182407"/>
    <w:rsid w:val="00182451"/>
    <w:rsid w:val="001831DF"/>
    <w:rsid w:val="00183426"/>
    <w:rsid w:val="00183437"/>
    <w:rsid w:val="00183ADC"/>
    <w:rsid w:val="00184047"/>
    <w:rsid w:val="00184375"/>
    <w:rsid w:val="001844A8"/>
    <w:rsid w:val="00185113"/>
    <w:rsid w:val="00185989"/>
    <w:rsid w:val="00186046"/>
    <w:rsid w:val="00186715"/>
    <w:rsid w:val="00186B61"/>
    <w:rsid w:val="0018727C"/>
    <w:rsid w:val="00187F5C"/>
    <w:rsid w:val="00190340"/>
    <w:rsid w:val="0019057A"/>
    <w:rsid w:val="00190BEA"/>
    <w:rsid w:val="00190FA8"/>
    <w:rsid w:val="0019111B"/>
    <w:rsid w:val="00191380"/>
    <w:rsid w:val="001913C1"/>
    <w:rsid w:val="00191454"/>
    <w:rsid w:val="00191AD9"/>
    <w:rsid w:val="00191C02"/>
    <w:rsid w:val="00191CA5"/>
    <w:rsid w:val="00191EC7"/>
    <w:rsid w:val="00192A3E"/>
    <w:rsid w:val="00192F37"/>
    <w:rsid w:val="00193354"/>
    <w:rsid w:val="0019350E"/>
    <w:rsid w:val="00193934"/>
    <w:rsid w:val="00193E4D"/>
    <w:rsid w:val="00194B04"/>
    <w:rsid w:val="00194DCD"/>
    <w:rsid w:val="00194EF7"/>
    <w:rsid w:val="0019527B"/>
    <w:rsid w:val="001957C5"/>
    <w:rsid w:val="001961E3"/>
    <w:rsid w:val="001964D8"/>
    <w:rsid w:val="001968D9"/>
    <w:rsid w:val="001979A0"/>
    <w:rsid w:val="001A00D9"/>
    <w:rsid w:val="001A05F0"/>
    <w:rsid w:val="001A0DC8"/>
    <w:rsid w:val="001A0DE7"/>
    <w:rsid w:val="001A126C"/>
    <w:rsid w:val="001A1BF3"/>
    <w:rsid w:val="001A20AD"/>
    <w:rsid w:val="001A236C"/>
    <w:rsid w:val="001A266C"/>
    <w:rsid w:val="001A27CB"/>
    <w:rsid w:val="001A2AD6"/>
    <w:rsid w:val="001A37C8"/>
    <w:rsid w:val="001A3926"/>
    <w:rsid w:val="001A3AE9"/>
    <w:rsid w:val="001A4120"/>
    <w:rsid w:val="001A4C4B"/>
    <w:rsid w:val="001A4F54"/>
    <w:rsid w:val="001A4FC6"/>
    <w:rsid w:val="001A5551"/>
    <w:rsid w:val="001A5D6A"/>
    <w:rsid w:val="001A5DA6"/>
    <w:rsid w:val="001B00CD"/>
    <w:rsid w:val="001B1672"/>
    <w:rsid w:val="001B17D4"/>
    <w:rsid w:val="001B1D16"/>
    <w:rsid w:val="001B1DEA"/>
    <w:rsid w:val="001B26A6"/>
    <w:rsid w:val="001B318F"/>
    <w:rsid w:val="001B31FD"/>
    <w:rsid w:val="001B32EC"/>
    <w:rsid w:val="001B3334"/>
    <w:rsid w:val="001B3C6F"/>
    <w:rsid w:val="001B3CE2"/>
    <w:rsid w:val="001B475F"/>
    <w:rsid w:val="001B477F"/>
    <w:rsid w:val="001B4BCB"/>
    <w:rsid w:val="001B4D8B"/>
    <w:rsid w:val="001B646E"/>
    <w:rsid w:val="001B6B83"/>
    <w:rsid w:val="001B73F4"/>
    <w:rsid w:val="001B7BD8"/>
    <w:rsid w:val="001C0834"/>
    <w:rsid w:val="001C1D06"/>
    <w:rsid w:val="001C1D07"/>
    <w:rsid w:val="001C2055"/>
    <w:rsid w:val="001C23B8"/>
    <w:rsid w:val="001C2427"/>
    <w:rsid w:val="001C2A15"/>
    <w:rsid w:val="001C302A"/>
    <w:rsid w:val="001C3356"/>
    <w:rsid w:val="001C3DCD"/>
    <w:rsid w:val="001C426B"/>
    <w:rsid w:val="001C42E1"/>
    <w:rsid w:val="001C4B48"/>
    <w:rsid w:val="001C4BC7"/>
    <w:rsid w:val="001C4D2F"/>
    <w:rsid w:val="001C4ED7"/>
    <w:rsid w:val="001C509D"/>
    <w:rsid w:val="001C53FF"/>
    <w:rsid w:val="001C54AC"/>
    <w:rsid w:val="001C553E"/>
    <w:rsid w:val="001C5FA0"/>
    <w:rsid w:val="001C62DA"/>
    <w:rsid w:val="001C692C"/>
    <w:rsid w:val="001C76E3"/>
    <w:rsid w:val="001C7875"/>
    <w:rsid w:val="001C7925"/>
    <w:rsid w:val="001C7BBA"/>
    <w:rsid w:val="001C7C42"/>
    <w:rsid w:val="001C7D98"/>
    <w:rsid w:val="001D0965"/>
    <w:rsid w:val="001D0A2F"/>
    <w:rsid w:val="001D0CF4"/>
    <w:rsid w:val="001D1F02"/>
    <w:rsid w:val="001D1F5F"/>
    <w:rsid w:val="001D201E"/>
    <w:rsid w:val="001D209B"/>
    <w:rsid w:val="001D2269"/>
    <w:rsid w:val="001D2B93"/>
    <w:rsid w:val="001D2D3E"/>
    <w:rsid w:val="001D2E22"/>
    <w:rsid w:val="001D2EF7"/>
    <w:rsid w:val="001D313D"/>
    <w:rsid w:val="001D35C8"/>
    <w:rsid w:val="001D3B99"/>
    <w:rsid w:val="001D41E8"/>
    <w:rsid w:val="001D43FB"/>
    <w:rsid w:val="001D45A6"/>
    <w:rsid w:val="001D4F91"/>
    <w:rsid w:val="001D55A8"/>
    <w:rsid w:val="001D5FE4"/>
    <w:rsid w:val="001D6B9B"/>
    <w:rsid w:val="001D6BCA"/>
    <w:rsid w:val="001D6DC6"/>
    <w:rsid w:val="001D6EA8"/>
    <w:rsid w:val="001D7133"/>
    <w:rsid w:val="001D72FE"/>
    <w:rsid w:val="001D77B8"/>
    <w:rsid w:val="001D7968"/>
    <w:rsid w:val="001E0A64"/>
    <w:rsid w:val="001E1B78"/>
    <w:rsid w:val="001E3827"/>
    <w:rsid w:val="001E3F68"/>
    <w:rsid w:val="001E41BB"/>
    <w:rsid w:val="001E4247"/>
    <w:rsid w:val="001E4BD2"/>
    <w:rsid w:val="001E56C9"/>
    <w:rsid w:val="001E600A"/>
    <w:rsid w:val="001E6059"/>
    <w:rsid w:val="001E6772"/>
    <w:rsid w:val="001E6919"/>
    <w:rsid w:val="001E6F88"/>
    <w:rsid w:val="001E734A"/>
    <w:rsid w:val="001F0186"/>
    <w:rsid w:val="001F085C"/>
    <w:rsid w:val="001F0C4E"/>
    <w:rsid w:val="001F12BC"/>
    <w:rsid w:val="001F22F0"/>
    <w:rsid w:val="001F257D"/>
    <w:rsid w:val="001F2BC7"/>
    <w:rsid w:val="001F2D78"/>
    <w:rsid w:val="001F3CCF"/>
    <w:rsid w:val="001F4992"/>
    <w:rsid w:val="001F4B0C"/>
    <w:rsid w:val="001F4B5B"/>
    <w:rsid w:val="001F4F6F"/>
    <w:rsid w:val="001F52DF"/>
    <w:rsid w:val="001F5715"/>
    <w:rsid w:val="001F640B"/>
    <w:rsid w:val="001F7166"/>
    <w:rsid w:val="001F79A0"/>
    <w:rsid w:val="002000BC"/>
    <w:rsid w:val="00200AE3"/>
    <w:rsid w:val="00200E24"/>
    <w:rsid w:val="00201033"/>
    <w:rsid w:val="0020183C"/>
    <w:rsid w:val="00201B1D"/>
    <w:rsid w:val="002026A9"/>
    <w:rsid w:val="00202845"/>
    <w:rsid w:val="00202A97"/>
    <w:rsid w:val="00202E35"/>
    <w:rsid w:val="0020328E"/>
    <w:rsid w:val="00203303"/>
    <w:rsid w:val="0020375C"/>
    <w:rsid w:val="002043E5"/>
    <w:rsid w:val="0020470C"/>
    <w:rsid w:val="00204A58"/>
    <w:rsid w:val="0020531B"/>
    <w:rsid w:val="0020558F"/>
    <w:rsid w:val="002064C2"/>
    <w:rsid w:val="00206C58"/>
    <w:rsid w:val="0020714F"/>
    <w:rsid w:val="00207150"/>
    <w:rsid w:val="002071E9"/>
    <w:rsid w:val="00207B0F"/>
    <w:rsid w:val="002108BC"/>
    <w:rsid w:val="00211DCA"/>
    <w:rsid w:val="00211EED"/>
    <w:rsid w:val="0021223A"/>
    <w:rsid w:val="0021266A"/>
    <w:rsid w:val="00212BF5"/>
    <w:rsid w:val="00213364"/>
    <w:rsid w:val="002147F4"/>
    <w:rsid w:val="00214ECF"/>
    <w:rsid w:val="00215111"/>
    <w:rsid w:val="002153E2"/>
    <w:rsid w:val="00215B97"/>
    <w:rsid w:val="002161D9"/>
    <w:rsid w:val="0021633C"/>
    <w:rsid w:val="00216D75"/>
    <w:rsid w:val="0021714E"/>
    <w:rsid w:val="002174CA"/>
    <w:rsid w:val="002203E8"/>
    <w:rsid w:val="002209E2"/>
    <w:rsid w:val="00220A08"/>
    <w:rsid w:val="00220A7D"/>
    <w:rsid w:val="00220ED5"/>
    <w:rsid w:val="00220FB5"/>
    <w:rsid w:val="00221503"/>
    <w:rsid w:val="002217A2"/>
    <w:rsid w:val="00221BDC"/>
    <w:rsid w:val="00221C68"/>
    <w:rsid w:val="002225D8"/>
    <w:rsid w:val="00223CBA"/>
    <w:rsid w:val="00224919"/>
    <w:rsid w:val="00224E86"/>
    <w:rsid w:val="00224EE1"/>
    <w:rsid w:val="0022523C"/>
    <w:rsid w:val="002255E1"/>
    <w:rsid w:val="00226200"/>
    <w:rsid w:val="0022652F"/>
    <w:rsid w:val="00227B1E"/>
    <w:rsid w:val="00227D51"/>
    <w:rsid w:val="002302A4"/>
    <w:rsid w:val="002303BE"/>
    <w:rsid w:val="00230430"/>
    <w:rsid w:val="00230D43"/>
    <w:rsid w:val="00231211"/>
    <w:rsid w:val="00231241"/>
    <w:rsid w:val="002314FA"/>
    <w:rsid w:val="00231575"/>
    <w:rsid w:val="002316AE"/>
    <w:rsid w:val="00231926"/>
    <w:rsid w:val="00231E05"/>
    <w:rsid w:val="00232093"/>
    <w:rsid w:val="002321EE"/>
    <w:rsid w:val="002326EA"/>
    <w:rsid w:val="00232B53"/>
    <w:rsid w:val="00233853"/>
    <w:rsid w:val="00233A87"/>
    <w:rsid w:val="00233EE0"/>
    <w:rsid w:val="00234204"/>
    <w:rsid w:val="0023425F"/>
    <w:rsid w:val="00234909"/>
    <w:rsid w:val="00234C67"/>
    <w:rsid w:val="002353B8"/>
    <w:rsid w:val="00235679"/>
    <w:rsid w:val="0023633D"/>
    <w:rsid w:val="002365E1"/>
    <w:rsid w:val="002367B7"/>
    <w:rsid w:val="00236E54"/>
    <w:rsid w:val="00236F45"/>
    <w:rsid w:val="0023714E"/>
    <w:rsid w:val="002373A0"/>
    <w:rsid w:val="00237592"/>
    <w:rsid w:val="00237C64"/>
    <w:rsid w:val="00237F11"/>
    <w:rsid w:val="00240A47"/>
    <w:rsid w:val="00240F8B"/>
    <w:rsid w:val="00241507"/>
    <w:rsid w:val="002416E0"/>
    <w:rsid w:val="00241F2A"/>
    <w:rsid w:val="0024203B"/>
    <w:rsid w:val="0024213B"/>
    <w:rsid w:val="0024235B"/>
    <w:rsid w:val="002426F2"/>
    <w:rsid w:val="00242FAE"/>
    <w:rsid w:val="00243818"/>
    <w:rsid w:val="00243A2F"/>
    <w:rsid w:val="00243F7E"/>
    <w:rsid w:val="00244786"/>
    <w:rsid w:val="00245614"/>
    <w:rsid w:val="00245A15"/>
    <w:rsid w:val="002463E4"/>
    <w:rsid w:val="002467DB"/>
    <w:rsid w:val="002469F1"/>
    <w:rsid w:val="00246AA8"/>
    <w:rsid w:val="00246C23"/>
    <w:rsid w:val="002472CC"/>
    <w:rsid w:val="0024765D"/>
    <w:rsid w:val="002501DB"/>
    <w:rsid w:val="0025081A"/>
    <w:rsid w:val="00250D1C"/>
    <w:rsid w:val="00250E32"/>
    <w:rsid w:val="0025110B"/>
    <w:rsid w:val="002517A4"/>
    <w:rsid w:val="00251804"/>
    <w:rsid w:val="00251F50"/>
    <w:rsid w:val="00252AE2"/>
    <w:rsid w:val="00252DD6"/>
    <w:rsid w:val="00252EA3"/>
    <w:rsid w:val="002534C7"/>
    <w:rsid w:val="00253E6C"/>
    <w:rsid w:val="00253F75"/>
    <w:rsid w:val="00254001"/>
    <w:rsid w:val="002546C8"/>
    <w:rsid w:val="00254783"/>
    <w:rsid w:val="002547C1"/>
    <w:rsid w:val="00254BC3"/>
    <w:rsid w:val="00255101"/>
    <w:rsid w:val="0025519C"/>
    <w:rsid w:val="00255702"/>
    <w:rsid w:val="00256488"/>
    <w:rsid w:val="00257327"/>
    <w:rsid w:val="00260319"/>
    <w:rsid w:val="00260449"/>
    <w:rsid w:val="00260E07"/>
    <w:rsid w:val="00261307"/>
    <w:rsid w:val="0026144D"/>
    <w:rsid w:val="00261594"/>
    <w:rsid w:val="00261CD2"/>
    <w:rsid w:val="00261DA7"/>
    <w:rsid w:val="00261DFC"/>
    <w:rsid w:val="002628AE"/>
    <w:rsid w:val="00262E30"/>
    <w:rsid w:val="00263FB1"/>
    <w:rsid w:val="00264715"/>
    <w:rsid w:val="00266F48"/>
    <w:rsid w:val="00267622"/>
    <w:rsid w:val="00267E49"/>
    <w:rsid w:val="0027125F"/>
    <w:rsid w:val="002714D9"/>
    <w:rsid w:val="00271796"/>
    <w:rsid w:val="00271A78"/>
    <w:rsid w:val="00271F0E"/>
    <w:rsid w:val="0027227E"/>
    <w:rsid w:val="00272A4D"/>
    <w:rsid w:val="00273444"/>
    <w:rsid w:val="00273F44"/>
    <w:rsid w:val="0027498C"/>
    <w:rsid w:val="00274C40"/>
    <w:rsid w:val="00275615"/>
    <w:rsid w:val="00275694"/>
    <w:rsid w:val="00275722"/>
    <w:rsid w:val="00275E28"/>
    <w:rsid w:val="00275EBB"/>
    <w:rsid w:val="002760BD"/>
    <w:rsid w:val="00276A3C"/>
    <w:rsid w:val="00276B13"/>
    <w:rsid w:val="002777FE"/>
    <w:rsid w:val="002802E6"/>
    <w:rsid w:val="00280947"/>
    <w:rsid w:val="00280F9F"/>
    <w:rsid w:val="00281107"/>
    <w:rsid w:val="00281E61"/>
    <w:rsid w:val="00282271"/>
    <w:rsid w:val="002826B7"/>
    <w:rsid w:val="00282D22"/>
    <w:rsid w:val="00282E51"/>
    <w:rsid w:val="00283290"/>
    <w:rsid w:val="002834FC"/>
    <w:rsid w:val="002835E8"/>
    <w:rsid w:val="002836B1"/>
    <w:rsid w:val="00283A5C"/>
    <w:rsid w:val="002844D8"/>
    <w:rsid w:val="002849D4"/>
    <w:rsid w:val="002850B2"/>
    <w:rsid w:val="0028560F"/>
    <w:rsid w:val="0028572B"/>
    <w:rsid w:val="002857DB"/>
    <w:rsid w:val="00285E44"/>
    <w:rsid w:val="00285EA8"/>
    <w:rsid w:val="00285FE8"/>
    <w:rsid w:val="002862F1"/>
    <w:rsid w:val="002864AB"/>
    <w:rsid w:val="00286C49"/>
    <w:rsid w:val="0028770C"/>
    <w:rsid w:val="00287CE2"/>
    <w:rsid w:val="002903FF"/>
    <w:rsid w:val="0029042C"/>
    <w:rsid w:val="00291EFA"/>
    <w:rsid w:val="00292FFB"/>
    <w:rsid w:val="002933E3"/>
    <w:rsid w:val="0029379B"/>
    <w:rsid w:val="0029406B"/>
    <w:rsid w:val="00294E8E"/>
    <w:rsid w:val="002952C0"/>
    <w:rsid w:val="00296417"/>
    <w:rsid w:val="002969F8"/>
    <w:rsid w:val="00296B15"/>
    <w:rsid w:val="00297530"/>
    <w:rsid w:val="002A0076"/>
    <w:rsid w:val="002A085D"/>
    <w:rsid w:val="002A0AFC"/>
    <w:rsid w:val="002A0B04"/>
    <w:rsid w:val="002A209C"/>
    <w:rsid w:val="002A2E7C"/>
    <w:rsid w:val="002A2F16"/>
    <w:rsid w:val="002A31D1"/>
    <w:rsid w:val="002A380E"/>
    <w:rsid w:val="002A422B"/>
    <w:rsid w:val="002A42F4"/>
    <w:rsid w:val="002A4A10"/>
    <w:rsid w:val="002A4ABA"/>
    <w:rsid w:val="002A4B50"/>
    <w:rsid w:val="002A4CAD"/>
    <w:rsid w:val="002A4DE6"/>
    <w:rsid w:val="002A4DF7"/>
    <w:rsid w:val="002A525A"/>
    <w:rsid w:val="002A545D"/>
    <w:rsid w:val="002A55E9"/>
    <w:rsid w:val="002A5833"/>
    <w:rsid w:val="002A589C"/>
    <w:rsid w:val="002A5FC9"/>
    <w:rsid w:val="002A6339"/>
    <w:rsid w:val="002A63E8"/>
    <w:rsid w:val="002A6969"/>
    <w:rsid w:val="002A6FB7"/>
    <w:rsid w:val="002A7865"/>
    <w:rsid w:val="002A7DE9"/>
    <w:rsid w:val="002A7E39"/>
    <w:rsid w:val="002B0118"/>
    <w:rsid w:val="002B06F9"/>
    <w:rsid w:val="002B0994"/>
    <w:rsid w:val="002B0ACA"/>
    <w:rsid w:val="002B2A3A"/>
    <w:rsid w:val="002B2CEF"/>
    <w:rsid w:val="002B2F7D"/>
    <w:rsid w:val="002B30FE"/>
    <w:rsid w:val="002B3511"/>
    <w:rsid w:val="002B4440"/>
    <w:rsid w:val="002B4538"/>
    <w:rsid w:val="002B4875"/>
    <w:rsid w:val="002B4955"/>
    <w:rsid w:val="002B4AEF"/>
    <w:rsid w:val="002B4E1C"/>
    <w:rsid w:val="002B4F79"/>
    <w:rsid w:val="002B4FAD"/>
    <w:rsid w:val="002B56FD"/>
    <w:rsid w:val="002B5736"/>
    <w:rsid w:val="002B57C8"/>
    <w:rsid w:val="002B59D9"/>
    <w:rsid w:val="002B5B13"/>
    <w:rsid w:val="002B5C45"/>
    <w:rsid w:val="002B5F66"/>
    <w:rsid w:val="002B6202"/>
    <w:rsid w:val="002B676F"/>
    <w:rsid w:val="002B689F"/>
    <w:rsid w:val="002B728E"/>
    <w:rsid w:val="002B7E33"/>
    <w:rsid w:val="002C0036"/>
    <w:rsid w:val="002C0170"/>
    <w:rsid w:val="002C0721"/>
    <w:rsid w:val="002C075E"/>
    <w:rsid w:val="002C0A0B"/>
    <w:rsid w:val="002C0A23"/>
    <w:rsid w:val="002C145C"/>
    <w:rsid w:val="002C1617"/>
    <w:rsid w:val="002C20E8"/>
    <w:rsid w:val="002C2A9C"/>
    <w:rsid w:val="002C2B96"/>
    <w:rsid w:val="002C2CF4"/>
    <w:rsid w:val="002C2D13"/>
    <w:rsid w:val="002C3398"/>
    <w:rsid w:val="002C3663"/>
    <w:rsid w:val="002C47A4"/>
    <w:rsid w:val="002C4EE6"/>
    <w:rsid w:val="002C5057"/>
    <w:rsid w:val="002C54C3"/>
    <w:rsid w:val="002C56EA"/>
    <w:rsid w:val="002C5740"/>
    <w:rsid w:val="002C5CFB"/>
    <w:rsid w:val="002C6F38"/>
    <w:rsid w:val="002C6F8E"/>
    <w:rsid w:val="002C7717"/>
    <w:rsid w:val="002C7DD2"/>
    <w:rsid w:val="002D000F"/>
    <w:rsid w:val="002D019C"/>
    <w:rsid w:val="002D03AD"/>
    <w:rsid w:val="002D0B6B"/>
    <w:rsid w:val="002D10B1"/>
    <w:rsid w:val="002D1910"/>
    <w:rsid w:val="002D1B1D"/>
    <w:rsid w:val="002D1DA3"/>
    <w:rsid w:val="002D330D"/>
    <w:rsid w:val="002D35DD"/>
    <w:rsid w:val="002D3679"/>
    <w:rsid w:val="002D3FCB"/>
    <w:rsid w:val="002D469C"/>
    <w:rsid w:val="002D4B5F"/>
    <w:rsid w:val="002D4F38"/>
    <w:rsid w:val="002D5831"/>
    <w:rsid w:val="002D6B02"/>
    <w:rsid w:val="002D6EEB"/>
    <w:rsid w:val="002D7CFE"/>
    <w:rsid w:val="002E046C"/>
    <w:rsid w:val="002E0A95"/>
    <w:rsid w:val="002E0B41"/>
    <w:rsid w:val="002E0C1B"/>
    <w:rsid w:val="002E121A"/>
    <w:rsid w:val="002E1311"/>
    <w:rsid w:val="002E14AD"/>
    <w:rsid w:val="002E1C07"/>
    <w:rsid w:val="002E2885"/>
    <w:rsid w:val="002E30EA"/>
    <w:rsid w:val="002E32CA"/>
    <w:rsid w:val="002E3603"/>
    <w:rsid w:val="002E3F37"/>
    <w:rsid w:val="002E3F6D"/>
    <w:rsid w:val="002E3FE1"/>
    <w:rsid w:val="002E424B"/>
    <w:rsid w:val="002E4A04"/>
    <w:rsid w:val="002E5378"/>
    <w:rsid w:val="002E5AC1"/>
    <w:rsid w:val="002E5BA6"/>
    <w:rsid w:val="002E5E81"/>
    <w:rsid w:val="002E6292"/>
    <w:rsid w:val="002E6995"/>
    <w:rsid w:val="002E6B66"/>
    <w:rsid w:val="002E7027"/>
    <w:rsid w:val="002E7623"/>
    <w:rsid w:val="002F00AE"/>
    <w:rsid w:val="002F18DB"/>
    <w:rsid w:val="002F1DC1"/>
    <w:rsid w:val="002F22D7"/>
    <w:rsid w:val="002F237B"/>
    <w:rsid w:val="002F26E2"/>
    <w:rsid w:val="002F3371"/>
    <w:rsid w:val="002F3B7A"/>
    <w:rsid w:val="002F3D40"/>
    <w:rsid w:val="002F3DE2"/>
    <w:rsid w:val="002F40DE"/>
    <w:rsid w:val="002F42FD"/>
    <w:rsid w:val="002F58E4"/>
    <w:rsid w:val="002F596E"/>
    <w:rsid w:val="002F5E31"/>
    <w:rsid w:val="002F5F4C"/>
    <w:rsid w:val="002F5F7D"/>
    <w:rsid w:val="002F61F9"/>
    <w:rsid w:val="002F67D9"/>
    <w:rsid w:val="002F68B3"/>
    <w:rsid w:val="002F6F96"/>
    <w:rsid w:val="002F722B"/>
    <w:rsid w:val="002F7922"/>
    <w:rsid w:val="002F7945"/>
    <w:rsid w:val="002F7CBB"/>
    <w:rsid w:val="003002A0"/>
    <w:rsid w:val="00300632"/>
    <w:rsid w:val="003009BB"/>
    <w:rsid w:val="00300B10"/>
    <w:rsid w:val="00300F5D"/>
    <w:rsid w:val="00301ABE"/>
    <w:rsid w:val="00301EDE"/>
    <w:rsid w:val="003023B5"/>
    <w:rsid w:val="00302615"/>
    <w:rsid w:val="0030289D"/>
    <w:rsid w:val="003029CA"/>
    <w:rsid w:val="00302EBF"/>
    <w:rsid w:val="00303055"/>
    <w:rsid w:val="00303470"/>
    <w:rsid w:val="003036CC"/>
    <w:rsid w:val="00304AAB"/>
    <w:rsid w:val="00304EEA"/>
    <w:rsid w:val="00305169"/>
    <w:rsid w:val="003052D7"/>
    <w:rsid w:val="0030544C"/>
    <w:rsid w:val="003055D5"/>
    <w:rsid w:val="00305FE5"/>
    <w:rsid w:val="003065FB"/>
    <w:rsid w:val="00306B4D"/>
    <w:rsid w:val="00306D17"/>
    <w:rsid w:val="0030756C"/>
    <w:rsid w:val="003075EC"/>
    <w:rsid w:val="003109DB"/>
    <w:rsid w:val="00310EE2"/>
    <w:rsid w:val="003113A0"/>
    <w:rsid w:val="00313285"/>
    <w:rsid w:val="0031377B"/>
    <w:rsid w:val="00313A74"/>
    <w:rsid w:val="00313AA6"/>
    <w:rsid w:val="0031449E"/>
    <w:rsid w:val="0031451D"/>
    <w:rsid w:val="00314633"/>
    <w:rsid w:val="0031563B"/>
    <w:rsid w:val="00315A33"/>
    <w:rsid w:val="003169ED"/>
    <w:rsid w:val="00317827"/>
    <w:rsid w:val="00317861"/>
    <w:rsid w:val="003212CF"/>
    <w:rsid w:val="00321349"/>
    <w:rsid w:val="0032140E"/>
    <w:rsid w:val="003216C2"/>
    <w:rsid w:val="00321830"/>
    <w:rsid w:val="00321D26"/>
    <w:rsid w:val="00321E0C"/>
    <w:rsid w:val="00322004"/>
    <w:rsid w:val="00322D45"/>
    <w:rsid w:val="00322D72"/>
    <w:rsid w:val="00323079"/>
    <w:rsid w:val="003233C3"/>
    <w:rsid w:val="00323424"/>
    <w:rsid w:val="00324882"/>
    <w:rsid w:val="00325560"/>
    <w:rsid w:val="00325AF7"/>
    <w:rsid w:val="00326562"/>
    <w:rsid w:val="0032716E"/>
    <w:rsid w:val="00327332"/>
    <w:rsid w:val="003273BD"/>
    <w:rsid w:val="00327D62"/>
    <w:rsid w:val="00330005"/>
    <w:rsid w:val="003300A9"/>
    <w:rsid w:val="00330223"/>
    <w:rsid w:val="00330960"/>
    <w:rsid w:val="00330C2F"/>
    <w:rsid w:val="00330DFF"/>
    <w:rsid w:val="0033129B"/>
    <w:rsid w:val="003313D3"/>
    <w:rsid w:val="003316F9"/>
    <w:rsid w:val="00331728"/>
    <w:rsid w:val="003318E7"/>
    <w:rsid w:val="00331A41"/>
    <w:rsid w:val="00332ADE"/>
    <w:rsid w:val="003333FE"/>
    <w:rsid w:val="003337D5"/>
    <w:rsid w:val="00333B9E"/>
    <w:rsid w:val="00334962"/>
    <w:rsid w:val="00334AC7"/>
    <w:rsid w:val="00335CE2"/>
    <w:rsid w:val="00336184"/>
    <w:rsid w:val="00336258"/>
    <w:rsid w:val="003365DD"/>
    <w:rsid w:val="003365E4"/>
    <w:rsid w:val="00336687"/>
    <w:rsid w:val="00337804"/>
    <w:rsid w:val="00337C1C"/>
    <w:rsid w:val="00340319"/>
    <w:rsid w:val="00340C88"/>
    <w:rsid w:val="00340EC5"/>
    <w:rsid w:val="00341175"/>
    <w:rsid w:val="00341921"/>
    <w:rsid w:val="0034194A"/>
    <w:rsid w:val="00341DA9"/>
    <w:rsid w:val="003420F5"/>
    <w:rsid w:val="00343390"/>
    <w:rsid w:val="003437DF"/>
    <w:rsid w:val="00343947"/>
    <w:rsid w:val="00343CF0"/>
    <w:rsid w:val="00344AE9"/>
    <w:rsid w:val="00344BB6"/>
    <w:rsid w:val="00345629"/>
    <w:rsid w:val="003460D9"/>
    <w:rsid w:val="003463C0"/>
    <w:rsid w:val="003469CE"/>
    <w:rsid w:val="00347409"/>
    <w:rsid w:val="00347548"/>
    <w:rsid w:val="00347BEB"/>
    <w:rsid w:val="00347EF7"/>
    <w:rsid w:val="00351054"/>
    <w:rsid w:val="00351124"/>
    <w:rsid w:val="003514E0"/>
    <w:rsid w:val="00351894"/>
    <w:rsid w:val="003521E4"/>
    <w:rsid w:val="0035287C"/>
    <w:rsid w:val="003528DC"/>
    <w:rsid w:val="00352BAA"/>
    <w:rsid w:val="0035321A"/>
    <w:rsid w:val="00353280"/>
    <w:rsid w:val="0035336E"/>
    <w:rsid w:val="0035398D"/>
    <w:rsid w:val="00353BC5"/>
    <w:rsid w:val="00353C04"/>
    <w:rsid w:val="00353E02"/>
    <w:rsid w:val="00353FEC"/>
    <w:rsid w:val="00354440"/>
    <w:rsid w:val="00354643"/>
    <w:rsid w:val="0035525D"/>
    <w:rsid w:val="00355551"/>
    <w:rsid w:val="00357554"/>
    <w:rsid w:val="003578A7"/>
    <w:rsid w:val="00357F99"/>
    <w:rsid w:val="00360509"/>
    <w:rsid w:val="00360728"/>
    <w:rsid w:val="00360F70"/>
    <w:rsid w:val="00360F82"/>
    <w:rsid w:val="00360F8C"/>
    <w:rsid w:val="0036187F"/>
    <w:rsid w:val="00361A28"/>
    <w:rsid w:val="00361BD2"/>
    <w:rsid w:val="00361F7C"/>
    <w:rsid w:val="00362D00"/>
    <w:rsid w:val="00362D78"/>
    <w:rsid w:val="00363131"/>
    <w:rsid w:val="00363C94"/>
    <w:rsid w:val="0036409D"/>
    <w:rsid w:val="00364AED"/>
    <w:rsid w:val="003654D0"/>
    <w:rsid w:val="00365BFA"/>
    <w:rsid w:val="00365D89"/>
    <w:rsid w:val="0036624E"/>
    <w:rsid w:val="00366427"/>
    <w:rsid w:val="003676F8"/>
    <w:rsid w:val="003702D6"/>
    <w:rsid w:val="00370474"/>
    <w:rsid w:val="0037050F"/>
    <w:rsid w:val="00371439"/>
    <w:rsid w:val="003715FC"/>
    <w:rsid w:val="00371E08"/>
    <w:rsid w:val="00372666"/>
    <w:rsid w:val="00372762"/>
    <w:rsid w:val="00372B57"/>
    <w:rsid w:val="0037355F"/>
    <w:rsid w:val="0037360C"/>
    <w:rsid w:val="00374261"/>
    <w:rsid w:val="00374C01"/>
    <w:rsid w:val="00374F42"/>
    <w:rsid w:val="0037509F"/>
    <w:rsid w:val="003754BC"/>
    <w:rsid w:val="00375A99"/>
    <w:rsid w:val="00375B3A"/>
    <w:rsid w:val="00376712"/>
    <w:rsid w:val="00376980"/>
    <w:rsid w:val="00377D7F"/>
    <w:rsid w:val="00377EBC"/>
    <w:rsid w:val="00377ECB"/>
    <w:rsid w:val="00380624"/>
    <w:rsid w:val="00380677"/>
    <w:rsid w:val="0038141B"/>
    <w:rsid w:val="003816F1"/>
    <w:rsid w:val="00381C0E"/>
    <w:rsid w:val="00381CCD"/>
    <w:rsid w:val="0038218E"/>
    <w:rsid w:val="0038265F"/>
    <w:rsid w:val="00382B65"/>
    <w:rsid w:val="003830F9"/>
    <w:rsid w:val="003836C5"/>
    <w:rsid w:val="0038434F"/>
    <w:rsid w:val="0038435C"/>
    <w:rsid w:val="00384385"/>
    <w:rsid w:val="00384638"/>
    <w:rsid w:val="00384ECD"/>
    <w:rsid w:val="003856E7"/>
    <w:rsid w:val="00385AC5"/>
    <w:rsid w:val="00385B37"/>
    <w:rsid w:val="00385B64"/>
    <w:rsid w:val="00385BAF"/>
    <w:rsid w:val="00386B8D"/>
    <w:rsid w:val="00387942"/>
    <w:rsid w:val="00387B18"/>
    <w:rsid w:val="003903E4"/>
    <w:rsid w:val="0039047B"/>
    <w:rsid w:val="00390505"/>
    <w:rsid w:val="00391F6B"/>
    <w:rsid w:val="00392C8D"/>
    <w:rsid w:val="0039305C"/>
    <w:rsid w:val="00393574"/>
    <w:rsid w:val="0039389D"/>
    <w:rsid w:val="00393DAF"/>
    <w:rsid w:val="00393F52"/>
    <w:rsid w:val="00393FAD"/>
    <w:rsid w:val="00394131"/>
    <w:rsid w:val="003942AF"/>
    <w:rsid w:val="003942E1"/>
    <w:rsid w:val="00394CF1"/>
    <w:rsid w:val="00394E29"/>
    <w:rsid w:val="00395667"/>
    <w:rsid w:val="003956D7"/>
    <w:rsid w:val="003956F1"/>
    <w:rsid w:val="003959AC"/>
    <w:rsid w:val="00395F9B"/>
    <w:rsid w:val="003962DF"/>
    <w:rsid w:val="00396782"/>
    <w:rsid w:val="00396EAA"/>
    <w:rsid w:val="00396EE8"/>
    <w:rsid w:val="0039725A"/>
    <w:rsid w:val="00397A4B"/>
    <w:rsid w:val="00397B54"/>
    <w:rsid w:val="00397D4F"/>
    <w:rsid w:val="00397E00"/>
    <w:rsid w:val="003A0980"/>
    <w:rsid w:val="003A0B0D"/>
    <w:rsid w:val="003A0D37"/>
    <w:rsid w:val="003A0F4A"/>
    <w:rsid w:val="003A157A"/>
    <w:rsid w:val="003A16F5"/>
    <w:rsid w:val="003A2509"/>
    <w:rsid w:val="003A297D"/>
    <w:rsid w:val="003A2C63"/>
    <w:rsid w:val="003A3090"/>
    <w:rsid w:val="003A36C7"/>
    <w:rsid w:val="003A381E"/>
    <w:rsid w:val="003A3EAC"/>
    <w:rsid w:val="003A4984"/>
    <w:rsid w:val="003A4A2D"/>
    <w:rsid w:val="003A4AF6"/>
    <w:rsid w:val="003A5198"/>
    <w:rsid w:val="003A59B6"/>
    <w:rsid w:val="003A5AE0"/>
    <w:rsid w:val="003A655E"/>
    <w:rsid w:val="003A666F"/>
    <w:rsid w:val="003A7501"/>
    <w:rsid w:val="003B02DA"/>
    <w:rsid w:val="003B0458"/>
    <w:rsid w:val="003B079B"/>
    <w:rsid w:val="003B07B2"/>
    <w:rsid w:val="003B0CAD"/>
    <w:rsid w:val="003B11AE"/>
    <w:rsid w:val="003B14D6"/>
    <w:rsid w:val="003B1518"/>
    <w:rsid w:val="003B2034"/>
    <w:rsid w:val="003B20C8"/>
    <w:rsid w:val="003B28A9"/>
    <w:rsid w:val="003B33B1"/>
    <w:rsid w:val="003B3A9D"/>
    <w:rsid w:val="003B3F7A"/>
    <w:rsid w:val="003B44D7"/>
    <w:rsid w:val="003B48AD"/>
    <w:rsid w:val="003B4AD1"/>
    <w:rsid w:val="003B5A54"/>
    <w:rsid w:val="003B5F6B"/>
    <w:rsid w:val="003B66C5"/>
    <w:rsid w:val="003B6BB9"/>
    <w:rsid w:val="003B6FB7"/>
    <w:rsid w:val="003B71F5"/>
    <w:rsid w:val="003B75EB"/>
    <w:rsid w:val="003B76DB"/>
    <w:rsid w:val="003B794F"/>
    <w:rsid w:val="003B7EC0"/>
    <w:rsid w:val="003C015F"/>
    <w:rsid w:val="003C02B4"/>
    <w:rsid w:val="003C033D"/>
    <w:rsid w:val="003C0AC7"/>
    <w:rsid w:val="003C0E64"/>
    <w:rsid w:val="003C106A"/>
    <w:rsid w:val="003C17DB"/>
    <w:rsid w:val="003C1DB0"/>
    <w:rsid w:val="003C1E20"/>
    <w:rsid w:val="003C21C2"/>
    <w:rsid w:val="003C28E5"/>
    <w:rsid w:val="003C2D84"/>
    <w:rsid w:val="003C302B"/>
    <w:rsid w:val="003C3164"/>
    <w:rsid w:val="003C3655"/>
    <w:rsid w:val="003C38CA"/>
    <w:rsid w:val="003C3BA0"/>
    <w:rsid w:val="003C3CF7"/>
    <w:rsid w:val="003C4993"/>
    <w:rsid w:val="003C4C58"/>
    <w:rsid w:val="003C5306"/>
    <w:rsid w:val="003C5569"/>
    <w:rsid w:val="003C7924"/>
    <w:rsid w:val="003C7A09"/>
    <w:rsid w:val="003C7D20"/>
    <w:rsid w:val="003D0523"/>
    <w:rsid w:val="003D0D78"/>
    <w:rsid w:val="003D1622"/>
    <w:rsid w:val="003D17D5"/>
    <w:rsid w:val="003D1C28"/>
    <w:rsid w:val="003D1CC7"/>
    <w:rsid w:val="003D2FDA"/>
    <w:rsid w:val="003D3E68"/>
    <w:rsid w:val="003D3E6C"/>
    <w:rsid w:val="003D429D"/>
    <w:rsid w:val="003D5344"/>
    <w:rsid w:val="003D62F9"/>
    <w:rsid w:val="003D64E7"/>
    <w:rsid w:val="003D6C99"/>
    <w:rsid w:val="003D70CA"/>
    <w:rsid w:val="003D756A"/>
    <w:rsid w:val="003D7C79"/>
    <w:rsid w:val="003D7E0B"/>
    <w:rsid w:val="003E0507"/>
    <w:rsid w:val="003E0737"/>
    <w:rsid w:val="003E084D"/>
    <w:rsid w:val="003E0D1A"/>
    <w:rsid w:val="003E0D2C"/>
    <w:rsid w:val="003E114D"/>
    <w:rsid w:val="003E14B9"/>
    <w:rsid w:val="003E16E5"/>
    <w:rsid w:val="003E1837"/>
    <w:rsid w:val="003E1CB1"/>
    <w:rsid w:val="003E1EA9"/>
    <w:rsid w:val="003E20F0"/>
    <w:rsid w:val="003E2507"/>
    <w:rsid w:val="003E25DC"/>
    <w:rsid w:val="003E2B21"/>
    <w:rsid w:val="003E3C1E"/>
    <w:rsid w:val="003E4267"/>
    <w:rsid w:val="003E47F6"/>
    <w:rsid w:val="003E5057"/>
    <w:rsid w:val="003E6356"/>
    <w:rsid w:val="003E67E5"/>
    <w:rsid w:val="003E6CED"/>
    <w:rsid w:val="003E6F22"/>
    <w:rsid w:val="003E7220"/>
    <w:rsid w:val="003E72E7"/>
    <w:rsid w:val="003E7A12"/>
    <w:rsid w:val="003E7A6B"/>
    <w:rsid w:val="003E7E7E"/>
    <w:rsid w:val="003F03BE"/>
    <w:rsid w:val="003F04F6"/>
    <w:rsid w:val="003F059C"/>
    <w:rsid w:val="003F0C5D"/>
    <w:rsid w:val="003F1471"/>
    <w:rsid w:val="003F1873"/>
    <w:rsid w:val="003F1B4A"/>
    <w:rsid w:val="003F238C"/>
    <w:rsid w:val="003F2DED"/>
    <w:rsid w:val="003F2E97"/>
    <w:rsid w:val="003F300B"/>
    <w:rsid w:val="003F30C0"/>
    <w:rsid w:val="003F3352"/>
    <w:rsid w:val="003F3662"/>
    <w:rsid w:val="003F3745"/>
    <w:rsid w:val="003F3AE3"/>
    <w:rsid w:val="003F3B16"/>
    <w:rsid w:val="003F4C05"/>
    <w:rsid w:val="003F4C6D"/>
    <w:rsid w:val="003F4CBC"/>
    <w:rsid w:val="003F5899"/>
    <w:rsid w:val="003F597F"/>
    <w:rsid w:val="003F5C4A"/>
    <w:rsid w:val="003F60E3"/>
    <w:rsid w:val="003F64B4"/>
    <w:rsid w:val="003F697D"/>
    <w:rsid w:val="003F7330"/>
    <w:rsid w:val="003F770F"/>
    <w:rsid w:val="003F778E"/>
    <w:rsid w:val="003F7AC2"/>
    <w:rsid w:val="0040028A"/>
    <w:rsid w:val="0040031A"/>
    <w:rsid w:val="00400533"/>
    <w:rsid w:val="004005C4"/>
    <w:rsid w:val="004009CD"/>
    <w:rsid w:val="00400B4F"/>
    <w:rsid w:val="004016EC"/>
    <w:rsid w:val="00402E4C"/>
    <w:rsid w:val="00402FAC"/>
    <w:rsid w:val="004034A0"/>
    <w:rsid w:val="0040374E"/>
    <w:rsid w:val="00403C9F"/>
    <w:rsid w:val="00403CBB"/>
    <w:rsid w:val="00403E76"/>
    <w:rsid w:val="004040D4"/>
    <w:rsid w:val="00404965"/>
    <w:rsid w:val="00404C2D"/>
    <w:rsid w:val="0040543E"/>
    <w:rsid w:val="00405762"/>
    <w:rsid w:val="0040604D"/>
    <w:rsid w:val="00406225"/>
    <w:rsid w:val="00406842"/>
    <w:rsid w:val="00406953"/>
    <w:rsid w:val="00406C0F"/>
    <w:rsid w:val="00406F7E"/>
    <w:rsid w:val="00407809"/>
    <w:rsid w:val="00407F24"/>
    <w:rsid w:val="00410038"/>
    <w:rsid w:val="00410049"/>
    <w:rsid w:val="00410301"/>
    <w:rsid w:val="00410359"/>
    <w:rsid w:val="00410404"/>
    <w:rsid w:val="00410B46"/>
    <w:rsid w:val="00411A9D"/>
    <w:rsid w:val="00411B8C"/>
    <w:rsid w:val="004122CF"/>
    <w:rsid w:val="004125B5"/>
    <w:rsid w:val="004136CF"/>
    <w:rsid w:val="00413DA9"/>
    <w:rsid w:val="004142AB"/>
    <w:rsid w:val="004144DD"/>
    <w:rsid w:val="0041485A"/>
    <w:rsid w:val="00414E31"/>
    <w:rsid w:val="00414FFD"/>
    <w:rsid w:val="0041530D"/>
    <w:rsid w:val="00415616"/>
    <w:rsid w:val="004157D7"/>
    <w:rsid w:val="00416695"/>
    <w:rsid w:val="004167DE"/>
    <w:rsid w:val="00417044"/>
    <w:rsid w:val="004171DC"/>
    <w:rsid w:val="00417540"/>
    <w:rsid w:val="0041756A"/>
    <w:rsid w:val="00417737"/>
    <w:rsid w:val="00417B7F"/>
    <w:rsid w:val="00417C4E"/>
    <w:rsid w:val="00417F81"/>
    <w:rsid w:val="004202EE"/>
    <w:rsid w:val="00420F61"/>
    <w:rsid w:val="00421A63"/>
    <w:rsid w:val="00421BBB"/>
    <w:rsid w:val="004220FB"/>
    <w:rsid w:val="0042224D"/>
    <w:rsid w:val="00422871"/>
    <w:rsid w:val="0042290A"/>
    <w:rsid w:val="004231D1"/>
    <w:rsid w:val="00423CAE"/>
    <w:rsid w:val="00423CFE"/>
    <w:rsid w:val="00423E12"/>
    <w:rsid w:val="004240E7"/>
    <w:rsid w:val="004241E3"/>
    <w:rsid w:val="0042488D"/>
    <w:rsid w:val="00425159"/>
    <w:rsid w:val="00425209"/>
    <w:rsid w:val="00425CA7"/>
    <w:rsid w:val="0042775E"/>
    <w:rsid w:val="00427FB9"/>
    <w:rsid w:val="00430507"/>
    <w:rsid w:val="004307C8"/>
    <w:rsid w:val="00430A6A"/>
    <w:rsid w:val="00430C17"/>
    <w:rsid w:val="00430CE1"/>
    <w:rsid w:val="00431439"/>
    <w:rsid w:val="00431583"/>
    <w:rsid w:val="00431611"/>
    <w:rsid w:val="0043163E"/>
    <w:rsid w:val="0043172E"/>
    <w:rsid w:val="004317BB"/>
    <w:rsid w:val="00431A1B"/>
    <w:rsid w:val="00432610"/>
    <w:rsid w:val="00432F98"/>
    <w:rsid w:val="00433358"/>
    <w:rsid w:val="004336CD"/>
    <w:rsid w:val="00433CDF"/>
    <w:rsid w:val="00434353"/>
    <w:rsid w:val="0043499A"/>
    <w:rsid w:val="004353E5"/>
    <w:rsid w:val="00435617"/>
    <w:rsid w:val="00435756"/>
    <w:rsid w:val="00435E1F"/>
    <w:rsid w:val="00436892"/>
    <w:rsid w:val="00436FFB"/>
    <w:rsid w:val="00437691"/>
    <w:rsid w:val="00437B66"/>
    <w:rsid w:val="00437C6B"/>
    <w:rsid w:val="00437CD3"/>
    <w:rsid w:val="00440130"/>
    <w:rsid w:val="0044029C"/>
    <w:rsid w:val="00440566"/>
    <w:rsid w:val="00440AC9"/>
    <w:rsid w:val="00440B65"/>
    <w:rsid w:val="00441813"/>
    <w:rsid w:val="00441AC8"/>
    <w:rsid w:val="00441B62"/>
    <w:rsid w:val="00442A84"/>
    <w:rsid w:val="00442D6C"/>
    <w:rsid w:val="00442FAD"/>
    <w:rsid w:val="0044309A"/>
    <w:rsid w:val="00443356"/>
    <w:rsid w:val="00443A77"/>
    <w:rsid w:val="004442ED"/>
    <w:rsid w:val="004453BD"/>
    <w:rsid w:val="00445A58"/>
    <w:rsid w:val="00446640"/>
    <w:rsid w:val="004474E7"/>
    <w:rsid w:val="00447F82"/>
    <w:rsid w:val="00450F4F"/>
    <w:rsid w:val="00451001"/>
    <w:rsid w:val="00451B8D"/>
    <w:rsid w:val="00452336"/>
    <w:rsid w:val="00453102"/>
    <w:rsid w:val="0045374E"/>
    <w:rsid w:val="0045393C"/>
    <w:rsid w:val="00453ACD"/>
    <w:rsid w:val="004548E9"/>
    <w:rsid w:val="00454AF5"/>
    <w:rsid w:val="00455AF4"/>
    <w:rsid w:val="00456583"/>
    <w:rsid w:val="004569FB"/>
    <w:rsid w:val="004570F6"/>
    <w:rsid w:val="00457548"/>
    <w:rsid w:val="0045769E"/>
    <w:rsid w:val="00457834"/>
    <w:rsid w:val="004578D3"/>
    <w:rsid w:val="00460830"/>
    <w:rsid w:val="00460CFA"/>
    <w:rsid w:val="00460F4F"/>
    <w:rsid w:val="004615CD"/>
    <w:rsid w:val="00461C39"/>
    <w:rsid w:val="00461D48"/>
    <w:rsid w:val="00462360"/>
    <w:rsid w:val="00462849"/>
    <w:rsid w:val="004632A8"/>
    <w:rsid w:val="004639BD"/>
    <w:rsid w:val="00463AEE"/>
    <w:rsid w:val="004646EF"/>
    <w:rsid w:val="0046503C"/>
    <w:rsid w:val="00465189"/>
    <w:rsid w:val="00465487"/>
    <w:rsid w:val="004669F6"/>
    <w:rsid w:val="00466E98"/>
    <w:rsid w:val="00466EA1"/>
    <w:rsid w:val="00466FA1"/>
    <w:rsid w:val="00467137"/>
    <w:rsid w:val="0046759C"/>
    <w:rsid w:val="004705E0"/>
    <w:rsid w:val="00470A77"/>
    <w:rsid w:val="00470DB5"/>
    <w:rsid w:val="004711C8"/>
    <w:rsid w:val="004712F5"/>
    <w:rsid w:val="004716C9"/>
    <w:rsid w:val="00471A47"/>
    <w:rsid w:val="00472799"/>
    <w:rsid w:val="004728CC"/>
    <w:rsid w:val="00473024"/>
    <w:rsid w:val="00473985"/>
    <w:rsid w:val="00474665"/>
    <w:rsid w:val="00474857"/>
    <w:rsid w:val="00474B71"/>
    <w:rsid w:val="00475328"/>
    <w:rsid w:val="00475824"/>
    <w:rsid w:val="00475F86"/>
    <w:rsid w:val="0047604C"/>
    <w:rsid w:val="004761F6"/>
    <w:rsid w:val="00476232"/>
    <w:rsid w:val="004764AC"/>
    <w:rsid w:val="00476533"/>
    <w:rsid w:val="0047702A"/>
    <w:rsid w:val="00480021"/>
    <w:rsid w:val="004803AA"/>
    <w:rsid w:val="0048106D"/>
    <w:rsid w:val="00481315"/>
    <w:rsid w:val="004820E6"/>
    <w:rsid w:val="004824DF"/>
    <w:rsid w:val="00482592"/>
    <w:rsid w:val="00482E6C"/>
    <w:rsid w:val="004831B9"/>
    <w:rsid w:val="004841AF"/>
    <w:rsid w:val="004842ED"/>
    <w:rsid w:val="0048435C"/>
    <w:rsid w:val="0048466F"/>
    <w:rsid w:val="00484E6F"/>
    <w:rsid w:val="0048558F"/>
    <w:rsid w:val="0048614D"/>
    <w:rsid w:val="00486385"/>
    <w:rsid w:val="0048677A"/>
    <w:rsid w:val="00486E2D"/>
    <w:rsid w:val="00486E8C"/>
    <w:rsid w:val="004878B0"/>
    <w:rsid w:val="004901AA"/>
    <w:rsid w:val="004907A5"/>
    <w:rsid w:val="0049177E"/>
    <w:rsid w:val="004918FC"/>
    <w:rsid w:val="00491BF8"/>
    <w:rsid w:val="00491DF2"/>
    <w:rsid w:val="0049245C"/>
    <w:rsid w:val="004926FE"/>
    <w:rsid w:val="00492805"/>
    <w:rsid w:val="0049299C"/>
    <w:rsid w:val="00493856"/>
    <w:rsid w:val="00493F72"/>
    <w:rsid w:val="00494376"/>
    <w:rsid w:val="00494C29"/>
    <w:rsid w:val="00494C39"/>
    <w:rsid w:val="00495339"/>
    <w:rsid w:val="0049537D"/>
    <w:rsid w:val="00495445"/>
    <w:rsid w:val="00495F2C"/>
    <w:rsid w:val="00496102"/>
    <w:rsid w:val="00496D6F"/>
    <w:rsid w:val="00496E3A"/>
    <w:rsid w:val="00496E80"/>
    <w:rsid w:val="00497066"/>
    <w:rsid w:val="00497849"/>
    <w:rsid w:val="00497C09"/>
    <w:rsid w:val="00497CB5"/>
    <w:rsid w:val="00497D1A"/>
    <w:rsid w:val="00497E42"/>
    <w:rsid w:val="004A03B5"/>
    <w:rsid w:val="004A0D0F"/>
    <w:rsid w:val="004A1D3B"/>
    <w:rsid w:val="004A2769"/>
    <w:rsid w:val="004A2D44"/>
    <w:rsid w:val="004A347E"/>
    <w:rsid w:val="004A3874"/>
    <w:rsid w:val="004A394D"/>
    <w:rsid w:val="004A3AF0"/>
    <w:rsid w:val="004A44C9"/>
    <w:rsid w:val="004A4616"/>
    <w:rsid w:val="004A4E27"/>
    <w:rsid w:val="004A4F51"/>
    <w:rsid w:val="004A5B20"/>
    <w:rsid w:val="004A6331"/>
    <w:rsid w:val="004A697F"/>
    <w:rsid w:val="004A7483"/>
    <w:rsid w:val="004B038B"/>
    <w:rsid w:val="004B0B7E"/>
    <w:rsid w:val="004B0B93"/>
    <w:rsid w:val="004B0DCB"/>
    <w:rsid w:val="004B0EB0"/>
    <w:rsid w:val="004B1559"/>
    <w:rsid w:val="004B15DB"/>
    <w:rsid w:val="004B1F11"/>
    <w:rsid w:val="004B20A2"/>
    <w:rsid w:val="004B2EF3"/>
    <w:rsid w:val="004B3822"/>
    <w:rsid w:val="004B3B46"/>
    <w:rsid w:val="004B3F5A"/>
    <w:rsid w:val="004B46EB"/>
    <w:rsid w:val="004B491A"/>
    <w:rsid w:val="004B4A08"/>
    <w:rsid w:val="004B4CCE"/>
    <w:rsid w:val="004B6067"/>
    <w:rsid w:val="004B64A1"/>
    <w:rsid w:val="004B688B"/>
    <w:rsid w:val="004B6C84"/>
    <w:rsid w:val="004B6DAA"/>
    <w:rsid w:val="004B71F0"/>
    <w:rsid w:val="004B7514"/>
    <w:rsid w:val="004B798F"/>
    <w:rsid w:val="004C1A56"/>
    <w:rsid w:val="004C2247"/>
    <w:rsid w:val="004C22FE"/>
    <w:rsid w:val="004C2313"/>
    <w:rsid w:val="004C2405"/>
    <w:rsid w:val="004C2521"/>
    <w:rsid w:val="004C3AEB"/>
    <w:rsid w:val="004C3FAF"/>
    <w:rsid w:val="004C4099"/>
    <w:rsid w:val="004C4703"/>
    <w:rsid w:val="004C4AA9"/>
    <w:rsid w:val="004C4C95"/>
    <w:rsid w:val="004C5985"/>
    <w:rsid w:val="004C5BD5"/>
    <w:rsid w:val="004C5DB0"/>
    <w:rsid w:val="004C61C0"/>
    <w:rsid w:val="004C63F7"/>
    <w:rsid w:val="004C640E"/>
    <w:rsid w:val="004C658A"/>
    <w:rsid w:val="004C664E"/>
    <w:rsid w:val="004C6877"/>
    <w:rsid w:val="004C7425"/>
    <w:rsid w:val="004C76BD"/>
    <w:rsid w:val="004C798A"/>
    <w:rsid w:val="004C7A16"/>
    <w:rsid w:val="004C7DB9"/>
    <w:rsid w:val="004D0387"/>
    <w:rsid w:val="004D0BDF"/>
    <w:rsid w:val="004D1489"/>
    <w:rsid w:val="004D16AB"/>
    <w:rsid w:val="004D23A5"/>
    <w:rsid w:val="004D2A0D"/>
    <w:rsid w:val="004D2B6B"/>
    <w:rsid w:val="004D2C5A"/>
    <w:rsid w:val="004D2CEB"/>
    <w:rsid w:val="004D328E"/>
    <w:rsid w:val="004D3361"/>
    <w:rsid w:val="004D39A2"/>
    <w:rsid w:val="004D4B3A"/>
    <w:rsid w:val="004D4D66"/>
    <w:rsid w:val="004D51F5"/>
    <w:rsid w:val="004D5929"/>
    <w:rsid w:val="004D612E"/>
    <w:rsid w:val="004D6313"/>
    <w:rsid w:val="004D6490"/>
    <w:rsid w:val="004D6F35"/>
    <w:rsid w:val="004D724A"/>
    <w:rsid w:val="004D79B8"/>
    <w:rsid w:val="004E008E"/>
    <w:rsid w:val="004E0255"/>
    <w:rsid w:val="004E0591"/>
    <w:rsid w:val="004E068C"/>
    <w:rsid w:val="004E0BFE"/>
    <w:rsid w:val="004E0D6E"/>
    <w:rsid w:val="004E0DD9"/>
    <w:rsid w:val="004E148E"/>
    <w:rsid w:val="004E1556"/>
    <w:rsid w:val="004E1DFB"/>
    <w:rsid w:val="004E2B89"/>
    <w:rsid w:val="004E2DAA"/>
    <w:rsid w:val="004E4081"/>
    <w:rsid w:val="004E4495"/>
    <w:rsid w:val="004E49B5"/>
    <w:rsid w:val="004E5009"/>
    <w:rsid w:val="004E508E"/>
    <w:rsid w:val="004E5460"/>
    <w:rsid w:val="004E5687"/>
    <w:rsid w:val="004E5915"/>
    <w:rsid w:val="004E5B84"/>
    <w:rsid w:val="004E5C04"/>
    <w:rsid w:val="004E5F73"/>
    <w:rsid w:val="004E7740"/>
    <w:rsid w:val="004E7A12"/>
    <w:rsid w:val="004E7DF0"/>
    <w:rsid w:val="004F0B83"/>
    <w:rsid w:val="004F0BA0"/>
    <w:rsid w:val="004F0BAE"/>
    <w:rsid w:val="004F0BC3"/>
    <w:rsid w:val="004F0C61"/>
    <w:rsid w:val="004F0DCB"/>
    <w:rsid w:val="004F1AB5"/>
    <w:rsid w:val="004F2531"/>
    <w:rsid w:val="004F273E"/>
    <w:rsid w:val="004F27E1"/>
    <w:rsid w:val="004F27EF"/>
    <w:rsid w:val="004F3835"/>
    <w:rsid w:val="004F3902"/>
    <w:rsid w:val="004F3BA0"/>
    <w:rsid w:val="004F3BB3"/>
    <w:rsid w:val="004F3EAC"/>
    <w:rsid w:val="004F428D"/>
    <w:rsid w:val="004F4ED2"/>
    <w:rsid w:val="004F4FD2"/>
    <w:rsid w:val="004F5C7C"/>
    <w:rsid w:val="004F7325"/>
    <w:rsid w:val="004F73A4"/>
    <w:rsid w:val="004F7A8A"/>
    <w:rsid w:val="004F7BE2"/>
    <w:rsid w:val="0050007B"/>
    <w:rsid w:val="005002F2"/>
    <w:rsid w:val="00500534"/>
    <w:rsid w:val="00500828"/>
    <w:rsid w:val="00500EBC"/>
    <w:rsid w:val="00501538"/>
    <w:rsid w:val="00501699"/>
    <w:rsid w:val="00501758"/>
    <w:rsid w:val="00501A8D"/>
    <w:rsid w:val="00502492"/>
    <w:rsid w:val="00502620"/>
    <w:rsid w:val="005028DA"/>
    <w:rsid w:val="00502D31"/>
    <w:rsid w:val="00503C3D"/>
    <w:rsid w:val="00503C6E"/>
    <w:rsid w:val="00503F2A"/>
    <w:rsid w:val="005044DC"/>
    <w:rsid w:val="00504618"/>
    <w:rsid w:val="00506229"/>
    <w:rsid w:val="005063F2"/>
    <w:rsid w:val="0050694A"/>
    <w:rsid w:val="00507E6A"/>
    <w:rsid w:val="00507FA5"/>
    <w:rsid w:val="005108F9"/>
    <w:rsid w:val="005112F4"/>
    <w:rsid w:val="0051142D"/>
    <w:rsid w:val="00511615"/>
    <w:rsid w:val="00511C66"/>
    <w:rsid w:val="0051237D"/>
    <w:rsid w:val="00512B33"/>
    <w:rsid w:val="005131DC"/>
    <w:rsid w:val="00513414"/>
    <w:rsid w:val="00513B64"/>
    <w:rsid w:val="00513D2D"/>
    <w:rsid w:val="00514669"/>
    <w:rsid w:val="00514F88"/>
    <w:rsid w:val="005152F2"/>
    <w:rsid w:val="00515D9F"/>
    <w:rsid w:val="00516020"/>
    <w:rsid w:val="005166C5"/>
    <w:rsid w:val="00516AEB"/>
    <w:rsid w:val="005170E6"/>
    <w:rsid w:val="0051747A"/>
    <w:rsid w:val="00517553"/>
    <w:rsid w:val="00517CB5"/>
    <w:rsid w:val="005207F6"/>
    <w:rsid w:val="00520865"/>
    <w:rsid w:val="00520882"/>
    <w:rsid w:val="00520FC6"/>
    <w:rsid w:val="0052112F"/>
    <w:rsid w:val="00521F15"/>
    <w:rsid w:val="005228A8"/>
    <w:rsid w:val="005236DC"/>
    <w:rsid w:val="00523728"/>
    <w:rsid w:val="00523E25"/>
    <w:rsid w:val="005242C6"/>
    <w:rsid w:val="005247BB"/>
    <w:rsid w:val="00524AFD"/>
    <w:rsid w:val="00524CFB"/>
    <w:rsid w:val="005252E3"/>
    <w:rsid w:val="00525A89"/>
    <w:rsid w:val="00525B72"/>
    <w:rsid w:val="0052657C"/>
    <w:rsid w:val="0052689C"/>
    <w:rsid w:val="00526BBA"/>
    <w:rsid w:val="00526E05"/>
    <w:rsid w:val="005272DB"/>
    <w:rsid w:val="005273FC"/>
    <w:rsid w:val="00527529"/>
    <w:rsid w:val="00527699"/>
    <w:rsid w:val="005276B3"/>
    <w:rsid w:val="0052775E"/>
    <w:rsid w:val="005307F3"/>
    <w:rsid w:val="00530D8B"/>
    <w:rsid w:val="0053133C"/>
    <w:rsid w:val="0053145D"/>
    <w:rsid w:val="00531532"/>
    <w:rsid w:val="00532024"/>
    <w:rsid w:val="005320CA"/>
    <w:rsid w:val="0053252B"/>
    <w:rsid w:val="00532DE3"/>
    <w:rsid w:val="00534255"/>
    <w:rsid w:val="0053448F"/>
    <w:rsid w:val="005345B3"/>
    <w:rsid w:val="0053482D"/>
    <w:rsid w:val="00534B13"/>
    <w:rsid w:val="00535047"/>
    <w:rsid w:val="005376A6"/>
    <w:rsid w:val="005378DE"/>
    <w:rsid w:val="0054041A"/>
    <w:rsid w:val="00540682"/>
    <w:rsid w:val="005408E6"/>
    <w:rsid w:val="005410A8"/>
    <w:rsid w:val="0054204D"/>
    <w:rsid w:val="00542119"/>
    <w:rsid w:val="00542441"/>
    <w:rsid w:val="00542598"/>
    <w:rsid w:val="00542E2E"/>
    <w:rsid w:val="005430B8"/>
    <w:rsid w:val="0054339D"/>
    <w:rsid w:val="0054374C"/>
    <w:rsid w:val="00543C30"/>
    <w:rsid w:val="00544540"/>
    <w:rsid w:val="00544805"/>
    <w:rsid w:val="00545794"/>
    <w:rsid w:val="005461F1"/>
    <w:rsid w:val="00546420"/>
    <w:rsid w:val="005465A0"/>
    <w:rsid w:val="00546892"/>
    <w:rsid w:val="00546E07"/>
    <w:rsid w:val="00547259"/>
    <w:rsid w:val="005472F3"/>
    <w:rsid w:val="0054746B"/>
    <w:rsid w:val="00550D4C"/>
    <w:rsid w:val="00550E75"/>
    <w:rsid w:val="00550FCA"/>
    <w:rsid w:val="00551FF0"/>
    <w:rsid w:val="00552403"/>
    <w:rsid w:val="0055246F"/>
    <w:rsid w:val="00552893"/>
    <w:rsid w:val="0055317A"/>
    <w:rsid w:val="00553585"/>
    <w:rsid w:val="00553AFA"/>
    <w:rsid w:val="00553BC3"/>
    <w:rsid w:val="00553DD0"/>
    <w:rsid w:val="00554B52"/>
    <w:rsid w:val="00555160"/>
    <w:rsid w:val="00555B90"/>
    <w:rsid w:val="00556864"/>
    <w:rsid w:val="00556CC7"/>
    <w:rsid w:val="0055706C"/>
    <w:rsid w:val="0055783A"/>
    <w:rsid w:val="005579E2"/>
    <w:rsid w:val="00560068"/>
    <w:rsid w:val="00560151"/>
    <w:rsid w:val="00560849"/>
    <w:rsid w:val="0056089A"/>
    <w:rsid w:val="00560C0A"/>
    <w:rsid w:val="00560D58"/>
    <w:rsid w:val="00561523"/>
    <w:rsid w:val="0056180B"/>
    <w:rsid w:val="00561862"/>
    <w:rsid w:val="00561B88"/>
    <w:rsid w:val="005621B2"/>
    <w:rsid w:val="0056278F"/>
    <w:rsid w:val="00562BA6"/>
    <w:rsid w:val="00562DA5"/>
    <w:rsid w:val="00562E97"/>
    <w:rsid w:val="005638A1"/>
    <w:rsid w:val="00564233"/>
    <w:rsid w:val="00564868"/>
    <w:rsid w:val="00564E46"/>
    <w:rsid w:val="0056585D"/>
    <w:rsid w:val="00566100"/>
    <w:rsid w:val="00566978"/>
    <w:rsid w:val="00566C88"/>
    <w:rsid w:val="00567B28"/>
    <w:rsid w:val="00570014"/>
    <w:rsid w:val="00570662"/>
    <w:rsid w:val="00570D72"/>
    <w:rsid w:val="00570DA8"/>
    <w:rsid w:val="00571004"/>
    <w:rsid w:val="0057144E"/>
    <w:rsid w:val="00571733"/>
    <w:rsid w:val="005721E4"/>
    <w:rsid w:val="00572780"/>
    <w:rsid w:val="0057299E"/>
    <w:rsid w:val="00573525"/>
    <w:rsid w:val="005735F7"/>
    <w:rsid w:val="00573DCD"/>
    <w:rsid w:val="0057417B"/>
    <w:rsid w:val="00574242"/>
    <w:rsid w:val="005742D4"/>
    <w:rsid w:val="005743FD"/>
    <w:rsid w:val="005747C2"/>
    <w:rsid w:val="00574CB2"/>
    <w:rsid w:val="0057570A"/>
    <w:rsid w:val="00575D74"/>
    <w:rsid w:val="00575DF6"/>
    <w:rsid w:val="005761AB"/>
    <w:rsid w:val="00576D05"/>
    <w:rsid w:val="00576E79"/>
    <w:rsid w:val="00577941"/>
    <w:rsid w:val="00577CDF"/>
    <w:rsid w:val="00577D20"/>
    <w:rsid w:val="00580296"/>
    <w:rsid w:val="005803D5"/>
    <w:rsid w:val="005807D9"/>
    <w:rsid w:val="00581559"/>
    <w:rsid w:val="00582B7E"/>
    <w:rsid w:val="00582BA2"/>
    <w:rsid w:val="00582D20"/>
    <w:rsid w:val="00583283"/>
    <w:rsid w:val="00583425"/>
    <w:rsid w:val="005834D8"/>
    <w:rsid w:val="005839E0"/>
    <w:rsid w:val="0058494C"/>
    <w:rsid w:val="00584ADE"/>
    <w:rsid w:val="00584FF2"/>
    <w:rsid w:val="00585FAE"/>
    <w:rsid w:val="0058640E"/>
    <w:rsid w:val="00587169"/>
    <w:rsid w:val="005874B9"/>
    <w:rsid w:val="005875BB"/>
    <w:rsid w:val="00587A26"/>
    <w:rsid w:val="00587D99"/>
    <w:rsid w:val="00587E52"/>
    <w:rsid w:val="00587EFB"/>
    <w:rsid w:val="00590D78"/>
    <w:rsid w:val="00590FC4"/>
    <w:rsid w:val="00590FF5"/>
    <w:rsid w:val="005910AF"/>
    <w:rsid w:val="0059198F"/>
    <w:rsid w:val="005921D8"/>
    <w:rsid w:val="00592EDF"/>
    <w:rsid w:val="0059326F"/>
    <w:rsid w:val="0059335D"/>
    <w:rsid w:val="005933A6"/>
    <w:rsid w:val="005933C2"/>
    <w:rsid w:val="005934C4"/>
    <w:rsid w:val="00593621"/>
    <w:rsid w:val="005937F8"/>
    <w:rsid w:val="00594024"/>
    <w:rsid w:val="005944A8"/>
    <w:rsid w:val="005949DF"/>
    <w:rsid w:val="005956EB"/>
    <w:rsid w:val="00595C2F"/>
    <w:rsid w:val="00596691"/>
    <w:rsid w:val="0059670D"/>
    <w:rsid w:val="00596B1F"/>
    <w:rsid w:val="00596DF0"/>
    <w:rsid w:val="00597A96"/>
    <w:rsid w:val="005A0541"/>
    <w:rsid w:val="005A0F42"/>
    <w:rsid w:val="005A138C"/>
    <w:rsid w:val="005A14C3"/>
    <w:rsid w:val="005A1FD4"/>
    <w:rsid w:val="005A265B"/>
    <w:rsid w:val="005A2762"/>
    <w:rsid w:val="005A2B62"/>
    <w:rsid w:val="005A2EE4"/>
    <w:rsid w:val="005A2F36"/>
    <w:rsid w:val="005A3349"/>
    <w:rsid w:val="005A370C"/>
    <w:rsid w:val="005A4584"/>
    <w:rsid w:val="005A5352"/>
    <w:rsid w:val="005A5A24"/>
    <w:rsid w:val="005A5DB3"/>
    <w:rsid w:val="005A68A6"/>
    <w:rsid w:val="005A6FD7"/>
    <w:rsid w:val="005A709B"/>
    <w:rsid w:val="005A7515"/>
    <w:rsid w:val="005A7579"/>
    <w:rsid w:val="005A7CB2"/>
    <w:rsid w:val="005B039E"/>
    <w:rsid w:val="005B062C"/>
    <w:rsid w:val="005B077D"/>
    <w:rsid w:val="005B0BFF"/>
    <w:rsid w:val="005B0DD9"/>
    <w:rsid w:val="005B144D"/>
    <w:rsid w:val="005B1ED2"/>
    <w:rsid w:val="005B1F78"/>
    <w:rsid w:val="005B275F"/>
    <w:rsid w:val="005B2AC1"/>
    <w:rsid w:val="005B2CEF"/>
    <w:rsid w:val="005B2E6C"/>
    <w:rsid w:val="005B313F"/>
    <w:rsid w:val="005B322C"/>
    <w:rsid w:val="005B3D19"/>
    <w:rsid w:val="005B473C"/>
    <w:rsid w:val="005B5181"/>
    <w:rsid w:val="005B532B"/>
    <w:rsid w:val="005B5452"/>
    <w:rsid w:val="005B57C7"/>
    <w:rsid w:val="005B5976"/>
    <w:rsid w:val="005B6282"/>
    <w:rsid w:val="005B6598"/>
    <w:rsid w:val="005B6AD6"/>
    <w:rsid w:val="005B6D2F"/>
    <w:rsid w:val="005B6EEC"/>
    <w:rsid w:val="005B6EFF"/>
    <w:rsid w:val="005B7159"/>
    <w:rsid w:val="005B723D"/>
    <w:rsid w:val="005B72D2"/>
    <w:rsid w:val="005B778C"/>
    <w:rsid w:val="005B77CF"/>
    <w:rsid w:val="005B7FF2"/>
    <w:rsid w:val="005C034E"/>
    <w:rsid w:val="005C0FFD"/>
    <w:rsid w:val="005C161B"/>
    <w:rsid w:val="005C1A4C"/>
    <w:rsid w:val="005C1F68"/>
    <w:rsid w:val="005C2EA3"/>
    <w:rsid w:val="005C340E"/>
    <w:rsid w:val="005C3BF6"/>
    <w:rsid w:val="005C48B6"/>
    <w:rsid w:val="005C49D1"/>
    <w:rsid w:val="005C4AF8"/>
    <w:rsid w:val="005C4D1D"/>
    <w:rsid w:val="005C585C"/>
    <w:rsid w:val="005C5B16"/>
    <w:rsid w:val="005C64F4"/>
    <w:rsid w:val="005C6D92"/>
    <w:rsid w:val="005C70BA"/>
    <w:rsid w:val="005C7796"/>
    <w:rsid w:val="005D0168"/>
    <w:rsid w:val="005D0DFB"/>
    <w:rsid w:val="005D1D71"/>
    <w:rsid w:val="005D1E40"/>
    <w:rsid w:val="005D25EB"/>
    <w:rsid w:val="005D2772"/>
    <w:rsid w:val="005D29E5"/>
    <w:rsid w:val="005D3067"/>
    <w:rsid w:val="005D3215"/>
    <w:rsid w:val="005D34EE"/>
    <w:rsid w:val="005D3874"/>
    <w:rsid w:val="005D38E7"/>
    <w:rsid w:val="005D5596"/>
    <w:rsid w:val="005D58DA"/>
    <w:rsid w:val="005D5E20"/>
    <w:rsid w:val="005D6454"/>
    <w:rsid w:val="005D67EB"/>
    <w:rsid w:val="005D7487"/>
    <w:rsid w:val="005D7A2B"/>
    <w:rsid w:val="005D7D02"/>
    <w:rsid w:val="005D7E1B"/>
    <w:rsid w:val="005E01F5"/>
    <w:rsid w:val="005E0291"/>
    <w:rsid w:val="005E076C"/>
    <w:rsid w:val="005E0785"/>
    <w:rsid w:val="005E0EE6"/>
    <w:rsid w:val="005E1053"/>
    <w:rsid w:val="005E176D"/>
    <w:rsid w:val="005E1957"/>
    <w:rsid w:val="005E281C"/>
    <w:rsid w:val="005E2D13"/>
    <w:rsid w:val="005E32A5"/>
    <w:rsid w:val="005E3581"/>
    <w:rsid w:val="005E3842"/>
    <w:rsid w:val="005E4FB3"/>
    <w:rsid w:val="005E4FB7"/>
    <w:rsid w:val="005E531E"/>
    <w:rsid w:val="005E58E1"/>
    <w:rsid w:val="005E5C42"/>
    <w:rsid w:val="005E5D78"/>
    <w:rsid w:val="005E6186"/>
    <w:rsid w:val="005E64D0"/>
    <w:rsid w:val="005E6842"/>
    <w:rsid w:val="005E7CF8"/>
    <w:rsid w:val="005E7DBB"/>
    <w:rsid w:val="005F0323"/>
    <w:rsid w:val="005F045C"/>
    <w:rsid w:val="005F057B"/>
    <w:rsid w:val="005F089A"/>
    <w:rsid w:val="005F0DA8"/>
    <w:rsid w:val="005F1256"/>
    <w:rsid w:val="005F1338"/>
    <w:rsid w:val="005F20A7"/>
    <w:rsid w:val="005F2111"/>
    <w:rsid w:val="005F2424"/>
    <w:rsid w:val="005F2710"/>
    <w:rsid w:val="005F27CD"/>
    <w:rsid w:val="005F2939"/>
    <w:rsid w:val="005F2E34"/>
    <w:rsid w:val="005F3214"/>
    <w:rsid w:val="005F3870"/>
    <w:rsid w:val="005F3E5D"/>
    <w:rsid w:val="005F3EFB"/>
    <w:rsid w:val="005F46BF"/>
    <w:rsid w:val="005F47C0"/>
    <w:rsid w:val="005F47DF"/>
    <w:rsid w:val="005F551E"/>
    <w:rsid w:val="005F5FF3"/>
    <w:rsid w:val="005F62A9"/>
    <w:rsid w:val="005F72A4"/>
    <w:rsid w:val="0060006B"/>
    <w:rsid w:val="0060047E"/>
    <w:rsid w:val="0060050C"/>
    <w:rsid w:val="00600544"/>
    <w:rsid w:val="00600A79"/>
    <w:rsid w:val="00600D59"/>
    <w:rsid w:val="006013DF"/>
    <w:rsid w:val="0060149C"/>
    <w:rsid w:val="0060177C"/>
    <w:rsid w:val="006027A3"/>
    <w:rsid w:val="00602E7C"/>
    <w:rsid w:val="00603A08"/>
    <w:rsid w:val="00604125"/>
    <w:rsid w:val="00604368"/>
    <w:rsid w:val="00604427"/>
    <w:rsid w:val="00604D16"/>
    <w:rsid w:val="00604D6E"/>
    <w:rsid w:val="006053FE"/>
    <w:rsid w:val="006058C7"/>
    <w:rsid w:val="00605943"/>
    <w:rsid w:val="00605E35"/>
    <w:rsid w:val="00606350"/>
    <w:rsid w:val="006072DE"/>
    <w:rsid w:val="00607625"/>
    <w:rsid w:val="0060791A"/>
    <w:rsid w:val="00610531"/>
    <w:rsid w:val="0061086D"/>
    <w:rsid w:val="0061087D"/>
    <w:rsid w:val="006109F3"/>
    <w:rsid w:val="00610F4D"/>
    <w:rsid w:val="0061130D"/>
    <w:rsid w:val="00611476"/>
    <w:rsid w:val="0061188E"/>
    <w:rsid w:val="00611BB8"/>
    <w:rsid w:val="00612428"/>
    <w:rsid w:val="00612B1C"/>
    <w:rsid w:val="00612F3F"/>
    <w:rsid w:val="00613401"/>
    <w:rsid w:val="0061432F"/>
    <w:rsid w:val="00614713"/>
    <w:rsid w:val="0061493E"/>
    <w:rsid w:val="00614BEB"/>
    <w:rsid w:val="00615580"/>
    <w:rsid w:val="0061581E"/>
    <w:rsid w:val="00616DFE"/>
    <w:rsid w:val="00616F91"/>
    <w:rsid w:val="00617281"/>
    <w:rsid w:val="006174BC"/>
    <w:rsid w:val="0062057A"/>
    <w:rsid w:val="00620C42"/>
    <w:rsid w:val="00620E60"/>
    <w:rsid w:val="00621583"/>
    <w:rsid w:val="006222E6"/>
    <w:rsid w:val="006226B6"/>
    <w:rsid w:val="0062278D"/>
    <w:rsid w:val="006228A0"/>
    <w:rsid w:val="006229D7"/>
    <w:rsid w:val="00622BE5"/>
    <w:rsid w:val="00622CE5"/>
    <w:rsid w:val="0062308C"/>
    <w:rsid w:val="0062344F"/>
    <w:rsid w:val="006235CE"/>
    <w:rsid w:val="00623A53"/>
    <w:rsid w:val="0062423E"/>
    <w:rsid w:val="006242CB"/>
    <w:rsid w:val="00624805"/>
    <w:rsid w:val="00625424"/>
    <w:rsid w:val="00625CF4"/>
    <w:rsid w:val="00625E27"/>
    <w:rsid w:val="00626179"/>
    <w:rsid w:val="006263C8"/>
    <w:rsid w:val="006266E7"/>
    <w:rsid w:val="00626A6E"/>
    <w:rsid w:val="0062710C"/>
    <w:rsid w:val="0062772D"/>
    <w:rsid w:val="00627B86"/>
    <w:rsid w:val="00631646"/>
    <w:rsid w:val="0063170A"/>
    <w:rsid w:val="006318BC"/>
    <w:rsid w:val="00631DFA"/>
    <w:rsid w:val="0063203C"/>
    <w:rsid w:val="00632615"/>
    <w:rsid w:val="00632C89"/>
    <w:rsid w:val="0063359A"/>
    <w:rsid w:val="00633D56"/>
    <w:rsid w:val="006349E0"/>
    <w:rsid w:val="00634D87"/>
    <w:rsid w:val="0063513E"/>
    <w:rsid w:val="006353CA"/>
    <w:rsid w:val="0063596D"/>
    <w:rsid w:val="0063599A"/>
    <w:rsid w:val="00635E2F"/>
    <w:rsid w:val="006362FD"/>
    <w:rsid w:val="00637006"/>
    <w:rsid w:val="00637B32"/>
    <w:rsid w:val="00637BD9"/>
    <w:rsid w:val="00637D1C"/>
    <w:rsid w:val="006401CE"/>
    <w:rsid w:val="0064080F"/>
    <w:rsid w:val="006409C3"/>
    <w:rsid w:val="00640AF6"/>
    <w:rsid w:val="006415DB"/>
    <w:rsid w:val="006419EA"/>
    <w:rsid w:val="006422BB"/>
    <w:rsid w:val="00642428"/>
    <w:rsid w:val="00642628"/>
    <w:rsid w:val="00642ED8"/>
    <w:rsid w:val="00643310"/>
    <w:rsid w:val="00643A11"/>
    <w:rsid w:val="00643B54"/>
    <w:rsid w:val="00643CE9"/>
    <w:rsid w:val="00643D38"/>
    <w:rsid w:val="00643D4D"/>
    <w:rsid w:val="00644079"/>
    <w:rsid w:val="006444A5"/>
    <w:rsid w:val="00645ED8"/>
    <w:rsid w:val="00646295"/>
    <w:rsid w:val="00647CF6"/>
    <w:rsid w:val="006500FC"/>
    <w:rsid w:val="006502A4"/>
    <w:rsid w:val="00650DC0"/>
    <w:rsid w:val="00650FBD"/>
    <w:rsid w:val="00651839"/>
    <w:rsid w:val="00651B55"/>
    <w:rsid w:val="00651DAF"/>
    <w:rsid w:val="00652899"/>
    <w:rsid w:val="006529B7"/>
    <w:rsid w:val="00652B9D"/>
    <w:rsid w:val="00652C90"/>
    <w:rsid w:val="00652D0E"/>
    <w:rsid w:val="00653785"/>
    <w:rsid w:val="00653D65"/>
    <w:rsid w:val="0065405E"/>
    <w:rsid w:val="0065436D"/>
    <w:rsid w:val="00654E79"/>
    <w:rsid w:val="00654F7E"/>
    <w:rsid w:val="00655002"/>
    <w:rsid w:val="006550C4"/>
    <w:rsid w:val="00655267"/>
    <w:rsid w:val="00655710"/>
    <w:rsid w:val="0065631A"/>
    <w:rsid w:val="00656A97"/>
    <w:rsid w:val="00657502"/>
    <w:rsid w:val="00657727"/>
    <w:rsid w:val="00657819"/>
    <w:rsid w:val="00657B3C"/>
    <w:rsid w:val="006602BB"/>
    <w:rsid w:val="00660C1F"/>
    <w:rsid w:val="00660FB2"/>
    <w:rsid w:val="006612CB"/>
    <w:rsid w:val="0066143D"/>
    <w:rsid w:val="00661876"/>
    <w:rsid w:val="00661B03"/>
    <w:rsid w:val="00661C1E"/>
    <w:rsid w:val="0066248B"/>
    <w:rsid w:val="006625AE"/>
    <w:rsid w:val="0066277E"/>
    <w:rsid w:val="006628D2"/>
    <w:rsid w:val="006629ED"/>
    <w:rsid w:val="00662C6E"/>
    <w:rsid w:val="00662FBF"/>
    <w:rsid w:val="006638DE"/>
    <w:rsid w:val="00663DEF"/>
    <w:rsid w:val="0066443D"/>
    <w:rsid w:val="00664A6D"/>
    <w:rsid w:val="00664FB8"/>
    <w:rsid w:val="006656F7"/>
    <w:rsid w:val="00665920"/>
    <w:rsid w:val="006659BA"/>
    <w:rsid w:val="006659CE"/>
    <w:rsid w:val="00665A80"/>
    <w:rsid w:val="00665DAE"/>
    <w:rsid w:val="00666032"/>
    <w:rsid w:val="00666625"/>
    <w:rsid w:val="00666B70"/>
    <w:rsid w:val="00666E30"/>
    <w:rsid w:val="00666E3E"/>
    <w:rsid w:val="0066715C"/>
    <w:rsid w:val="00667568"/>
    <w:rsid w:val="006708E5"/>
    <w:rsid w:val="00670F81"/>
    <w:rsid w:val="00671202"/>
    <w:rsid w:val="00671625"/>
    <w:rsid w:val="0067174D"/>
    <w:rsid w:val="00671A5C"/>
    <w:rsid w:val="00671BA5"/>
    <w:rsid w:val="006720F0"/>
    <w:rsid w:val="0067276B"/>
    <w:rsid w:val="0067335F"/>
    <w:rsid w:val="006737F2"/>
    <w:rsid w:val="00673E34"/>
    <w:rsid w:val="006740EC"/>
    <w:rsid w:val="00674388"/>
    <w:rsid w:val="006746B1"/>
    <w:rsid w:val="006747F2"/>
    <w:rsid w:val="00674935"/>
    <w:rsid w:val="00674BBB"/>
    <w:rsid w:val="00674FAD"/>
    <w:rsid w:val="00675B2A"/>
    <w:rsid w:val="00675C8E"/>
    <w:rsid w:val="00675F26"/>
    <w:rsid w:val="0067657B"/>
    <w:rsid w:val="00676809"/>
    <w:rsid w:val="00676F08"/>
    <w:rsid w:val="00677AA2"/>
    <w:rsid w:val="00677BEA"/>
    <w:rsid w:val="00677DF0"/>
    <w:rsid w:val="00680050"/>
    <w:rsid w:val="006804F5"/>
    <w:rsid w:val="00681425"/>
    <w:rsid w:val="00681C0F"/>
    <w:rsid w:val="0068207F"/>
    <w:rsid w:val="00682699"/>
    <w:rsid w:val="00682F12"/>
    <w:rsid w:val="00684423"/>
    <w:rsid w:val="006852A2"/>
    <w:rsid w:val="006858B5"/>
    <w:rsid w:val="00685B79"/>
    <w:rsid w:val="00685FD5"/>
    <w:rsid w:val="00686640"/>
    <w:rsid w:val="0068682C"/>
    <w:rsid w:val="00687135"/>
    <w:rsid w:val="00687211"/>
    <w:rsid w:val="006873B9"/>
    <w:rsid w:val="00687C16"/>
    <w:rsid w:val="00687C2E"/>
    <w:rsid w:val="0069034C"/>
    <w:rsid w:val="00690CAA"/>
    <w:rsid w:val="00691225"/>
    <w:rsid w:val="0069135B"/>
    <w:rsid w:val="006917A2"/>
    <w:rsid w:val="00691A13"/>
    <w:rsid w:val="00691C2C"/>
    <w:rsid w:val="00692627"/>
    <w:rsid w:val="0069290B"/>
    <w:rsid w:val="00692D06"/>
    <w:rsid w:val="00692E68"/>
    <w:rsid w:val="006933E3"/>
    <w:rsid w:val="006937A9"/>
    <w:rsid w:val="006946D3"/>
    <w:rsid w:val="00694742"/>
    <w:rsid w:val="00694EA0"/>
    <w:rsid w:val="00695497"/>
    <w:rsid w:val="006956E7"/>
    <w:rsid w:val="006959AE"/>
    <w:rsid w:val="00695D4E"/>
    <w:rsid w:val="00696284"/>
    <w:rsid w:val="00696756"/>
    <w:rsid w:val="006968E5"/>
    <w:rsid w:val="00697462"/>
    <w:rsid w:val="00697CBF"/>
    <w:rsid w:val="006A0148"/>
    <w:rsid w:val="006A022D"/>
    <w:rsid w:val="006A04B2"/>
    <w:rsid w:val="006A0DA6"/>
    <w:rsid w:val="006A101D"/>
    <w:rsid w:val="006A1184"/>
    <w:rsid w:val="006A1255"/>
    <w:rsid w:val="006A1404"/>
    <w:rsid w:val="006A14A7"/>
    <w:rsid w:val="006A23D9"/>
    <w:rsid w:val="006A251A"/>
    <w:rsid w:val="006A2757"/>
    <w:rsid w:val="006A2E8C"/>
    <w:rsid w:val="006A3394"/>
    <w:rsid w:val="006A4718"/>
    <w:rsid w:val="006A4893"/>
    <w:rsid w:val="006A489D"/>
    <w:rsid w:val="006A4D17"/>
    <w:rsid w:val="006A5569"/>
    <w:rsid w:val="006A56A3"/>
    <w:rsid w:val="006A5F84"/>
    <w:rsid w:val="006A6869"/>
    <w:rsid w:val="006A75E6"/>
    <w:rsid w:val="006A77FF"/>
    <w:rsid w:val="006A7B82"/>
    <w:rsid w:val="006A7C56"/>
    <w:rsid w:val="006B029B"/>
    <w:rsid w:val="006B02A8"/>
    <w:rsid w:val="006B03B3"/>
    <w:rsid w:val="006B0418"/>
    <w:rsid w:val="006B070E"/>
    <w:rsid w:val="006B100C"/>
    <w:rsid w:val="006B1878"/>
    <w:rsid w:val="006B2474"/>
    <w:rsid w:val="006B27F5"/>
    <w:rsid w:val="006B2835"/>
    <w:rsid w:val="006B31F0"/>
    <w:rsid w:val="006B3309"/>
    <w:rsid w:val="006B34DF"/>
    <w:rsid w:val="006B3CFF"/>
    <w:rsid w:val="006B4046"/>
    <w:rsid w:val="006B48A2"/>
    <w:rsid w:val="006B4C7D"/>
    <w:rsid w:val="006B4F96"/>
    <w:rsid w:val="006B5B3D"/>
    <w:rsid w:val="006B5E65"/>
    <w:rsid w:val="006B60DF"/>
    <w:rsid w:val="006B676A"/>
    <w:rsid w:val="006B67CF"/>
    <w:rsid w:val="006B7203"/>
    <w:rsid w:val="006B7234"/>
    <w:rsid w:val="006B72A2"/>
    <w:rsid w:val="006B7EB6"/>
    <w:rsid w:val="006C0220"/>
    <w:rsid w:val="006C03EB"/>
    <w:rsid w:val="006C113C"/>
    <w:rsid w:val="006C1667"/>
    <w:rsid w:val="006C2B57"/>
    <w:rsid w:val="006C2C70"/>
    <w:rsid w:val="006C2E27"/>
    <w:rsid w:val="006C2EC9"/>
    <w:rsid w:val="006C316E"/>
    <w:rsid w:val="006C31EA"/>
    <w:rsid w:val="006C3348"/>
    <w:rsid w:val="006C3918"/>
    <w:rsid w:val="006C3C27"/>
    <w:rsid w:val="006C3C76"/>
    <w:rsid w:val="006C3D2B"/>
    <w:rsid w:val="006C3EE3"/>
    <w:rsid w:val="006C43C2"/>
    <w:rsid w:val="006C43FA"/>
    <w:rsid w:val="006C4577"/>
    <w:rsid w:val="006C4CDB"/>
    <w:rsid w:val="006C5371"/>
    <w:rsid w:val="006C5487"/>
    <w:rsid w:val="006C5614"/>
    <w:rsid w:val="006C5A71"/>
    <w:rsid w:val="006C5F9F"/>
    <w:rsid w:val="006C6713"/>
    <w:rsid w:val="006C70B6"/>
    <w:rsid w:val="006C7173"/>
    <w:rsid w:val="006C74A4"/>
    <w:rsid w:val="006C7F1D"/>
    <w:rsid w:val="006D0451"/>
    <w:rsid w:val="006D09F0"/>
    <w:rsid w:val="006D0CAD"/>
    <w:rsid w:val="006D0EC8"/>
    <w:rsid w:val="006D0FDC"/>
    <w:rsid w:val="006D1053"/>
    <w:rsid w:val="006D1351"/>
    <w:rsid w:val="006D1CA6"/>
    <w:rsid w:val="006D22E9"/>
    <w:rsid w:val="006D2AA1"/>
    <w:rsid w:val="006D2AC5"/>
    <w:rsid w:val="006D2AFD"/>
    <w:rsid w:val="006D36E2"/>
    <w:rsid w:val="006D40BA"/>
    <w:rsid w:val="006D4198"/>
    <w:rsid w:val="006D447E"/>
    <w:rsid w:val="006D4D3C"/>
    <w:rsid w:val="006D4D4F"/>
    <w:rsid w:val="006D514F"/>
    <w:rsid w:val="006D54C7"/>
    <w:rsid w:val="006D58A1"/>
    <w:rsid w:val="006D58E5"/>
    <w:rsid w:val="006D5C1B"/>
    <w:rsid w:val="006D6627"/>
    <w:rsid w:val="006D675B"/>
    <w:rsid w:val="006D678C"/>
    <w:rsid w:val="006D6863"/>
    <w:rsid w:val="006D69FB"/>
    <w:rsid w:val="006D6D21"/>
    <w:rsid w:val="006D708E"/>
    <w:rsid w:val="006D7177"/>
    <w:rsid w:val="006D7595"/>
    <w:rsid w:val="006D75C7"/>
    <w:rsid w:val="006D78BB"/>
    <w:rsid w:val="006E0DB4"/>
    <w:rsid w:val="006E132A"/>
    <w:rsid w:val="006E19B1"/>
    <w:rsid w:val="006E1B4D"/>
    <w:rsid w:val="006E1BC6"/>
    <w:rsid w:val="006E1FC1"/>
    <w:rsid w:val="006E28BC"/>
    <w:rsid w:val="006E2BDF"/>
    <w:rsid w:val="006E3C64"/>
    <w:rsid w:val="006E3D07"/>
    <w:rsid w:val="006E41CF"/>
    <w:rsid w:val="006E45E0"/>
    <w:rsid w:val="006E4902"/>
    <w:rsid w:val="006E4A38"/>
    <w:rsid w:val="006E4AB2"/>
    <w:rsid w:val="006E4B04"/>
    <w:rsid w:val="006E4D64"/>
    <w:rsid w:val="006E4FC3"/>
    <w:rsid w:val="006E54D9"/>
    <w:rsid w:val="006E5BFB"/>
    <w:rsid w:val="006E5D65"/>
    <w:rsid w:val="006E5E40"/>
    <w:rsid w:val="006E5FE4"/>
    <w:rsid w:val="006E72CC"/>
    <w:rsid w:val="006E7BEA"/>
    <w:rsid w:val="006E7EA1"/>
    <w:rsid w:val="006F06B7"/>
    <w:rsid w:val="006F0FEC"/>
    <w:rsid w:val="006F1832"/>
    <w:rsid w:val="006F203F"/>
    <w:rsid w:val="006F207C"/>
    <w:rsid w:val="006F20D3"/>
    <w:rsid w:val="006F2794"/>
    <w:rsid w:val="006F2D4B"/>
    <w:rsid w:val="006F3379"/>
    <w:rsid w:val="006F34EE"/>
    <w:rsid w:val="006F36C4"/>
    <w:rsid w:val="006F3A96"/>
    <w:rsid w:val="006F3CCB"/>
    <w:rsid w:val="006F3D49"/>
    <w:rsid w:val="006F4720"/>
    <w:rsid w:val="006F53AD"/>
    <w:rsid w:val="006F54E9"/>
    <w:rsid w:val="006F5724"/>
    <w:rsid w:val="006F6402"/>
    <w:rsid w:val="006F65BE"/>
    <w:rsid w:val="006F6C10"/>
    <w:rsid w:val="006F7074"/>
    <w:rsid w:val="006F785F"/>
    <w:rsid w:val="006F7D2C"/>
    <w:rsid w:val="006F7ED9"/>
    <w:rsid w:val="00700253"/>
    <w:rsid w:val="00700E7E"/>
    <w:rsid w:val="00701DE4"/>
    <w:rsid w:val="00702D5C"/>
    <w:rsid w:val="007033DF"/>
    <w:rsid w:val="00703542"/>
    <w:rsid w:val="00703E96"/>
    <w:rsid w:val="00704EEE"/>
    <w:rsid w:val="00704FF8"/>
    <w:rsid w:val="00705451"/>
    <w:rsid w:val="0070548E"/>
    <w:rsid w:val="00705C6F"/>
    <w:rsid w:val="007060B9"/>
    <w:rsid w:val="00706286"/>
    <w:rsid w:val="00706432"/>
    <w:rsid w:val="007067C7"/>
    <w:rsid w:val="00706912"/>
    <w:rsid w:val="00706944"/>
    <w:rsid w:val="00706F61"/>
    <w:rsid w:val="00707575"/>
    <w:rsid w:val="00707732"/>
    <w:rsid w:val="00710AF2"/>
    <w:rsid w:val="00710E82"/>
    <w:rsid w:val="0071107E"/>
    <w:rsid w:val="00711E07"/>
    <w:rsid w:val="00711EB5"/>
    <w:rsid w:val="00712017"/>
    <w:rsid w:val="0071241E"/>
    <w:rsid w:val="007124B1"/>
    <w:rsid w:val="00712914"/>
    <w:rsid w:val="00712CF4"/>
    <w:rsid w:val="00712D66"/>
    <w:rsid w:val="00713009"/>
    <w:rsid w:val="00713043"/>
    <w:rsid w:val="0071369B"/>
    <w:rsid w:val="007138B8"/>
    <w:rsid w:val="00713CEB"/>
    <w:rsid w:val="00713D81"/>
    <w:rsid w:val="00713E28"/>
    <w:rsid w:val="00714075"/>
    <w:rsid w:val="00714534"/>
    <w:rsid w:val="00714EC5"/>
    <w:rsid w:val="00715D3B"/>
    <w:rsid w:val="00716769"/>
    <w:rsid w:val="00716A19"/>
    <w:rsid w:val="007170F2"/>
    <w:rsid w:val="007173AD"/>
    <w:rsid w:val="0071785D"/>
    <w:rsid w:val="00717CBA"/>
    <w:rsid w:val="00717D2C"/>
    <w:rsid w:val="0072064E"/>
    <w:rsid w:val="007207FF"/>
    <w:rsid w:val="007208AA"/>
    <w:rsid w:val="00720C63"/>
    <w:rsid w:val="00720D29"/>
    <w:rsid w:val="00721807"/>
    <w:rsid w:val="00721E19"/>
    <w:rsid w:val="00722222"/>
    <w:rsid w:val="00722359"/>
    <w:rsid w:val="00722B70"/>
    <w:rsid w:val="00722FAE"/>
    <w:rsid w:val="0072336C"/>
    <w:rsid w:val="00724AE7"/>
    <w:rsid w:val="00724C37"/>
    <w:rsid w:val="00724CCE"/>
    <w:rsid w:val="00724F56"/>
    <w:rsid w:val="00725696"/>
    <w:rsid w:val="00725B7D"/>
    <w:rsid w:val="00725E3B"/>
    <w:rsid w:val="00725F37"/>
    <w:rsid w:val="00726135"/>
    <w:rsid w:val="00726E90"/>
    <w:rsid w:val="0072795A"/>
    <w:rsid w:val="00727BDB"/>
    <w:rsid w:val="00730253"/>
    <w:rsid w:val="00730723"/>
    <w:rsid w:val="00731BFD"/>
    <w:rsid w:val="00731D10"/>
    <w:rsid w:val="007321DF"/>
    <w:rsid w:val="00732A82"/>
    <w:rsid w:val="007335B2"/>
    <w:rsid w:val="0073379B"/>
    <w:rsid w:val="00733CBB"/>
    <w:rsid w:val="00733CE5"/>
    <w:rsid w:val="00734768"/>
    <w:rsid w:val="007359EB"/>
    <w:rsid w:val="00735B8A"/>
    <w:rsid w:val="00736159"/>
    <w:rsid w:val="00736555"/>
    <w:rsid w:val="0073699B"/>
    <w:rsid w:val="00736D08"/>
    <w:rsid w:val="00736FF5"/>
    <w:rsid w:val="007377BA"/>
    <w:rsid w:val="007377EC"/>
    <w:rsid w:val="00737C0F"/>
    <w:rsid w:val="00740710"/>
    <w:rsid w:val="00740769"/>
    <w:rsid w:val="007407ED"/>
    <w:rsid w:val="007408ED"/>
    <w:rsid w:val="00740A87"/>
    <w:rsid w:val="00740AB9"/>
    <w:rsid w:val="007411DC"/>
    <w:rsid w:val="007425A0"/>
    <w:rsid w:val="00742942"/>
    <w:rsid w:val="00742B56"/>
    <w:rsid w:val="00742D7F"/>
    <w:rsid w:val="0074339D"/>
    <w:rsid w:val="0074402E"/>
    <w:rsid w:val="007444B3"/>
    <w:rsid w:val="007444C4"/>
    <w:rsid w:val="007446E7"/>
    <w:rsid w:val="00744D37"/>
    <w:rsid w:val="00745097"/>
    <w:rsid w:val="0074514C"/>
    <w:rsid w:val="007453B7"/>
    <w:rsid w:val="00746087"/>
    <w:rsid w:val="00746BF0"/>
    <w:rsid w:val="00746C2E"/>
    <w:rsid w:val="00747147"/>
    <w:rsid w:val="0074775B"/>
    <w:rsid w:val="00747946"/>
    <w:rsid w:val="00747A59"/>
    <w:rsid w:val="00747A61"/>
    <w:rsid w:val="0075022C"/>
    <w:rsid w:val="007504BE"/>
    <w:rsid w:val="007504FA"/>
    <w:rsid w:val="0075118F"/>
    <w:rsid w:val="0075150D"/>
    <w:rsid w:val="00751766"/>
    <w:rsid w:val="00751890"/>
    <w:rsid w:val="00751D6C"/>
    <w:rsid w:val="007526CD"/>
    <w:rsid w:val="00752DA7"/>
    <w:rsid w:val="00753056"/>
    <w:rsid w:val="00753128"/>
    <w:rsid w:val="00753139"/>
    <w:rsid w:val="00753846"/>
    <w:rsid w:val="00753C77"/>
    <w:rsid w:val="0075435C"/>
    <w:rsid w:val="00754754"/>
    <w:rsid w:val="007548C9"/>
    <w:rsid w:val="00754A84"/>
    <w:rsid w:val="00754AFE"/>
    <w:rsid w:val="00754DF3"/>
    <w:rsid w:val="00755288"/>
    <w:rsid w:val="007554F0"/>
    <w:rsid w:val="0075575C"/>
    <w:rsid w:val="0075598C"/>
    <w:rsid w:val="00755FDA"/>
    <w:rsid w:val="007564D3"/>
    <w:rsid w:val="00757878"/>
    <w:rsid w:val="0076029E"/>
    <w:rsid w:val="007607E0"/>
    <w:rsid w:val="00760ECB"/>
    <w:rsid w:val="007618E5"/>
    <w:rsid w:val="00761F1F"/>
    <w:rsid w:val="00762006"/>
    <w:rsid w:val="00763F90"/>
    <w:rsid w:val="00764578"/>
    <w:rsid w:val="00764580"/>
    <w:rsid w:val="007653BD"/>
    <w:rsid w:val="00765586"/>
    <w:rsid w:val="007655A4"/>
    <w:rsid w:val="00766761"/>
    <w:rsid w:val="00767732"/>
    <w:rsid w:val="007700CF"/>
    <w:rsid w:val="00770377"/>
    <w:rsid w:val="007707A1"/>
    <w:rsid w:val="007708B8"/>
    <w:rsid w:val="007709A4"/>
    <w:rsid w:val="00770CEB"/>
    <w:rsid w:val="00771272"/>
    <w:rsid w:val="00771558"/>
    <w:rsid w:val="007716CC"/>
    <w:rsid w:val="00771720"/>
    <w:rsid w:val="0077179E"/>
    <w:rsid w:val="00772252"/>
    <w:rsid w:val="007729CC"/>
    <w:rsid w:val="00773583"/>
    <w:rsid w:val="007735F9"/>
    <w:rsid w:val="00774E08"/>
    <w:rsid w:val="00774F6F"/>
    <w:rsid w:val="00775417"/>
    <w:rsid w:val="00775929"/>
    <w:rsid w:val="00775BF7"/>
    <w:rsid w:val="00776111"/>
    <w:rsid w:val="00776214"/>
    <w:rsid w:val="0077698A"/>
    <w:rsid w:val="0077787E"/>
    <w:rsid w:val="007779C4"/>
    <w:rsid w:val="00777E97"/>
    <w:rsid w:val="00780132"/>
    <w:rsid w:val="00780186"/>
    <w:rsid w:val="00780334"/>
    <w:rsid w:val="007803C1"/>
    <w:rsid w:val="0078088D"/>
    <w:rsid w:val="00780BAD"/>
    <w:rsid w:val="0078193A"/>
    <w:rsid w:val="00781EC9"/>
    <w:rsid w:val="0078215D"/>
    <w:rsid w:val="007824B2"/>
    <w:rsid w:val="00782559"/>
    <w:rsid w:val="007825AA"/>
    <w:rsid w:val="007825C3"/>
    <w:rsid w:val="00782C26"/>
    <w:rsid w:val="00782D83"/>
    <w:rsid w:val="0078349E"/>
    <w:rsid w:val="00783716"/>
    <w:rsid w:val="0078452D"/>
    <w:rsid w:val="00784722"/>
    <w:rsid w:val="007848ED"/>
    <w:rsid w:val="00784987"/>
    <w:rsid w:val="00784B3C"/>
    <w:rsid w:val="00785193"/>
    <w:rsid w:val="007851E7"/>
    <w:rsid w:val="0078593D"/>
    <w:rsid w:val="007869CB"/>
    <w:rsid w:val="00786C79"/>
    <w:rsid w:val="00786DB3"/>
    <w:rsid w:val="00786F01"/>
    <w:rsid w:val="007874EA"/>
    <w:rsid w:val="0078771F"/>
    <w:rsid w:val="00787A9A"/>
    <w:rsid w:val="00787CE5"/>
    <w:rsid w:val="00787DA5"/>
    <w:rsid w:val="00791425"/>
    <w:rsid w:val="007916A2"/>
    <w:rsid w:val="00791FE2"/>
    <w:rsid w:val="00792526"/>
    <w:rsid w:val="0079350B"/>
    <w:rsid w:val="007936F8"/>
    <w:rsid w:val="00793AD2"/>
    <w:rsid w:val="00794396"/>
    <w:rsid w:val="00794E5D"/>
    <w:rsid w:val="00794FC6"/>
    <w:rsid w:val="007955E2"/>
    <w:rsid w:val="00795B64"/>
    <w:rsid w:val="00795B82"/>
    <w:rsid w:val="00795BC9"/>
    <w:rsid w:val="00795BDC"/>
    <w:rsid w:val="00795F92"/>
    <w:rsid w:val="007961C6"/>
    <w:rsid w:val="007967EB"/>
    <w:rsid w:val="00796950"/>
    <w:rsid w:val="00796CC1"/>
    <w:rsid w:val="00796FB7"/>
    <w:rsid w:val="00797535"/>
    <w:rsid w:val="00797A21"/>
    <w:rsid w:val="00797E81"/>
    <w:rsid w:val="007A04A3"/>
    <w:rsid w:val="007A0669"/>
    <w:rsid w:val="007A07EC"/>
    <w:rsid w:val="007A08F3"/>
    <w:rsid w:val="007A160C"/>
    <w:rsid w:val="007A1659"/>
    <w:rsid w:val="007A1C85"/>
    <w:rsid w:val="007A205C"/>
    <w:rsid w:val="007A2085"/>
    <w:rsid w:val="007A228E"/>
    <w:rsid w:val="007A2833"/>
    <w:rsid w:val="007A2A68"/>
    <w:rsid w:val="007A2E92"/>
    <w:rsid w:val="007A3709"/>
    <w:rsid w:val="007A391C"/>
    <w:rsid w:val="007A399D"/>
    <w:rsid w:val="007A4066"/>
    <w:rsid w:val="007A4381"/>
    <w:rsid w:val="007A4699"/>
    <w:rsid w:val="007A4802"/>
    <w:rsid w:val="007A4BDA"/>
    <w:rsid w:val="007A5087"/>
    <w:rsid w:val="007A5F5F"/>
    <w:rsid w:val="007A5FE2"/>
    <w:rsid w:val="007A600D"/>
    <w:rsid w:val="007A6491"/>
    <w:rsid w:val="007A6996"/>
    <w:rsid w:val="007A6E8A"/>
    <w:rsid w:val="007A6F67"/>
    <w:rsid w:val="007A703D"/>
    <w:rsid w:val="007A7698"/>
    <w:rsid w:val="007A7A4B"/>
    <w:rsid w:val="007B08C7"/>
    <w:rsid w:val="007B08E4"/>
    <w:rsid w:val="007B10AA"/>
    <w:rsid w:val="007B1596"/>
    <w:rsid w:val="007B1DEA"/>
    <w:rsid w:val="007B2128"/>
    <w:rsid w:val="007B218A"/>
    <w:rsid w:val="007B2291"/>
    <w:rsid w:val="007B2960"/>
    <w:rsid w:val="007B3317"/>
    <w:rsid w:val="007B3349"/>
    <w:rsid w:val="007B387E"/>
    <w:rsid w:val="007B3D97"/>
    <w:rsid w:val="007B3F46"/>
    <w:rsid w:val="007B47C4"/>
    <w:rsid w:val="007B4B6D"/>
    <w:rsid w:val="007B4C70"/>
    <w:rsid w:val="007B4C7E"/>
    <w:rsid w:val="007B4D8B"/>
    <w:rsid w:val="007B4FB5"/>
    <w:rsid w:val="007B53F4"/>
    <w:rsid w:val="007B556D"/>
    <w:rsid w:val="007B640E"/>
    <w:rsid w:val="007B68FD"/>
    <w:rsid w:val="007B7052"/>
    <w:rsid w:val="007C103C"/>
    <w:rsid w:val="007C1090"/>
    <w:rsid w:val="007C1391"/>
    <w:rsid w:val="007C1484"/>
    <w:rsid w:val="007C1615"/>
    <w:rsid w:val="007C174B"/>
    <w:rsid w:val="007C2B94"/>
    <w:rsid w:val="007C30B1"/>
    <w:rsid w:val="007C31F3"/>
    <w:rsid w:val="007C339F"/>
    <w:rsid w:val="007C3584"/>
    <w:rsid w:val="007C365E"/>
    <w:rsid w:val="007C3756"/>
    <w:rsid w:val="007C3856"/>
    <w:rsid w:val="007C3AB1"/>
    <w:rsid w:val="007C4383"/>
    <w:rsid w:val="007C48CB"/>
    <w:rsid w:val="007C5188"/>
    <w:rsid w:val="007C52B2"/>
    <w:rsid w:val="007C560D"/>
    <w:rsid w:val="007C5A60"/>
    <w:rsid w:val="007C6064"/>
    <w:rsid w:val="007C64FD"/>
    <w:rsid w:val="007C656D"/>
    <w:rsid w:val="007C6C6A"/>
    <w:rsid w:val="007C6DB9"/>
    <w:rsid w:val="007C6E5E"/>
    <w:rsid w:val="007C7257"/>
    <w:rsid w:val="007C75BF"/>
    <w:rsid w:val="007C798C"/>
    <w:rsid w:val="007D03A1"/>
    <w:rsid w:val="007D05B9"/>
    <w:rsid w:val="007D05EF"/>
    <w:rsid w:val="007D09E2"/>
    <w:rsid w:val="007D0B96"/>
    <w:rsid w:val="007D0BB7"/>
    <w:rsid w:val="007D0F99"/>
    <w:rsid w:val="007D1026"/>
    <w:rsid w:val="007D176D"/>
    <w:rsid w:val="007D17B3"/>
    <w:rsid w:val="007D1922"/>
    <w:rsid w:val="007D1F82"/>
    <w:rsid w:val="007D2548"/>
    <w:rsid w:val="007D263F"/>
    <w:rsid w:val="007D37DB"/>
    <w:rsid w:val="007D408F"/>
    <w:rsid w:val="007D4A6C"/>
    <w:rsid w:val="007D4BC0"/>
    <w:rsid w:val="007D4E83"/>
    <w:rsid w:val="007D50AE"/>
    <w:rsid w:val="007D55C1"/>
    <w:rsid w:val="007D56A1"/>
    <w:rsid w:val="007D5BFC"/>
    <w:rsid w:val="007D5DBF"/>
    <w:rsid w:val="007D68E2"/>
    <w:rsid w:val="007D7452"/>
    <w:rsid w:val="007D75EA"/>
    <w:rsid w:val="007D7917"/>
    <w:rsid w:val="007D7A7D"/>
    <w:rsid w:val="007E09EA"/>
    <w:rsid w:val="007E11E6"/>
    <w:rsid w:val="007E1E98"/>
    <w:rsid w:val="007E2164"/>
    <w:rsid w:val="007E2DE4"/>
    <w:rsid w:val="007E2F89"/>
    <w:rsid w:val="007E33AC"/>
    <w:rsid w:val="007E3447"/>
    <w:rsid w:val="007E34E4"/>
    <w:rsid w:val="007E359E"/>
    <w:rsid w:val="007E3908"/>
    <w:rsid w:val="007E3C47"/>
    <w:rsid w:val="007E4B78"/>
    <w:rsid w:val="007E4C46"/>
    <w:rsid w:val="007E55BF"/>
    <w:rsid w:val="007E5652"/>
    <w:rsid w:val="007E5806"/>
    <w:rsid w:val="007E5B1A"/>
    <w:rsid w:val="007E5B20"/>
    <w:rsid w:val="007E636D"/>
    <w:rsid w:val="007E66AD"/>
    <w:rsid w:val="007E6727"/>
    <w:rsid w:val="007E70C4"/>
    <w:rsid w:val="007E719F"/>
    <w:rsid w:val="007E74C0"/>
    <w:rsid w:val="007E75CF"/>
    <w:rsid w:val="007E7A4F"/>
    <w:rsid w:val="007F0615"/>
    <w:rsid w:val="007F09F4"/>
    <w:rsid w:val="007F0BCA"/>
    <w:rsid w:val="007F0D70"/>
    <w:rsid w:val="007F0E23"/>
    <w:rsid w:val="007F1481"/>
    <w:rsid w:val="007F1612"/>
    <w:rsid w:val="007F1625"/>
    <w:rsid w:val="007F17B5"/>
    <w:rsid w:val="007F1859"/>
    <w:rsid w:val="007F1895"/>
    <w:rsid w:val="007F20E9"/>
    <w:rsid w:val="007F3001"/>
    <w:rsid w:val="007F302D"/>
    <w:rsid w:val="007F38B6"/>
    <w:rsid w:val="007F3AF3"/>
    <w:rsid w:val="007F4842"/>
    <w:rsid w:val="007F4CA6"/>
    <w:rsid w:val="007F5945"/>
    <w:rsid w:val="007F5CBF"/>
    <w:rsid w:val="007F5D6F"/>
    <w:rsid w:val="007F64F1"/>
    <w:rsid w:val="007F72A4"/>
    <w:rsid w:val="007F7513"/>
    <w:rsid w:val="007F7B05"/>
    <w:rsid w:val="00800418"/>
    <w:rsid w:val="0080041B"/>
    <w:rsid w:val="00800541"/>
    <w:rsid w:val="00800B4B"/>
    <w:rsid w:val="00801C93"/>
    <w:rsid w:val="00801E37"/>
    <w:rsid w:val="00802134"/>
    <w:rsid w:val="00802333"/>
    <w:rsid w:val="008027C9"/>
    <w:rsid w:val="00802FFC"/>
    <w:rsid w:val="00803494"/>
    <w:rsid w:val="00803943"/>
    <w:rsid w:val="00804194"/>
    <w:rsid w:val="008041D2"/>
    <w:rsid w:val="00804574"/>
    <w:rsid w:val="00804695"/>
    <w:rsid w:val="00804814"/>
    <w:rsid w:val="00804C23"/>
    <w:rsid w:val="008052B0"/>
    <w:rsid w:val="00805334"/>
    <w:rsid w:val="00805544"/>
    <w:rsid w:val="0080557D"/>
    <w:rsid w:val="0080567E"/>
    <w:rsid w:val="00805A85"/>
    <w:rsid w:val="00806115"/>
    <w:rsid w:val="00807BA5"/>
    <w:rsid w:val="00807C66"/>
    <w:rsid w:val="00807F14"/>
    <w:rsid w:val="00810026"/>
    <w:rsid w:val="00810134"/>
    <w:rsid w:val="008104F6"/>
    <w:rsid w:val="00810B42"/>
    <w:rsid w:val="00810C0C"/>
    <w:rsid w:val="00811464"/>
    <w:rsid w:val="008115C4"/>
    <w:rsid w:val="008117D4"/>
    <w:rsid w:val="00811801"/>
    <w:rsid w:val="008119B2"/>
    <w:rsid w:val="00811D07"/>
    <w:rsid w:val="008123D4"/>
    <w:rsid w:val="0081242C"/>
    <w:rsid w:val="00812A70"/>
    <w:rsid w:val="00812CAB"/>
    <w:rsid w:val="00813CA1"/>
    <w:rsid w:val="0081407F"/>
    <w:rsid w:val="00814470"/>
    <w:rsid w:val="008148C1"/>
    <w:rsid w:val="008151B1"/>
    <w:rsid w:val="008162FF"/>
    <w:rsid w:val="00816A04"/>
    <w:rsid w:val="00816F93"/>
    <w:rsid w:val="0081775B"/>
    <w:rsid w:val="00817D86"/>
    <w:rsid w:val="0082018B"/>
    <w:rsid w:val="008204C6"/>
    <w:rsid w:val="00820AF1"/>
    <w:rsid w:val="00821365"/>
    <w:rsid w:val="0082146B"/>
    <w:rsid w:val="00821D61"/>
    <w:rsid w:val="00821EB4"/>
    <w:rsid w:val="008225B6"/>
    <w:rsid w:val="00823D29"/>
    <w:rsid w:val="00823D47"/>
    <w:rsid w:val="008246EA"/>
    <w:rsid w:val="0082492E"/>
    <w:rsid w:val="00824E3D"/>
    <w:rsid w:val="00826287"/>
    <w:rsid w:val="00826FE7"/>
    <w:rsid w:val="008274BC"/>
    <w:rsid w:val="0082752E"/>
    <w:rsid w:val="0082758A"/>
    <w:rsid w:val="00830582"/>
    <w:rsid w:val="00830D4B"/>
    <w:rsid w:val="00832173"/>
    <w:rsid w:val="008323CA"/>
    <w:rsid w:val="00832478"/>
    <w:rsid w:val="00832B62"/>
    <w:rsid w:val="00832C8C"/>
    <w:rsid w:val="008336A3"/>
    <w:rsid w:val="008336D6"/>
    <w:rsid w:val="00834E16"/>
    <w:rsid w:val="0083524F"/>
    <w:rsid w:val="0083561C"/>
    <w:rsid w:val="00835CAC"/>
    <w:rsid w:val="0083600F"/>
    <w:rsid w:val="008367F4"/>
    <w:rsid w:val="008370EB"/>
    <w:rsid w:val="0083746E"/>
    <w:rsid w:val="008408C8"/>
    <w:rsid w:val="00840A42"/>
    <w:rsid w:val="00840C29"/>
    <w:rsid w:val="00840E05"/>
    <w:rsid w:val="00840F39"/>
    <w:rsid w:val="008412BF"/>
    <w:rsid w:val="00841560"/>
    <w:rsid w:val="0084163D"/>
    <w:rsid w:val="00841889"/>
    <w:rsid w:val="00841B5D"/>
    <w:rsid w:val="00842AFE"/>
    <w:rsid w:val="00843B00"/>
    <w:rsid w:val="008441C7"/>
    <w:rsid w:val="00845534"/>
    <w:rsid w:val="00845E77"/>
    <w:rsid w:val="00846265"/>
    <w:rsid w:val="0084734F"/>
    <w:rsid w:val="00847616"/>
    <w:rsid w:val="00847713"/>
    <w:rsid w:val="00847969"/>
    <w:rsid w:val="00847FD2"/>
    <w:rsid w:val="00850101"/>
    <w:rsid w:val="0085054D"/>
    <w:rsid w:val="00850550"/>
    <w:rsid w:val="0085068F"/>
    <w:rsid w:val="008508BE"/>
    <w:rsid w:val="00850DB9"/>
    <w:rsid w:val="00850F19"/>
    <w:rsid w:val="00850F55"/>
    <w:rsid w:val="0085107D"/>
    <w:rsid w:val="00851361"/>
    <w:rsid w:val="00851C12"/>
    <w:rsid w:val="00851FDD"/>
    <w:rsid w:val="00852CBE"/>
    <w:rsid w:val="0085349E"/>
    <w:rsid w:val="00853520"/>
    <w:rsid w:val="00853DCC"/>
    <w:rsid w:val="00853F90"/>
    <w:rsid w:val="00854114"/>
    <w:rsid w:val="008544D2"/>
    <w:rsid w:val="0085451C"/>
    <w:rsid w:val="008547ED"/>
    <w:rsid w:val="00854D0C"/>
    <w:rsid w:val="00854E58"/>
    <w:rsid w:val="00855049"/>
    <w:rsid w:val="0085543E"/>
    <w:rsid w:val="0085597A"/>
    <w:rsid w:val="00855F6F"/>
    <w:rsid w:val="008564A5"/>
    <w:rsid w:val="00856A4D"/>
    <w:rsid w:val="00857348"/>
    <w:rsid w:val="00857847"/>
    <w:rsid w:val="008579F5"/>
    <w:rsid w:val="00857E7C"/>
    <w:rsid w:val="00860510"/>
    <w:rsid w:val="00860CF6"/>
    <w:rsid w:val="008612CB"/>
    <w:rsid w:val="00861672"/>
    <w:rsid w:val="00861887"/>
    <w:rsid w:val="00861BF9"/>
    <w:rsid w:val="00861D6E"/>
    <w:rsid w:val="00861DB5"/>
    <w:rsid w:val="008625D7"/>
    <w:rsid w:val="008626AC"/>
    <w:rsid w:val="00862E44"/>
    <w:rsid w:val="00862E86"/>
    <w:rsid w:val="00862EFD"/>
    <w:rsid w:val="0086362B"/>
    <w:rsid w:val="00863A0F"/>
    <w:rsid w:val="00863F70"/>
    <w:rsid w:val="0086415D"/>
    <w:rsid w:val="00864531"/>
    <w:rsid w:val="0086457A"/>
    <w:rsid w:val="00864AF1"/>
    <w:rsid w:val="00865447"/>
    <w:rsid w:val="0086576A"/>
    <w:rsid w:val="00865C48"/>
    <w:rsid w:val="00865D4B"/>
    <w:rsid w:val="00865F6A"/>
    <w:rsid w:val="00866020"/>
    <w:rsid w:val="0086602B"/>
    <w:rsid w:val="00866207"/>
    <w:rsid w:val="00866246"/>
    <w:rsid w:val="0086624F"/>
    <w:rsid w:val="0086722C"/>
    <w:rsid w:val="00867326"/>
    <w:rsid w:val="0087008C"/>
    <w:rsid w:val="008704A9"/>
    <w:rsid w:val="00870BB0"/>
    <w:rsid w:val="00870E0E"/>
    <w:rsid w:val="00870E84"/>
    <w:rsid w:val="00871118"/>
    <w:rsid w:val="00871615"/>
    <w:rsid w:val="00871695"/>
    <w:rsid w:val="00871D5A"/>
    <w:rsid w:val="008728DA"/>
    <w:rsid w:val="008728F2"/>
    <w:rsid w:val="00872C0A"/>
    <w:rsid w:val="00872DAC"/>
    <w:rsid w:val="00872F2E"/>
    <w:rsid w:val="00873116"/>
    <w:rsid w:val="00873BAA"/>
    <w:rsid w:val="0087410A"/>
    <w:rsid w:val="008743DD"/>
    <w:rsid w:val="00874563"/>
    <w:rsid w:val="00874868"/>
    <w:rsid w:val="00874A1B"/>
    <w:rsid w:val="00874A2E"/>
    <w:rsid w:val="00874D82"/>
    <w:rsid w:val="00875D2D"/>
    <w:rsid w:val="00876956"/>
    <w:rsid w:val="00880D12"/>
    <w:rsid w:val="00880E7F"/>
    <w:rsid w:val="008811F5"/>
    <w:rsid w:val="00881366"/>
    <w:rsid w:val="008813FC"/>
    <w:rsid w:val="0088193B"/>
    <w:rsid w:val="00881A80"/>
    <w:rsid w:val="0088246A"/>
    <w:rsid w:val="00882E45"/>
    <w:rsid w:val="008832AF"/>
    <w:rsid w:val="00883551"/>
    <w:rsid w:val="0088435E"/>
    <w:rsid w:val="008845C6"/>
    <w:rsid w:val="0088478B"/>
    <w:rsid w:val="008849F1"/>
    <w:rsid w:val="00884B99"/>
    <w:rsid w:val="00884C49"/>
    <w:rsid w:val="00884E2C"/>
    <w:rsid w:val="00885682"/>
    <w:rsid w:val="008859BD"/>
    <w:rsid w:val="008863A7"/>
    <w:rsid w:val="0088749C"/>
    <w:rsid w:val="00887905"/>
    <w:rsid w:val="00887E57"/>
    <w:rsid w:val="0089057C"/>
    <w:rsid w:val="008906D1"/>
    <w:rsid w:val="008908A6"/>
    <w:rsid w:val="008909F4"/>
    <w:rsid w:val="00890AC3"/>
    <w:rsid w:val="00890CA5"/>
    <w:rsid w:val="0089105A"/>
    <w:rsid w:val="0089309F"/>
    <w:rsid w:val="00893733"/>
    <w:rsid w:val="00893F86"/>
    <w:rsid w:val="0089423A"/>
    <w:rsid w:val="00894792"/>
    <w:rsid w:val="00894FEB"/>
    <w:rsid w:val="00895536"/>
    <w:rsid w:val="00895A03"/>
    <w:rsid w:val="00895EF3"/>
    <w:rsid w:val="00896448"/>
    <w:rsid w:val="0089647C"/>
    <w:rsid w:val="008965B3"/>
    <w:rsid w:val="00896970"/>
    <w:rsid w:val="008971F9"/>
    <w:rsid w:val="008A0AE1"/>
    <w:rsid w:val="008A0BD5"/>
    <w:rsid w:val="008A1105"/>
    <w:rsid w:val="008A1599"/>
    <w:rsid w:val="008A15FB"/>
    <w:rsid w:val="008A1CF7"/>
    <w:rsid w:val="008A216E"/>
    <w:rsid w:val="008A2186"/>
    <w:rsid w:val="008A2D8E"/>
    <w:rsid w:val="008A3518"/>
    <w:rsid w:val="008A3689"/>
    <w:rsid w:val="008A3D48"/>
    <w:rsid w:val="008A416E"/>
    <w:rsid w:val="008A52DC"/>
    <w:rsid w:val="008A53F2"/>
    <w:rsid w:val="008A552F"/>
    <w:rsid w:val="008A5AD8"/>
    <w:rsid w:val="008A5C26"/>
    <w:rsid w:val="008A6194"/>
    <w:rsid w:val="008A6D17"/>
    <w:rsid w:val="008A6F49"/>
    <w:rsid w:val="008A70E6"/>
    <w:rsid w:val="008B19C2"/>
    <w:rsid w:val="008B19F8"/>
    <w:rsid w:val="008B22DB"/>
    <w:rsid w:val="008B2528"/>
    <w:rsid w:val="008B29CD"/>
    <w:rsid w:val="008B2D87"/>
    <w:rsid w:val="008B3380"/>
    <w:rsid w:val="008B353A"/>
    <w:rsid w:val="008B3B0A"/>
    <w:rsid w:val="008B3B44"/>
    <w:rsid w:val="008B44CB"/>
    <w:rsid w:val="008B45E1"/>
    <w:rsid w:val="008B470F"/>
    <w:rsid w:val="008B4BD7"/>
    <w:rsid w:val="008B4C6C"/>
    <w:rsid w:val="008B4C90"/>
    <w:rsid w:val="008B4DE1"/>
    <w:rsid w:val="008B50B4"/>
    <w:rsid w:val="008B52D2"/>
    <w:rsid w:val="008B57B8"/>
    <w:rsid w:val="008B5810"/>
    <w:rsid w:val="008B618E"/>
    <w:rsid w:val="008B6BC3"/>
    <w:rsid w:val="008B75A4"/>
    <w:rsid w:val="008B7C82"/>
    <w:rsid w:val="008B7F1D"/>
    <w:rsid w:val="008C043B"/>
    <w:rsid w:val="008C08B3"/>
    <w:rsid w:val="008C14C0"/>
    <w:rsid w:val="008C1578"/>
    <w:rsid w:val="008C1737"/>
    <w:rsid w:val="008C1DBD"/>
    <w:rsid w:val="008C2DE3"/>
    <w:rsid w:val="008C317F"/>
    <w:rsid w:val="008C35AB"/>
    <w:rsid w:val="008C426D"/>
    <w:rsid w:val="008C42D5"/>
    <w:rsid w:val="008C4528"/>
    <w:rsid w:val="008C4576"/>
    <w:rsid w:val="008C48CA"/>
    <w:rsid w:val="008C4C5A"/>
    <w:rsid w:val="008C4C8D"/>
    <w:rsid w:val="008C554D"/>
    <w:rsid w:val="008C5C99"/>
    <w:rsid w:val="008C6021"/>
    <w:rsid w:val="008C645C"/>
    <w:rsid w:val="008C6C44"/>
    <w:rsid w:val="008C70E0"/>
    <w:rsid w:val="008C73B0"/>
    <w:rsid w:val="008C75B2"/>
    <w:rsid w:val="008C7604"/>
    <w:rsid w:val="008C77B5"/>
    <w:rsid w:val="008C7CC0"/>
    <w:rsid w:val="008C7FB1"/>
    <w:rsid w:val="008C7FB2"/>
    <w:rsid w:val="008D042D"/>
    <w:rsid w:val="008D0E9A"/>
    <w:rsid w:val="008D1118"/>
    <w:rsid w:val="008D17B9"/>
    <w:rsid w:val="008D238F"/>
    <w:rsid w:val="008D24C3"/>
    <w:rsid w:val="008D3111"/>
    <w:rsid w:val="008D3371"/>
    <w:rsid w:val="008D3405"/>
    <w:rsid w:val="008D37A0"/>
    <w:rsid w:val="008D3D94"/>
    <w:rsid w:val="008D3DFE"/>
    <w:rsid w:val="008D507F"/>
    <w:rsid w:val="008D511B"/>
    <w:rsid w:val="008D53DD"/>
    <w:rsid w:val="008D5E51"/>
    <w:rsid w:val="008D6058"/>
    <w:rsid w:val="008D6128"/>
    <w:rsid w:val="008D6ADC"/>
    <w:rsid w:val="008D6AF1"/>
    <w:rsid w:val="008D6C95"/>
    <w:rsid w:val="008D6F12"/>
    <w:rsid w:val="008D7270"/>
    <w:rsid w:val="008D7644"/>
    <w:rsid w:val="008E05AC"/>
    <w:rsid w:val="008E0893"/>
    <w:rsid w:val="008E1135"/>
    <w:rsid w:val="008E1C10"/>
    <w:rsid w:val="008E1C13"/>
    <w:rsid w:val="008E2195"/>
    <w:rsid w:val="008E28FF"/>
    <w:rsid w:val="008E29FC"/>
    <w:rsid w:val="008E2A17"/>
    <w:rsid w:val="008E2C67"/>
    <w:rsid w:val="008E2FD7"/>
    <w:rsid w:val="008E368B"/>
    <w:rsid w:val="008E3E95"/>
    <w:rsid w:val="008E42D9"/>
    <w:rsid w:val="008E4998"/>
    <w:rsid w:val="008E5296"/>
    <w:rsid w:val="008E5719"/>
    <w:rsid w:val="008E5FBC"/>
    <w:rsid w:val="008E6155"/>
    <w:rsid w:val="008E66B3"/>
    <w:rsid w:val="008E6A4E"/>
    <w:rsid w:val="008E6B47"/>
    <w:rsid w:val="008E7086"/>
    <w:rsid w:val="008E739E"/>
    <w:rsid w:val="008E7F79"/>
    <w:rsid w:val="008F00A4"/>
    <w:rsid w:val="008F036D"/>
    <w:rsid w:val="008F0607"/>
    <w:rsid w:val="008F07F2"/>
    <w:rsid w:val="008F0A31"/>
    <w:rsid w:val="008F10DF"/>
    <w:rsid w:val="008F1DFF"/>
    <w:rsid w:val="008F2290"/>
    <w:rsid w:val="008F391C"/>
    <w:rsid w:val="008F3A60"/>
    <w:rsid w:val="008F3E94"/>
    <w:rsid w:val="008F48AA"/>
    <w:rsid w:val="008F4FF9"/>
    <w:rsid w:val="008F5312"/>
    <w:rsid w:val="008F5BE0"/>
    <w:rsid w:val="008F6892"/>
    <w:rsid w:val="008F6FAE"/>
    <w:rsid w:val="008F707F"/>
    <w:rsid w:val="008F77E9"/>
    <w:rsid w:val="008F7BE7"/>
    <w:rsid w:val="009003A3"/>
    <w:rsid w:val="0090089C"/>
    <w:rsid w:val="00901018"/>
    <w:rsid w:val="00901392"/>
    <w:rsid w:val="009021EE"/>
    <w:rsid w:val="00902272"/>
    <w:rsid w:val="009025D5"/>
    <w:rsid w:val="00902638"/>
    <w:rsid w:val="00902FC4"/>
    <w:rsid w:val="00903040"/>
    <w:rsid w:val="009036D6"/>
    <w:rsid w:val="00903A6B"/>
    <w:rsid w:val="00904230"/>
    <w:rsid w:val="009044CD"/>
    <w:rsid w:val="009044D3"/>
    <w:rsid w:val="009045FA"/>
    <w:rsid w:val="009046D9"/>
    <w:rsid w:val="0090470B"/>
    <w:rsid w:val="00904877"/>
    <w:rsid w:val="009048B8"/>
    <w:rsid w:val="009057FD"/>
    <w:rsid w:val="00905BFC"/>
    <w:rsid w:val="00906063"/>
    <w:rsid w:val="0090766D"/>
    <w:rsid w:val="009078BF"/>
    <w:rsid w:val="00907B24"/>
    <w:rsid w:val="0091023E"/>
    <w:rsid w:val="009107FD"/>
    <w:rsid w:val="00911874"/>
    <w:rsid w:val="00912F53"/>
    <w:rsid w:val="00914233"/>
    <w:rsid w:val="009142E0"/>
    <w:rsid w:val="00914D16"/>
    <w:rsid w:val="0091586F"/>
    <w:rsid w:val="0091596A"/>
    <w:rsid w:val="00916AF4"/>
    <w:rsid w:val="00916D51"/>
    <w:rsid w:val="00917035"/>
    <w:rsid w:val="009170C4"/>
    <w:rsid w:val="00917D79"/>
    <w:rsid w:val="00917E3B"/>
    <w:rsid w:val="0092164F"/>
    <w:rsid w:val="00921BE1"/>
    <w:rsid w:val="0092267C"/>
    <w:rsid w:val="00922706"/>
    <w:rsid w:val="00922853"/>
    <w:rsid w:val="009231FA"/>
    <w:rsid w:val="009240F7"/>
    <w:rsid w:val="00924294"/>
    <w:rsid w:val="00924340"/>
    <w:rsid w:val="00924925"/>
    <w:rsid w:val="00925BC7"/>
    <w:rsid w:val="00926088"/>
    <w:rsid w:val="009263FD"/>
    <w:rsid w:val="00926632"/>
    <w:rsid w:val="0092679C"/>
    <w:rsid w:val="009270CD"/>
    <w:rsid w:val="0092732A"/>
    <w:rsid w:val="009300A3"/>
    <w:rsid w:val="00930125"/>
    <w:rsid w:val="0093072E"/>
    <w:rsid w:val="0093082B"/>
    <w:rsid w:val="009308F1"/>
    <w:rsid w:val="00930DDD"/>
    <w:rsid w:val="009311D7"/>
    <w:rsid w:val="009316FB"/>
    <w:rsid w:val="00931AB9"/>
    <w:rsid w:val="0093253F"/>
    <w:rsid w:val="00932C91"/>
    <w:rsid w:val="00932CCE"/>
    <w:rsid w:val="00932DDB"/>
    <w:rsid w:val="009339CF"/>
    <w:rsid w:val="009340B1"/>
    <w:rsid w:val="0093413F"/>
    <w:rsid w:val="0093454D"/>
    <w:rsid w:val="00934821"/>
    <w:rsid w:val="00934874"/>
    <w:rsid w:val="00934C51"/>
    <w:rsid w:val="00934D06"/>
    <w:rsid w:val="00934E1D"/>
    <w:rsid w:val="0093578D"/>
    <w:rsid w:val="00936282"/>
    <w:rsid w:val="00936709"/>
    <w:rsid w:val="0093670A"/>
    <w:rsid w:val="00936E72"/>
    <w:rsid w:val="00936F58"/>
    <w:rsid w:val="0093796A"/>
    <w:rsid w:val="00937B01"/>
    <w:rsid w:val="0094019E"/>
    <w:rsid w:val="009403B1"/>
    <w:rsid w:val="009405A7"/>
    <w:rsid w:val="00940C0A"/>
    <w:rsid w:val="00940DEB"/>
    <w:rsid w:val="009411BB"/>
    <w:rsid w:val="009413E4"/>
    <w:rsid w:val="0094145A"/>
    <w:rsid w:val="0094146E"/>
    <w:rsid w:val="009417C9"/>
    <w:rsid w:val="00941931"/>
    <w:rsid w:val="00942321"/>
    <w:rsid w:val="00942B5A"/>
    <w:rsid w:val="00943130"/>
    <w:rsid w:val="00943576"/>
    <w:rsid w:val="009441E8"/>
    <w:rsid w:val="0094448B"/>
    <w:rsid w:val="00944494"/>
    <w:rsid w:val="00944625"/>
    <w:rsid w:val="00944843"/>
    <w:rsid w:val="00944B5A"/>
    <w:rsid w:val="009457C6"/>
    <w:rsid w:val="009459AA"/>
    <w:rsid w:val="00945F5B"/>
    <w:rsid w:val="0094636A"/>
    <w:rsid w:val="0094652A"/>
    <w:rsid w:val="00946FDD"/>
    <w:rsid w:val="0094730A"/>
    <w:rsid w:val="009478F3"/>
    <w:rsid w:val="00947C51"/>
    <w:rsid w:val="009500E0"/>
    <w:rsid w:val="0095015A"/>
    <w:rsid w:val="009505FF"/>
    <w:rsid w:val="009507B1"/>
    <w:rsid w:val="00950AF8"/>
    <w:rsid w:val="00950B9B"/>
    <w:rsid w:val="009516DA"/>
    <w:rsid w:val="00951879"/>
    <w:rsid w:val="00952326"/>
    <w:rsid w:val="0095239C"/>
    <w:rsid w:val="00952851"/>
    <w:rsid w:val="00952F24"/>
    <w:rsid w:val="0095372D"/>
    <w:rsid w:val="0095385F"/>
    <w:rsid w:val="00954991"/>
    <w:rsid w:val="009549BD"/>
    <w:rsid w:val="00954FE0"/>
    <w:rsid w:val="00955439"/>
    <w:rsid w:val="00955520"/>
    <w:rsid w:val="009555DA"/>
    <w:rsid w:val="00955736"/>
    <w:rsid w:val="00955DB1"/>
    <w:rsid w:val="00956087"/>
    <w:rsid w:val="009560EB"/>
    <w:rsid w:val="009564DC"/>
    <w:rsid w:val="009565CD"/>
    <w:rsid w:val="009569B5"/>
    <w:rsid w:val="00956FA8"/>
    <w:rsid w:val="009571BE"/>
    <w:rsid w:val="009575BE"/>
    <w:rsid w:val="0096004D"/>
    <w:rsid w:val="00960124"/>
    <w:rsid w:val="00960215"/>
    <w:rsid w:val="00960319"/>
    <w:rsid w:val="009608C3"/>
    <w:rsid w:val="00960A2F"/>
    <w:rsid w:val="0096140D"/>
    <w:rsid w:val="009615E5"/>
    <w:rsid w:val="00961799"/>
    <w:rsid w:val="00961FA0"/>
    <w:rsid w:val="009624BF"/>
    <w:rsid w:val="00962A9A"/>
    <w:rsid w:val="00962FE3"/>
    <w:rsid w:val="00963204"/>
    <w:rsid w:val="00963418"/>
    <w:rsid w:val="0096381E"/>
    <w:rsid w:val="00964192"/>
    <w:rsid w:val="009641B0"/>
    <w:rsid w:val="009648EE"/>
    <w:rsid w:val="00964C4B"/>
    <w:rsid w:val="00964CA9"/>
    <w:rsid w:val="00964EEB"/>
    <w:rsid w:val="00965130"/>
    <w:rsid w:val="00965278"/>
    <w:rsid w:val="00965D73"/>
    <w:rsid w:val="00966D08"/>
    <w:rsid w:val="00966E59"/>
    <w:rsid w:val="00966EE3"/>
    <w:rsid w:val="00967D5B"/>
    <w:rsid w:val="00967E7D"/>
    <w:rsid w:val="0097019E"/>
    <w:rsid w:val="00970C22"/>
    <w:rsid w:val="00970DA0"/>
    <w:rsid w:val="00970F41"/>
    <w:rsid w:val="0097100A"/>
    <w:rsid w:val="00971A2A"/>
    <w:rsid w:val="009726F4"/>
    <w:rsid w:val="00972837"/>
    <w:rsid w:val="00972B63"/>
    <w:rsid w:val="00972CC6"/>
    <w:rsid w:val="00973036"/>
    <w:rsid w:val="00973425"/>
    <w:rsid w:val="00973BE1"/>
    <w:rsid w:val="00973CCA"/>
    <w:rsid w:val="00973FDD"/>
    <w:rsid w:val="00974043"/>
    <w:rsid w:val="009747FA"/>
    <w:rsid w:val="00975007"/>
    <w:rsid w:val="009759A0"/>
    <w:rsid w:val="009770E8"/>
    <w:rsid w:val="009770F5"/>
    <w:rsid w:val="00977A86"/>
    <w:rsid w:val="00977FAF"/>
    <w:rsid w:val="00980602"/>
    <w:rsid w:val="009806F8"/>
    <w:rsid w:val="00980F96"/>
    <w:rsid w:val="00981291"/>
    <w:rsid w:val="00981B95"/>
    <w:rsid w:val="00982096"/>
    <w:rsid w:val="009822FD"/>
    <w:rsid w:val="00982E02"/>
    <w:rsid w:val="0098328C"/>
    <w:rsid w:val="00983755"/>
    <w:rsid w:val="0098409F"/>
    <w:rsid w:val="00984598"/>
    <w:rsid w:val="00984609"/>
    <w:rsid w:val="00984713"/>
    <w:rsid w:val="009847F9"/>
    <w:rsid w:val="00984A9E"/>
    <w:rsid w:val="00984BC7"/>
    <w:rsid w:val="00985FE4"/>
    <w:rsid w:val="009869BA"/>
    <w:rsid w:val="00986E8C"/>
    <w:rsid w:val="00987455"/>
    <w:rsid w:val="00987ED2"/>
    <w:rsid w:val="00990071"/>
    <w:rsid w:val="00990719"/>
    <w:rsid w:val="009908DC"/>
    <w:rsid w:val="00990CDD"/>
    <w:rsid w:val="00990F3E"/>
    <w:rsid w:val="00991206"/>
    <w:rsid w:val="00991587"/>
    <w:rsid w:val="009917F0"/>
    <w:rsid w:val="009918AA"/>
    <w:rsid w:val="00992E45"/>
    <w:rsid w:val="00992EDB"/>
    <w:rsid w:val="00993E35"/>
    <w:rsid w:val="009941E4"/>
    <w:rsid w:val="009949D3"/>
    <w:rsid w:val="00994F9B"/>
    <w:rsid w:val="009950D5"/>
    <w:rsid w:val="0099589A"/>
    <w:rsid w:val="00995DA9"/>
    <w:rsid w:val="009964A9"/>
    <w:rsid w:val="00996F39"/>
    <w:rsid w:val="00997150"/>
    <w:rsid w:val="009975FB"/>
    <w:rsid w:val="009976B8"/>
    <w:rsid w:val="009979CD"/>
    <w:rsid w:val="009A0954"/>
    <w:rsid w:val="009A10F8"/>
    <w:rsid w:val="009A147B"/>
    <w:rsid w:val="009A15C8"/>
    <w:rsid w:val="009A19DE"/>
    <w:rsid w:val="009A19E6"/>
    <w:rsid w:val="009A1AC3"/>
    <w:rsid w:val="009A1F69"/>
    <w:rsid w:val="009A1F85"/>
    <w:rsid w:val="009A20B5"/>
    <w:rsid w:val="009A24D3"/>
    <w:rsid w:val="009A2EAA"/>
    <w:rsid w:val="009A34C7"/>
    <w:rsid w:val="009A3995"/>
    <w:rsid w:val="009A3A97"/>
    <w:rsid w:val="009A3F4E"/>
    <w:rsid w:val="009A5337"/>
    <w:rsid w:val="009A57F7"/>
    <w:rsid w:val="009A5C46"/>
    <w:rsid w:val="009A6BAF"/>
    <w:rsid w:val="009A719A"/>
    <w:rsid w:val="009A7D4C"/>
    <w:rsid w:val="009A7D95"/>
    <w:rsid w:val="009A7F52"/>
    <w:rsid w:val="009B063A"/>
    <w:rsid w:val="009B0AB5"/>
    <w:rsid w:val="009B1386"/>
    <w:rsid w:val="009B2488"/>
    <w:rsid w:val="009B24D3"/>
    <w:rsid w:val="009B261A"/>
    <w:rsid w:val="009B26B7"/>
    <w:rsid w:val="009B2BDE"/>
    <w:rsid w:val="009B33EB"/>
    <w:rsid w:val="009B3AE7"/>
    <w:rsid w:val="009B4351"/>
    <w:rsid w:val="009B44E7"/>
    <w:rsid w:val="009B4540"/>
    <w:rsid w:val="009B4584"/>
    <w:rsid w:val="009B4E13"/>
    <w:rsid w:val="009B5A22"/>
    <w:rsid w:val="009B5C19"/>
    <w:rsid w:val="009B60E3"/>
    <w:rsid w:val="009B6364"/>
    <w:rsid w:val="009B6376"/>
    <w:rsid w:val="009B6821"/>
    <w:rsid w:val="009B6889"/>
    <w:rsid w:val="009B69FA"/>
    <w:rsid w:val="009B70E7"/>
    <w:rsid w:val="009B7246"/>
    <w:rsid w:val="009B7CF6"/>
    <w:rsid w:val="009B7E0A"/>
    <w:rsid w:val="009C008A"/>
    <w:rsid w:val="009C0BA2"/>
    <w:rsid w:val="009C11B4"/>
    <w:rsid w:val="009C23AA"/>
    <w:rsid w:val="009C243E"/>
    <w:rsid w:val="009C248A"/>
    <w:rsid w:val="009C2A6D"/>
    <w:rsid w:val="009C2E19"/>
    <w:rsid w:val="009C2F57"/>
    <w:rsid w:val="009C3230"/>
    <w:rsid w:val="009C3450"/>
    <w:rsid w:val="009C35C9"/>
    <w:rsid w:val="009C388B"/>
    <w:rsid w:val="009C3C95"/>
    <w:rsid w:val="009C3E48"/>
    <w:rsid w:val="009C4859"/>
    <w:rsid w:val="009C4954"/>
    <w:rsid w:val="009C519A"/>
    <w:rsid w:val="009C630F"/>
    <w:rsid w:val="009C6407"/>
    <w:rsid w:val="009C6792"/>
    <w:rsid w:val="009C6EA3"/>
    <w:rsid w:val="009C6F9A"/>
    <w:rsid w:val="009C7ABA"/>
    <w:rsid w:val="009C7B84"/>
    <w:rsid w:val="009C7BC9"/>
    <w:rsid w:val="009D03C4"/>
    <w:rsid w:val="009D0409"/>
    <w:rsid w:val="009D0923"/>
    <w:rsid w:val="009D09FE"/>
    <w:rsid w:val="009D0DBC"/>
    <w:rsid w:val="009D13A8"/>
    <w:rsid w:val="009D16AF"/>
    <w:rsid w:val="009D1A46"/>
    <w:rsid w:val="009D1EDB"/>
    <w:rsid w:val="009D2A71"/>
    <w:rsid w:val="009D2C98"/>
    <w:rsid w:val="009D2DB7"/>
    <w:rsid w:val="009D315E"/>
    <w:rsid w:val="009D3543"/>
    <w:rsid w:val="009D4068"/>
    <w:rsid w:val="009D4348"/>
    <w:rsid w:val="009D4A8E"/>
    <w:rsid w:val="009D4C3C"/>
    <w:rsid w:val="009D5024"/>
    <w:rsid w:val="009D50B5"/>
    <w:rsid w:val="009D5B75"/>
    <w:rsid w:val="009D62DD"/>
    <w:rsid w:val="009D6A5A"/>
    <w:rsid w:val="009D6F78"/>
    <w:rsid w:val="009D76C8"/>
    <w:rsid w:val="009D775D"/>
    <w:rsid w:val="009D7D45"/>
    <w:rsid w:val="009E0710"/>
    <w:rsid w:val="009E0C6C"/>
    <w:rsid w:val="009E11D5"/>
    <w:rsid w:val="009E1222"/>
    <w:rsid w:val="009E12EB"/>
    <w:rsid w:val="009E13B7"/>
    <w:rsid w:val="009E1794"/>
    <w:rsid w:val="009E199D"/>
    <w:rsid w:val="009E2F82"/>
    <w:rsid w:val="009E37FB"/>
    <w:rsid w:val="009E5489"/>
    <w:rsid w:val="009E6072"/>
    <w:rsid w:val="009E6100"/>
    <w:rsid w:val="009E63DD"/>
    <w:rsid w:val="009E67AB"/>
    <w:rsid w:val="009E70D5"/>
    <w:rsid w:val="009E7838"/>
    <w:rsid w:val="009F0231"/>
    <w:rsid w:val="009F05E5"/>
    <w:rsid w:val="009F06CC"/>
    <w:rsid w:val="009F081C"/>
    <w:rsid w:val="009F0A34"/>
    <w:rsid w:val="009F0C21"/>
    <w:rsid w:val="009F0EA7"/>
    <w:rsid w:val="009F1391"/>
    <w:rsid w:val="009F1E5F"/>
    <w:rsid w:val="009F2864"/>
    <w:rsid w:val="009F2D2F"/>
    <w:rsid w:val="009F2D55"/>
    <w:rsid w:val="009F2F12"/>
    <w:rsid w:val="009F3352"/>
    <w:rsid w:val="009F399F"/>
    <w:rsid w:val="009F3FBC"/>
    <w:rsid w:val="009F467C"/>
    <w:rsid w:val="009F5152"/>
    <w:rsid w:val="009F5A98"/>
    <w:rsid w:val="009F5B4E"/>
    <w:rsid w:val="009F5D03"/>
    <w:rsid w:val="009F5F66"/>
    <w:rsid w:val="009F65E6"/>
    <w:rsid w:val="009F68B9"/>
    <w:rsid w:val="009F6C00"/>
    <w:rsid w:val="009F6F3B"/>
    <w:rsid w:val="009F72C4"/>
    <w:rsid w:val="009F7C7F"/>
    <w:rsid w:val="00A0026E"/>
    <w:rsid w:val="00A003A0"/>
    <w:rsid w:val="00A00CC4"/>
    <w:rsid w:val="00A01019"/>
    <w:rsid w:val="00A0105B"/>
    <w:rsid w:val="00A01115"/>
    <w:rsid w:val="00A015EA"/>
    <w:rsid w:val="00A01CA5"/>
    <w:rsid w:val="00A020FD"/>
    <w:rsid w:val="00A0239D"/>
    <w:rsid w:val="00A02539"/>
    <w:rsid w:val="00A02653"/>
    <w:rsid w:val="00A02B67"/>
    <w:rsid w:val="00A036BC"/>
    <w:rsid w:val="00A03A8A"/>
    <w:rsid w:val="00A03F09"/>
    <w:rsid w:val="00A04653"/>
    <w:rsid w:val="00A04EB3"/>
    <w:rsid w:val="00A04EF1"/>
    <w:rsid w:val="00A05188"/>
    <w:rsid w:val="00A0540E"/>
    <w:rsid w:val="00A058DC"/>
    <w:rsid w:val="00A05A55"/>
    <w:rsid w:val="00A05DBC"/>
    <w:rsid w:val="00A05DF7"/>
    <w:rsid w:val="00A05EE3"/>
    <w:rsid w:val="00A05FDC"/>
    <w:rsid w:val="00A06385"/>
    <w:rsid w:val="00A065B2"/>
    <w:rsid w:val="00A07F8D"/>
    <w:rsid w:val="00A102C6"/>
    <w:rsid w:val="00A106FD"/>
    <w:rsid w:val="00A114B2"/>
    <w:rsid w:val="00A118EA"/>
    <w:rsid w:val="00A11950"/>
    <w:rsid w:val="00A11CDD"/>
    <w:rsid w:val="00A11DDC"/>
    <w:rsid w:val="00A11F27"/>
    <w:rsid w:val="00A11FD3"/>
    <w:rsid w:val="00A12304"/>
    <w:rsid w:val="00A12542"/>
    <w:rsid w:val="00A13029"/>
    <w:rsid w:val="00A13827"/>
    <w:rsid w:val="00A1388B"/>
    <w:rsid w:val="00A13B34"/>
    <w:rsid w:val="00A13CDD"/>
    <w:rsid w:val="00A13FDB"/>
    <w:rsid w:val="00A1463A"/>
    <w:rsid w:val="00A14C8E"/>
    <w:rsid w:val="00A14C98"/>
    <w:rsid w:val="00A14DF9"/>
    <w:rsid w:val="00A15207"/>
    <w:rsid w:val="00A153B7"/>
    <w:rsid w:val="00A15842"/>
    <w:rsid w:val="00A15939"/>
    <w:rsid w:val="00A16485"/>
    <w:rsid w:val="00A166B9"/>
    <w:rsid w:val="00A16E88"/>
    <w:rsid w:val="00A16EC6"/>
    <w:rsid w:val="00A16FF6"/>
    <w:rsid w:val="00A174FB"/>
    <w:rsid w:val="00A17D62"/>
    <w:rsid w:val="00A206BA"/>
    <w:rsid w:val="00A20996"/>
    <w:rsid w:val="00A209F6"/>
    <w:rsid w:val="00A2220C"/>
    <w:rsid w:val="00A23113"/>
    <w:rsid w:val="00A2372C"/>
    <w:rsid w:val="00A23C74"/>
    <w:rsid w:val="00A23CDA"/>
    <w:rsid w:val="00A240CA"/>
    <w:rsid w:val="00A24633"/>
    <w:rsid w:val="00A24AD0"/>
    <w:rsid w:val="00A24DD4"/>
    <w:rsid w:val="00A25602"/>
    <w:rsid w:val="00A25B2C"/>
    <w:rsid w:val="00A26633"/>
    <w:rsid w:val="00A26E1D"/>
    <w:rsid w:val="00A2701C"/>
    <w:rsid w:val="00A2702F"/>
    <w:rsid w:val="00A27330"/>
    <w:rsid w:val="00A275EA"/>
    <w:rsid w:val="00A27E23"/>
    <w:rsid w:val="00A27EDF"/>
    <w:rsid w:val="00A30CBA"/>
    <w:rsid w:val="00A30DF6"/>
    <w:rsid w:val="00A3141B"/>
    <w:rsid w:val="00A31D92"/>
    <w:rsid w:val="00A324E7"/>
    <w:rsid w:val="00A3265C"/>
    <w:rsid w:val="00A32B17"/>
    <w:rsid w:val="00A32C19"/>
    <w:rsid w:val="00A33ABE"/>
    <w:rsid w:val="00A33AE8"/>
    <w:rsid w:val="00A33E94"/>
    <w:rsid w:val="00A341D9"/>
    <w:rsid w:val="00A34303"/>
    <w:rsid w:val="00A34393"/>
    <w:rsid w:val="00A345B2"/>
    <w:rsid w:val="00A34A6B"/>
    <w:rsid w:val="00A34D0A"/>
    <w:rsid w:val="00A34F1B"/>
    <w:rsid w:val="00A35077"/>
    <w:rsid w:val="00A35580"/>
    <w:rsid w:val="00A35B1E"/>
    <w:rsid w:val="00A36256"/>
    <w:rsid w:val="00A36779"/>
    <w:rsid w:val="00A36C5F"/>
    <w:rsid w:val="00A37164"/>
    <w:rsid w:val="00A376AC"/>
    <w:rsid w:val="00A378E8"/>
    <w:rsid w:val="00A37CE6"/>
    <w:rsid w:val="00A40070"/>
    <w:rsid w:val="00A4055E"/>
    <w:rsid w:val="00A40DA1"/>
    <w:rsid w:val="00A417BA"/>
    <w:rsid w:val="00A417D5"/>
    <w:rsid w:val="00A41AAD"/>
    <w:rsid w:val="00A41AD7"/>
    <w:rsid w:val="00A41FE4"/>
    <w:rsid w:val="00A42047"/>
    <w:rsid w:val="00A42304"/>
    <w:rsid w:val="00A42348"/>
    <w:rsid w:val="00A42B78"/>
    <w:rsid w:val="00A42CBD"/>
    <w:rsid w:val="00A42E48"/>
    <w:rsid w:val="00A43566"/>
    <w:rsid w:val="00A4361F"/>
    <w:rsid w:val="00A43CC0"/>
    <w:rsid w:val="00A443E3"/>
    <w:rsid w:val="00A44515"/>
    <w:rsid w:val="00A44934"/>
    <w:rsid w:val="00A44BFF"/>
    <w:rsid w:val="00A44CA0"/>
    <w:rsid w:val="00A45CD9"/>
    <w:rsid w:val="00A461F2"/>
    <w:rsid w:val="00A46202"/>
    <w:rsid w:val="00A4683D"/>
    <w:rsid w:val="00A46A5B"/>
    <w:rsid w:val="00A46FBF"/>
    <w:rsid w:val="00A47193"/>
    <w:rsid w:val="00A47B0B"/>
    <w:rsid w:val="00A47FA6"/>
    <w:rsid w:val="00A502A3"/>
    <w:rsid w:val="00A5037D"/>
    <w:rsid w:val="00A503CE"/>
    <w:rsid w:val="00A50725"/>
    <w:rsid w:val="00A50FC3"/>
    <w:rsid w:val="00A51793"/>
    <w:rsid w:val="00A51F6C"/>
    <w:rsid w:val="00A52064"/>
    <w:rsid w:val="00A52681"/>
    <w:rsid w:val="00A52AE0"/>
    <w:rsid w:val="00A52BA4"/>
    <w:rsid w:val="00A52BA8"/>
    <w:rsid w:val="00A52F7E"/>
    <w:rsid w:val="00A535EA"/>
    <w:rsid w:val="00A53686"/>
    <w:rsid w:val="00A539E5"/>
    <w:rsid w:val="00A546F1"/>
    <w:rsid w:val="00A54789"/>
    <w:rsid w:val="00A549E6"/>
    <w:rsid w:val="00A54AE6"/>
    <w:rsid w:val="00A54B66"/>
    <w:rsid w:val="00A54C6A"/>
    <w:rsid w:val="00A54F65"/>
    <w:rsid w:val="00A55D71"/>
    <w:rsid w:val="00A56C79"/>
    <w:rsid w:val="00A570D2"/>
    <w:rsid w:val="00A579F6"/>
    <w:rsid w:val="00A57E66"/>
    <w:rsid w:val="00A60988"/>
    <w:rsid w:val="00A61735"/>
    <w:rsid w:val="00A62005"/>
    <w:rsid w:val="00A623DA"/>
    <w:rsid w:val="00A62495"/>
    <w:rsid w:val="00A62E92"/>
    <w:rsid w:val="00A62EA6"/>
    <w:rsid w:val="00A62FBA"/>
    <w:rsid w:val="00A6341A"/>
    <w:rsid w:val="00A634A1"/>
    <w:rsid w:val="00A64892"/>
    <w:rsid w:val="00A64BCC"/>
    <w:rsid w:val="00A64E0E"/>
    <w:rsid w:val="00A64F54"/>
    <w:rsid w:val="00A6544D"/>
    <w:rsid w:val="00A655B5"/>
    <w:rsid w:val="00A657BB"/>
    <w:rsid w:val="00A65BF9"/>
    <w:rsid w:val="00A66083"/>
    <w:rsid w:val="00A66308"/>
    <w:rsid w:val="00A664B0"/>
    <w:rsid w:val="00A668C4"/>
    <w:rsid w:val="00A66921"/>
    <w:rsid w:val="00A66D65"/>
    <w:rsid w:val="00A66DBF"/>
    <w:rsid w:val="00A6773A"/>
    <w:rsid w:val="00A7041A"/>
    <w:rsid w:val="00A70510"/>
    <w:rsid w:val="00A711F2"/>
    <w:rsid w:val="00A71AF2"/>
    <w:rsid w:val="00A71FF6"/>
    <w:rsid w:val="00A72CB0"/>
    <w:rsid w:val="00A72E2F"/>
    <w:rsid w:val="00A73583"/>
    <w:rsid w:val="00A73BBA"/>
    <w:rsid w:val="00A73E3F"/>
    <w:rsid w:val="00A74224"/>
    <w:rsid w:val="00A74E63"/>
    <w:rsid w:val="00A75E04"/>
    <w:rsid w:val="00A76225"/>
    <w:rsid w:val="00A76389"/>
    <w:rsid w:val="00A76681"/>
    <w:rsid w:val="00A76886"/>
    <w:rsid w:val="00A7692A"/>
    <w:rsid w:val="00A76DD1"/>
    <w:rsid w:val="00A7728A"/>
    <w:rsid w:val="00A77319"/>
    <w:rsid w:val="00A7760E"/>
    <w:rsid w:val="00A7770A"/>
    <w:rsid w:val="00A77C68"/>
    <w:rsid w:val="00A80556"/>
    <w:rsid w:val="00A80A11"/>
    <w:rsid w:val="00A80A4F"/>
    <w:rsid w:val="00A810B7"/>
    <w:rsid w:val="00A8158E"/>
    <w:rsid w:val="00A815B2"/>
    <w:rsid w:val="00A818E6"/>
    <w:rsid w:val="00A81B21"/>
    <w:rsid w:val="00A81F2C"/>
    <w:rsid w:val="00A825A6"/>
    <w:rsid w:val="00A8261F"/>
    <w:rsid w:val="00A82B6F"/>
    <w:rsid w:val="00A83242"/>
    <w:rsid w:val="00A83A22"/>
    <w:rsid w:val="00A83C59"/>
    <w:rsid w:val="00A83C6F"/>
    <w:rsid w:val="00A83EC4"/>
    <w:rsid w:val="00A84A3F"/>
    <w:rsid w:val="00A84B29"/>
    <w:rsid w:val="00A84D65"/>
    <w:rsid w:val="00A85A31"/>
    <w:rsid w:val="00A85B45"/>
    <w:rsid w:val="00A85F0D"/>
    <w:rsid w:val="00A863DE"/>
    <w:rsid w:val="00A87576"/>
    <w:rsid w:val="00A900EB"/>
    <w:rsid w:val="00A90351"/>
    <w:rsid w:val="00A90B61"/>
    <w:rsid w:val="00A90BDC"/>
    <w:rsid w:val="00A9120A"/>
    <w:rsid w:val="00A91986"/>
    <w:rsid w:val="00A926DA"/>
    <w:rsid w:val="00A931E0"/>
    <w:rsid w:val="00A93314"/>
    <w:rsid w:val="00A933F0"/>
    <w:rsid w:val="00A93584"/>
    <w:rsid w:val="00A93645"/>
    <w:rsid w:val="00A93832"/>
    <w:rsid w:val="00A93990"/>
    <w:rsid w:val="00A93BF7"/>
    <w:rsid w:val="00A93C5F"/>
    <w:rsid w:val="00A93CCF"/>
    <w:rsid w:val="00A946AB"/>
    <w:rsid w:val="00A94A85"/>
    <w:rsid w:val="00A95519"/>
    <w:rsid w:val="00A95AD8"/>
    <w:rsid w:val="00A95B3D"/>
    <w:rsid w:val="00A95CE0"/>
    <w:rsid w:val="00A95E73"/>
    <w:rsid w:val="00A95EEF"/>
    <w:rsid w:val="00A9609F"/>
    <w:rsid w:val="00A96F64"/>
    <w:rsid w:val="00A973C7"/>
    <w:rsid w:val="00A97411"/>
    <w:rsid w:val="00A97467"/>
    <w:rsid w:val="00A97557"/>
    <w:rsid w:val="00AA007C"/>
    <w:rsid w:val="00AA06B6"/>
    <w:rsid w:val="00AA0767"/>
    <w:rsid w:val="00AA0793"/>
    <w:rsid w:val="00AA0F2E"/>
    <w:rsid w:val="00AA1717"/>
    <w:rsid w:val="00AA1A0C"/>
    <w:rsid w:val="00AA369C"/>
    <w:rsid w:val="00AA3E9F"/>
    <w:rsid w:val="00AA42F5"/>
    <w:rsid w:val="00AA4AA7"/>
    <w:rsid w:val="00AA4C4D"/>
    <w:rsid w:val="00AA4C8A"/>
    <w:rsid w:val="00AA5845"/>
    <w:rsid w:val="00AA5D10"/>
    <w:rsid w:val="00AA5F19"/>
    <w:rsid w:val="00AA65B6"/>
    <w:rsid w:val="00AA67AC"/>
    <w:rsid w:val="00AA7239"/>
    <w:rsid w:val="00AA7CF3"/>
    <w:rsid w:val="00AB138B"/>
    <w:rsid w:val="00AB181C"/>
    <w:rsid w:val="00AB1CD8"/>
    <w:rsid w:val="00AB1D28"/>
    <w:rsid w:val="00AB2069"/>
    <w:rsid w:val="00AB21A1"/>
    <w:rsid w:val="00AB2226"/>
    <w:rsid w:val="00AB312D"/>
    <w:rsid w:val="00AB424A"/>
    <w:rsid w:val="00AB4279"/>
    <w:rsid w:val="00AB499C"/>
    <w:rsid w:val="00AB49A5"/>
    <w:rsid w:val="00AB4CF1"/>
    <w:rsid w:val="00AB4D47"/>
    <w:rsid w:val="00AB50CB"/>
    <w:rsid w:val="00AB56F6"/>
    <w:rsid w:val="00AB5B66"/>
    <w:rsid w:val="00AB6C0C"/>
    <w:rsid w:val="00AB7116"/>
    <w:rsid w:val="00AB752C"/>
    <w:rsid w:val="00AB754B"/>
    <w:rsid w:val="00AB784B"/>
    <w:rsid w:val="00AB7EC6"/>
    <w:rsid w:val="00AC01AE"/>
    <w:rsid w:val="00AC1CFF"/>
    <w:rsid w:val="00AC3DFE"/>
    <w:rsid w:val="00AC4AE0"/>
    <w:rsid w:val="00AC4DE7"/>
    <w:rsid w:val="00AC5192"/>
    <w:rsid w:val="00AC5828"/>
    <w:rsid w:val="00AC6122"/>
    <w:rsid w:val="00AC6541"/>
    <w:rsid w:val="00AC6688"/>
    <w:rsid w:val="00AC66BC"/>
    <w:rsid w:val="00AC66F9"/>
    <w:rsid w:val="00AC7B7C"/>
    <w:rsid w:val="00AD00AB"/>
    <w:rsid w:val="00AD08FF"/>
    <w:rsid w:val="00AD144C"/>
    <w:rsid w:val="00AD27A3"/>
    <w:rsid w:val="00AD3095"/>
    <w:rsid w:val="00AD3F30"/>
    <w:rsid w:val="00AD5806"/>
    <w:rsid w:val="00AD5841"/>
    <w:rsid w:val="00AD58CC"/>
    <w:rsid w:val="00AD669D"/>
    <w:rsid w:val="00AD6B9F"/>
    <w:rsid w:val="00AD6FF1"/>
    <w:rsid w:val="00AD7480"/>
    <w:rsid w:val="00AD77EB"/>
    <w:rsid w:val="00AD782C"/>
    <w:rsid w:val="00AD7B5E"/>
    <w:rsid w:val="00AD7D3D"/>
    <w:rsid w:val="00AD7F1B"/>
    <w:rsid w:val="00AE0250"/>
    <w:rsid w:val="00AE030C"/>
    <w:rsid w:val="00AE05CE"/>
    <w:rsid w:val="00AE0DCB"/>
    <w:rsid w:val="00AE1A3D"/>
    <w:rsid w:val="00AE1B3C"/>
    <w:rsid w:val="00AE1BD4"/>
    <w:rsid w:val="00AE1C73"/>
    <w:rsid w:val="00AE1E99"/>
    <w:rsid w:val="00AE2373"/>
    <w:rsid w:val="00AE24E7"/>
    <w:rsid w:val="00AE2911"/>
    <w:rsid w:val="00AE3830"/>
    <w:rsid w:val="00AE3E3C"/>
    <w:rsid w:val="00AE42A7"/>
    <w:rsid w:val="00AE44B3"/>
    <w:rsid w:val="00AE487B"/>
    <w:rsid w:val="00AE490A"/>
    <w:rsid w:val="00AE49D7"/>
    <w:rsid w:val="00AE4E52"/>
    <w:rsid w:val="00AE5309"/>
    <w:rsid w:val="00AE56F1"/>
    <w:rsid w:val="00AE58D6"/>
    <w:rsid w:val="00AE592E"/>
    <w:rsid w:val="00AE6E79"/>
    <w:rsid w:val="00AE70F3"/>
    <w:rsid w:val="00AE76AC"/>
    <w:rsid w:val="00AE7888"/>
    <w:rsid w:val="00AE7CB5"/>
    <w:rsid w:val="00AE7F8C"/>
    <w:rsid w:val="00AF0516"/>
    <w:rsid w:val="00AF073F"/>
    <w:rsid w:val="00AF121D"/>
    <w:rsid w:val="00AF15D5"/>
    <w:rsid w:val="00AF16D8"/>
    <w:rsid w:val="00AF193D"/>
    <w:rsid w:val="00AF198D"/>
    <w:rsid w:val="00AF209F"/>
    <w:rsid w:val="00AF2188"/>
    <w:rsid w:val="00AF2A9F"/>
    <w:rsid w:val="00AF2B74"/>
    <w:rsid w:val="00AF30E9"/>
    <w:rsid w:val="00AF3415"/>
    <w:rsid w:val="00AF3859"/>
    <w:rsid w:val="00AF3D32"/>
    <w:rsid w:val="00AF3E87"/>
    <w:rsid w:val="00AF4365"/>
    <w:rsid w:val="00AF4C14"/>
    <w:rsid w:val="00AF4D27"/>
    <w:rsid w:val="00AF4D9C"/>
    <w:rsid w:val="00AF4EDE"/>
    <w:rsid w:val="00AF5978"/>
    <w:rsid w:val="00AF68D0"/>
    <w:rsid w:val="00AF6BA1"/>
    <w:rsid w:val="00AF6C85"/>
    <w:rsid w:val="00AF6F4F"/>
    <w:rsid w:val="00AF73BE"/>
    <w:rsid w:val="00AF7E8B"/>
    <w:rsid w:val="00B00853"/>
    <w:rsid w:val="00B00B99"/>
    <w:rsid w:val="00B00EC5"/>
    <w:rsid w:val="00B0172B"/>
    <w:rsid w:val="00B01813"/>
    <w:rsid w:val="00B023BC"/>
    <w:rsid w:val="00B02F2B"/>
    <w:rsid w:val="00B0355A"/>
    <w:rsid w:val="00B039F8"/>
    <w:rsid w:val="00B0420F"/>
    <w:rsid w:val="00B04587"/>
    <w:rsid w:val="00B048CB"/>
    <w:rsid w:val="00B0616A"/>
    <w:rsid w:val="00B06340"/>
    <w:rsid w:val="00B06F9A"/>
    <w:rsid w:val="00B072F8"/>
    <w:rsid w:val="00B07A5D"/>
    <w:rsid w:val="00B106AB"/>
    <w:rsid w:val="00B107F2"/>
    <w:rsid w:val="00B10871"/>
    <w:rsid w:val="00B10BEE"/>
    <w:rsid w:val="00B11196"/>
    <w:rsid w:val="00B116FF"/>
    <w:rsid w:val="00B11A5D"/>
    <w:rsid w:val="00B11D89"/>
    <w:rsid w:val="00B124D2"/>
    <w:rsid w:val="00B12B08"/>
    <w:rsid w:val="00B12DD0"/>
    <w:rsid w:val="00B13720"/>
    <w:rsid w:val="00B13BC2"/>
    <w:rsid w:val="00B13F33"/>
    <w:rsid w:val="00B13FFE"/>
    <w:rsid w:val="00B162DC"/>
    <w:rsid w:val="00B167C3"/>
    <w:rsid w:val="00B16976"/>
    <w:rsid w:val="00B173E3"/>
    <w:rsid w:val="00B17F36"/>
    <w:rsid w:val="00B20673"/>
    <w:rsid w:val="00B2220E"/>
    <w:rsid w:val="00B22503"/>
    <w:rsid w:val="00B22D72"/>
    <w:rsid w:val="00B2394F"/>
    <w:rsid w:val="00B23BD2"/>
    <w:rsid w:val="00B23C47"/>
    <w:rsid w:val="00B245AA"/>
    <w:rsid w:val="00B2475E"/>
    <w:rsid w:val="00B2480C"/>
    <w:rsid w:val="00B24DE6"/>
    <w:rsid w:val="00B25567"/>
    <w:rsid w:val="00B262D5"/>
    <w:rsid w:val="00B27100"/>
    <w:rsid w:val="00B27272"/>
    <w:rsid w:val="00B279F8"/>
    <w:rsid w:val="00B30285"/>
    <w:rsid w:val="00B30FA9"/>
    <w:rsid w:val="00B31053"/>
    <w:rsid w:val="00B311F7"/>
    <w:rsid w:val="00B31379"/>
    <w:rsid w:val="00B31995"/>
    <w:rsid w:val="00B322F9"/>
    <w:rsid w:val="00B324F3"/>
    <w:rsid w:val="00B32798"/>
    <w:rsid w:val="00B32C16"/>
    <w:rsid w:val="00B34062"/>
    <w:rsid w:val="00B3432F"/>
    <w:rsid w:val="00B348A6"/>
    <w:rsid w:val="00B3498A"/>
    <w:rsid w:val="00B34BAC"/>
    <w:rsid w:val="00B35007"/>
    <w:rsid w:val="00B35032"/>
    <w:rsid w:val="00B35434"/>
    <w:rsid w:val="00B35F9F"/>
    <w:rsid w:val="00B3620C"/>
    <w:rsid w:val="00B36346"/>
    <w:rsid w:val="00B36388"/>
    <w:rsid w:val="00B36953"/>
    <w:rsid w:val="00B36C75"/>
    <w:rsid w:val="00B36DC0"/>
    <w:rsid w:val="00B37866"/>
    <w:rsid w:val="00B379E1"/>
    <w:rsid w:val="00B40A66"/>
    <w:rsid w:val="00B419B6"/>
    <w:rsid w:val="00B41AA0"/>
    <w:rsid w:val="00B41AF5"/>
    <w:rsid w:val="00B432EB"/>
    <w:rsid w:val="00B4438C"/>
    <w:rsid w:val="00B45469"/>
    <w:rsid w:val="00B45A7D"/>
    <w:rsid w:val="00B45D0B"/>
    <w:rsid w:val="00B4685A"/>
    <w:rsid w:val="00B468FF"/>
    <w:rsid w:val="00B46A85"/>
    <w:rsid w:val="00B4750B"/>
    <w:rsid w:val="00B47527"/>
    <w:rsid w:val="00B478C9"/>
    <w:rsid w:val="00B4792D"/>
    <w:rsid w:val="00B47E55"/>
    <w:rsid w:val="00B50115"/>
    <w:rsid w:val="00B501D7"/>
    <w:rsid w:val="00B5022F"/>
    <w:rsid w:val="00B506EA"/>
    <w:rsid w:val="00B50AB9"/>
    <w:rsid w:val="00B50C3B"/>
    <w:rsid w:val="00B51049"/>
    <w:rsid w:val="00B51381"/>
    <w:rsid w:val="00B51811"/>
    <w:rsid w:val="00B52463"/>
    <w:rsid w:val="00B52500"/>
    <w:rsid w:val="00B5255C"/>
    <w:rsid w:val="00B525B2"/>
    <w:rsid w:val="00B5290F"/>
    <w:rsid w:val="00B52AB0"/>
    <w:rsid w:val="00B52E47"/>
    <w:rsid w:val="00B52FE9"/>
    <w:rsid w:val="00B532D1"/>
    <w:rsid w:val="00B538DF"/>
    <w:rsid w:val="00B539C1"/>
    <w:rsid w:val="00B53C26"/>
    <w:rsid w:val="00B548BB"/>
    <w:rsid w:val="00B557E9"/>
    <w:rsid w:val="00B55ADF"/>
    <w:rsid w:val="00B5627D"/>
    <w:rsid w:val="00B5631A"/>
    <w:rsid w:val="00B56BFF"/>
    <w:rsid w:val="00B57412"/>
    <w:rsid w:val="00B575E1"/>
    <w:rsid w:val="00B57AA0"/>
    <w:rsid w:val="00B57BF7"/>
    <w:rsid w:val="00B57E25"/>
    <w:rsid w:val="00B57E2E"/>
    <w:rsid w:val="00B57F16"/>
    <w:rsid w:val="00B60842"/>
    <w:rsid w:val="00B60A04"/>
    <w:rsid w:val="00B60C4B"/>
    <w:rsid w:val="00B60CB9"/>
    <w:rsid w:val="00B60D27"/>
    <w:rsid w:val="00B627F1"/>
    <w:rsid w:val="00B628C3"/>
    <w:rsid w:val="00B62F6C"/>
    <w:rsid w:val="00B63600"/>
    <w:rsid w:val="00B63A54"/>
    <w:rsid w:val="00B63B74"/>
    <w:rsid w:val="00B63CC8"/>
    <w:rsid w:val="00B63DFC"/>
    <w:rsid w:val="00B63E82"/>
    <w:rsid w:val="00B64014"/>
    <w:rsid w:val="00B6402B"/>
    <w:rsid w:val="00B640A0"/>
    <w:rsid w:val="00B640B3"/>
    <w:rsid w:val="00B64351"/>
    <w:rsid w:val="00B6436E"/>
    <w:rsid w:val="00B6459B"/>
    <w:rsid w:val="00B648CA"/>
    <w:rsid w:val="00B64C89"/>
    <w:rsid w:val="00B650E5"/>
    <w:rsid w:val="00B65542"/>
    <w:rsid w:val="00B65D91"/>
    <w:rsid w:val="00B662FF"/>
    <w:rsid w:val="00B663F2"/>
    <w:rsid w:val="00B6649F"/>
    <w:rsid w:val="00B66A4B"/>
    <w:rsid w:val="00B66AFC"/>
    <w:rsid w:val="00B6705B"/>
    <w:rsid w:val="00B67AE6"/>
    <w:rsid w:val="00B70572"/>
    <w:rsid w:val="00B70BAF"/>
    <w:rsid w:val="00B70C59"/>
    <w:rsid w:val="00B712A4"/>
    <w:rsid w:val="00B71B8B"/>
    <w:rsid w:val="00B724FE"/>
    <w:rsid w:val="00B72557"/>
    <w:rsid w:val="00B72AC3"/>
    <w:rsid w:val="00B72C4D"/>
    <w:rsid w:val="00B7345E"/>
    <w:rsid w:val="00B734D1"/>
    <w:rsid w:val="00B7366B"/>
    <w:rsid w:val="00B736F9"/>
    <w:rsid w:val="00B73807"/>
    <w:rsid w:val="00B73AEE"/>
    <w:rsid w:val="00B73D65"/>
    <w:rsid w:val="00B7491B"/>
    <w:rsid w:val="00B7509E"/>
    <w:rsid w:val="00B75175"/>
    <w:rsid w:val="00B751AF"/>
    <w:rsid w:val="00B75207"/>
    <w:rsid w:val="00B752BD"/>
    <w:rsid w:val="00B753C4"/>
    <w:rsid w:val="00B756B6"/>
    <w:rsid w:val="00B7590C"/>
    <w:rsid w:val="00B75BE3"/>
    <w:rsid w:val="00B75DF8"/>
    <w:rsid w:val="00B760F4"/>
    <w:rsid w:val="00B76B2D"/>
    <w:rsid w:val="00B7711F"/>
    <w:rsid w:val="00B77280"/>
    <w:rsid w:val="00B77772"/>
    <w:rsid w:val="00B779ED"/>
    <w:rsid w:val="00B8099D"/>
    <w:rsid w:val="00B815C9"/>
    <w:rsid w:val="00B81781"/>
    <w:rsid w:val="00B82317"/>
    <w:rsid w:val="00B827E1"/>
    <w:rsid w:val="00B83801"/>
    <w:rsid w:val="00B838CD"/>
    <w:rsid w:val="00B845F6"/>
    <w:rsid w:val="00B846DA"/>
    <w:rsid w:val="00B84709"/>
    <w:rsid w:val="00B84830"/>
    <w:rsid w:val="00B85C79"/>
    <w:rsid w:val="00B85CFB"/>
    <w:rsid w:val="00B85EA6"/>
    <w:rsid w:val="00B86173"/>
    <w:rsid w:val="00B863D7"/>
    <w:rsid w:val="00B86471"/>
    <w:rsid w:val="00B86628"/>
    <w:rsid w:val="00B86799"/>
    <w:rsid w:val="00B8689F"/>
    <w:rsid w:val="00B86FD0"/>
    <w:rsid w:val="00B875ED"/>
    <w:rsid w:val="00B9045B"/>
    <w:rsid w:val="00B904F2"/>
    <w:rsid w:val="00B911C2"/>
    <w:rsid w:val="00B923CB"/>
    <w:rsid w:val="00B9298B"/>
    <w:rsid w:val="00B931CE"/>
    <w:rsid w:val="00B934EE"/>
    <w:rsid w:val="00B93663"/>
    <w:rsid w:val="00B93940"/>
    <w:rsid w:val="00B94469"/>
    <w:rsid w:val="00B94968"/>
    <w:rsid w:val="00B94A14"/>
    <w:rsid w:val="00B94CDF"/>
    <w:rsid w:val="00B9516F"/>
    <w:rsid w:val="00B95246"/>
    <w:rsid w:val="00B95716"/>
    <w:rsid w:val="00B95D36"/>
    <w:rsid w:val="00B95DE7"/>
    <w:rsid w:val="00B96933"/>
    <w:rsid w:val="00B97554"/>
    <w:rsid w:val="00BA0A0F"/>
    <w:rsid w:val="00BA21C5"/>
    <w:rsid w:val="00BA2EE0"/>
    <w:rsid w:val="00BA38E3"/>
    <w:rsid w:val="00BA4422"/>
    <w:rsid w:val="00BA482E"/>
    <w:rsid w:val="00BA569A"/>
    <w:rsid w:val="00BA59CC"/>
    <w:rsid w:val="00BA5B37"/>
    <w:rsid w:val="00BA5BA6"/>
    <w:rsid w:val="00BA67D4"/>
    <w:rsid w:val="00BA6C88"/>
    <w:rsid w:val="00BA6FF1"/>
    <w:rsid w:val="00BA7070"/>
    <w:rsid w:val="00BA72BC"/>
    <w:rsid w:val="00BA74C4"/>
    <w:rsid w:val="00BA77C7"/>
    <w:rsid w:val="00BB01D6"/>
    <w:rsid w:val="00BB157A"/>
    <w:rsid w:val="00BB24C1"/>
    <w:rsid w:val="00BB28E3"/>
    <w:rsid w:val="00BB28ED"/>
    <w:rsid w:val="00BB3730"/>
    <w:rsid w:val="00BB43D7"/>
    <w:rsid w:val="00BB5132"/>
    <w:rsid w:val="00BB55C7"/>
    <w:rsid w:val="00BB5842"/>
    <w:rsid w:val="00BB5CB3"/>
    <w:rsid w:val="00BB60F9"/>
    <w:rsid w:val="00BB65A2"/>
    <w:rsid w:val="00BB67BD"/>
    <w:rsid w:val="00BB6D95"/>
    <w:rsid w:val="00BB6F60"/>
    <w:rsid w:val="00BB72F2"/>
    <w:rsid w:val="00BB7382"/>
    <w:rsid w:val="00BB7772"/>
    <w:rsid w:val="00BB7A28"/>
    <w:rsid w:val="00BB7C86"/>
    <w:rsid w:val="00BC057D"/>
    <w:rsid w:val="00BC094A"/>
    <w:rsid w:val="00BC130A"/>
    <w:rsid w:val="00BC1AB6"/>
    <w:rsid w:val="00BC1F37"/>
    <w:rsid w:val="00BC29F3"/>
    <w:rsid w:val="00BC2B81"/>
    <w:rsid w:val="00BC2D76"/>
    <w:rsid w:val="00BC33E7"/>
    <w:rsid w:val="00BC44DD"/>
    <w:rsid w:val="00BC4AF9"/>
    <w:rsid w:val="00BC4C59"/>
    <w:rsid w:val="00BC512F"/>
    <w:rsid w:val="00BC548B"/>
    <w:rsid w:val="00BC54C2"/>
    <w:rsid w:val="00BC56E6"/>
    <w:rsid w:val="00BC5E6B"/>
    <w:rsid w:val="00BC615A"/>
    <w:rsid w:val="00BC6747"/>
    <w:rsid w:val="00BC7087"/>
    <w:rsid w:val="00BC7246"/>
    <w:rsid w:val="00BC7AA2"/>
    <w:rsid w:val="00BD19C7"/>
    <w:rsid w:val="00BD1D03"/>
    <w:rsid w:val="00BD2359"/>
    <w:rsid w:val="00BD2611"/>
    <w:rsid w:val="00BD2C86"/>
    <w:rsid w:val="00BD3541"/>
    <w:rsid w:val="00BD38B9"/>
    <w:rsid w:val="00BD3FAE"/>
    <w:rsid w:val="00BD48B7"/>
    <w:rsid w:val="00BD5325"/>
    <w:rsid w:val="00BD544B"/>
    <w:rsid w:val="00BD5588"/>
    <w:rsid w:val="00BD59C7"/>
    <w:rsid w:val="00BD616D"/>
    <w:rsid w:val="00BD6436"/>
    <w:rsid w:val="00BD6951"/>
    <w:rsid w:val="00BD6968"/>
    <w:rsid w:val="00BD7576"/>
    <w:rsid w:val="00BD7B9F"/>
    <w:rsid w:val="00BE080C"/>
    <w:rsid w:val="00BE1279"/>
    <w:rsid w:val="00BE228D"/>
    <w:rsid w:val="00BE230A"/>
    <w:rsid w:val="00BE2310"/>
    <w:rsid w:val="00BE24AA"/>
    <w:rsid w:val="00BE25F0"/>
    <w:rsid w:val="00BE2719"/>
    <w:rsid w:val="00BE314F"/>
    <w:rsid w:val="00BE3C2C"/>
    <w:rsid w:val="00BE3E38"/>
    <w:rsid w:val="00BE4076"/>
    <w:rsid w:val="00BE4226"/>
    <w:rsid w:val="00BE52A5"/>
    <w:rsid w:val="00BE53E5"/>
    <w:rsid w:val="00BE546E"/>
    <w:rsid w:val="00BE63A1"/>
    <w:rsid w:val="00BE69BC"/>
    <w:rsid w:val="00BE6A33"/>
    <w:rsid w:val="00BE6B6B"/>
    <w:rsid w:val="00BE6D46"/>
    <w:rsid w:val="00BE7111"/>
    <w:rsid w:val="00BE7BD0"/>
    <w:rsid w:val="00BF021D"/>
    <w:rsid w:val="00BF069A"/>
    <w:rsid w:val="00BF0A84"/>
    <w:rsid w:val="00BF1BF8"/>
    <w:rsid w:val="00BF1F5D"/>
    <w:rsid w:val="00BF2E54"/>
    <w:rsid w:val="00BF301D"/>
    <w:rsid w:val="00BF353C"/>
    <w:rsid w:val="00BF36F7"/>
    <w:rsid w:val="00BF3A4B"/>
    <w:rsid w:val="00BF3D4A"/>
    <w:rsid w:val="00BF4B38"/>
    <w:rsid w:val="00BF4BF9"/>
    <w:rsid w:val="00BF4E2A"/>
    <w:rsid w:val="00BF5B80"/>
    <w:rsid w:val="00BF5DB7"/>
    <w:rsid w:val="00BF62D5"/>
    <w:rsid w:val="00BF6336"/>
    <w:rsid w:val="00BF6F04"/>
    <w:rsid w:val="00BF7CBD"/>
    <w:rsid w:val="00BF7ECA"/>
    <w:rsid w:val="00C0017C"/>
    <w:rsid w:val="00C004FF"/>
    <w:rsid w:val="00C0050C"/>
    <w:rsid w:val="00C01AF4"/>
    <w:rsid w:val="00C01D90"/>
    <w:rsid w:val="00C02EA5"/>
    <w:rsid w:val="00C0397F"/>
    <w:rsid w:val="00C03BE8"/>
    <w:rsid w:val="00C03F22"/>
    <w:rsid w:val="00C03F87"/>
    <w:rsid w:val="00C0402F"/>
    <w:rsid w:val="00C04326"/>
    <w:rsid w:val="00C0493E"/>
    <w:rsid w:val="00C04B6B"/>
    <w:rsid w:val="00C05072"/>
    <w:rsid w:val="00C052EB"/>
    <w:rsid w:val="00C05599"/>
    <w:rsid w:val="00C05CB0"/>
    <w:rsid w:val="00C05CBC"/>
    <w:rsid w:val="00C0600A"/>
    <w:rsid w:val="00C0618F"/>
    <w:rsid w:val="00C063E4"/>
    <w:rsid w:val="00C0649A"/>
    <w:rsid w:val="00C064D9"/>
    <w:rsid w:val="00C071CF"/>
    <w:rsid w:val="00C07D57"/>
    <w:rsid w:val="00C07DD3"/>
    <w:rsid w:val="00C109E0"/>
    <w:rsid w:val="00C112A4"/>
    <w:rsid w:val="00C1136A"/>
    <w:rsid w:val="00C113B8"/>
    <w:rsid w:val="00C1202A"/>
    <w:rsid w:val="00C1231C"/>
    <w:rsid w:val="00C12B67"/>
    <w:rsid w:val="00C13F83"/>
    <w:rsid w:val="00C14306"/>
    <w:rsid w:val="00C155AC"/>
    <w:rsid w:val="00C15692"/>
    <w:rsid w:val="00C15AA5"/>
    <w:rsid w:val="00C16271"/>
    <w:rsid w:val="00C1657D"/>
    <w:rsid w:val="00C16C0A"/>
    <w:rsid w:val="00C170F5"/>
    <w:rsid w:val="00C1752A"/>
    <w:rsid w:val="00C2018C"/>
    <w:rsid w:val="00C202B9"/>
    <w:rsid w:val="00C202FB"/>
    <w:rsid w:val="00C21329"/>
    <w:rsid w:val="00C216CA"/>
    <w:rsid w:val="00C21978"/>
    <w:rsid w:val="00C21C88"/>
    <w:rsid w:val="00C22DEB"/>
    <w:rsid w:val="00C232AC"/>
    <w:rsid w:val="00C235E9"/>
    <w:rsid w:val="00C24AF1"/>
    <w:rsid w:val="00C25315"/>
    <w:rsid w:val="00C2572D"/>
    <w:rsid w:val="00C25B1A"/>
    <w:rsid w:val="00C26195"/>
    <w:rsid w:val="00C26466"/>
    <w:rsid w:val="00C26B79"/>
    <w:rsid w:val="00C27125"/>
    <w:rsid w:val="00C2742F"/>
    <w:rsid w:val="00C2775C"/>
    <w:rsid w:val="00C30C0C"/>
    <w:rsid w:val="00C30E61"/>
    <w:rsid w:val="00C31157"/>
    <w:rsid w:val="00C311F2"/>
    <w:rsid w:val="00C316EA"/>
    <w:rsid w:val="00C31AD8"/>
    <w:rsid w:val="00C31B53"/>
    <w:rsid w:val="00C32ED0"/>
    <w:rsid w:val="00C33151"/>
    <w:rsid w:val="00C333E0"/>
    <w:rsid w:val="00C3343A"/>
    <w:rsid w:val="00C3378A"/>
    <w:rsid w:val="00C33962"/>
    <w:rsid w:val="00C33F3B"/>
    <w:rsid w:val="00C3445B"/>
    <w:rsid w:val="00C34D3F"/>
    <w:rsid w:val="00C35224"/>
    <w:rsid w:val="00C36734"/>
    <w:rsid w:val="00C369CD"/>
    <w:rsid w:val="00C36AE7"/>
    <w:rsid w:val="00C36BEB"/>
    <w:rsid w:val="00C36E31"/>
    <w:rsid w:val="00C36E40"/>
    <w:rsid w:val="00C36EEB"/>
    <w:rsid w:val="00C37282"/>
    <w:rsid w:val="00C37608"/>
    <w:rsid w:val="00C37661"/>
    <w:rsid w:val="00C379EA"/>
    <w:rsid w:val="00C4001E"/>
    <w:rsid w:val="00C402FB"/>
    <w:rsid w:val="00C4154E"/>
    <w:rsid w:val="00C419B0"/>
    <w:rsid w:val="00C41D4C"/>
    <w:rsid w:val="00C42735"/>
    <w:rsid w:val="00C430CD"/>
    <w:rsid w:val="00C432B7"/>
    <w:rsid w:val="00C435C2"/>
    <w:rsid w:val="00C43EB7"/>
    <w:rsid w:val="00C443C1"/>
    <w:rsid w:val="00C44C4C"/>
    <w:rsid w:val="00C4502F"/>
    <w:rsid w:val="00C45644"/>
    <w:rsid w:val="00C45715"/>
    <w:rsid w:val="00C46736"/>
    <w:rsid w:val="00C467E7"/>
    <w:rsid w:val="00C4694A"/>
    <w:rsid w:val="00C46B80"/>
    <w:rsid w:val="00C47758"/>
    <w:rsid w:val="00C47FCE"/>
    <w:rsid w:val="00C50212"/>
    <w:rsid w:val="00C507F0"/>
    <w:rsid w:val="00C50C53"/>
    <w:rsid w:val="00C518D8"/>
    <w:rsid w:val="00C51935"/>
    <w:rsid w:val="00C52127"/>
    <w:rsid w:val="00C52860"/>
    <w:rsid w:val="00C52ADF"/>
    <w:rsid w:val="00C53C04"/>
    <w:rsid w:val="00C54193"/>
    <w:rsid w:val="00C54B3A"/>
    <w:rsid w:val="00C54F56"/>
    <w:rsid w:val="00C55A07"/>
    <w:rsid w:val="00C55FE1"/>
    <w:rsid w:val="00C56291"/>
    <w:rsid w:val="00C56427"/>
    <w:rsid w:val="00C56666"/>
    <w:rsid w:val="00C57F5C"/>
    <w:rsid w:val="00C6012B"/>
    <w:rsid w:val="00C6047E"/>
    <w:rsid w:val="00C608CC"/>
    <w:rsid w:val="00C60FDA"/>
    <w:rsid w:val="00C616F9"/>
    <w:rsid w:val="00C61C7E"/>
    <w:rsid w:val="00C61FC1"/>
    <w:rsid w:val="00C625C6"/>
    <w:rsid w:val="00C62A5C"/>
    <w:rsid w:val="00C62AF6"/>
    <w:rsid w:val="00C62C37"/>
    <w:rsid w:val="00C62DFA"/>
    <w:rsid w:val="00C63279"/>
    <w:rsid w:val="00C633D2"/>
    <w:rsid w:val="00C63A03"/>
    <w:rsid w:val="00C63A81"/>
    <w:rsid w:val="00C64398"/>
    <w:rsid w:val="00C6483B"/>
    <w:rsid w:val="00C64850"/>
    <w:rsid w:val="00C64FED"/>
    <w:rsid w:val="00C652F7"/>
    <w:rsid w:val="00C65AC6"/>
    <w:rsid w:val="00C6623A"/>
    <w:rsid w:val="00C662A2"/>
    <w:rsid w:val="00C67E2D"/>
    <w:rsid w:val="00C7096A"/>
    <w:rsid w:val="00C70B02"/>
    <w:rsid w:val="00C71805"/>
    <w:rsid w:val="00C71D4F"/>
    <w:rsid w:val="00C72506"/>
    <w:rsid w:val="00C725CF"/>
    <w:rsid w:val="00C72680"/>
    <w:rsid w:val="00C728BD"/>
    <w:rsid w:val="00C731F4"/>
    <w:rsid w:val="00C73F49"/>
    <w:rsid w:val="00C74061"/>
    <w:rsid w:val="00C74068"/>
    <w:rsid w:val="00C743EE"/>
    <w:rsid w:val="00C74773"/>
    <w:rsid w:val="00C74B05"/>
    <w:rsid w:val="00C74B9F"/>
    <w:rsid w:val="00C7506E"/>
    <w:rsid w:val="00C752AF"/>
    <w:rsid w:val="00C7568A"/>
    <w:rsid w:val="00C75EB3"/>
    <w:rsid w:val="00C75F2B"/>
    <w:rsid w:val="00C764D4"/>
    <w:rsid w:val="00C76AE3"/>
    <w:rsid w:val="00C76E8D"/>
    <w:rsid w:val="00C77AEC"/>
    <w:rsid w:val="00C77DF5"/>
    <w:rsid w:val="00C80207"/>
    <w:rsid w:val="00C808C4"/>
    <w:rsid w:val="00C80FCF"/>
    <w:rsid w:val="00C81088"/>
    <w:rsid w:val="00C81371"/>
    <w:rsid w:val="00C8186F"/>
    <w:rsid w:val="00C81B5C"/>
    <w:rsid w:val="00C81E14"/>
    <w:rsid w:val="00C81EAC"/>
    <w:rsid w:val="00C81F58"/>
    <w:rsid w:val="00C82BA1"/>
    <w:rsid w:val="00C83158"/>
    <w:rsid w:val="00C83193"/>
    <w:rsid w:val="00C83214"/>
    <w:rsid w:val="00C83289"/>
    <w:rsid w:val="00C832B0"/>
    <w:rsid w:val="00C83EB9"/>
    <w:rsid w:val="00C83F76"/>
    <w:rsid w:val="00C83FBE"/>
    <w:rsid w:val="00C84152"/>
    <w:rsid w:val="00C8429B"/>
    <w:rsid w:val="00C842EA"/>
    <w:rsid w:val="00C84671"/>
    <w:rsid w:val="00C85833"/>
    <w:rsid w:val="00C85CE8"/>
    <w:rsid w:val="00C85F5B"/>
    <w:rsid w:val="00C86EA5"/>
    <w:rsid w:val="00C874AB"/>
    <w:rsid w:val="00C87FC8"/>
    <w:rsid w:val="00C90531"/>
    <w:rsid w:val="00C9071C"/>
    <w:rsid w:val="00C9087B"/>
    <w:rsid w:val="00C90D14"/>
    <w:rsid w:val="00C90DD4"/>
    <w:rsid w:val="00C915F7"/>
    <w:rsid w:val="00C9167F"/>
    <w:rsid w:val="00C9182F"/>
    <w:rsid w:val="00C91A50"/>
    <w:rsid w:val="00C91AE9"/>
    <w:rsid w:val="00C91DC3"/>
    <w:rsid w:val="00C91FD5"/>
    <w:rsid w:val="00C92AB0"/>
    <w:rsid w:val="00C93263"/>
    <w:rsid w:val="00C93BF2"/>
    <w:rsid w:val="00C9436B"/>
    <w:rsid w:val="00C95E68"/>
    <w:rsid w:val="00C96385"/>
    <w:rsid w:val="00C9646D"/>
    <w:rsid w:val="00C97179"/>
    <w:rsid w:val="00C9746F"/>
    <w:rsid w:val="00C9776E"/>
    <w:rsid w:val="00C97810"/>
    <w:rsid w:val="00C97CA7"/>
    <w:rsid w:val="00C97D14"/>
    <w:rsid w:val="00CA0A07"/>
    <w:rsid w:val="00CA1018"/>
    <w:rsid w:val="00CA1545"/>
    <w:rsid w:val="00CA1942"/>
    <w:rsid w:val="00CA204E"/>
    <w:rsid w:val="00CA2BEC"/>
    <w:rsid w:val="00CA2E88"/>
    <w:rsid w:val="00CA3333"/>
    <w:rsid w:val="00CA36B0"/>
    <w:rsid w:val="00CA3721"/>
    <w:rsid w:val="00CA3821"/>
    <w:rsid w:val="00CA49DD"/>
    <w:rsid w:val="00CA4DB5"/>
    <w:rsid w:val="00CA4F17"/>
    <w:rsid w:val="00CA5335"/>
    <w:rsid w:val="00CA5A77"/>
    <w:rsid w:val="00CA5BAF"/>
    <w:rsid w:val="00CA5E97"/>
    <w:rsid w:val="00CA65D1"/>
    <w:rsid w:val="00CA71DC"/>
    <w:rsid w:val="00CA7531"/>
    <w:rsid w:val="00CA7D50"/>
    <w:rsid w:val="00CA7DAE"/>
    <w:rsid w:val="00CA7DCC"/>
    <w:rsid w:val="00CA7EFF"/>
    <w:rsid w:val="00CA7F46"/>
    <w:rsid w:val="00CB0467"/>
    <w:rsid w:val="00CB0AFF"/>
    <w:rsid w:val="00CB0BB3"/>
    <w:rsid w:val="00CB1F9A"/>
    <w:rsid w:val="00CB2A6A"/>
    <w:rsid w:val="00CB2D42"/>
    <w:rsid w:val="00CB361B"/>
    <w:rsid w:val="00CB37DF"/>
    <w:rsid w:val="00CB388E"/>
    <w:rsid w:val="00CB39E2"/>
    <w:rsid w:val="00CB41D2"/>
    <w:rsid w:val="00CB4242"/>
    <w:rsid w:val="00CB4BDA"/>
    <w:rsid w:val="00CB53F5"/>
    <w:rsid w:val="00CB54C2"/>
    <w:rsid w:val="00CB5ABA"/>
    <w:rsid w:val="00CB6257"/>
    <w:rsid w:val="00CB63C9"/>
    <w:rsid w:val="00CB6CAB"/>
    <w:rsid w:val="00CB6E59"/>
    <w:rsid w:val="00CB7F7C"/>
    <w:rsid w:val="00CC013A"/>
    <w:rsid w:val="00CC0A21"/>
    <w:rsid w:val="00CC0BF6"/>
    <w:rsid w:val="00CC0F62"/>
    <w:rsid w:val="00CC13EA"/>
    <w:rsid w:val="00CC14F2"/>
    <w:rsid w:val="00CC1CC3"/>
    <w:rsid w:val="00CC1CF4"/>
    <w:rsid w:val="00CC1D4D"/>
    <w:rsid w:val="00CC22AD"/>
    <w:rsid w:val="00CC2305"/>
    <w:rsid w:val="00CC27BE"/>
    <w:rsid w:val="00CC3381"/>
    <w:rsid w:val="00CC435F"/>
    <w:rsid w:val="00CC444F"/>
    <w:rsid w:val="00CC4506"/>
    <w:rsid w:val="00CC50D0"/>
    <w:rsid w:val="00CC523C"/>
    <w:rsid w:val="00CC5299"/>
    <w:rsid w:val="00CC5516"/>
    <w:rsid w:val="00CC5540"/>
    <w:rsid w:val="00CC557F"/>
    <w:rsid w:val="00CC5636"/>
    <w:rsid w:val="00CC60ED"/>
    <w:rsid w:val="00CC640D"/>
    <w:rsid w:val="00CC6647"/>
    <w:rsid w:val="00CC66FD"/>
    <w:rsid w:val="00CC7009"/>
    <w:rsid w:val="00CC79DF"/>
    <w:rsid w:val="00CD065F"/>
    <w:rsid w:val="00CD0958"/>
    <w:rsid w:val="00CD1025"/>
    <w:rsid w:val="00CD17DB"/>
    <w:rsid w:val="00CD1817"/>
    <w:rsid w:val="00CD1EB3"/>
    <w:rsid w:val="00CD1F33"/>
    <w:rsid w:val="00CD1FF0"/>
    <w:rsid w:val="00CD203A"/>
    <w:rsid w:val="00CD32E9"/>
    <w:rsid w:val="00CD3599"/>
    <w:rsid w:val="00CD37A1"/>
    <w:rsid w:val="00CD3E8A"/>
    <w:rsid w:val="00CD3F77"/>
    <w:rsid w:val="00CD43A8"/>
    <w:rsid w:val="00CD45EF"/>
    <w:rsid w:val="00CD47E8"/>
    <w:rsid w:val="00CD48BC"/>
    <w:rsid w:val="00CD51BF"/>
    <w:rsid w:val="00CD5411"/>
    <w:rsid w:val="00CD5911"/>
    <w:rsid w:val="00CD5B60"/>
    <w:rsid w:val="00CD5BE6"/>
    <w:rsid w:val="00CD5C11"/>
    <w:rsid w:val="00CD5DF5"/>
    <w:rsid w:val="00CD603A"/>
    <w:rsid w:val="00CD605E"/>
    <w:rsid w:val="00CD6336"/>
    <w:rsid w:val="00CD6705"/>
    <w:rsid w:val="00CD6E5F"/>
    <w:rsid w:val="00CD7476"/>
    <w:rsid w:val="00CD7549"/>
    <w:rsid w:val="00CD7DFC"/>
    <w:rsid w:val="00CE0100"/>
    <w:rsid w:val="00CE0D90"/>
    <w:rsid w:val="00CE254F"/>
    <w:rsid w:val="00CE2B15"/>
    <w:rsid w:val="00CE2C11"/>
    <w:rsid w:val="00CE392A"/>
    <w:rsid w:val="00CE3B54"/>
    <w:rsid w:val="00CE498B"/>
    <w:rsid w:val="00CE4BB9"/>
    <w:rsid w:val="00CE55F9"/>
    <w:rsid w:val="00CE5B97"/>
    <w:rsid w:val="00CE5D8E"/>
    <w:rsid w:val="00CE6C30"/>
    <w:rsid w:val="00CE7256"/>
    <w:rsid w:val="00CE7A36"/>
    <w:rsid w:val="00CE7E7A"/>
    <w:rsid w:val="00CF02E4"/>
    <w:rsid w:val="00CF0533"/>
    <w:rsid w:val="00CF0F14"/>
    <w:rsid w:val="00CF19D7"/>
    <w:rsid w:val="00CF19DD"/>
    <w:rsid w:val="00CF2147"/>
    <w:rsid w:val="00CF2BF9"/>
    <w:rsid w:val="00CF2EE1"/>
    <w:rsid w:val="00CF3285"/>
    <w:rsid w:val="00CF37B7"/>
    <w:rsid w:val="00CF431B"/>
    <w:rsid w:val="00CF44DC"/>
    <w:rsid w:val="00CF457C"/>
    <w:rsid w:val="00CF4D75"/>
    <w:rsid w:val="00CF4F60"/>
    <w:rsid w:val="00CF5244"/>
    <w:rsid w:val="00CF5819"/>
    <w:rsid w:val="00CF5CC5"/>
    <w:rsid w:val="00CF5DC9"/>
    <w:rsid w:val="00CF6390"/>
    <w:rsid w:val="00CF65D2"/>
    <w:rsid w:val="00CF7125"/>
    <w:rsid w:val="00CF7B9D"/>
    <w:rsid w:val="00D0008E"/>
    <w:rsid w:val="00D0022C"/>
    <w:rsid w:val="00D0026C"/>
    <w:rsid w:val="00D00446"/>
    <w:rsid w:val="00D007CD"/>
    <w:rsid w:val="00D00EB2"/>
    <w:rsid w:val="00D0102E"/>
    <w:rsid w:val="00D0133C"/>
    <w:rsid w:val="00D02289"/>
    <w:rsid w:val="00D024B6"/>
    <w:rsid w:val="00D02510"/>
    <w:rsid w:val="00D02752"/>
    <w:rsid w:val="00D02E2C"/>
    <w:rsid w:val="00D02E39"/>
    <w:rsid w:val="00D0326B"/>
    <w:rsid w:val="00D03959"/>
    <w:rsid w:val="00D03FBE"/>
    <w:rsid w:val="00D040AA"/>
    <w:rsid w:val="00D048D4"/>
    <w:rsid w:val="00D04C53"/>
    <w:rsid w:val="00D052E2"/>
    <w:rsid w:val="00D05485"/>
    <w:rsid w:val="00D05A7F"/>
    <w:rsid w:val="00D06221"/>
    <w:rsid w:val="00D062E2"/>
    <w:rsid w:val="00D07A8C"/>
    <w:rsid w:val="00D1047A"/>
    <w:rsid w:val="00D105C1"/>
    <w:rsid w:val="00D105EF"/>
    <w:rsid w:val="00D10689"/>
    <w:rsid w:val="00D109D6"/>
    <w:rsid w:val="00D111DF"/>
    <w:rsid w:val="00D12798"/>
    <w:rsid w:val="00D12BD1"/>
    <w:rsid w:val="00D12CE3"/>
    <w:rsid w:val="00D13461"/>
    <w:rsid w:val="00D136FC"/>
    <w:rsid w:val="00D13700"/>
    <w:rsid w:val="00D14170"/>
    <w:rsid w:val="00D148E4"/>
    <w:rsid w:val="00D14925"/>
    <w:rsid w:val="00D156BD"/>
    <w:rsid w:val="00D174B2"/>
    <w:rsid w:val="00D175FE"/>
    <w:rsid w:val="00D17B5F"/>
    <w:rsid w:val="00D17DCB"/>
    <w:rsid w:val="00D200D9"/>
    <w:rsid w:val="00D2045B"/>
    <w:rsid w:val="00D20C41"/>
    <w:rsid w:val="00D20FFA"/>
    <w:rsid w:val="00D21166"/>
    <w:rsid w:val="00D211C8"/>
    <w:rsid w:val="00D21A55"/>
    <w:rsid w:val="00D21C02"/>
    <w:rsid w:val="00D22729"/>
    <w:rsid w:val="00D22899"/>
    <w:rsid w:val="00D23A31"/>
    <w:rsid w:val="00D23D2D"/>
    <w:rsid w:val="00D250D5"/>
    <w:rsid w:val="00D254E7"/>
    <w:rsid w:val="00D25BCB"/>
    <w:rsid w:val="00D260C3"/>
    <w:rsid w:val="00D266E8"/>
    <w:rsid w:val="00D26E5B"/>
    <w:rsid w:val="00D2780B"/>
    <w:rsid w:val="00D2785A"/>
    <w:rsid w:val="00D279AD"/>
    <w:rsid w:val="00D27EA0"/>
    <w:rsid w:val="00D30418"/>
    <w:rsid w:val="00D305B8"/>
    <w:rsid w:val="00D31153"/>
    <w:rsid w:val="00D31F2D"/>
    <w:rsid w:val="00D32524"/>
    <w:rsid w:val="00D3272D"/>
    <w:rsid w:val="00D32E17"/>
    <w:rsid w:val="00D32FE3"/>
    <w:rsid w:val="00D33A44"/>
    <w:rsid w:val="00D33FBA"/>
    <w:rsid w:val="00D341DB"/>
    <w:rsid w:val="00D344D0"/>
    <w:rsid w:val="00D3573D"/>
    <w:rsid w:val="00D358EB"/>
    <w:rsid w:val="00D35996"/>
    <w:rsid w:val="00D3640F"/>
    <w:rsid w:val="00D36CFD"/>
    <w:rsid w:val="00D37125"/>
    <w:rsid w:val="00D4047E"/>
    <w:rsid w:val="00D40572"/>
    <w:rsid w:val="00D406BD"/>
    <w:rsid w:val="00D4075E"/>
    <w:rsid w:val="00D40798"/>
    <w:rsid w:val="00D409CE"/>
    <w:rsid w:val="00D40CA7"/>
    <w:rsid w:val="00D41404"/>
    <w:rsid w:val="00D415DC"/>
    <w:rsid w:val="00D42207"/>
    <w:rsid w:val="00D42524"/>
    <w:rsid w:val="00D4296E"/>
    <w:rsid w:val="00D42B92"/>
    <w:rsid w:val="00D42D23"/>
    <w:rsid w:val="00D432A4"/>
    <w:rsid w:val="00D433A2"/>
    <w:rsid w:val="00D43835"/>
    <w:rsid w:val="00D43B6F"/>
    <w:rsid w:val="00D43C16"/>
    <w:rsid w:val="00D43E4D"/>
    <w:rsid w:val="00D43F37"/>
    <w:rsid w:val="00D4438C"/>
    <w:rsid w:val="00D447DA"/>
    <w:rsid w:val="00D44B36"/>
    <w:rsid w:val="00D44BFE"/>
    <w:rsid w:val="00D45142"/>
    <w:rsid w:val="00D45652"/>
    <w:rsid w:val="00D45A2D"/>
    <w:rsid w:val="00D45B5A"/>
    <w:rsid w:val="00D460B2"/>
    <w:rsid w:val="00D46810"/>
    <w:rsid w:val="00D468C6"/>
    <w:rsid w:val="00D46921"/>
    <w:rsid w:val="00D4745B"/>
    <w:rsid w:val="00D475A9"/>
    <w:rsid w:val="00D502F8"/>
    <w:rsid w:val="00D504D6"/>
    <w:rsid w:val="00D504DC"/>
    <w:rsid w:val="00D50550"/>
    <w:rsid w:val="00D5069C"/>
    <w:rsid w:val="00D50A6B"/>
    <w:rsid w:val="00D51230"/>
    <w:rsid w:val="00D5174B"/>
    <w:rsid w:val="00D5243E"/>
    <w:rsid w:val="00D52531"/>
    <w:rsid w:val="00D5285A"/>
    <w:rsid w:val="00D5310B"/>
    <w:rsid w:val="00D533A4"/>
    <w:rsid w:val="00D5356A"/>
    <w:rsid w:val="00D53624"/>
    <w:rsid w:val="00D54249"/>
    <w:rsid w:val="00D54756"/>
    <w:rsid w:val="00D547A5"/>
    <w:rsid w:val="00D54C1E"/>
    <w:rsid w:val="00D55BC5"/>
    <w:rsid w:val="00D5677E"/>
    <w:rsid w:val="00D5685E"/>
    <w:rsid w:val="00D56B05"/>
    <w:rsid w:val="00D570B2"/>
    <w:rsid w:val="00D572F8"/>
    <w:rsid w:val="00D57924"/>
    <w:rsid w:val="00D57BF2"/>
    <w:rsid w:val="00D57F7B"/>
    <w:rsid w:val="00D6073F"/>
    <w:rsid w:val="00D61968"/>
    <w:rsid w:val="00D61A0C"/>
    <w:rsid w:val="00D61BBD"/>
    <w:rsid w:val="00D626A9"/>
    <w:rsid w:val="00D626F3"/>
    <w:rsid w:val="00D6372A"/>
    <w:rsid w:val="00D63BB9"/>
    <w:rsid w:val="00D63BCD"/>
    <w:rsid w:val="00D64D4E"/>
    <w:rsid w:val="00D652B2"/>
    <w:rsid w:val="00D65AC6"/>
    <w:rsid w:val="00D65E66"/>
    <w:rsid w:val="00D65FC2"/>
    <w:rsid w:val="00D66168"/>
    <w:rsid w:val="00D6620D"/>
    <w:rsid w:val="00D66210"/>
    <w:rsid w:val="00D66CEB"/>
    <w:rsid w:val="00D66DD6"/>
    <w:rsid w:val="00D67C53"/>
    <w:rsid w:val="00D70916"/>
    <w:rsid w:val="00D71156"/>
    <w:rsid w:val="00D714F3"/>
    <w:rsid w:val="00D718BB"/>
    <w:rsid w:val="00D71C85"/>
    <w:rsid w:val="00D72855"/>
    <w:rsid w:val="00D72862"/>
    <w:rsid w:val="00D72CAD"/>
    <w:rsid w:val="00D72F54"/>
    <w:rsid w:val="00D72FCD"/>
    <w:rsid w:val="00D73C90"/>
    <w:rsid w:val="00D73DDB"/>
    <w:rsid w:val="00D74643"/>
    <w:rsid w:val="00D7513B"/>
    <w:rsid w:val="00D757A2"/>
    <w:rsid w:val="00D7586B"/>
    <w:rsid w:val="00D75A63"/>
    <w:rsid w:val="00D75E05"/>
    <w:rsid w:val="00D7602A"/>
    <w:rsid w:val="00D76162"/>
    <w:rsid w:val="00D7619F"/>
    <w:rsid w:val="00D7651F"/>
    <w:rsid w:val="00D767E4"/>
    <w:rsid w:val="00D77120"/>
    <w:rsid w:val="00D775AA"/>
    <w:rsid w:val="00D80659"/>
    <w:rsid w:val="00D809ED"/>
    <w:rsid w:val="00D81548"/>
    <w:rsid w:val="00D82A4D"/>
    <w:rsid w:val="00D82B1C"/>
    <w:rsid w:val="00D8323D"/>
    <w:rsid w:val="00D8368B"/>
    <w:rsid w:val="00D83A2E"/>
    <w:rsid w:val="00D8523F"/>
    <w:rsid w:val="00D854EB"/>
    <w:rsid w:val="00D85731"/>
    <w:rsid w:val="00D85AD4"/>
    <w:rsid w:val="00D860F4"/>
    <w:rsid w:val="00D8611D"/>
    <w:rsid w:val="00D86204"/>
    <w:rsid w:val="00D87222"/>
    <w:rsid w:val="00D87554"/>
    <w:rsid w:val="00D87B05"/>
    <w:rsid w:val="00D90775"/>
    <w:rsid w:val="00D90BC6"/>
    <w:rsid w:val="00D916A9"/>
    <w:rsid w:val="00D9223F"/>
    <w:rsid w:val="00D923A3"/>
    <w:rsid w:val="00D93509"/>
    <w:rsid w:val="00D937CE"/>
    <w:rsid w:val="00D938AA"/>
    <w:rsid w:val="00D938E2"/>
    <w:rsid w:val="00D93C57"/>
    <w:rsid w:val="00D93E74"/>
    <w:rsid w:val="00D94266"/>
    <w:rsid w:val="00D947B6"/>
    <w:rsid w:val="00D94B3C"/>
    <w:rsid w:val="00D956B3"/>
    <w:rsid w:val="00D95DF5"/>
    <w:rsid w:val="00D96056"/>
    <w:rsid w:val="00D960F5"/>
    <w:rsid w:val="00D964A7"/>
    <w:rsid w:val="00D96D20"/>
    <w:rsid w:val="00D96EF0"/>
    <w:rsid w:val="00D97562"/>
    <w:rsid w:val="00DA0248"/>
    <w:rsid w:val="00DA03AF"/>
    <w:rsid w:val="00DA17A5"/>
    <w:rsid w:val="00DA183B"/>
    <w:rsid w:val="00DA1873"/>
    <w:rsid w:val="00DA18F5"/>
    <w:rsid w:val="00DA1FFD"/>
    <w:rsid w:val="00DA210A"/>
    <w:rsid w:val="00DA250E"/>
    <w:rsid w:val="00DA254E"/>
    <w:rsid w:val="00DA28D7"/>
    <w:rsid w:val="00DA312B"/>
    <w:rsid w:val="00DA3234"/>
    <w:rsid w:val="00DA3405"/>
    <w:rsid w:val="00DA35E3"/>
    <w:rsid w:val="00DA3F0C"/>
    <w:rsid w:val="00DA4349"/>
    <w:rsid w:val="00DA4691"/>
    <w:rsid w:val="00DA4754"/>
    <w:rsid w:val="00DA4999"/>
    <w:rsid w:val="00DA4A56"/>
    <w:rsid w:val="00DA5105"/>
    <w:rsid w:val="00DA5476"/>
    <w:rsid w:val="00DA551E"/>
    <w:rsid w:val="00DA5A01"/>
    <w:rsid w:val="00DA5E57"/>
    <w:rsid w:val="00DA5E97"/>
    <w:rsid w:val="00DA69A3"/>
    <w:rsid w:val="00DA727F"/>
    <w:rsid w:val="00DA74AF"/>
    <w:rsid w:val="00DA792A"/>
    <w:rsid w:val="00DA7F5A"/>
    <w:rsid w:val="00DB03F2"/>
    <w:rsid w:val="00DB0D97"/>
    <w:rsid w:val="00DB10F4"/>
    <w:rsid w:val="00DB1C63"/>
    <w:rsid w:val="00DB2482"/>
    <w:rsid w:val="00DB291E"/>
    <w:rsid w:val="00DB2A9B"/>
    <w:rsid w:val="00DB2C05"/>
    <w:rsid w:val="00DB30BC"/>
    <w:rsid w:val="00DB3334"/>
    <w:rsid w:val="00DB3499"/>
    <w:rsid w:val="00DB3A34"/>
    <w:rsid w:val="00DB3B71"/>
    <w:rsid w:val="00DB5EDE"/>
    <w:rsid w:val="00DB624A"/>
    <w:rsid w:val="00DB7121"/>
    <w:rsid w:val="00DB7330"/>
    <w:rsid w:val="00DB7A09"/>
    <w:rsid w:val="00DB7E39"/>
    <w:rsid w:val="00DB7EC2"/>
    <w:rsid w:val="00DB7F32"/>
    <w:rsid w:val="00DC089B"/>
    <w:rsid w:val="00DC08EA"/>
    <w:rsid w:val="00DC0BF0"/>
    <w:rsid w:val="00DC14C9"/>
    <w:rsid w:val="00DC15C1"/>
    <w:rsid w:val="00DC16D6"/>
    <w:rsid w:val="00DC1BC6"/>
    <w:rsid w:val="00DC1C13"/>
    <w:rsid w:val="00DC2019"/>
    <w:rsid w:val="00DC21D7"/>
    <w:rsid w:val="00DC2335"/>
    <w:rsid w:val="00DC24CD"/>
    <w:rsid w:val="00DC2A75"/>
    <w:rsid w:val="00DC2E42"/>
    <w:rsid w:val="00DC3484"/>
    <w:rsid w:val="00DC4484"/>
    <w:rsid w:val="00DC462D"/>
    <w:rsid w:val="00DC52D2"/>
    <w:rsid w:val="00DC58E3"/>
    <w:rsid w:val="00DC5904"/>
    <w:rsid w:val="00DC5C80"/>
    <w:rsid w:val="00DC5F1F"/>
    <w:rsid w:val="00DC64FA"/>
    <w:rsid w:val="00DC66CE"/>
    <w:rsid w:val="00DC69CC"/>
    <w:rsid w:val="00DC6B57"/>
    <w:rsid w:val="00DC7D56"/>
    <w:rsid w:val="00DD0425"/>
    <w:rsid w:val="00DD0813"/>
    <w:rsid w:val="00DD09C0"/>
    <w:rsid w:val="00DD0D34"/>
    <w:rsid w:val="00DD0E1C"/>
    <w:rsid w:val="00DD1023"/>
    <w:rsid w:val="00DD1048"/>
    <w:rsid w:val="00DD141C"/>
    <w:rsid w:val="00DD1509"/>
    <w:rsid w:val="00DD19A2"/>
    <w:rsid w:val="00DD1AD6"/>
    <w:rsid w:val="00DD1E9F"/>
    <w:rsid w:val="00DD20CA"/>
    <w:rsid w:val="00DD226B"/>
    <w:rsid w:val="00DD2374"/>
    <w:rsid w:val="00DD24EF"/>
    <w:rsid w:val="00DD280A"/>
    <w:rsid w:val="00DD2E19"/>
    <w:rsid w:val="00DD32C9"/>
    <w:rsid w:val="00DD354E"/>
    <w:rsid w:val="00DD3F4D"/>
    <w:rsid w:val="00DD441C"/>
    <w:rsid w:val="00DD4468"/>
    <w:rsid w:val="00DD4874"/>
    <w:rsid w:val="00DD48F4"/>
    <w:rsid w:val="00DD52B4"/>
    <w:rsid w:val="00DD5486"/>
    <w:rsid w:val="00DD574E"/>
    <w:rsid w:val="00DD66E2"/>
    <w:rsid w:val="00DD68CA"/>
    <w:rsid w:val="00DD6CD0"/>
    <w:rsid w:val="00DD7696"/>
    <w:rsid w:val="00DE005A"/>
    <w:rsid w:val="00DE036B"/>
    <w:rsid w:val="00DE0925"/>
    <w:rsid w:val="00DE0C5B"/>
    <w:rsid w:val="00DE1044"/>
    <w:rsid w:val="00DE118E"/>
    <w:rsid w:val="00DE1D31"/>
    <w:rsid w:val="00DE33A1"/>
    <w:rsid w:val="00DE4180"/>
    <w:rsid w:val="00DE4258"/>
    <w:rsid w:val="00DE4409"/>
    <w:rsid w:val="00DE44FC"/>
    <w:rsid w:val="00DE4CCC"/>
    <w:rsid w:val="00DE4E34"/>
    <w:rsid w:val="00DE549A"/>
    <w:rsid w:val="00DE5632"/>
    <w:rsid w:val="00DE5B88"/>
    <w:rsid w:val="00DE6639"/>
    <w:rsid w:val="00DE6DD2"/>
    <w:rsid w:val="00DE7FF8"/>
    <w:rsid w:val="00DF09A4"/>
    <w:rsid w:val="00DF0A6E"/>
    <w:rsid w:val="00DF0D99"/>
    <w:rsid w:val="00DF0E13"/>
    <w:rsid w:val="00DF1369"/>
    <w:rsid w:val="00DF1489"/>
    <w:rsid w:val="00DF1579"/>
    <w:rsid w:val="00DF1A42"/>
    <w:rsid w:val="00DF1C96"/>
    <w:rsid w:val="00DF1FEF"/>
    <w:rsid w:val="00DF2A5A"/>
    <w:rsid w:val="00DF2AF2"/>
    <w:rsid w:val="00DF2CD5"/>
    <w:rsid w:val="00DF329B"/>
    <w:rsid w:val="00DF366E"/>
    <w:rsid w:val="00DF3D9C"/>
    <w:rsid w:val="00DF42F6"/>
    <w:rsid w:val="00DF43C8"/>
    <w:rsid w:val="00DF4E08"/>
    <w:rsid w:val="00DF5497"/>
    <w:rsid w:val="00DF5F31"/>
    <w:rsid w:val="00DF62EC"/>
    <w:rsid w:val="00DF656E"/>
    <w:rsid w:val="00DF65F9"/>
    <w:rsid w:val="00DF7A19"/>
    <w:rsid w:val="00DF7EB7"/>
    <w:rsid w:val="00E001C4"/>
    <w:rsid w:val="00E00813"/>
    <w:rsid w:val="00E00A5A"/>
    <w:rsid w:val="00E00F77"/>
    <w:rsid w:val="00E00FB9"/>
    <w:rsid w:val="00E01081"/>
    <w:rsid w:val="00E012AE"/>
    <w:rsid w:val="00E015EA"/>
    <w:rsid w:val="00E01949"/>
    <w:rsid w:val="00E03040"/>
    <w:rsid w:val="00E0315F"/>
    <w:rsid w:val="00E03958"/>
    <w:rsid w:val="00E03B79"/>
    <w:rsid w:val="00E03C0F"/>
    <w:rsid w:val="00E03D09"/>
    <w:rsid w:val="00E043AE"/>
    <w:rsid w:val="00E04EE6"/>
    <w:rsid w:val="00E05273"/>
    <w:rsid w:val="00E052DB"/>
    <w:rsid w:val="00E05320"/>
    <w:rsid w:val="00E06002"/>
    <w:rsid w:val="00E0634F"/>
    <w:rsid w:val="00E0653B"/>
    <w:rsid w:val="00E06929"/>
    <w:rsid w:val="00E071CE"/>
    <w:rsid w:val="00E07941"/>
    <w:rsid w:val="00E07CAB"/>
    <w:rsid w:val="00E108AA"/>
    <w:rsid w:val="00E10C32"/>
    <w:rsid w:val="00E10CA9"/>
    <w:rsid w:val="00E10D2A"/>
    <w:rsid w:val="00E10F05"/>
    <w:rsid w:val="00E1168D"/>
    <w:rsid w:val="00E11A0B"/>
    <w:rsid w:val="00E12012"/>
    <w:rsid w:val="00E12050"/>
    <w:rsid w:val="00E12428"/>
    <w:rsid w:val="00E12624"/>
    <w:rsid w:val="00E12A12"/>
    <w:rsid w:val="00E12F1F"/>
    <w:rsid w:val="00E1301E"/>
    <w:rsid w:val="00E13966"/>
    <w:rsid w:val="00E13B4D"/>
    <w:rsid w:val="00E1403A"/>
    <w:rsid w:val="00E14251"/>
    <w:rsid w:val="00E14393"/>
    <w:rsid w:val="00E14538"/>
    <w:rsid w:val="00E1511F"/>
    <w:rsid w:val="00E154C5"/>
    <w:rsid w:val="00E1550C"/>
    <w:rsid w:val="00E156D4"/>
    <w:rsid w:val="00E162BB"/>
    <w:rsid w:val="00E1633B"/>
    <w:rsid w:val="00E16354"/>
    <w:rsid w:val="00E16511"/>
    <w:rsid w:val="00E16787"/>
    <w:rsid w:val="00E1684E"/>
    <w:rsid w:val="00E16D15"/>
    <w:rsid w:val="00E16F5A"/>
    <w:rsid w:val="00E1791A"/>
    <w:rsid w:val="00E17B77"/>
    <w:rsid w:val="00E17C3F"/>
    <w:rsid w:val="00E20300"/>
    <w:rsid w:val="00E20354"/>
    <w:rsid w:val="00E20778"/>
    <w:rsid w:val="00E20BDA"/>
    <w:rsid w:val="00E20D2E"/>
    <w:rsid w:val="00E20DF1"/>
    <w:rsid w:val="00E21048"/>
    <w:rsid w:val="00E21249"/>
    <w:rsid w:val="00E2160E"/>
    <w:rsid w:val="00E217FF"/>
    <w:rsid w:val="00E23383"/>
    <w:rsid w:val="00E23B0F"/>
    <w:rsid w:val="00E24282"/>
    <w:rsid w:val="00E24C66"/>
    <w:rsid w:val="00E24EC1"/>
    <w:rsid w:val="00E25730"/>
    <w:rsid w:val="00E258AB"/>
    <w:rsid w:val="00E25A1E"/>
    <w:rsid w:val="00E2640C"/>
    <w:rsid w:val="00E269D4"/>
    <w:rsid w:val="00E27250"/>
    <w:rsid w:val="00E277F2"/>
    <w:rsid w:val="00E278A5"/>
    <w:rsid w:val="00E27E1F"/>
    <w:rsid w:val="00E3015D"/>
    <w:rsid w:val="00E30447"/>
    <w:rsid w:val="00E30690"/>
    <w:rsid w:val="00E30727"/>
    <w:rsid w:val="00E30E0A"/>
    <w:rsid w:val="00E31610"/>
    <w:rsid w:val="00E31A1B"/>
    <w:rsid w:val="00E31DDD"/>
    <w:rsid w:val="00E322D5"/>
    <w:rsid w:val="00E323CC"/>
    <w:rsid w:val="00E32668"/>
    <w:rsid w:val="00E329CE"/>
    <w:rsid w:val="00E32D38"/>
    <w:rsid w:val="00E33165"/>
    <w:rsid w:val="00E3365C"/>
    <w:rsid w:val="00E33693"/>
    <w:rsid w:val="00E33781"/>
    <w:rsid w:val="00E3399F"/>
    <w:rsid w:val="00E33B5E"/>
    <w:rsid w:val="00E345ED"/>
    <w:rsid w:val="00E35238"/>
    <w:rsid w:val="00E3559E"/>
    <w:rsid w:val="00E35620"/>
    <w:rsid w:val="00E35BFE"/>
    <w:rsid w:val="00E35DF2"/>
    <w:rsid w:val="00E35E0D"/>
    <w:rsid w:val="00E370E3"/>
    <w:rsid w:val="00E37315"/>
    <w:rsid w:val="00E4070E"/>
    <w:rsid w:val="00E407AA"/>
    <w:rsid w:val="00E40AB8"/>
    <w:rsid w:val="00E412C5"/>
    <w:rsid w:val="00E41D3E"/>
    <w:rsid w:val="00E422B7"/>
    <w:rsid w:val="00E4276A"/>
    <w:rsid w:val="00E42FC3"/>
    <w:rsid w:val="00E43257"/>
    <w:rsid w:val="00E439D9"/>
    <w:rsid w:val="00E43B62"/>
    <w:rsid w:val="00E43D37"/>
    <w:rsid w:val="00E43E12"/>
    <w:rsid w:val="00E44A9C"/>
    <w:rsid w:val="00E45143"/>
    <w:rsid w:val="00E45413"/>
    <w:rsid w:val="00E459B7"/>
    <w:rsid w:val="00E459DC"/>
    <w:rsid w:val="00E45DD2"/>
    <w:rsid w:val="00E4668A"/>
    <w:rsid w:val="00E46A80"/>
    <w:rsid w:val="00E4748B"/>
    <w:rsid w:val="00E4768D"/>
    <w:rsid w:val="00E476CB"/>
    <w:rsid w:val="00E47D35"/>
    <w:rsid w:val="00E47EA2"/>
    <w:rsid w:val="00E47EB5"/>
    <w:rsid w:val="00E507B6"/>
    <w:rsid w:val="00E507E8"/>
    <w:rsid w:val="00E5151B"/>
    <w:rsid w:val="00E5174D"/>
    <w:rsid w:val="00E518C7"/>
    <w:rsid w:val="00E51C46"/>
    <w:rsid w:val="00E51E00"/>
    <w:rsid w:val="00E51E8B"/>
    <w:rsid w:val="00E522DA"/>
    <w:rsid w:val="00E528DC"/>
    <w:rsid w:val="00E5316B"/>
    <w:rsid w:val="00E53430"/>
    <w:rsid w:val="00E53AC8"/>
    <w:rsid w:val="00E54FB3"/>
    <w:rsid w:val="00E557EC"/>
    <w:rsid w:val="00E55844"/>
    <w:rsid w:val="00E567C6"/>
    <w:rsid w:val="00E5740D"/>
    <w:rsid w:val="00E60323"/>
    <w:rsid w:val="00E60B1C"/>
    <w:rsid w:val="00E60D13"/>
    <w:rsid w:val="00E61681"/>
    <w:rsid w:val="00E617E7"/>
    <w:rsid w:val="00E61E1C"/>
    <w:rsid w:val="00E62212"/>
    <w:rsid w:val="00E62361"/>
    <w:rsid w:val="00E62991"/>
    <w:rsid w:val="00E631D8"/>
    <w:rsid w:val="00E63B15"/>
    <w:rsid w:val="00E63BB3"/>
    <w:rsid w:val="00E646C7"/>
    <w:rsid w:val="00E648AD"/>
    <w:rsid w:val="00E649E3"/>
    <w:rsid w:val="00E657BB"/>
    <w:rsid w:val="00E66098"/>
    <w:rsid w:val="00E66151"/>
    <w:rsid w:val="00E661BA"/>
    <w:rsid w:val="00E66532"/>
    <w:rsid w:val="00E667B5"/>
    <w:rsid w:val="00E667C5"/>
    <w:rsid w:val="00E669DF"/>
    <w:rsid w:val="00E66C9A"/>
    <w:rsid w:val="00E6701E"/>
    <w:rsid w:val="00E67573"/>
    <w:rsid w:val="00E67574"/>
    <w:rsid w:val="00E67845"/>
    <w:rsid w:val="00E67D66"/>
    <w:rsid w:val="00E70288"/>
    <w:rsid w:val="00E712B2"/>
    <w:rsid w:val="00E713E4"/>
    <w:rsid w:val="00E7198C"/>
    <w:rsid w:val="00E71E86"/>
    <w:rsid w:val="00E71EA2"/>
    <w:rsid w:val="00E71ED2"/>
    <w:rsid w:val="00E71F80"/>
    <w:rsid w:val="00E731A8"/>
    <w:rsid w:val="00E7428D"/>
    <w:rsid w:val="00E7483B"/>
    <w:rsid w:val="00E7496D"/>
    <w:rsid w:val="00E752FB"/>
    <w:rsid w:val="00E75795"/>
    <w:rsid w:val="00E75D3E"/>
    <w:rsid w:val="00E7687E"/>
    <w:rsid w:val="00E76C6B"/>
    <w:rsid w:val="00E76EC8"/>
    <w:rsid w:val="00E7710E"/>
    <w:rsid w:val="00E77776"/>
    <w:rsid w:val="00E80AB0"/>
    <w:rsid w:val="00E80BE0"/>
    <w:rsid w:val="00E80D36"/>
    <w:rsid w:val="00E811A5"/>
    <w:rsid w:val="00E81213"/>
    <w:rsid w:val="00E812E4"/>
    <w:rsid w:val="00E8210D"/>
    <w:rsid w:val="00E82F16"/>
    <w:rsid w:val="00E830A6"/>
    <w:rsid w:val="00E832ED"/>
    <w:rsid w:val="00E83DD2"/>
    <w:rsid w:val="00E84077"/>
    <w:rsid w:val="00E850B7"/>
    <w:rsid w:val="00E85B6A"/>
    <w:rsid w:val="00E860EA"/>
    <w:rsid w:val="00E860F3"/>
    <w:rsid w:val="00E862C9"/>
    <w:rsid w:val="00E86615"/>
    <w:rsid w:val="00E86EAF"/>
    <w:rsid w:val="00E86FDD"/>
    <w:rsid w:val="00E8722C"/>
    <w:rsid w:val="00E87246"/>
    <w:rsid w:val="00E87DB0"/>
    <w:rsid w:val="00E902D3"/>
    <w:rsid w:val="00E908E6"/>
    <w:rsid w:val="00E9093E"/>
    <w:rsid w:val="00E90DE9"/>
    <w:rsid w:val="00E92266"/>
    <w:rsid w:val="00E92573"/>
    <w:rsid w:val="00E92726"/>
    <w:rsid w:val="00E9273B"/>
    <w:rsid w:val="00E92FFF"/>
    <w:rsid w:val="00E93128"/>
    <w:rsid w:val="00E93130"/>
    <w:rsid w:val="00E93334"/>
    <w:rsid w:val="00E937AA"/>
    <w:rsid w:val="00E93B62"/>
    <w:rsid w:val="00E93CEA"/>
    <w:rsid w:val="00E93D55"/>
    <w:rsid w:val="00E94950"/>
    <w:rsid w:val="00E94C95"/>
    <w:rsid w:val="00E94DEE"/>
    <w:rsid w:val="00E95AB5"/>
    <w:rsid w:val="00E96AB7"/>
    <w:rsid w:val="00E97D06"/>
    <w:rsid w:val="00E97D83"/>
    <w:rsid w:val="00E97EDE"/>
    <w:rsid w:val="00EA1139"/>
    <w:rsid w:val="00EA12E5"/>
    <w:rsid w:val="00EA1645"/>
    <w:rsid w:val="00EA1FAE"/>
    <w:rsid w:val="00EA20D2"/>
    <w:rsid w:val="00EA2799"/>
    <w:rsid w:val="00EA27FC"/>
    <w:rsid w:val="00EA3BF9"/>
    <w:rsid w:val="00EA3C42"/>
    <w:rsid w:val="00EA3DEE"/>
    <w:rsid w:val="00EA4416"/>
    <w:rsid w:val="00EA507A"/>
    <w:rsid w:val="00EA55F0"/>
    <w:rsid w:val="00EA58C9"/>
    <w:rsid w:val="00EA5A84"/>
    <w:rsid w:val="00EA5D0B"/>
    <w:rsid w:val="00EA6146"/>
    <w:rsid w:val="00EA6BD0"/>
    <w:rsid w:val="00EA6CDF"/>
    <w:rsid w:val="00EA6EF1"/>
    <w:rsid w:val="00EA6FC9"/>
    <w:rsid w:val="00EA713C"/>
    <w:rsid w:val="00EA773B"/>
    <w:rsid w:val="00EA7B15"/>
    <w:rsid w:val="00EA7B5F"/>
    <w:rsid w:val="00EA7DF8"/>
    <w:rsid w:val="00EB061D"/>
    <w:rsid w:val="00EB0DC7"/>
    <w:rsid w:val="00EB1082"/>
    <w:rsid w:val="00EB1C17"/>
    <w:rsid w:val="00EB1FE2"/>
    <w:rsid w:val="00EB20AF"/>
    <w:rsid w:val="00EB2416"/>
    <w:rsid w:val="00EB24D3"/>
    <w:rsid w:val="00EB291C"/>
    <w:rsid w:val="00EB2A64"/>
    <w:rsid w:val="00EB2B91"/>
    <w:rsid w:val="00EB3109"/>
    <w:rsid w:val="00EB3150"/>
    <w:rsid w:val="00EB4ADD"/>
    <w:rsid w:val="00EB4C33"/>
    <w:rsid w:val="00EB4C63"/>
    <w:rsid w:val="00EB52B1"/>
    <w:rsid w:val="00EB5383"/>
    <w:rsid w:val="00EB5D11"/>
    <w:rsid w:val="00EB5DFA"/>
    <w:rsid w:val="00EB6519"/>
    <w:rsid w:val="00EB6561"/>
    <w:rsid w:val="00EB66A0"/>
    <w:rsid w:val="00EB68EB"/>
    <w:rsid w:val="00EB76D9"/>
    <w:rsid w:val="00EB78AF"/>
    <w:rsid w:val="00EB7BB4"/>
    <w:rsid w:val="00EB7EA3"/>
    <w:rsid w:val="00EC0051"/>
    <w:rsid w:val="00EC02ED"/>
    <w:rsid w:val="00EC0D0D"/>
    <w:rsid w:val="00EC14F0"/>
    <w:rsid w:val="00EC1E7C"/>
    <w:rsid w:val="00EC2EAC"/>
    <w:rsid w:val="00EC3C13"/>
    <w:rsid w:val="00EC3FA9"/>
    <w:rsid w:val="00EC42A1"/>
    <w:rsid w:val="00EC446D"/>
    <w:rsid w:val="00EC49BF"/>
    <w:rsid w:val="00EC539D"/>
    <w:rsid w:val="00EC5A50"/>
    <w:rsid w:val="00EC5D09"/>
    <w:rsid w:val="00EC5DEC"/>
    <w:rsid w:val="00EC6373"/>
    <w:rsid w:val="00EC639A"/>
    <w:rsid w:val="00EC6AA9"/>
    <w:rsid w:val="00EC6D68"/>
    <w:rsid w:val="00EC7096"/>
    <w:rsid w:val="00EC74C2"/>
    <w:rsid w:val="00EC7998"/>
    <w:rsid w:val="00EC7C89"/>
    <w:rsid w:val="00EC7FCD"/>
    <w:rsid w:val="00ED012A"/>
    <w:rsid w:val="00ED0532"/>
    <w:rsid w:val="00ED0705"/>
    <w:rsid w:val="00ED08EC"/>
    <w:rsid w:val="00ED1015"/>
    <w:rsid w:val="00ED10A4"/>
    <w:rsid w:val="00ED1531"/>
    <w:rsid w:val="00ED196B"/>
    <w:rsid w:val="00ED2498"/>
    <w:rsid w:val="00ED2EA5"/>
    <w:rsid w:val="00ED491B"/>
    <w:rsid w:val="00ED4BC1"/>
    <w:rsid w:val="00ED52DC"/>
    <w:rsid w:val="00ED59B9"/>
    <w:rsid w:val="00ED5E02"/>
    <w:rsid w:val="00ED67EE"/>
    <w:rsid w:val="00ED69CD"/>
    <w:rsid w:val="00ED6A6C"/>
    <w:rsid w:val="00ED77FA"/>
    <w:rsid w:val="00ED7840"/>
    <w:rsid w:val="00ED7DDB"/>
    <w:rsid w:val="00EE01C2"/>
    <w:rsid w:val="00EE027E"/>
    <w:rsid w:val="00EE089E"/>
    <w:rsid w:val="00EE0CDC"/>
    <w:rsid w:val="00EE133F"/>
    <w:rsid w:val="00EE14C0"/>
    <w:rsid w:val="00EE150F"/>
    <w:rsid w:val="00EE1789"/>
    <w:rsid w:val="00EE199A"/>
    <w:rsid w:val="00EE1D7F"/>
    <w:rsid w:val="00EE24B2"/>
    <w:rsid w:val="00EE27A3"/>
    <w:rsid w:val="00EE2B13"/>
    <w:rsid w:val="00EE2B9E"/>
    <w:rsid w:val="00EE3192"/>
    <w:rsid w:val="00EE3340"/>
    <w:rsid w:val="00EE34C0"/>
    <w:rsid w:val="00EE3B2F"/>
    <w:rsid w:val="00EE3FD2"/>
    <w:rsid w:val="00EE44A5"/>
    <w:rsid w:val="00EE44C1"/>
    <w:rsid w:val="00EE4838"/>
    <w:rsid w:val="00EE4C6B"/>
    <w:rsid w:val="00EE4C76"/>
    <w:rsid w:val="00EE5992"/>
    <w:rsid w:val="00EE5C16"/>
    <w:rsid w:val="00EE5DD5"/>
    <w:rsid w:val="00EE6037"/>
    <w:rsid w:val="00EE62B6"/>
    <w:rsid w:val="00EE6A34"/>
    <w:rsid w:val="00EE6AD1"/>
    <w:rsid w:val="00EE7321"/>
    <w:rsid w:val="00EE78D0"/>
    <w:rsid w:val="00EF00B3"/>
    <w:rsid w:val="00EF0A22"/>
    <w:rsid w:val="00EF0DB4"/>
    <w:rsid w:val="00EF1171"/>
    <w:rsid w:val="00EF19B1"/>
    <w:rsid w:val="00EF1B61"/>
    <w:rsid w:val="00EF2715"/>
    <w:rsid w:val="00EF295F"/>
    <w:rsid w:val="00EF2979"/>
    <w:rsid w:val="00EF2A68"/>
    <w:rsid w:val="00EF313A"/>
    <w:rsid w:val="00EF3484"/>
    <w:rsid w:val="00EF3B8C"/>
    <w:rsid w:val="00EF3C9C"/>
    <w:rsid w:val="00EF3D55"/>
    <w:rsid w:val="00EF3DB0"/>
    <w:rsid w:val="00EF3EC5"/>
    <w:rsid w:val="00EF4202"/>
    <w:rsid w:val="00EF5927"/>
    <w:rsid w:val="00EF68B2"/>
    <w:rsid w:val="00EF697C"/>
    <w:rsid w:val="00EF6A59"/>
    <w:rsid w:val="00EF6C9D"/>
    <w:rsid w:val="00EF700E"/>
    <w:rsid w:val="00EF77BC"/>
    <w:rsid w:val="00EF790C"/>
    <w:rsid w:val="00F0050D"/>
    <w:rsid w:val="00F008CD"/>
    <w:rsid w:val="00F02049"/>
    <w:rsid w:val="00F02221"/>
    <w:rsid w:val="00F029F9"/>
    <w:rsid w:val="00F03004"/>
    <w:rsid w:val="00F035F7"/>
    <w:rsid w:val="00F037EF"/>
    <w:rsid w:val="00F03AF7"/>
    <w:rsid w:val="00F03E33"/>
    <w:rsid w:val="00F05DF0"/>
    <w:rsid w:val="00F06FFD"/>
    <w:rsid w:val="00F078E5"/>
    <w:rsid w:val="00F0791F"/>
    <w:rsid w:val="00F102C5"/>
    <w:rsid w:val="00F104B8"/>
    <w:rsid w:val="00F10566"/>
    <w:rsid w:val="00F10572"/>
    <w:rsid w:val="00F1081F"/>
    <w:rsid w:val="00F1143D"/>
    <w:rsid w:val="00F114A8"/>
    <w:rsid w:val="00F117C3"/>
    <w:rsid w:val="00F117CE"/>
    <w:rsid w:val="00F11A87"/>
    <w:rsid w:val="00F11B62"/>
    <w:rsid w:val="00F11EF4"/>
    <w:rsid w:val="00F12A84"/>
    <w:rsid w:val="00F12FF3"/>
    <w:rsid w:val="00F1306F"/>
    <w:rsid w:val="00F135DA"/>
    <w:rsid w:val="00F13CD0"/>
    <w:rsid w:val="00F13E09"/>
    <w:rsid w:val="00F14596"/>
    <w:rsid w:val="00F15466"/>
    <w:rsid w:val="00F15AE8"/>
    <w:rsid w:val="00F15E5E"/>
    <w:rsid w:val="00F163B3"/>
    <w:rsid w:val="00F16450"/>
    <w:rsid w:val="00F16A34"/>
    <w:rsid w:val="00F16A40"/>
    <w:rsid w:val="00F16B5A"/>
    <w:rsid w:val="00F16D2E"/>
    <w:rsid w:val="00F17386"/>
    <w:rsid w:val="00F174ED"/>
    <w:rsid w:val="00F17E9E"/>
    <w:rsid w:val="00F20399"/>
    <w:rsid w:val="00F20403"/>
    <w:rsid w:val="00F20CED"/>
    <w:rsid w:val="00F20D93"/>
    <w:rsid w:val="00F20EAA"/>
    <w:rsid w:val="00F20F02"/>
    <w:rsid w:val="00F2101C"/>
    <w:rsid w:val="00F21073"/>
    <w:rsid w:val="00F21214"/>
    <w:rsid w:val="00F212BE"/>
    <w:rsid w:val="00F21F71"/>
    <w:rsid w:val="00F222E3"/>
    <w:rsid w:val="00F22366"/>
    <w:rsid w:val="00F2242E"/>
    <w:rsid w:val="00F22562"/>
    <w:rsid w:val="00F22618"/>
    <w:rsid w:val="00F226FD"/>
    <w:rsid w:val="00F22E6D"/>
    <w:rsid w:val="00F233F9"/>
    <w:rsid w:val="00F238AC"/>
    <w:rsid w:val="00F23CC4"/>
    <w:rsid w:val="00F24237"/>
    <w:rsid w:val="00F2442D"/>
    <w:rsid w:val="00F2455F"/>
    <w:rsid w:val="00F24858"/>
    <w:rsid w:val="00F249E4"/>
    <w:rsid w:val="00F24CAC"/>
    <w:rsid w:val="00F24D8C"/>
    <w:rsid w:val="00F255F3"/>
    <w:rsid w:val="00F26091"/>
    <w:rsid w:val="00F263B7"/>
    <w:rsid w:val="00F2690E"/>
    <w:rsid w:val="00F30803"/>
    <w:rsid w:val="00F308CF"/>
    <w:rsid w:val="00F30E01"/>
    <w:rsid w:val="00F30FA1"/>
    <w:rsid w:val="00F31075"/>
    <w:rsid w:val="00F310EF"/>
    <w:rsid w:val="00F31F7B"/>
    <w:rsid w:val="00F32384"/>
    <w:rsid w:val="00F33167"/>
    <w:rsid w:val="00F3339A"/>
    <w:rsid w:val="00F3434B"/>
    <w:rsid w:val="00F34B64"/>
    <w:rsid w:val="00F34C1A"/>
    <w:rsid w:val="00F350C1"/>
    <w:rsid w:val="00F3539E"/>
    <w:rsid w:val="00F36307"/>
    <w:rsid w:val="00F364DE"/>
    <w:rsid w:val="00F378F6"/>
    <w:rsid w:val="00F4027F"/>
    <w:rsid w:val="00F4031C"/>
    <w:rsid w:val="00F40A53"/>
    <w:rsid w:val="00F40CAE"/>
    <w:rsid w:val="00F40CE2"/>
    <w:rsid w:val="00F41163"/>
    <w:rsid w:val="00F4171A"/>
    <w:rsid w:val="00F41D5A"/>
    <w:rsid w:val="00F4211C"/>
    <w:rsid w:val="00F42CC0"/>
    <w:rsid w:val="00F43045"/>
    <w:rsid w:val="00F436B0"/>
    <w:rsid w:val="00F438EC"/>
    <w:rsid w:val="00F43A08"/>
    <w:rsid w:val="00F43E0D"/>
    <w:rsid w:val="00F44182"/>
    <w:rsid w:val="00F444AD"/>
    <w:rsid w:val="00F446B0"/>
    <w:rsid w:val="00F45310"/>
    <w:rsid w:val="00F4536B"/>
    <w:rsid w:val="00F454F7"/>
    <w:rsid w:val="00F45720"/>
    <w:rsid w:val="00F45C92"/>
    <w:rsid w:val="00F46EDE"/>
    <w:rsid w:val="00F475F4"/>
    <w:rsid w:val="00F478AD"/>
    <w:rsid w:val="00F47A2A"/>
    <w:rsid w:val="00F5035D"/>
    <w:rsid w:val="00F50527"/>
    <w:rsid w:val="00F51CBE"/>
    <w:rsid w:val="00F520F3"/>
    <w:rsid w:val="00F5224C"/>
    <w:rsid w:val="00F524F6"/>
    <w:rsid w:val="00F52727"/>
    <w:rsid w:val="00F52E87"/>
    <w:rsid w:val="00F52EBA"/>
    <w:rsid w:val="00F5323B"/>
    <w:rsid w:val="00F5391C"/>
    <w:rsid w:val="00F53B4C"/>
    <w:rsid w:val="00F54271"/>
    <w:rsid w:val="00F5432E"/>
    <w:rsid w:val="00F54352"/>
    <w:rsid w:val="00F543D5"/>
    <w:rsid w:val="00F5466B"/>
    <w:rsid w:val="00F54915"/>
    <w:rsid w:val="00F54F87"/>
    <w:rsid w:val="00F555C2"/>
    <w:rsid w:val="00F5634A"/>
    <w:rsid w:val="00F56662"/>
    <w:rsid w:val="00F56918"/>
    <w:rsid w:val="00F569B3"/>
    <w:rsid w:val="00F56C03"/>
    <w:rsid w:val="00F56C34"/>
    <w:rsid w:val="00F56DD5"/>
    <w:rsid w:val="00F57FC2"/>
    <w:rsid w:val="00F6014A"/>
    <w:rsid w:val="00F60209"/>
    <w:rsid w:val="00F609FC"/>
    <w:rsid w:val="00F610D6"/>
    <w:rsid w:val="00F61456"/>
    <w:rsid w:val="00F61528"/>
    <w:rsid w:val="00F61F24"/>
    <w:rsid w:val="00F62533"/>
    <w:rsid w:val="00F62A03"/>
    <w:rsid w:val="00F62C16"/>
    <w:rsid w:val="00F633F7"/>
    <w:rsid w:val="00F635AF"/>
    <w:rsid w:val="00F6420F"/>
    <w:rsid w:val="00F652FD"/>
    <w:rsid w:val="00F6565B"/>
    <w:rsid w:val="00F656AF"/>
    <w:rsid w:val="00F659EC"/>
    <w:rsid w:val="00F66045"/>
    <w:rsid w:val="00F66120"/>
    <w:rsid w:val="00F662A4"/>
    <w:rsid w:val="00F66EF1"/>
    <w:rsid w:val="00F67D27"/>
    <w:rsid w:val="00F7056E"/>
    <w:rsid w:val="00F70A66"/>
    <w:rsid w:val="00F70D01"/>
    <w:rsid w:val="00F71450"/>
    <w:rsid w:val="00F717B4"/>
    <w:rsid w:val="00F71D51"/>
    <w:rsid w:val="00F72A89"/>
    <w:rsid w:val="00F7379B"/>
    <w:rsid w:val="00F73898"/>
    <w:rsid w:val="00F739D8"/>
    <w:rsid w:val="00F73D56"/>
    <w:rsid w:val="00F73DCF"/>
    <w:rsid w:val="00F73FCF"/>
    <w:rsid w:val="00F742D8"/>
    <w:rsid w:val="00F74F7A"/>
    <w:rsid w:val="00F757CD"/>
    <w:rsid w:val="00F75979"/>
    <w:rsid w:val="00F75C15"/>
    <w:rsid w:val="00F75C35"/>
    <w:rsid w:val="00F760CA"/>
    <w:rsid w:val="00F7635E"/>
    <w:rsid w:val="00F76560"/>
    <w:rsid w:val="00F76C1D"/>
    <w:rsid w:val="00F76D6A"/>
    <w:rsid w:val="00F76DAF"/>
    <w:rsid w:val="00F77311"/>
    <w:rsid w:val="00F80278"/>
    <w:rsid w:val="00F802B9"/>
    <w:rsid w:val="00F802EC"/>
    <w:rsid w:val="00F80D2C"/>
    <w:rsid w:val="00F81569"/>
    <w:rsid w:val="00F81B8E"/>
    <w:rsid w:val="00F81BDB"/>
    <w:rsid w:val="00F83011"/>
    <w:rsid w:val="00F83A6C"/>
    <w:rsid w:val="00F83B5D"/>
    <w:rsid w:val="00F83E48"/>
    <w:rsid w:val="00F8402C"/>
    <w:rsid w:val="00F840B9"/>
    <w:rsid w:val="00F84A97"/>
    <w:rsid w:val="00F84E60"/>
    <w:rsid w:val="00F85034"/>
    <w:rsid w:val="00F850B2"/>
    <w:rsid w:val="00F850EC"/>
    <w:rsid w:val="00F851CC"/>
    <w:rsid w:val="00F85277"/>
    <w:rsid w:val="00F85854"/>
    <w:rsid w:val="00F859E7"/>
    <w:rsid w:val="00F87159"/>
    <w:rsid w:val="00F87355"/>
    <w:rsid w:val="00F8737D"/>
    <w:rsid w:val="00F873F7"/>
    <w:rsid w:val="00F879ED"/>
    <w:rsid w:val="00F90A0C"/>
    <w:rsid w:val="00F90CE8"/>
    <w:rsid w:val="00F90D38"/>
    <w:rsid w:val="00F91901"/>
    <w:rsid w:val="00F924B1"/>
    <w:rsid w:val="00F92906"/>
    <w:rsid w:val="00F93B17"/>
    <w:rsid w:val="00F945DD"/>
    <w:rsid w:val="00F94A14"/>
    <w:rsid w:val="00F94A49"/>
    <w:rsid w:val="00F94F46"/>
    <w:rsid w:val="00F95AD3"/>
    <w:rsid w:val="00F95BB7"/>
    <w:rsid w:val="00F95C47"/>
    <w:rsid w:val="00F95F84"/>
    <w:rsid w:val="00F96256"/>
    <w:rsid w:val="00F96541"/>
    <w:rsid w:val="00F965AB"/>
    <w:rsid w:val="00F96805"/>
    <w:rsid w:val="00F96E5E"/>
    <w:rsid w:val="00F96ED6"/>
    <w:rsid w:val="00F97065"/>
    <w:rsid w:val="00F97085"/>
    <w:rsid w:val="00F972DF"/>
    <w:rsid w:val="00F9730E"/>
    <w:rsid w:val="00F97895"/>
    <w:rsid w:val="00FA0098"/>
    <w:rsid w:val="00FA0C04"/>
    <w:rsid w:val="00FA0CA9"/>
    <w:rsid w:val="00FA1124"/>
    <w:rsid w:val="00FA1743"/>
    <w:rsid w:val="00FA197F"/>
    <w:rsid w:val="00FA22A2"/>
    <w:rsid w:val="00FA23E4"/>
    <w:rsid w:val="00FA2E45"/>
    <w:rsid w:val="00FA2F5A"/>
    <w:rsid w:val="00FA34F7"/>
    <w:rsid w:val="00FA3724"/>
    <w:rsid w:val="00FA45AB"/>
    <w:rsid w:val="00FA45FB"/>
    <w:rsid w:val="00FA4AD6"/>
    <w:rsid w:val="00FA4C9A"/>
    <w:rsid w:val="00FA4F20"/>
    <w:rsid w:val="00FA5261"/>
    <w:rsid w:val="00FA53BB"/>
    <w:rsid w:val="00FA631C"/>
    <w:rsid w:val="00FA7082"/>
    <w:rsid w:val="00FA7136"/>
    <w:rsid w:val="00FA78EB"/>
    <w:rsid w:val="00FB04D9"/>
    <w:rsid w:val="00FB1899"/>
    <w:rsid w:val="00FB1C1D"/>
    <w:rsid w:val="00FB1D24"/>
    <w:rsid w:val="00FB1F1A"/>
    <w:rsid w:val="00FB2086"/>
    <w:rsid w:val="00FB20F8"/>
    <w:rsid w:val="00FB2777"/>
    <w:rsid w:val="00FB2958"/>
    <w:rsid w:val="00FB32E2"/>
    <w:rsid w:val="00FB339C"/>
    <w:rsid w:val="00FB3FAE"/>
    <w:rsid w:val="00FB406E"/>
    <w:rsid w:val="00FB4136"/>
    <w:rsid w:val="00FB4274"/>
    <w:rsid w:val="00FB4502"/>
    <w:rsid w:val="00FB472D"/>
    <w:rsid w:val="00FB47D1"/>
    <w:rsid w:val="00FB4885"/>
    <w:rsid w:val="00FB4C56"/>
    <w:rsid w:val="00FB4D22"/>
    <w:rsid w:val="00FB51E3"/>
    <w:rsid w:val="00FB5494"/>
    <w:rsid w:val="00FB5937"/>
    <w:rsid w:val="00FB6BB3"/>
    <w:rsid w:val="00FB6D4B"/>
    <w:rsid w:val="00FB6ED9"/>
    <w:rsid w:val="00FB73D6"/>
    <w:rsid w:val="00FB74DB"/>
    <w:rsid w:val="00FB7913"/>
    <w:rsid w:val="00FB7A76"/>
    <w:rsid w:val="00FC02AD"/>
    <w:rsid w:val="00FC0342"/>
    <w:rsid w:val="00FC0AF1"/>
    <w:rsid w:val="00FC111E"/>
    <w:rsid w:val="00FC1302"/>
    <w:rsid w:val="00FC15D3"/>
    <w:rsid w:val="00FC167A"/>
    <w:rsid w:val="00FC1CB2"/>
    <w:rsid w:val="00FC20F8"/>
    <w:rsid w:val="00FC23CB"/>
    <w:rsid w:val="00FC2BEA"/>
    <w:rsid w:val="00FC2D39"/>
    <w:rsid w:val="00FC2DD5"/>
    <w:rsid w:val="00FC2F48"/>
    <w:rsid w:val="00FC3442"/>
    <w:rsid w:val="00FC357D"/>
    <w:rsid w:val="00FC3E53"/>
    <w:rsid w:val="00FC4128"/>
    <w:rsid w:val="00FC457C"/>
    <w:rsid w:val="00FC50B8"/>
    <w:rsid w:val="00FC5528"/>
    <w:rsid w:val="00FC5608"/>
    <w:rsid w:val="00FC57FC"/>
    <w:rsid w:val="00FC593C"/>
    <w:rsid w:val="00FC6301"/>
    <w:rsid w:val="00FC6337"/>
    <w:rsid w:val="00FC6408"/>
    <w:rsid w:val="00FC678F"/>
    <w:rsid w:val="00FC74E1"/>
    <w:rsid w:val="00FC7502"/>
    <w:rsid w:val="00FC7CF9"/>
    <w:rsid w:val="00FD0791"/>
    <w:rsid w:val="00FD0AEF"/>
    <w:rsid w:val="00FD0EB0"/>
    <w:rsid w:val="00FD1203"/>
    <w:rsid w:val="00FD133F"/>
    <w:rsid w:val="00FD166C"/>
    <w:rsid w:val="00FD200D"/>
    <w:rsid w:val="00FD22F6"/>
    <w:rsid w:val="00FD24DA"/>
    <w:rsid w:val="00FD251C"/>
    <w:rsid w:val="00FD2B96"/>
    <w:rsid w:val="00FD34D0"/>
    <w:rsid w:val="00FD375A"/>
    <w:rsid w:val="00FD3E23"/>
    <w:rsid w:val="00FD3E52"/>
    <w:rsid w:val="00FD4B76"/>
    <w:rsid w:val="00FD4E09"/>
    <w:rsid w:val="00FD52E7"/>
    <w:rsid w:val="00FD5539"/>
    <w:rsid w:val="00FD6751"/>
    <w:rsid w:val="00FD7062"/>
    <w:rsid w:val="00FD7146"/>
    <w:rsid w:val="00FD74B9"/>
    <w:rsid w:val="00FD751C"/>
    <w:rsid w:val="00FE120F"/>
    <w:rsid w:val="00FE2549"/>
    <w:rsid w:val="00FE254D"/>
    <w:rsid w:val="00FE2982"/>
    <w:rsid w:val="00FE2A9F"/>
    <w:rsid w:val="00FE3025"/>
    <w:rsid w:val="00FE322A"/>
    <w:rsid w:val="00FE329C"/>
    <w:rsid w:val="00FE470B"/>
    <w:rsid w:val="00FE4D1A"/>
    <w:rsid w:val="00FE4E16"/>
    <w:rsid w:val="00FE4E54"/>
    <w:rsid w:val="00FE55F5"/>
    <w:rsid w:val="00FE5D77"/>
    <w:rsid w:val="00FE6122"/>
    <w:rsid w:val="00FE6A0A"/>
    <w:rsid w:val="00FE6A27"/>
    <w:rsid w:val="00FE75B8"/>
    <w:rsid w:val="00FE76CB"/>
    <w:rsid w:val="00FE7EE1"/>
    <w:rsid w:val="00FF033E"/>
    <w:rsid w:val="00FF133E"/>
    <w:rsid w:val="00FF16DA"/>
    <w:rsid w:val="00FF1B01"/>
    <w:rsid w:val="00FF1DF3"/>
    <w:rsid w:val="00FF1E7E"/>
    <w:rsid w:val="00FF20DC"/>
    <w:rsid w:val="00FF2266"/>
    <w:rsid w:val="00FF2332"/>
    <w:rsid w:val="00FF27AA"/>
    <w:rsid w:val="00FF2893"/>
    <w:rsid w:val="00FF2C48"/>
    <w:rsid w:val="00FF3037"/>
    <w:rsid w:val="00FF3857"/>
    <w:rsid w:val="00FF38AC"/>
    <w:rsid w:val="00FF3A71"/>
    <w:rsid w:val="00FF41BF"/>
    <w:rsid w:val="00FF4D5B"/>
    <w:rsid w:val="00FF51DD"/>
    <w:rsid w:val="00FF5CEA"/>
    <w:rsid w:val="00FF5DF0"/>
    <w:rsid w:val="00FF6EAA"/>
    <w:rsid w:val="00FF7066"/>
    <w:rsid w:val="00FF7756"/>
    <w:rsid w:val="00FF78EA"/>
    <w:rsid w:val="00FF7C44"/>
  </w:rsids>
  <m:mathPr>
    <m:mathFont m:val="Cambria Math"/>
    <m:brkBin m:val="before"/>
    <m:brkBinSub m:val="--"/>
    <m:smallFrac m:val="0"/>
    <m:dispDef/>
    <m:lMargin m:val="0"/>
    <m:rMargin m:val="0"/>
    <m:defJc m:val="centerGroup"/>
    <m:wrapIndent m:val="1440"/>
    <m:intLim m:val="subSup"/>
    <m:naryLim m:val="undOvr"/>
  </m:mathPr>
  <w:attachedSchema w:val="Bloomberg.OfficeTools.SmartTag"/>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ru v:ext="edit" colors="#009,#039,#36c"/>
    </o:shapedefaults>
    <o:shapelayout v:ext="edit">
      <o:idmap v:ext="edit" data="1"/>
    </o:shapelayout>
  </w:shapeDefaults>
  <w:decimalSymbol w:val=","/>
  <w:listSeparator w:val=";"/>
  <w14:docId w14:val="65120189"/>
  <w15:docId w15:val="{80802915-33EF-4B1F-A871-FF0326F4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475E"/>
    <w:pPr>
      <w:spacing w:line="276" w:lineRule="auto"/>
      <w:jc w:val="both"/>
    </w:pPr>
    <w:rPr>
      <w:rFonts w:ascii="Book Antiqua" w:hAnsi="Book Antiqua"/>
      <w:sz w:val="22"/>
      <w:szCs w:val="22"/>
      <w:lang w:eastAsia="en-US"/>
    </w:rPr>
  </w:style>
  <w:style w:type="paragraph" w:styleId="Naslov1">
    <w:name w:val="heading 1"/>
    <w:basedOn w:val="Navaden"/>
    <w:next w:val="Navaden"/>
    <w:link w:val="Naslov1Znak"/>
    <w:uiPriority w:val="99"/>
    <w:qFormat/>
    <w:rsid w:val="00DF7EB7"/>
    <w:pPr>
      <w:pageBreakBefore/>
      <w:numPr>
        <w:numId w:val="1"/>
      </w:numPr>
      <w:spacing w:before="480"/>
      <w:contextualSpacing/>
      <w:outlineLvl w:val="0"/>
    </w:pPr>
    <w:rPr>
      <w:rFonts w:eastAsia="Times New Roman"/>
      <w:b/>
      <w:bCs/>
      <w:sz w:val="28"/>
      <w:szCs w:val="28"/>
    </w:rPr>
  </w:style>
  <w:style w:type="paragraph" w:styleId="Naslov2">
    <w:name w:val="heading 2"/>
    <w:basedOn w:val="Navaden"/>
    <w:next w:val="Navaden"/>
    <w:link w:val="Naslov2Znak"/>
    <w:uiPriority w:val="99"/>
    <w:qFormat/>
    <w:rsid w:val="00DF7EB7"/>
    <w:pPr>
      <w:numPr>
        <w:ilvl w:val="1"/>
        <w:numId w:val="1"/>
      </w:numPr>
      <w:spacing w:before="200"/>
      <w:jc w:val="left"/>
      <w:outlineLvl w:val="1"/>
    </w:pPr>
    <w:rPr>
      <w:rFonts w:eastAsia="Times New Roman"/>
      <w:b/>
      <w:bCs/>
      <w:sz w:val="26"/>
      <w:szCs w:val="26"/>
    </w:rPr>
  </w:style>
  <w:style w:type="paragraph" w:styleId="Naslov3">
    <w:name w:val="heading 3"/>
    <w:basedOn w:val="Navaden"/>
    <w:next w:val="Navaden"/>
    <w:link w:val="Naslov3Znak"/>
    <w:uiPriority w:val="99"/>
    <w:qFormat/>
    <w:rsid w:val="00DF7EB7"/>
    <w:pPr>
      <w:numPr>
        <w:ilvl w:val="2"/>
        <w:numId w:val="1"/>
      </w:numPr>
      <w:spacing w:before="200" w:line="271" w:lineRule="auto"/>
      <w:outlineLvl w:val="2"/>
    </w:pPr>
    <w:rPr>
      <w:rFonts w:eastAsia="Times New Roman"/>
      <w:b/>
      <w:bCs/>
    </w:rPr>
  </w:style>
  <w:style w:type="paragraph" w:styleId="Naslov4">
    <w:name w:val="heading 4"/>
    <w:basedOn w:val="Navaden"/>
    <w:next w:val="Navaden"/>
    <w:link w:val="Naslov4Znak"/>
    <w:uiPriority w:val="99"/>
    <w:qFormat/>
    <w:rsid w:val="00DF7EB7"/>
    <w:pPr>
      <w:numPr>
        <w:ilvl w:val="3"/>
        <w:numId w:val="1"/>
      </w:numPr>
      <w:spacing w:before="200"/>
      <w:outlineLvl w:val="3"/>
    </w:pPr>
    <w:rPr>
      <w:rFonts w:ascii="Cambria" w:eastAsia="Times New Roman" w:hAnsi="Cambria"/>
      <w:b/>
      <w:bCs/>
      <w:i/>
      <w:iCs/>
      <w:lang w:val="en-US"/>
    </w:rPr>
  </w:style>
  <w:style w:type="paragraph" w:styleId="Naslov5">
    <w:name w:val="heading 5"/>
    <w:basedOn w:val="Navaden"/>
    <w:next w:val="Navaden"/>
    <w:link w:val="Naslov5Znak"/>
    <w:uiPriority w:val="99"/>
    <w:qFormat/>
    <w:rsid w:val="00DF7EB7"/>
    <w:pPr>
      <w:numPr>
        <w:ilvl w:val="4"/>
        <w:numId w:val="1"/>
      </w:numPr>
      <w:spacing w:before="200"/>
      <w:outlineLvl w:val="4"/>
    </w:pPr>
    <w:rPr>
      <w:rFonts w:ascii="Cambria" w:eastAsia="Times New Roman" w:hAnsi="Cambria"/>
      <w:b/>
      <w:bCs/>
      <w:color w:val="7F7F7F"/>
      <w:lang w:val="en-US"/>
    </w:rPr>
  </w:style>
  <w:style w:type="paragraph" w:styleId="Naslov6">
    <w:name w:val="heading 6"/>
    <w:basedOn w:val="Navaden"/>
    <w:next w:val="Navaden"/>
    <w:link w:val="Naslov6Znak"/>
    <w:uiPriority w:val="99"/>
    <w:qFormat/>
    <w:rsid w:val="00DF7EB7"/>
    <w:pPr>
      <w:numPr>
        <w:ilvl w:val="5"/>
        <w:numId w:val="1"/>
      </w:numPr>
      <w:spacing w:line="271" w:lineRule="auto"/>
      <w:outlineLvl w:val="5"/>
    </w:pPr>
    <w:rPr>
      <w:rFonts w:ascii="Cambria" w:eastAsia="Times New Roman" w:hAnsi="Cambria"/>
      <w:b/>
      <w:bCs/>
      <w:i/>
      <w:iCs/>
      <w:color w:val="7F7F7F"/>
      <w:lang w:val="en-US"/>
    </w:rPr>
  </w:style>
  <w:style w:type="paragraph" w:styleId="Naslov7">
    <w:name w:val="heading 7"/>
    <w:basedOn w:val="Navaden"/>
    <w:next w:val="Navaden"/>
    <w:link w:val="Naslov7Znak"/>
    <w:uiPriority w:val="99"/>
    <w:qFormat/>
    <w:rsid w:val="00DF7EB7"/>
    <w:pPr>
      <w:numPr>
        <w:ilvl w:val="6"/>
        <w:numId w:val="1"/>
      </w:numPr>
      <w:outlineLvl w:val="6"/>
    </w:pPr>
    <w:rPr>
      <w:rFonts w:ascii="Cambria" w:eastAsia="Times New Roman" w:hAnsi="Cambria"/>
      <w:i/>
      <w:iCs/>
      <w:lang w:val="en-US"/>
    </w:rPr>
  </w:style>
  <w:style w:type="paragraph" w:styleId="Naslov8">
    <w:name w:val="heading 8"/>
    <w:basedOn w:val="Navaden"/>
    <w:next w:val="Navaden"/>
    <w:link w:val="Naslov8Znak"/>
    <w:uiPriority w:val="99"/>
    <w:qFormat/>
    <w:rsid w:val="00DF7EB7"/>
    <w:pPr>
      <w:numPr>
        <w:ilvl w:val="7"/>
        <w:numId w:val="1"/>
      </w:numPr>
      <w:outlineLvl w:val="7"/>
    </w:pPr>
    <w:rPr>
      <w:rFonts w:ascii="Cambria" w:eastAsia="Times New Roman" w:hAnsi="Cambria"/>
      <w:sz w:val="20"/>
      <w:szCs w:val="20"/>
      <w:lang w:val="en-US"/>
    </w:rPr>
  </w:style>
  <w:style w:type="paragraph" w:styleId="Naslov9">
    <w:name w:val="heading 9"/>
    <w:basedOn w:val="Navaden"/>
    <w:next w:val="Navaden"/>
    <w:link w:val="Naslov9Znak"/>
    <w:uiPriority w:val="99"/>
    <w:qFormat/>
    <w:rsid w:val="00DF7EB7"/>
    <w:pPr>
      <w:numPr>
        <w:ilvl w:val="8"/>
        <w:numId w:val="1"/>
      </w:numPr>
      <w:outlineLvl w:val="8"/>
    </w:pPr>
    <w:rPr>
      <w:rFonts w:ascii="Cambria" w:eastAsia="Times New Roman" w:hAnsi="Cambria"/>
      <w:i/>
      <w:iCs/>
      <w:spacing w:val="5"/>
      <w:sz w:val="20"/>
      <w:szCs w:val="2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9"/>
    <w:locked/>
    <w:rsid w:val="00DF7EB7"/>
    <w:rPr>
      <w:rFonts w:ascii="Book Antiqua" w:eastAsia="Times New Roman" w:hAnsi="Book Antiqua"/>
      <w:b/>
      <w:bCs/>
      <w:sz w:val="28"/>
      <w:szCs w:val="28"/>
      <w:lang w:eastAsia="en-US"/>
    </w:rPr>
  </w:style>
  <w:style w:type="character" w:customStyle="1" w:styleId="Naslov2Znak">
    <w:name w:val="Naslov 2 Znak"/>
    <w:link w:val="Naslov2"/>
    <w:uiPriority w:val="99"/>
    <w:locked/>
    <w:rsid w:val="00DF7EB7"/>
    <w:rPr>
      <w:rFonts w:ascii="Book Antiqua" w:eastAsia="Times New Roman" w:hAnsi="Book Antiqua"/>
      <w:b/>
      <w:bCs/>
      <w:sz w:val="26"/>
      <w:szCs w:val="26"/>
      <w:lang w:eastAsia="en-US"/>
    </w:rPr>
  </w:style>
  <w:style w:type="character" w:customStyle="1" w:styleId="Naslov3Znak">
    <w:name w:val="Naslov 3 Znak"/>
    <w:link w:val="Naslov3"/>
    <w:uiPriority w:val="99"/>
    <w:locked/>
    <w:rsid w:val="00DF7EB7"/>
    <w:rPr>
      <w:rFonts w:ascii="Book Antiqua" w:eastAsia="Times New Roman" w:hAnsi="Book Antiqua"/>
      <w:b/>
      <w:bCs/>
      <w:sz w:val="22"/>
      <w:szCs w:val="22"/>
      <w:lang w:eastAsia="en-US"/>
    </w:rPr>
  </w:style>
  <w:style w:type="character" w:customStyle="1" w:styleId="Naslov4Znak">
    <w:name w:val="Naslov 4 Znak"/>
    <w:link w:val="Naslov4"/>
    <w:uiPriority w:val="99"/>
    <w:locked/>
    <w:rsid w:val="00DF7EB7"/>
    <w:rPr>
      <w:rFonts w:ascii="Cambria" w:eastAsia="Times New Roman" w:hAnsi="Cambria"/>
      <w:b/>
      <w:bCs/>
      <w:i/>
      <w:iCs/>
      <w:sz w:val="22"/>
      <w:szCs w:val="22"/>
      <w:lang w:val="en-US" w:eastAsia="en-US"/>
    </w:rPr>
  </w:style>
  <w:style w:type="character" w:customStyle="1" w:styleId="Naslov5Znak">
    <w:name w:val="Naslov 5 Znak"/>
    <w:link w:val="Naslov5"/>
    <w:uiPriority w:val="99"/>
    <w:locked/>
    <w:rsid w:val="00DF7EB7"/>
    <w:rPr>
      <w:rFonts w:ascii="Cambria" w:eastAsia="Times New Roman" w:hAnsi="Cambria"/>
      <w:b/>
      <w:bCs/>
      <w:color w:val="7F7F7F"/>
      <w:sz w:val="22"/>
      <w:szCs w:val="22"/>
      <w:lang w:val="en-US" w:eastAsia="en-US"/>
    </w:rPr>
  </w:style>
  <w:style w:type="character" w:customStyle="1" w:styleId="Naslov6Znak">
    <w:name w:val="Naslov 6 Znak"/>
    <w:link w:val="Naslov6"/>
    <w:uiPriority w:val="99"/>
    <w:locked/>
    <w:rsid w:val="00DF7EB7"/>
    <w:rPr>
      <w:rFonts w:ascii="Cambria" w:eastAsia="Times New Roman" w:hAnsi="Cambria"/>
      <w:b/>
      <w:bCs/>
      <w:i/>
      <w:iCs/>
      <w:color w:val="7F7F7F"/>
      <w:sz w:val="22"/>
      <w:szCs w:val="22"/>
      <w:lang w:val="en-US" w:eastAsia="en-US"/>
    </w:rPr>
  </w:style>
  <w:style w:type="character" w:customStyle="1" w:styleId="Naslov7Znak">
    <w:name w:val="Naslov 7 Znak"/>
    <w:link w:val="Naslov7"/>
    <w:uiPriority w:val="99"/>
    <w:locked/>
    <w:rsid w:val="00DF7EB7"/>
    <w:rPr>
      <w:rFonts w:ascii="Cambria" w:eastAsia="Times New Roman" w:hAnsi="Cambria"/>
      <w:i/>
      <w:iCs/>
      <w:sz w:val="22"/>
      <w:szCs w:val="22"/>
      <w:lang w:val="en-US" w:eastAsia="en-US"/>
    </w:rPr>
  </w:style>
  <w:style w:type="character" w:customStyle="1" w:styleId="Naslov8Znak">
    <w:name w:val="Naslov 8 Znak"/>
    <w:link w:val="Naslov8"/>
    <w:uiPriority w:val="99"/>
    <w:locked/>
    <w:rsid w:val="00DF7EB7"/>
    <w:rPr>
      <w:rFonts w:ascii="Cambria" w:eastAsia="Times New Roman" w:hAnsi="Cambria"/>
      <w:lang w:val="en-US" w:eastAsia="en-US"/>
    </w:rPr>
  </w:style>
  <w:style w:type="character" w:customStyle="1" w:styleId="Naslov9Znak">
    <w:name w:val="Naslov 9 Znak"/>
    <w:link w:val="Naslov9"/>
    <w:uiPriority w:val="99"/>
    <w:locked/>
    <w:rsid w:val="00DF7EB7"/>
    <w:rPr>
      <w:rFonts w:ascii="Cambria" w:eastAsia="Times New Roman" w:hAnsi="Cambria"/>
      <w:i/>
      <w:iCs/>
      <w:spacing w:val="5"/>
      <w:lang w:val="en-US" w:eastAsia="en-US"/>
    </w:r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qFormat/>
    <w:rsid w:val="00DF7EB7"/>
    <w:pPr>
      <w:keepLines/>
      <w:tabs>
        <w:tab w:val="left" w:pos="284"/>
      </w:tabs>
      <w:spacing w:line="305" w:lineRule="auto"/>
      <w:ind w:left="284" w:hanging="284"/>
    </w:pPr>
    <w:rPr>
      <w:rFonts w:eastAsia="Times New Roman"/>
      <w:sz w:val="18"/>
      <w:szCs w:val="20"/>
      <w:lang w:eastAsia="sl-SI"/>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link w:val="Sprotnaopomba-besedilo"/>
    <w:locked/>
    <w:rsid w:val="00DF7EB7"/>
    <w:rPr>
      <w:rFonts w:ascii="Book Antiqua" w:hAnsi="Book Antiqua" w:cs="Times New Roman"/>
      <w:sz w:val="20"/>
      <w:szCs w:val="20"/>
      <w:lang w:eastAsia="sl-SI"/>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qFormat/>
    <w:rsid w:val="00DF7EB7"/>
    <w:rPr>
      <w:rFonts w:ascii="Book Antiqua" w:hAnsi="Book Antiqua" w:cs="Times New Roman"/>
      <w:sz w:val="22"/>
      <w:vertAlign w:val="superscript"/>
    </w:rPr>
  </w:style>
  <w:style w:type="paragraph" w:styleId="Napis">
    <w:name w:val="caption"/>
    <w:aliases w:val="Slika naslov,Napis Znak2 Znak,Napis Znak Znak2 Znak,Napis Znak Znak2 Znak Znak Znak,Napis Znak Znak Znak Znak Znak Znak Znak,Napis Znak Znak1 Znak Znak Znak Znak Znak Znak Znak,Napis Znak1 Znak Znak Znak Znak Znak Znak Znak Znak Znak"/>
    <w:basedOn w:val="Navaden"/>
    <w:next w:val="Navaden"/>
    <w:link w:val="NapisZnak"/>
    <w:qFormat/>
    <w:rsid w:val="00B923CB"/>
    <w:pPr>
      <w:spacing w:line="305" w:lineRule="auto"/>
      <w:jc w:val="left"/>
    </w:pPr>
    <w:rPr>
      <w:rFonts w:eastAsia="Times New Roman"/>
      <w:bCs/>
      <w:szCs w:val="20"/>
    </w:rPr>
  </w:style>
  <w:style w:type="paragraph" w:customStyle="1" w:styleId="Default">
    <w:name w:val="Default"/>
    <w:rsid w:val="004E148E"/>
    <w:pPr>
      <w:autoSpaceDE w:val="0"/>
      <w:autoSpaceDN w:val="0"/>
      <w:adjustRightInd w:val="0"/>
    </w:pPr>
    <w:rPr>
      <w:rFonts w:ascii="Arial" w:eastAsia="Times New Roman" w:hAnsi="Arial" w:cs="Arial"/>
      <w:color w:val="000000"/>
      <w:sz w:val="24"/>
      <w:szCs w:val="24"/>
    </w:rPr>
  </w:style>
  <w:style w:type="paragraph" w:styleId="Besedilooblaka">
    <w:name w:val="Balloon Text"/>
    <w:basedOn w:val="Navaden"/>
    <w:link w:val="BesedilooblakaZnak"/>
    <w:uiPriority w:val="99"/>
    <w:semiHidden/>
    <w:rsid w:val="00D916A9"/>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D916A9"/>
    <w:rPr>
      <w:rFonts w:ascii="Tahoma" w:hAnsi="Tahoma" w:cs="Tahoma"/>
      <w:sz w:val="16"/>
      <w:szCs w:val="16"/>
    </w:rPr>
  </w:style>
  <w:style w:type="table" w:styleId="Tabelamrea">
    <w:name w:val="Table Grid"/>
    <w:basedOn w:val="Navadnatabela"/>
    <w:rsid w:val="00D9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B02F2B"/>
    <w:rPr>
      <w:rFonts w:cs="Times New Roman"/>
      <w:color w:val="0000FF"/>
      <w:u w:val="single"/>
    </w:rPr>
  </w:style>
  <w:style w:type="character" w:styleId="Pripombasklic">
    <w:name w:val="annotation reference"/>
    <w:uiPriority w:val="99"/>
    <w:semiHidden/>
    <w:rsid w:val="00CF37B7"/>
    <w:rPr>
      <w:rFonts w:cs="Times New Roman"/>
      <w:sz w:val="16"/>
      <w:szCs w:val="16"/>
    </w:rPr>
  </w:style>
  <w:style w:type="paragraph" w:styleId="Pripombabesedilo">
    <w:name w:val="annotation text"/>
    <w:basedOn w:val="Navaden"/>
    <w:link w:val="PripombabesediloZnak"/>
    <w:uiPriority w:val="99"/>
    <w:semiHidden/>
    <w:rsid w:val="00CF37B7"/>
    <w:pPr>
      <w:spacing w:line="240" w:lineRule="auto"/>
    </w:pPr>
    <w:rPr>
      <w:sz w:val="20"/>
      <w:szCs w:val="20"/>
    </w:rPr>
  </w:style>
  <w:style w:type="character" w:customStyle="1" w:styleId="PripombabesediloZnak">
    <w:name w:val="Pripomba – besedilo Znak"/>
    <w:link w:val="Pripombabesedilo"/>
    <w:uiPriority w:val="99"/>
    <w:semiHidden/>
    <w:locked/>
    <w:rsid w:val="00CF37B7"/>
    <w:rPr>
      <w:rFonts w:ascii="Book Antiqua" w:hAnsi="Book Antiqua" w:cs="Times New Roman"/>
      <w:sz w:val="20"/>
      <w:szCs w:val="20"/>
    </w:rPr>
  </w:style>
  <w:style w:type="paragraph" w:styleId="Zadevapripombe">
    <w:name w:val="annotation subject"/>
    <w:basedOn w:val="Pripombabesedilo"/>
    <w:next w:val="Pripombabesedilo"/>
    <w:link w:val="ZadevapripombeZnak"/>
    <w:uiPriority w:val="99"/>
    <w:semiHidden/>
    <w:rsid w:val="00CF37B7"/>
    <w:rPr>
      <w:b/>
      <w:bCs/>
    </w:rPr>
  </w:style>
  <w:style w:type="character" w:customStyle="1" w:styleId="ZadevapripombeZnak">
    <w:name w:val="Zadeva pripombe Znak"/>
    <w:link w:val="Zadevapripombe"/>
    <w:uiPriority w:val="99"/>
    <w:semiHidden/>
    <w:locked/>
    <w:rsid w:val="00CF37B7"/>
    <w:rPr>
      <w:rFonts w:ascii="Book Antiqua" w:hAnsi="Book Antiqua" w:cs="Times New Roman"/>
      <w:b/>
      <w:bCs/>
      <w:sz w:val="20"/>
      <w:szCs w:val="20"/>
    </w:rPr>
  </w:style>
  <w:style w:type="paragraph" w:styleId="Odstavekseznama">
    <w:name w:val="List Paragraph"/>
    <w:aliases w:val="numbered list,K1,Table of contents numbered,Elenco num ARGEA,body,Odsek zoznamu2"/>
    <w:basedOn w:val="Navaden"/>
    <w:link w:val="OdstavekseznamaZnak"/>
    <w:uiPriority w:val="34"/>
    <w:qFormat/>
    <w:rsid w:val="00F75C35"/>
    <w:pPr>
      <w:ind w:left="720"/>
      <w:contextualSpacing/>
    </w:pPr>
  </w:style>
  <w:style w:type="paragraph" w:customStyle="1" w:styleId="Virinopomba">
    <w:name w:val="Vir in opomba"/>
    <w:basedOn w:val="Navaden"/>
    <w:next w:val="Navaden"/>
    <w:uiPriority w:val="99"/>
    <w:rsid w:val="00623A53"/>
    <w:pPr>
      <w:spacing w:line="305" w:lineRule="auto"/>
    </w:pPr>
    <w:rPr>
      <w:rFonts w:eastAsia="Times New Roman"/>
      <w:i/>
      <w:szCs w:val="24"/>
    </w:rPr>
  </w:style>
  <w:style w:type="paragraph" w:styleId="Glava">
    <w:name w:val="header"/>
    <w:basedOn w:val="Navaden"/>
    <w:link w:val="GlavaZnak"/>
    <w:uiPriority w:val="99"/>
    <w:rsid w:val="00FB4C56"/>
    <w:pPr>
      <w:tabs>
        <w:tab w:val="center" w:pos="4536"/>
        <w:tab w:val="right" w:pos="9072"/>
      </w:tabs>
      <w:spacing w:line="240" w:lineRule="auto"/>
    </w:pPr>
  </w:style>
  <w:style w:type="character" w:customStyle="1" w:styleId="GlavaZnak">
    <w:name w:val="Glava Znak"/>
    <w:link w:val="Glava"/>
    <w:uiPriority w:val="99"/>
    <w:locked/>
    <w:rsid w:val="00FB4C56"/>
    <w:rPr>
      <w:rFonts w:ascii="Book Antiqua" w:hAnsi="Book Antiqua" w:cs="Times New Roman"/>
    </w:rPr>
  </w:style>
  <w:style w:type="paragraph" w:styleId="Noga">
    <w:name w:val="footer"/>
    <w:basedOn w:val="Navaden"/>
    <w:link w:val="NogaZnak"/>
    <w:uiPriority w:val="99"/>
    <w:rsid w:val="00FB4C56"/>
    <w:pPr>
      <w:tabs>
        <w:tab w:val="center" w:pos="4536"/>
        <w:tab w:val="right" w:pos="9072"/>
      </w:tabs>
      <w:spacing w:line="240" w:lineRule="auto"/>
    </w:pPr>
  </w:style>
  <w:style w:type="character" w:customStyle="1" w:styleId="NogaZnak">
    <w:name w:val="Noga Znak"/>
    <w:link w:val="Noga"/>
    <w:uiPriority w:val="99"/>
    <w:locked/>
    <w:rsid w:val="00FB4C56"/>
    <w:rPr>
      <w:rFonts w:ascii="Book Antiqua" w:hAnsi="Book Antiqua" w:cs="Times New Roman"/>
    </w:rPr>
  </w:style>
  <w:style w:type="paragraph" w:customStyle="1" w:styleId="Vir">
    <w:name w:val="Vir"/>
    <w:basedOn w:val="Navaden"/>
    <w:link w:val="VirChar"/>
    <w:qFormat/>
    <w:rsid w:val="00BB28E3"/>
    <w:pPr>
      <w:spacing w:line="240" w:lineRule="auto"/>
    </w:pPr>
    <w:rPr>
      <w:rFonts w:eastAsia="Times New Roman"/>
      <w:i/>
      <w:sz w:val="18"/>
      <w:szCs w:val="24"/>
      <w:lang w:eastAsia="sl-SI"/>
    </w:rPr>
  </w:style>
  <w:style w:type="paragraph" w:styleId="Telobesedila">
    <w:name w:val="Body Text"/>
    <w:basedOn w:val="Navaden"/>
    <w:link w:val="TelobesedilaZnak"/>
    <w:uiPriority w:val="99"/>
    <w:rsid w:val="0066443D"/>
    <w:pPr>
      <w:spacing w:line="240" w:lineRule="auto"/>
    </w:pPr>
    <w:rPr>
      <w:rFonts w:ascii="Times New Roman" w:eastAsia="Batang" w:hAnsi="Times New Roman"/>
      <w:sz w:val="20"/>
      <w:szCs w:val="20"/>
      <w:lang w:val="en-US" w:eastAsia="ko-KR"/>
    </w:rPr>
  </w:style>
  <w:style w:type="character" w:customStyle="1" w:styleId="TelobesedilaZnak">
    <w:name w:val="Telo besedila Znak"/>
    <w:link w:val="Telobesedila"/>
    <w:uiPriority w:val="99"/>
    <w:locked/>
    <w:rsid w:val="0066443D"/>
    <w:rPr>
      <w:rFonts w:ascii="Times New Roman" w:eastAsia="Batang" w:hAnsi="Times New Roman"/>
      <w:sz w:val="20"/>
      <w:lang w:val="en-US" w:eastAsia="ko-KR"/>
    </w:rPr>
  </w:style>
  <w:style w:type="character" w:customStyle="1" w:styleId="BodyTextChar">
    <w:name w:val="Body Text Char"/>
    <w:uiPriority w:val="99"/>
    <w:semiHidden/>
    <w:locked/>
    <w:rsid w:val="0066443D"/>
    <w:rPr>
      <w:rFonts w:ascii="Book Antiqua" w:hAnsi="Book Antiqua" w:cs="Times New Roman"/>
    </w:rPr>
  </w:style>
  <w:style w:type="paragraph" w:styleId="Kazaloslik">
    <w:name w:val="table of figures"/>
    <w:basedOn w:val="Napis"/>
    <w:next w:val="Navaden"/>
    <w:uiPriority w:val="99"/>
    <w:rsid w:val="00B923CB"/>
    <w:pPr>
      <w:spacing w:before="120" w:after="120"/>
    </w:pPr>
    <w:rPr>
      <w:sz w:val="20"/>
    </w:rPr>
  </w:style>
  <w:style w:type="paragraph" w:styleId="Kazalovsebine2">
    <w:name w:val="toc 2"/>
    <w:basedOn w:val="Navaden"/>
    <w:next w:val="Navaden"/>
    <w:autoRedefine/>
    <w:uiPriority w:val="39"/>
    <w:qFormat/>
    <w:rsid w:val="000B76BD"/>
    <w:pPr>
      <w:spacing w:after="120"/>
      <w:ind w:left="221"/>
    </w:pPr>
  </w:style>
  <w:style w:type="paragraph" w:styleId="Kazalovsebine1">
    <w:name w:val="toc 1"/>
    <w:basedOn w:val="Navaden"/>
    <w:next w:val="Navaden"/>
    <w:autoRedefine/>
    <w:uiPriority w:val="39"/>
    <w:qFormat/>
    <w:rsid w:val="00811464"/>
    <w:pPr>
      <w:spacing w:before="240" w:after="240"/>
    </w:pPr>
    <w:rPr>
      <w:b/>
    </w:rPr>
  </w:style>
  <w:style w:type="paragraph" w:styleId="Naslov">
    <w:name w:val="Title"/>
    <w:basedOn w:val="Navaden"/>
    <w:next w:val="Navaden"/>
    <w:link w:val="NaslovZnak"/>
    <w:uiPriority w:val="99"/>
    <w:qFormat/>
    <w:rsid w:val="00E94950"/>
    <w:pPr>
      <w:pBdr>
        <w:bottom w:val="single" w:sz="8" w:space="4" w:color="4F81BD"/>
      </w:pBdr>
      <w:spacing w:after="300" w:line="240" w:lineRule="auto"/>
      <w:contextualSpacing/>
      <w:jc w:val="left"/>
    </w:pPr>
    <w:rPr>
      <w:rFonts w:ascii="Cambria" w:eastAsia="Times New Roman" w:hAnsi="Cambria"/>
      <w:color w:val="17365D"/>
      <w:spacing w:val="5"/>
      <w:kern w:val="28"/>
      <w:sz w:val="52"/>
      <w:szCs w:val="52"/>
      <w:lang w:val="en-US" w:eastAsia="ja-JP"/>
    </w:rPr>
  </w:style>
  <w:style w:type="character" w:customStyle="1" w:styleId="NaslovZnak">
    <w:name w:val="Naslov Znak"/>
    <w:link w:val="Naslov"/>
    <w:uiPriority w:val="99"/>
    <w:locked/>
    <w:rsid w:val="00E94950"/>
    <w:rPr>
      <w:rFonts w:ascii="Cambria" w:hAnsi="Cambria" w:cs="Times New Roman"/>
      <w:color w:val="17365D"/>
      <w:spacing w:val="5"/>
      <w:kern w:val="28"/>
      <w:sz w:val="52"/>
      <w:szCs w:val="52"/>
      <w:lang w:val="en-US" w:eastAsia="ja-JP"/>
    </w:rPr>
  </w:style>
  <w:style w:type="paragraph" w:styleId="Podnaslov">
    <w:name w:val="Subtitle"/>
    <w:basedOn w:val="Navaden"/>
    <w:next w:val="Navaden"/>
    <w:link w:val="PodnaslovZnak"/>
    <w:uiPriority w:val="99"/>
    <w:qFormat/>
    <w:rsid w:val="00E94950"/>
    <w:pPr>
      <w:numPr>
        <w:ilvl w:val="1"/>
      </w:numPr>
      <w:jc w:val="left"/>
    </w:pPr>
    <w:rPr>
      <w:rFonts w:ascii="Cambria" w:eastAsia="Times New Roman" w:hAnsi="Cambria"/>
      <w:i/>
      <w:iCs/>
      <w:color w:val="4F81BD"/>
      <w:spacing w:val="15"/>
      <w:sz w:val="24"/>
      <w:szCs w:val="24"/>
      <w:lang w:val="en-US" w:eastAsia="ja-JP"/>
    </w:rPr>
  </w:style>
  <w:style w:type="character" w:customStyle="1" w:styleId="PodnaslovZnak">
    <w:name w:val="Podnaslov Znak"/>
    <w:link w:val="Podnaslov"/>
    <w:uiPriority w:val="99"/>
    <w:locked/>
    <w:rsid w:val="00E94950"/>
    <w:rPr>
      <w:rFonts w:ascii="Cambria" w:hAnsi="Cambria" w:cs="Times New Roman"/>
      <w:i/>
      <w:iCs/>
      <w:color w:val="4F81BD"/>
      <w:spacing w:val="15"/>
      <w:sz w:val="24"/>
      <w:szCs w:val="24"/>
      <w:lang w:val="en-US" w:eastAsia="ja-JP"/>
    </w:rPr>
  </w:style>
  <w:style w:type="paragraph" w:styleId="Brezrazmikov">
    <w:name w:val="No Spacing"/>
    <w:link w:val="BrezrazmikovZnak"/>
    <w:uiPriority w:val="99"/>
    <w:qFormat/>
    <w:rsid w:val="00E94950"/>
    <w:rPr>
      <w:rFonts w:eastAsia="Times New Roman"/>
      <w:sz w:val="22"/>
      <w:szCs w:val="22"/>
      <w:lang w:val="en-US" w:eastAsia="ja-JP"/>
    </w:rPr>
  </w:style>
  <w:style w:type="character" w:customStyle="1" w:styleId="BrezrazmikovZnak">
    <w:name w:val="Brez razmikov Znak"/>
    <w:link w:val="Brezrazmikov"/>
    <w:uiPriority w:val="99"/>
    <w:locked/>
    <w:rsid w:val="00E94950"/>
    <w:rPr>
      <w:rFonts w:eastAsia="Times New Roman" w:cs="Times New Roman"/>
      <w:sz w:val="22"/>
      <w:szCs w:val="22"/>
      <w:lang w:val="en-US" w:eastAsia="ja-JP" w:bidi="ar-SA"/>
    </w:rPr>
  </w:style>
  <w:style w:type="paragraph" w:styleId="HTML-oblikovano">
    <w:name w:val="HTML Preformatted"/>
    <w:basedOn w:val="Navaden"/>
    <w:link w:val="HTML-oblikovanoZnak"/>
    <w:rsid w:val="00285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18"/>
      <w:szCs w:val="18"/>
      <w:lang w:eastAsia="sl-SI"/>
    </w:rPr>
  </w:style>
  <w:style w:type="character" w:customStyle="1" w:styleId="HTML-oblikovanoZnak">
    <w:name w:val="HTML-oblikovano Znak"/>
    <w:link w:val="HTML-oblikovano"/>
    <w:locked/>
    <w:rsid w:val="00285EA8"/>
    <w:rPr>
      <w:rFonts w:ascii="Courier New" w:hAnsi="Courier New" w:cs="Courier New"/>
      <w:color w:val="000000"/>
      <w:sz w:val="18"/>
      <w:szCs w:val="18"/>
      <w:lang w:eastAsia="sl-SI"/>
    </w:rPr>
  </w:style>
  <w:style w:type="paragraph" w:styleId="Kazalovsebine3">
    <w:name w:val="toc 3"/>
    <w:basedOn w:val="Navaden"/>
    <w:next w:val="Navaden"/>
    <w:autoRedefine/>
    <w:uiPriority w:val="39"/>
    <w:qFormat/>
    <w:rsid w:val="0075598C"/>
    <w:pPr>
      <w:spacing w:after="100"/>
      <w:ind w:left="440"/>
    </w:pPr>
  </w:style>
  <w:style w:type="character" w:customStyle="1" w:styleId="FootnoteTextChar1">
    <w:name w:val="Footnote Text Char1"/>
    <w:aliases w:val="Fußnote Char,Char Char Char Char Char,Char Char Char Char1,fn Char,o Char"/>
    <w:rsid w:val="0088193B"/>
    <w:rPr>
      <w:rFonts w:ascii="Arial" w:hAnsi="Arial" w:cs="Arial"/>
      <w:bCs/>
      <w:szCs w:val="22"/>
      <w:lang w:val="sl-SI" w:eastAsia="en-US" w:bidi="ar-SA"/>
    </w:rPr>
  </w:style>
  <w:style w:type="paragraph" w:styleId="NaslovTOC">
    <w:name w:val="TOC Heading"/>
    <w:basedOn w:val="Naslov1"/>
    <w:next w:val="Navaden"/>
    <w:uiPriority w:val="39"/>
    <w:semiHidden/>
    <w:unhideWhenUsed/>
    <w:qFormat/>
    <w:rsid w:val="000B76BD"/>
    <w:pPr>
      <w:keepNext/>
      <w:keepLines/>
      <w:pageBreakBefore w:val="0"/>
      <w:numPr>
        <w:numId w:val="0"/>
      </w:numPr>
      <w:contextualSpacing w:val="0"/>
      <w:jc w:val="left"/>
      <w:outlineLvl w:val="9"/>
    </w:pPr>
    <w:rPr>
      <w:rFonts w:ascii="Cambria" w:eastAsia="MS Gothic" w:hAnsi="Cambria"/>
      <w:color w:val="365F91"/>
      <w:lang w:val="en-US" w:eastAsia="ja-JP"/>
    </w:rPr>
  </w:style>
  <w:style w:type="paragraph" w:customStyle="1" w:styleId="NormalSP">
    <w:name w:val="Normal SP"/>
    <w:basedOn w:val="Navaden"/>
    <w:rsid w:val="001B477F"/>
    <w:pPr>
      <w:spacing w:line="264" w:lineRule="auto"/>
    </w:pPr>
    <w:rPr>
      <w:rFonts w:ascii="Arial" w:eastAsia="Times New Roman" w:hAnsi="Arial"/>
      <w:sz w:val="20"/>
      <w:szCs w:val="24"/>
      <w:lang w:val="en-US" w:eastAsia="sl-SI"/>
    </w:rPr>
  </w:style>
  <w:style w:type="paragraph" w:customStyle="1" w:styleId="podpisi">
    <w:name w:val="podpisi"/>
    <w:basedOn w:val="Navaden"/>
    <w:qFormat/>
    <w:rsid w:val="00604D6E"/>
    <w:pPr>
      <w:tabs>
        <w:tab w:val="left" w:pos="3402"/>
      </w:tabs>
      <w:spacing w:line="260" w:lineRule="atLeast"/>
      <w:jc w:val="left"/>
    </w:pPr>
    <w:rPr>
      <w:rFonts w:ascii="Arial" w:eastAsia="Times New Roman" w:hAnsi="Arial"/>
      <w:sz w:val="20"/>
      <w:szCs w:val="24"/>
      <w:lang w:val="it-IT"/>
    </w:rPr>
  </w:style>
  <w:style w:type="paragraph" w:styleId="Revizija">
    <w:name w:val="Revision"/>
    <w:hidden/>
    <w:uiPriority w:val="99"/>
    <w:semiHidden/>
    <w:rsid w:val="00960215"/>
    <w:rPr>
      <w:rFonts w:ascii="Book Antiqua" w:hAnsi="Book Antiqua"/>
      <w:sz w:val="22"/>
      <w:szCs w:val="22"/>
      <w:lang w:eastAsia="en-US"/>
    </w:rPr>
  </w:style>
  <w:style w:type="paragraph" w:styleId="Telobesedila2">
    <w:name w:val="Body Text 2"/>
    <w:basedOn w:val="Navaden"/>
    <w:link w:val="Telobesedila2Znak"/>
    <w:uiPriority w:val="99"/>
    <w:semiHidden/>
    <w:unhideWhenUsed/>
    <w:locked/>
    <w:rsid w:val="006B676A"/>
    <w:pPr>
      <w:spacing w:after="120" w:line="480" w:lineRule="auto"/>
    </w:pPr>
  </w:style>
  <w:style w:type="character" w:customStyle="1" w:styleId="Telobesedila2Znak">
    <w:name w:val="Telo besedila 2 Znak"/>
    <w:basedOn w:val="Privzetapisavaodstavka"/>
    <w:link w:val="Telobesedila2"/>
    <w:uiPriority w:val="99"/>
    <w:semiHidden/>
    <w:rsid w:val="006B676A"/>
    <w:rPr>
      <w:rFonts w:ascii="Book Antiqua" w:hAnsi="Book Antiqua"/>
      <w:sz w:val="22"/>
      <w:szCs w:val="22"/>
      <w:lang w:eastAsia="en-US"/>
    </w:rPr>
  </w:style>
  <w:style w:type="character" w:customStyle="1" w:styleId="NapisZnak">
    <w:name w:val="Napis Znak"/>
    <w:aliases w:val="Slika naslov Znak,Napis Znak2 Znak Znak,Napis Znak Znak2 Znak Znak,Napis Znak Znak2 Znak Znak Znak Znak,Napis Znak Znak Znak Znak Znak Znak Znak Znak,Napis Znak Znak1 Znak Znak Znak Znak Znak Znak Znak Znak"/>
    <w:basedOn w:val="Privzetapisavaodstavka"/>
    <w:link w:val="Napis"/>
    <w:rsid w:val="00AB7EC6"/>
    <w:rPr>
      <w:rFonts w:ascii="Book Antiqua" w:eastAsia="Times New Roman" w:hAnsi="Book Antiqua"/>
      <w:bCs/>
      <w:sz w:val="22"/>
      <w:lang w:eastAsia="en-US"/>
    </w:rPr>
  </w:style>
  <w:style w:type="paragraph" w:customStyle="1" w:styleId="CM1">
    <w:name w:val="CM1"/>
    <w:basedOn w:val="Default"/>
    <w:next w:val="Default"/>
    <w:uiPriority w:val="99"/>
    <w:rsid w:val="0021223A"/>
    <w:rPr>
      <w:rFonts w:ascii="EUAlbertina" w:eastAsia="Calibri" w:hAnsi="EUAlbertina" w:cs="Times New Roman"/>
      <w:color w:val="auto"/>
    </w:rPr>
  </w:style>
  <w:style w:type="paragraph" w:customStyle="1" w:styleId="CM3">
    <w:name w:val="CM3"/>
    <w:basedOn w:val="Default"/>
    <w:next w:val="Default"/>
    <w:uiPriority w:val="99"/>
    <w:rsid w:val="0021223A"/>
    <w:rPr>
      <w:rFonts w:ascii="EUAlbertina" w:eastAsia="Calibri" w:hAnsi="EUAlbertina" w:cs="Times New Roman"/>
      <w:color w:val="auto"/>
    </w:rPr>
  </w:style>
  <w:style w:type="paragraph" w:customStyle="1" w:styleId="CM4">
    <w:name w:val="CM4"/>
    <w:basedOn w:val="Default"/>
    <w:next w:val="Default"/>
    <w:uiPriority w:val="99"/>
    <w:rsid w:val="0021223A"/>
    <w:rPr>
      <w:rFonts w:ascii="EUAlbertina" w:eastAsia="Calibri" w:hAnsi="EUAlbertina" w:cs="Times New Roman"/>
      <w:color w:val="auto"/>
    </w:rPr>
  </w:style>
  <w:style w:type="character" w:styleId="SledenaHiperpovezava">
    <w:name w:val="FollowedHyperlink"/>
    <w:basedOn w:val="Privzetapisavaodstavka"/>
    <w:uiPriority w:val="99"/>
    <w:semiHidden/>
    <w:unhideWhenUsed/>
    <w:locked/>
    <w:rsid w:val="00C76AE3"/>
    <w:rPr>
      <w:color w:val="800080" w:themeColor="followedHyperlink"/>
      <w:u w:val="single"/>
    </w:rPr>
  </w:style>
  <w:style w:type="paragraph" w:customStyle="1" w:styleId="Odstavekseznama1">
    <w:name w:val="Odstavek seznama1"/>
    <w:basedOn w:val="Navaden"/>
    <w:link w:val="Odstavekseznama1Znak"/>
    <w:qFormat/>
    <w:rsid w:val="00157C32"/>
    <w:pPr>
      <w:tabs>
        <w:tab w:val="left" w:pos="3402"/>
      </w:tabs>
      <w:spacing w:before="120" w:after="120" w:line="240" w:lineRule="auto"/>
    </w:pPr>
    <w:rPr>
      <w:rFonts w:ascii="Arial" w:eastAsia="SimSun" w:hAnsi="Arial" w:cs="Arial"/>
      <w:bCs/>
      <w:sz w:val="20"/>
      <w:szCs w:val="20"/>
      <w:lang w:eastAsia="zh-CN"/>
    </w:rPr>
  </w:style>
  <w:style w:type="paragraph" w:customStyle="1" w:styleId="9TeloIInivo">
    <w:name w:val="9 Telo II nivo"/>
    <w:basedOn w:val="Navaden"/>
    <w:link w:val="9TeloIInivoChar"/>
    <w:qFormat/>
    <w:rsid w:val="00157C32"/>
    <w:pPr>
      <w:numPr>
        <w:ilvl w:val="1"/>
        <w:numId w:val="20"/>
      </w:numPr>
      <w:spacing w:line="240" w:lineRule="auto"/>
      <w:contextualSpacing/>
    </w:pPr>
    <w:rPr>
      <w:rFonts w:ascii="Arial" w:eastAsia="Times New Roman" w:hAnsi="Arial" w:cs="Arial"/>
      <w:bCs/>
      <w:sz w:val="20"/>
      <w:szCs w:val="20"/>
      <w:lang w:eastAsia="sl-SI"/>
    </w:rPr>
  </w:style>
  <w:style w:type="character" w:customStyle="1" w:styleId="9TeloIInivoChar">
    <w:name w:val="9 Telo II nivo Char"/>
    <w:basedOn w:val="Privzetapisavaodstavka"/>
    <w:link w:val="9TeloIInivo"/>
    <w:rsid w:val="00157C32"/>
    <w:rPr>
      <w:rFonts w:ascii="Arial" w:eastAsia="Times New Roman" w:hAnsi="Arial" w:cs="Arial"/>
      <w:bCs/>
    </w:rPr>
  </w:style>
  <w:style w:type="paragraph" w:customStyle="1" w:styleId="Odstavekzgorajbrez">
    <w:name w:val="Odstavek zgoraj brez"/>
    <w:basedOn w:val="Odstavekseznama1"/>
    <w:link w:val="OdstavekzgorajbrezZnak"/>
    <w:qFormat/>
    <w:rsid w:val="00157C32"/>
    <w:pPr>
      <w:spacing w:before="0"/>
    </w:pPr>
  </w:style>
  <w:style w:type="character" w:customStyle="1" w:styleId="Odstavekseznama1Znak">
    <w:name w:val="Odstavek seznama1 Znak"/>
    <w:basedOn w:val="Privzetapisavaodstavka"/>
    <w:link w:val="Odstavekseznama1"/>
    <w:rsid w:val="00157C32"/>
    <w:rPr>
      <w:rFonts w:ascii="Arial" w:eastAsia="SimSun" w:hAnsi="Arial" w:cs="Arial"/>
      <w:bCs/>
      <w:lang w:eastAsia="zh-CN"/>
    </w:rPr>
  </w:style>
  <w:style w:type="character" w:customStyle="1" w:styleId="OdstavekzgorajbrezZnak">
    <w:name w:val="Odstavek zgoraj brez Znak"/>
    <w:basedOn w:val="Odstavekseznama1Znak"/>
    <w:link w:val="Odstavekzgorajbrez"/>
    <w:rsid w:val="00157C32"/>
    <w:rPr>
      <w:rFonts w:ascii="Arial" w:eastAsia="SimSun" w:hAnsi="Arial" w:cs="Arial"/>
      <w:bCs/>
      <w:lang w:eastAsia="zh-CN"/>
    </w:rPr>
  </w:style>
  <w:style w:type="paragraph" w:customStyle="1" w:styleId="Odstavekspodajbrez">
    <w:name w:val="Odstavek spodaj brez"/>
    <w:basedOn w:val="Odstavekseznama1"/>
    <w:link w:val="OdstavekspodajbrezZnak"/>
    <w:qFormat/>
    <w:rsid w:val="00157C32"/>
    <w:pPr>
      <w:spacing w:after="0"/>
    </w:pPr>
  </w:style>
  <w:style w:type="character" w:customStyle="1" w:styleId="OdstavekspodajbrezZnak">
    <w:name w:val="Odstavek spodaj brez Znak"/>
    <w:basedOn w:val="Odstavekseznama1Znak"/>
    <w:link w:val="Odstavekspodajbrez"/>
    <w:rsid w:val="00157C32"/>
    <w:rPr>
      <w:rFonts w:ascii="Arial" w:eastAsia="SimSun" w:hAnsi="Arial" w:cs="Arial"/>
      <w:bCs/>
      <w:lang w:eastAsia="zh-CN"/>
    </w:rPr>
  </w:style>
  <w:style w:type="character" w:styleId="Besedilooznabemesta">
    <w:name w:val="Placeholder Text"/>
    <w:basedOn w:val="Privzetapisavaodstavka"/>
    <w:uiPriority w:val="99"/>
    <w:semiHidden/>
    <w:rsid w:val="00C47758"/>
    <w:rPr>
      <w:color w:val="808080"/>
    </w:rPr>
  </w:style>
  <w:style w:type="character" w:customStyle="1" w:styleId="OdstavekseznamaZnak">
    <w:name w:val="Odstavek seznama Znak"/>
    <w:aliases w:val="numbered list Znak,K1 Znak,Table of contents numbered Znak,Elenco num ARGEA Znak,body Znak,Odsek zoznamu2 Znak"/>
    <w:basedOn w:val="Privzetapisavaodstavka"/>
    <w:link w:val="Odstavekseznama"/>
    <w:uiPriority w:val="34"/>
    <w:qFormat/>
    <w:rsid w:val="006A6869"/>
    <w:rPr>
      <w:rFonts w:ascii="Book Antiqua" w:hAnsi="Book Antiqua"/>
      <w:sz w:val="22"/>
      <w:szCs w:val="22"/>
      <w:lang w:eastAsia="en-US"/>
    </w:rPr>
  </w:style>
  <w:style w:type="numbering" w:customStyle="1" w:styleId="NoList1">
    <w:name w:val="No List1"/>
    <w:next w:val="Brezseznama"/>
    <w:uiPriority w:val="99"/>
    <w:semiHidden/>
    <w:unhideWhenUsed/>
    <w:rsid w:val="009C7ABA"/>
  </w:style>
  <w:style w:type="table" w:customStyle="1" w:styleId="TableGrid1">
    <w:name w:val="Table Grid1"/>
    <w:basedOn w:val="Navadnatabela"/>
    <w:next w:val="Tabelamrea"/>
    <w:uiPriority w:val="59"/>
    <w:rsid w:val="009C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locked/>
    <w:rsid w:val="00C155AC"/>
    <w:pPr>
      <w:spacing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C155AC"/>
    <w:rPr>
      <w:rFonts w:ascii="Book Antiqua" w:hAnsi="Book Antiqua"/>
      <w:lang w:eastAsia="en-US"/>
    </w:rPr>
  </w:style>
  <w:style w:type="character" w:styleId="Konnaopomba-sklic">
    <w:name w:val="endnote reference"/>
    <w:basedOn w:val="Privzetapisavaodstavka"/>
    <w:uiPriority w:val="99"/>
    <w:semiHidden/>
    <w:unhideWhenUsed/>
    <w:locked/>
    <w:rsid w:val="00C155AC"/>
    <w:rPr>
      <w:vertAlign w:val="superscript"/>
    </w:rPr>
  </w:style>
  <w:style w:type="paragraph" w:customStyle="1" w:styleId="StilzaSlike">
    <w:name w:val="Stil za Slike"/>
    <w:basedOn w:val="Navaden"/>
    <w:link w:val="StilzaSlikeChar"/>
    <w:autoRedefine/>
    <w:qFormat/>
    <w:rsid w:val="0063599A"/>
    <w:pPr>
      <w:keepNext/>
      <w:spacing w:before="360" w:after="240" w:line="240" w:lineRule="auto"/>
    </w:pPr>
    <w:rPr>
      <w:rFonts w:ascii="Times New Roman" w:eastAsia="Times New Roman" w:hAnsi="Times New Roman"/>
      <w:b/>
      <w:bCs/>
    </w:rPr>
  </w:style>
  <w:style w:type="character" w:customStyle="1" w:styleId="StilzaSlikeChar">
    <w:name w:val="Stil za Slike Char"/>
    <w:link w:val="StilzaSlike"/>
    <w:rsid w:val="0063599A"/>
    <w:rPr>
      <w:rFonts w:ascii="Times New Roman" w:eastAsia="Times New Roman" w:hAnsi="Times New Roman"/>
      <w:b/>
      <w:bCs/>
      <w:sz w:val="22"/>
      <w:szCs w:val="22"/>
      <w:lang w:eastAsia="en-US"/>
    </w:rPr>
  </w:style>
  <w:style w:type="character" w:customStyle="1" w:styleId="VirChar">
    <w:name w:val="Vir Char"/>
    <w:basedOn w:val="Privzetapisavaodstavka"/>
    <w:link w:val="Vir"/>
    <w:rsid w:val="00406225"/>
    <w:rPr>
      <w:rFonts w:ascii="Book Antiqua" w:eastAsia="Times New Roman" w:hAnsi="Book Antiqua"/>
      <w:i/>
      <w:sz w:val="18"/>
      <w:szCs w:val="24"/>
    </w:rPr>
  </w:style>
  <w:style w:type="paragraph" w:styleId="Navadensplet">
    <w:name w:val="Normal (Web)"/>
    <w:basedOn w:val="Navaden"/>
    <w:uiPriority w:val="99"/>
    <w:unhideWhenUsed/>
    <w:locked/>
    <w:rsid w:val="00BD38B9"/>
    <w:pPr>
      <w:spacing w:before="100" w:beforeAutospacing="1" w:after="100" w:afterAutospacing="1" w:line="240" w:lineRule="auto"/>
      <w:jc w:val="left"/>
    </w:pPr>
    <w:rPr>
      <w:rFonts w:ascii="Times New Roman" w:eastAsiaTheme="minorEastAsia" w:hAnsi="Times New Roman"/>
      <w:sz w:val="24"/>
      <w:szCs w:val="24"/>
      <w:lang w:eastAsia="sl-SI"/>
    </w:rPr>
  </w:style>
  <w:style w:type="paragraph" w:customStyle="1" w:styleId="Opombe">
    <w:name w:val="Opombe"/>
    <w:basedOn w:val="Navaden"/>
    <w:link w:val="OpombeChar"/>
    <w:qFormat/>
    <w:rsid w:val="007F1895"/>
    <w:pPr>
      <w:spacing w:line="240" w:lineRule="exact"/>
    </w:pPr>
    <w:rPr>
      <w:rFonts w:ascii="Arial" w:eastAsia="Times New Roman" w:hAnsi="Arial"/>
      <w:i/>
      <w:sz w:val="16"/>
      <w:szCs w:val="24"/>
      <w:lang w:eastAsia="sl-SI"/>
    </w:rPr>
  </w:style>
  <w:style w:type="character" w:customStyle="1" w:styleId="OpombeChar">
    <w:name w:val="Opombe Char"/>
    <w:link w:val="Opombe"/>
    <w:rsid w:val="007F1895"/>
    <w:rPr>
      <w:rFonts w:ascii="Arial" w:eastAsia="Times New Roman" w:hAnsi="Arial"/>
      <w:i/>
      <w:sz w:val="16"/>
      <w:szCs w:val="24"/>
    </w:rPr>
  </w:style>
  <w:style w:type="character" w:styleId="Nerazreenaomemba">
    <w:name w:val="Unresolved Mention"/>
    <w:basedOn w:val="Privzetapisavaodstavka"/>
    <w:uiPriority w:val="99"/>
    <w:semiHidden/>
    <w:unhideWhenUsed/>
    <w:rsid w:val="008D6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9930">
      <w:bodyDiv w:val="1"/>
      <w:marLeft w:val="0"/>
      <w:marRight w:val="0"/>
      <w:marTop w:val="0"/>
      <w:marBottom w:val="0"/>
      <w:divBdr>
        <w:top w:val="none" w:sz="0" w:space="0" w:color="auto"/>
        <w:left w:val="none" w:sz="0" w:space="0" w:color="auto"/>
        <w:bottom w:val="none" w:sz="0" w:space="0" w:color="auto"/>
        <w:right w:val="none" w:sz="0" w:space="0" w:color="auto"/>
      </w:divBdr>
    </w:div>
    <w:div w:id="35981151">
      <w:bodyDiv w:val="1"/>
      <w:marLeft w:val="0"/>
      <w:marRight w:val="0"/>
      <w:marTop w:val="0"/>
      <w:marBottom w:val="0"/>
      <w:divBdr>
        <w:top w:val="none" w:sz="0" w:space="0" w:color="auto"/>
        <w:left w:val="none" w:sz="0" w:space="0" w:color="auto"/>
        <w:bottom w:val="none" w:sz="0" w:space="0" w:color="auto"/>
        <w:right w:val="none" w:sz="0" w:space="0" w:color="auto"/>
      </w:divBdr>
    </w:div>
    <w:div w:id="53622466">
      <w:bodyDiv w:val="1"/>
      <w:marLeft w:val="0"/>
      <w:marRight w:val="0"/>
      <w:marTop w:val="0"/>
      <w:marBottom w:val="0"/>
      <w:divBdr>
        <w:top w:val="none" w:sz="0" w:space="0" w:color="auto"/>
        <w:left w:val="none" w:sz="0" w:space="0" w:color="auto"/>
        <w:bottom w:val="none" w:sz="0" w:space="0" w:color="auto"/>
        <w:right w:val="none" w:sz="0" w:space="0" w:color="auto"/>
      </w:divBdr>
    </w:div>
    <w:div w:id="69009916">
      <w:bodyDiv w:val="1"/>
      <w:marLeft w:val="0"/>
      <w:marRight w:val="0"/>
      <w:marTop w:val="0"/>
      <w:marBottom w:val="0"/>
      <w:divBdr>
        <w:top w:val="none" w:sz="0" w:space="0" w:color="auto"/>
        <w:left w:val="none" w:sz="0" w:space="0" w:color="auto"/>
        <w:bottom w:val="none" w:sz="0" w:space="0" w:color="auto"/>
        <w:right w:val="none" w:sz="0" w:space="0" w:color="auto"/>
      </w:divBdr>
    </w:div>
    <w:div w:id="134954675">
      <w:bodyDiv w:val="1"/>
      <w:marLeft w:val="0"/>
      <w:marRight w:val="0"/>
      <w:marTop w:val="0"/>
      <w:marBottom w:val="0"/>
      <w:divBdr>
        <w:top w:val="none" w:sz="0" w:space="0" w:color="auto"/>
        <w:left w:val="none" w:sz="0" w:space="0" w:color="auto"/>
        <w:bottom w:val="none" w:sz="0" w:space="0" w:color="auto"/>
        <w:right w:val="none" w:sz="0" w:space="0" w:color="auto"/>
      </w:divBdr>
    </w:div>
    <w:div w:id="164134229">
      <w:bodyDiv w:val="1"/>
      <w:marLeft w:val="0"/>
      <w:marRight w:val="0"/>
      <w:marTop w:val="0"/>
      <w:marBottom w:val="0"/>
      <w:divBdr>
        <w:top w:val="none" w:sz="0" w:space="0" w:color="auto"/>
        <w:left w:val="none" w:sz="0" w:space="0" w:color="auto"/>
        <w:bottom w:val="none" w:sz="0" w:space="0" w:color="auto"/>
        <w:right w:val="none" w:sz="0" w:space="0" w:color="auto"/>
      </w:divBdr>
    </w:div>
    <w:div w:id="172191778">
      <w:bodyDiv w:val="1"/>
      <w:marLeft w:val="0"/>
      <w:marRight w:val="0"/>
      <w:marTop w:val="0"/>
      <w:marBottom w:val="0"/>
      <w:divBdr>
        <w:top w:val="none" w:sz="0" w:space="0" w:color="auto"/>
        <w:left w:val="none" w:sz="0" w:space="0" w:color="auto"/>
        <w:bottom w:val="none" w:sz="0" w:space="0" w:color="auto"/>
        <w:right w:val="none" w:sz="0" w:space="0" w:color="auto"/>
      </w:divBdr>
    </w:div>
    <w:div w:id="219170193">
      <w:bodyDiv w:val="1"/>
      <w:marLeft w:val="0"/>
      <w:marRight w:val="0"/>
      <w:marTop w:val="0"/>
      <w:marBottom w:val="0"/>
      <w:divBdr>
        <w:top w:val="none" w:sz="0" w:space="0" w:color="auto"/>
        <w:left w:val="none" w:sz="0" w:space="0" w:color="auto"/>
        <w:bottom w:val="none" w:sz="0" w:space="0" w:color="auto"/>
        <w:right w:val="none" w:sz="0" w:space="0" w:color="auto"/>
      </w:divBdr>
    </w:div>
    <w:div w:id="245893278">
      <w:bodyDiv w:val="1"/>
      <w:marLeft w:val="0"/>
      <w:marRight w:val="0"/>
      <w:marTop w:val="0"/>
      <w:marBottom w:val="0"/>
      <w:divBdr>
        <w:top w:val="none" w:sz="0" w:space="0" w:color="auto"/>
        <w:left w:val="none" w:sz="0" w:space="0" w:color="auto"/>
        <w:bottom w:val="none" w:sz="0" w:space="0" w:color="auto"/>
        <w:right w:val="none" w:sz="0" w:space="0" w:color="auto"/>
      </w:divBdr>
    </w:div>
    <w:div w:id="249120573">
      <w:bodyDiv w:val="1"/>
      <w:marLeft w:val="0"/>
      <w:marRight w:val="0"/>
      <w:marTop w:val="0"/>
      <w:marBottom w:val="0"/>
      <w:divBdr>
        <w:top w:val="none" w:sz="0" w:space="0" w:color="auto"/>
        <w:left w:val="none" w:sz="0" w:space="0" w:color="auto"/>
        <w:bottom w:val="none" w:sz="0" w:space="0" w:color="auto"/>
        <w:right w:val="none" w:sz="0" w:space="0" w:color="auto"/>
      </w:divBdr>
    </w:div>
    <w:div w:id="251087174">
      <w:bodyDiv w:val="1"/>
      <w:marLeft w:val="0"/>
      <w:marRight w:val="0"/>
      <w:marTop w:val="0"/>
      <w:marBottom w:val="0"/>
      <w:divBdr>
        <w:top w:val="none" w:sz="0" w:space="0" w:color="auto"/>
        <w:left w:val="none" w:sz="0" w:space="0" w:color="auto"/>
        <w:bottom w:val="none" w:sz="0" w:space="0" w:color="auto"/>
        <w:right w:val="none" w:sz="0" w:space="0" w:color="auto"/>
      </w:divBdr>
    </w:div>
    <w:div w:id="271016371">
      <w:bodyDiv w:val="1"/>
      <w:marLeft w:val="0"/>
      <w:marRight w:val="0"/>
      <w:marTop w:val="0"/>
      <w:marBottom w:val="0"/>
      <w:divBdr>
        <w:top w:val="none" w:sz="0" w:space="0" w:color="auto"/>
        <w:left w:val="none" w:sz="0" w:space="0" w:color="auto"/>
        <w:bottom w:val="none" w:sz="0" w:space="0" w:color="auto"/>
        <w:right w:val="none" w:sz="0" w:space="0" w:color="auto"/>
      </w:divBdr>
    </w:div>
    <w:div w:id="315452919">
      <w:bodyDiv w:val="1"/>
      <w:marLeft w:val="0"/>
      <w:marRight w:val="0"/>
      <w:marTop w:val="0"/>
      <w:marBottom w:val="0"/>
      <w:divBdr>
        <w:top w:val="none" w:sz="0" w:space="0" w:color="auto"/>
        <w:left w:val="none" w:sz="0" w:space="0" w:color="auto"/>
        <w:bottom w:val="none" w:sz="0" w:space="0" w:color="auto"/>
        <w:right w:val="none" w:sz="0" w:space="0" w:color="auto"/>
      </w:divBdr>
    </w:div>
    <w:div w:id="347407935">
      <w:bodyDiv w:val="1"/>
      <w:marLeft w:val="0"/>
      <w:marRight w:val="0"/>
      <w:marTop w:val="0"/>
      <w:marBottom w:val="0"/>
      <w:divBdr>
        <w:top w:val="none" w:sz="0" w:space="0" w:color="auto"/>
        <w:left w:val="none" w:sz="0" w:space="0" w:color="auto"/>
        <w:bottom w:val="none" w:sz="0" w:space="0" w:color="auto"/>
        <w:right w:val="none" w:sz="0" w:space="0" w:color="auto"/>
      </w:divBdr>
    </w:div>
    <w:div w:id="383455431">
      <w:bodyDiv w:val="1"/>
      <w:marLeft w:val="0"/>
      <w:marRight w:val="0"/>
      <w:marTop w:val="0"/>
      <w:marBottom w:val="0"/>
      <w:divBdr>
        <w:top w:val="none" w:sz="0" w:space="0" w:color="auto"/>
        <w:left w:val="none" w:sz="0" w:space="0" w:color="auto"/>
        <w:bottom w:val="none" w:sz="0" w:space="0" w:color="auto"/>
        <w:right w:val="none" w:sz="0" w:space="0" w:color="auto"/>
      </w:divBdr>
    </w:div>
    <w:div w:id="441925970">
      <w:bodyDiv w:val="1"/>
      <w:marLeft w:val="0"/>
      <w:marRight w:val="0"/>
      <w:marTop w:val="0"/>
      <w:marBottom w:val="0"/>
      <w:divBdr>
        <w:top w:val="none" w:sz="0" w:space="0" w:color="auto"/>
        <w:left w:val="none" w:sz="0" w:space="0" w:color="auto"/>
        <w:bottom w:val="none" w:sz="0" w:space="0" w:color="auto"/>
        <w:right w:val="none" w:sz="0" w:space="0" w:color="auto"/>
      </w:divBdr>
    </w:div>
    <w:div w:id="443230953">
      <w:bodyDiv w:val="1"/>
      <w:marLeft w:val="0"/>
      <w:marRight w:val="0"/>
      <w:marTop w:val="0"/>
      <w:marBottom w:val="0"/>
      <w:divBdr>
        <w:top w:val="none" w:sz="0" w:space="0" w:color="auto"/>
        <w:left w:val="none" w:sz="0" w:space="0" w:color="auto"/>
        <w:bottom w:val="none" w:sz="0" w:space="0" w:color="auto"/>
        <w:right w:val="none" w:sz="0" w:space="0" w:color="auto"/>
      </w:divBdr>
    </w:div>
    <w:div w:id="451754912">
      <w:bodyDiv w:val="1"/>
      <w:marLeft w:val="0"/>
      <w:marRight w:val="0"/>
      <w:marTop w:val="0"/>
      <w:marBottom w:val="0"/>
      <w:divBdr>
        <w:top w:val="none" w:sz="0" w:space="0" w:color="auto"/>
        <w:left w:val="none" w:sz="0" w:space="0" w:color="auto"/>
        <w:bottom w:val="none" w:sz="0" w:space="0" w:color="auto"/>
        <w:right w:val="none" w:sz="0" w:space="0" w:color="auto"/>
      </w:divBdr>
    </w:div>
    <w:div w:id="540047926">
      <w:bodyDiv w:val="1"/>
      <w:marLeft w:val="0"/>
      <w:marRight w:val="0"/>
      <w:marTop w:val="0"/>
      <w:marBottom w:val="0"/>
      <w:divBdr>
        <w:top w:val="none" w:sz="0" w:space="0" w:color="auto"/>
        <w:left w:val="none" w:sz="0" w:space="0" w:color="auto"/>
        <w:bottom w:val="none" w:sz="0" w:space="0" w:color="auto"/>
        <w:right w:val="none" w:sz="0" w:space="0" w:color="auto"/>
      </w:divBdr>
    </w:div>
    <w:div w:id="567420710">
      <w:bodyDiv w:val="1"/>
      <w:marLeft w:val="0"/>
      <w:marRight w:val="0"/>
      <w:marTop w:val="0"/>
      <w:marBottom w:val="0"/>
      <w:divBdr>
        <w:top w:val="none" w:sz="0" w:space="0" w:color="auto"/>
        <w:left w:val="none" w:sz="0" w:space="0" w:color="auto"/>
        <w:bottom w:val="none" w:sz="0" w:space="0" w:color="auto"/>
        <w:right w:val="none" w:sz="0" w:space="0" w:color="auto"/>
      </w:divBdr>
    </w:div>
    <w:div w:id="600643970">
      <w:bodyDiv w:val="1"/>
      <w:marLeft w:val="0"/>
      <w:marRight w:val="0"/>
      <w:marTop w:val="0"/>
      <w:marBottom w:val="0"/>
      <w:divBdr>
        <w:top w:val="none" w:sz="0" w:space="0" w:color="auto"/>
        <w:left w:val="none" w:sz="0" w:space="0" w:color="auto"/>
        <w:bottom w:val="none" w:sz="0" w:space="0" w:color="auto"/>
        <w:right w:val="none" w:sz="0" w:space="0" w:color="auto"/>
      </w:divBdr>
    </w:div>
    <w:div w:id="600769560">
      <w:bodyDiv w:val="1"/>
      <w:marLeft w:val="0"/>
      <w:marRight w:val="0"/>
      <w:marTop w:val="0"/>
      <w:marBottom w:val="0"/>
      <w:divBdr>
        <w:top w:val="none" w:sz="0" w:space="0" w:color="auto"/>
        <w:left w:val="none" w:sz="0" w:space="0" w:color="auto"/>
        <w:bottom w:val="none" w:sz="0" w:space="0" w:color="auto"/>
        <w:right w:val="none" w:sz="0" w:space="0" w:color="auto"/>
      </w:divBdr>
    </w:div>
    <w:div w:id="633485367">
      <w:bodyDiv w:val="1"/>
      <w:marLeft w:val="0"/>
      <w:marRight w:val="0"/>
      <w:marTop w:val="0"/>
      <w:marBottom w:val="0"/>
      <w:divBdr>
        <w:top w:val="none" w:sz="0" w:space="0" w:color="auto"/>
        <w:left w:val="none" w:sz="0" w:space="0" w:color="auto"/>
        <w:bottom w:val="none" w:sz="0" w:space="0" w:color="auto"/>
        <w:right w:val="none" w:sz="0" w:space="0" w:color="auto"/>
      </w:divBdr>
    </w:div>
    <w:div w:id="651913772">
      <w:bodyDiv w:val="1"/>
      <w:marLeft w:val="0"/>
      <w:marRight w:val="0"/>
      <w:marTop w:val="0"/>
      <w:marBottom w:val="0"/>
      <w:divBdr>
        <w:top w:val="none" w:sz="0" w:space="0" w:color="auto"/>
        <w:left w:val="none" w:sz="0" w:space="0" w:color="auto"/>
        <w:bottom w:val="none" w:sz="0" w:space="0" w:color="auto"/>
        <w:right w:val="none" w:sz="0" w:space="0" w:color="auto"/>
      </w:divBdr>
    </w:div>
    <w:div w:id="654992818">
      <w:bodyDiv w:val="1"/>
      <w:marLeft w:val="0"/>
      <w:marRight w:val="0"/>
      <w:marTop w:val="0"/>
      <w:marBottom w:val="0"/>
      <w:divBdr>
        <w:top w:val="none" w:sz="0" w:space="0" w:color="auto"/>
        <w:left w:val="none" w:sz="0" w:space="0" w:color="auto"/>
        <w:bottom w:val="none" w:sz="0" w:space="0" w:color="auto"/>
        <w:right w:val="none" w:sz="0" w:space="0" w:color="auto"/>
      </w:divBdr>
    </w:div>
    <w:div w:id="707798147">
      <w:bodyDiv w:val="1"/>
      <w:marLeft w:val="0"/>
      <w:marRight w:val="0"/>
      <w:marTop w:val="0"/>
      <w:marBottom w:val="0"/>
      <w:divBdr>
        <w:top w:val="none" w:sz="0" w:space="0" w:color="auto"/>
        <w:left w:val="none" w:sz="0" w:space="0" w:color="auto"/>
        <w:bottom w:val="none" w:sz="0" w:space="0" w:color="auto"/>
        <w:right w:val="none" w:sz="0" w:space="0" w:color="auto"/>
      </w:divBdr>
    </w:div>
    <w:div w:id="730158039">
      <w:bodyDiv w:val="1"/>
      <w:marLeft w:val="0"/>
      <w:marRight w:val="0"/>
      <w:marTop w:val="0"/>
      <w:marBottom w:val="0"/>
      <w:divBdr>
        <w:top w:val="none" w:sz="0" w:space="0" w:color="auto"/>
        <w:left w:val="none" w:sz="0" w:space="0" w:color="auto"/>
        <w:bottom w:val="none" w:sz="0" w:space="0" w:color="auto"/>
        <w:right w:val="none" w:sz="0" w:space="0" w:color="auto"/>
      </w:divBdr>
    </w:div>
    <w:div w:id="742529001">
      <w:bodyDiv w:val="1"/>
      <w:marLeft w:val="0"/>
      <w:marRight w:val="0"/>
      <w:marTop w:val="0"/>
      <w:marBottom w:val="0"/>
      <w:divBdr>
        <w:top w:val="none" w:sz="0" w:space="0" w:color="auto"/>
        <w:left w:val="none" w:sz="0" w:space="0" w:color="auto"/>
        <w:bottom w:val="none" w:sz="0" w:space="0" w:color="auto"/>
        <w:right w:val="none" w:sz="0" w:space="0" w:color="auto"/>
      </w:divBdr>
    </w:div>
    <w:div w:id="744104994">
      <w:bodyDiv w:val="1"/>
      <w:marLeft w:val="0"/>
      <w:marRight w:val="0"/>
      <w:marTop w:val="0"/>
      <w:marBottom w:val="0"/>
      <w:divBdr>
        <w:top w:val="none" w:sz="0" w:space="0" w:color="auto"/>
        <w:left w:val="none" w:sz="0" w:space="0" w:color="auto"/>
        <w:bottom w:val="none" w:sz="0" w:space="0" w:color="auto"/>
        <w:right w:val="none" w:sz="0" w:space="0" w:color="auto"/>
      </w:divBdr>
    </w:div>
    <w:div w:id="765734154">
      <w:bodyDiv w:val="1"/>
      <w:marLeft w:val="0"/>
      <w:marRight w:val="0"/>
      <w:marTop w:val="0"/>
      <w:marBottom w:val="0"/>
      <w:divBdr>
        <w:top w:val="none" w:sz="0" w:space="0" w:color="auto"/>
        <w:left w:val="none" w:sz="0" w:space="0" w:color="auto"/>
        <w:bottom w:val="none" w:sz="0" w:space="0" w:color="auto"/>
        <w:right w:val="none" w:sz="0" w:space="0" w:color="auto"/>
      </w:divBdr>
    </w:div>
    <w:div w:id="782767487">
      <w:bodyDiv w:val="1"/>
      <w:marLeft w:val="0"/>
      <w:marRight w:val="0"/>
      <w:marTop w:val="0"/>
      <w:marBottom w:val="0"/>
      <w:divBdr>
        <w:top w:val="none" w:sz="0" w:space="0" w:color="auto"/>
        <w:left w:val="none" w:sz="0" w:space="0" w:color="auto"/>
        <w:bottom w:val="none" w:sz="0" w:space="0" w:color="auto"/>
        <w:right w:val="none" w:sz="0" w:space="0" w:color="auto"/>
      </w:divBdr>
    </w:div>
    <w:div w:id="807278733">
      <w:bodyDiv w:val="1"/>
      <w:marLeft w:val="0"/>
      <w:marRight w:val="0"/>
      <w:marTop w:val="0"/>
      <w:marBottom w:val="0"/>
      <w:divBdr>
        <w:top w:val="none" w:sz="0" w:space="0" w:color="auto"/>
        <w:left w:val="none" w:sz="0" w:space="0" w:color="auto"/>
        <w:bottom w:val="none" w:sz="0" w:space="0" w:color="auto"/>
        <w:right w:val="none" w:sz="0" w:space="0" w:color="auto"/>
      </w:divBdr>
    </w:div>
    <w:div w:id="808396441">
      <w:bodyDiv w:val="1"/>
      <w:marLeft w:val="0"/>
      <w:marRight w:val="0"/>
      <w:marTop w:val="0"/>
      <w:marBottom w:val="0"/>
      <w:divBdr>
        <w:top w:val="none" w:sz="0" w:space="0" w:color="auto"/>
        <w:left w:val="none" w:sz="0" w:space="0" w:color="auto"/>
        <w:bottom w:val="none" w:sz="0" w:space="0" w:color="auto"/>
        <w:right w:val="none" w:sz="0" w:space="0" w:color="auto"/>
      </w:divBdr>
    </w:div>
    <w:div w:id="813447073">
      <w:bodyDiv w:val="1"/>
      <w:marLeft w:val="0"/>
      <w:marRight w:val="0"/>
      <w:marTop w:val="0"/>
      <w:marBottom w:val="0"/>
      <w:divBdr>
        <w:top w:val="none" w:sz="0" w:space="0" w:color="auto"/>
        <w:left w:val="none" w:sz="0" w:space="0" w:color="auto"/>
        <w:bottom w:val="none" w:sz="0" w:space="0" w:color="auto"/>
        <w:right w:val="none" w:sz="0" w:space="0" w:color="auto"/>
      </w:divBdr>
    </w:div>
    <w:div w:id="833181743">
      <w:bodyDiv w:val="1"/>
      <w:marLeft w:val="0"/>
      <w:marRight w:val="0"/>
      <w:marTop w:val="0"/>
      <w:marBottom w:val="0"/>
      <w:divBdr>
        <w:top w:val="none" w:sz="0" w:space="0" w:color="auto"/>
        <w:left w:val="none" w:sz="0" w:space="0" w:color="auto"/>
        <w:bottom w:val="none" w:sz="0" w:space="0" w:color="auto"/>
        <w:right w:val="none" w:sz="0" w:space="0" w:color="auto"/>
      </w:divBdr>
    </w:div>
    <w:div w:id="834229228">
      <w:marLeft w:val="0"/>
      <w:marRight w:val="0"/>
      <w:marTop w:val="0"/>
      <w:marBottom w:val="0"/>
      <w:divBdr>
        <w:top w:val="none" w:sz="0" w:space="0" w:color="auto"/>
        <w:left w:val="none" w:sz="0" w:space="0" w:color="auto"/>
        <w:bottom w:val="none" w:sz="0" w:space="0" w:color="auto"/>
        <w:right w:val="none" w:sz="0" w:space="0" w:color="auto"/>
      </w:divBdr>
    </w:div>
    <w:div w:id="834229229">
      <w:marLeft w:val="0"/>
      <w:marRight w:val="0"/>
      <w:marTop w:val="0"/>
      <w:marBottom w:val="0"/>
      <w:divBdr>
        <w:top w:val="none" w:sz="0" w:space="0" w:color="auto"/>
        <w:left w:val="none" w:sz="0" w:space="0" w:color="auto"/>
        <w:bottom w:val="none" w:sz="0" w:space="0" w:color="auto"/>
        <w:right w:val="none" w:sz="0" w:space="0" w:color="auto"/>
      </w:divBdr>
    </w:div>
    <w:div w:id="834229230">
      <w:marLeft w:val="0"/>
      <w:marRight w:val="0"/>
      <w:marTop w:val="0"/>
      <w:marBottom w:val="0"/>
      <w:divBdr>
        <w:top w:val="none" w:sz="0" w:space="0" w:color="auto"/>
        <w:left w:val="none" w:sz="0" w:space="0" w:color="auto"/>
        <w:bottom w:val="none" w:sz="0" w:space="0" w:color="auto"/>
        <w:right w:val="none" w:sz="0" w:space="0" w:color="auto"/>
      </w:divBdr>
    </w:div>
    <w:div w:id="834229231">
      <w:marLeft w:val="0"/>
      <w:marRight w:val="0"/>
      <w:marTop w:val="0"/>
      <w:marBottom w:val="0"/>
      <w:divBdr>
        <w:top w:val="none" w:sz="0" w:space="0" w:color="auto"/>
        <w:left w:val="none" w:sz="0" w:space="0" w:color="auto"/>
        <w:bottom w:val="none" w:sz="0" w:space="0" w:color="auto"/>
        <w:right w:val="none" w:sz="0" w:space="0" w:color="auto"/>
      </w:divBdr>
    </w:div>
    <w:div w:id="834229232">
      <w:marLeft w:val="0"/>
      <w:marRight w:val="0"/>
      <w:marTop w:val="0"/>
      <w:marBottom w:val="0"/>
      <w:divBdr>
        <w:top w:val="none" w:sz="0" w:space="0" w:color="auto"/>
        <w:left w:val="none" w:sz="0" w:space="0" w:color="auto"/>
        <w:bottom w:val="none" w:sz="0" w:space="0" w:color="auto"/>
        <w:right w:val="none" w:sz="0" w:space="0" w:color="auto"/>
      </w:divBdr>
    </w:div>
    <w:div w:id="834229233">
      <w:marLeft w:val="0"/>
      <w:marRight w:val="0"/>
      <w:marTop w:val="0"/>
      <w:marBottom w:val="0"/>
      <w:divBdr>
        <w:top w:val="none" w:sz="0" w:space="0" w:color="auto"/>
        <w:left w:val="none" w:sz="0" w:space="0" w:color="auto"/>
        <w:bottom w:val="none" w:sz="0" w:space="0" w:color="auto"/>
        <w:right w:val="none" w:sz="0" w:space="0" w:color="auto"/>
      </w:divBdr>
    </w:div>
    <w:div w:id="834229234">
      <w:marLeft w:val="0"/>
      <w:marRight w:val="0"/>
      <w:marTop w:val="0"/>
      <w:marBottom w:val="0"/>
      <w:divBdr>
        <w:top w:val="none" w:sz="0" w:space="0" w:color="auto"/>
        <w:left w:val="none" w:sz="0" w:space="0" w:color="auto"/>
        <w:bottom w:val="none" w:sz="0" w:space="0" w:color="auto"/>
        <w:right w:val="none" w:sz="0" w:space="0" w:color="auto"/>
      </w:divBdr>
    </w:div>
    <w:div w:id="834229235">
      <w:marLeft w:val="0"/>
      <w:marRight w:val="0"/>
      <w:marTop w:val="0"/>
      <w:marBottom w:val="0"/>
      <w:divBdr>
        <w:top w:val="none" w:sz="0" w:space="0" w:color="auto"/>
        <w:left w:val="none" w:sz="0" w:space="0" w:color="auto"/>
        <w:bottom w:val="none" w:sz="0" w:space="0" w:color="auto"/>
        <w:right w:val="none" w:sz="0" w:space="0" w:color="auto"/>
      </w:divBdr>
    </w:div>
    <w:div w:id="834229236">
      <w:marLeft w:val="0"/>
      <w:marRight w:val="0"/>
      <w:marTop w:val="0"/>
      <w:marBottom w:val="0"/>
      <w:divBdr>
        <w:top w:val="none" w:sz="0" w:space="0" w:color="auto"/>
        <w:left w:val="none" w:sz="0" w:space="0" w:color="auto"/>
        <w:bottom w:val="none" w:sz="0" w:space="0" w:color="auto"/>
        <w:right w:val="none" w:sz="0" w:space="0" w:color="auto"/>
      </w:divBdr>
    </w:div>
    <w:div w:id="834229237">
      <w:marLeft w:val="0"/>
      <w:marRight w:val="0"/>
      <w:marTop w:val="0"/>
      <w:marBottom w:val="0"/>
      <w:divBdr>
        <w:top w:val="none" w:sz="0" w:space="0" w:color="auto"/>
        <w:left w:val="none" w:sz="0" w:space="0" w:color="auto"/>
        <w:bottom w:val="none" w:sz="0" w:space="0" w:color="auto"/>
        <w:right w:val="none" w:sz="0" w:space="0" w:color="auto"/>
      </w:divBdr>
    </w:div>
    <w:div w:id="834229238">
      <w:marLeft w:val="0"/>
      <w:marRight w:val="0"/>
      <w:marTop w:val="0"/>
      <w:marBottom w:val="0"/>
      <w:divBdr>
        <w:top w:val="none" w:sz="0" w:space="0" w:color="auto"/>
        <w:left w:val="none" w:sz="0" w:space="0" w:color="auto"/>
        <w:bottom w:val="none" w:sz="0" w:space="0" w:color="auto"/>
        <w:right w:val="none" w:sz="0" w:space="0" w:color="auto"/>
      </w:divBdr>
    </w:div>
    <w:div w:id="834229239">
      <w:marLeft w:val="0"/>
      <w:marRight w:val="0"/>
      <w:marTop w:val="0"/>
      <w:marBottom w:val="0"/>
      <w:divBdr>
        <w:top w:val="none" w:sz="0" w:space="0" w:color="auto"/>
        <w:left w:val="none" w:sz="0" w:space="0" w:color="auto"/>
        <w:bottom w:val="none" w:sz="0" w:space="0" w:color="auto"/>
        <w:right w:val="none" w:sz="0" w:space="0" w:color="auto"/>
      </w:divBdr>
    </w:div>
    <w:div w:id="834229240">
      <w:marLeft w:val="0"/>
      <w:marRight w:val="0"/>
      <w:marTop w:val="0"/>
      <w:marBottom w:val="0"/>
      <w:divBdr>
        <w:top w:val="none" w:sz="0" w:space="0" w:color="auto"/>
        <w:left w:val="none" w:sz="0" w:space="0" w:color="auto"/>
        <w:bottom w:val="none" w:sz="0" w:space="0" w:color="auto"/>
        <w:right w:val="none" w:sz="0" w:space="0" w:color="auto"/>
      </w:divBdr>
    </w:div>
    <w:div w:id="834229241">
      <w:marLeft w:val="0"/>
      <w:marRight w:val="0"/>
      <w:marTop w:val="0"/>
      <w:marBottom w:val="0"/>
      <w:divBdr>
        <w:top w:val="none" w:sz="0" w:space="0" w:color="auto"/>
        <w:left w:val="none" w:sz="0" w:space="0" w:color="auto"/>
        <w:bottom w:val="none" w:sz="0" w:space="0" w:color="auto"/>
        <w:right w:val="none" w:sz="0" w:space="0" w:color="auto"/>
      </w:divBdr>
    </w:div>
    <w:div w:id="834229242">
      <w:marLeft w:val="0"/>
      <w:marRight w:val="0"/>
      <w:marTop w:val="0"/>
      <w:marBottom w:val="0"/>
      <w:divBdr>
        <w:top w:val="none" w:sz="0" w:space="0" w:color="auto"/>
        <w:left w:val="none" w:sz="0" w:space="0" w:color="auto"/>
        <w:bottom w:val="none" w:sz="0" w:space="0" w:color="auto"/>
        <w:right w:val="none" w:sz="0" w:space="0" w:color="auto"/>
      </w:divBdr>
    </w:div>
    <w:div w:id="834229243">
      <w:marLeft w:val="0"/>
      <w:marRight w:val="0"/>
      <w:marTop w:val="0"/>
      <w:marBottom w:val="0"/>
      <w:divBdr>
        <w:top w:val="none" w:sz="0" w:space="0" w:color="auto"/>
        <w:left w:val="none" w:sz="0" w:space="0" w:color="auto"/>
        <w:bottom w:val="none" w:sz="0" w:space="0" w:color="auto"/>
        <w:right w:val="none" w:sz="0" w:space="0" w:color="auto"/>
      </w:divBdr>
    </w:div>
    <w:div w:id="834229244">
      <w:marLeft w:val="0"/>
      <w:marRight w:val="0"/>
      <w:marTop w:val="0"/>
      <w:marBottom w:val="0"/>
      <w:divBdr>
        <w:top w:val="none" w:sz="0" w:space="0" w:color="auto"/>
        <w:left w:val="none" w:sz="0" w:space="0" w:color="auto"/>
        <w:bottom w:val="none" w:sz="0" w:space="0" w:color="auto"/>
        <w:right w:val="none" w:sz="0" w:space="0" w:color="auto"/>
      </w:divBdr>
    </w:div>
    <w:div w:id="834229245">
      <w:marLeft w:val="0"/>
      <w:marRight w:val="0"/>
      <w:marTop w:val="0"/>
      <w:marBottom w:val="0"/>
      <w:divBdr>
        <w:top w:val="none" w:sz="0" w:space="0" w:color="auto"/>
        <w:left w:val="none" w:sz="0" w:space="0" w:color="auto"/>
        <w:bottom w:val="none" w:sz="0" w:space="0" w:color="auto"/>
        <w:right w:val="none" w:sz="0" w:space="0" w:color="auto"/>
      </w:divBdr>
    </w:div>
    <w:div w:id="834229246">
      <w:marLeft w:val="0"/>
      <w:marRight w:val="0"/>
      <w:marTop w:val="0"/>
      <w:marBottom w:val="0"/>
      <w:divBdr>
        <w:top w:val="none" w:sz="0" w:space="0" w:color="auto"/>
        <w:left w:val="none" w:sz="0" w:space="0" w:color="auto"/>
        <w:bottom w:val="none" w:sz="0" w:space="0" w:color="auto"/>
        <w:right w:val="none" w:sz="0" w:space="0" w:color="auto"/>
      </w:divBdr>
    </w:div>
    <w:div w:id="834229247">
      <w:marLeft w:val="0"/>
      <w:marRight w:val="0"/>
      <w:marTop w:val="0"/>
      <w:marBottom w:val="0"/>
      <w:divBdr>
        <w:top w:val="none" w:sz="0" w:space="0" w:color="auto"/>
        <w:left w:val="none" w:sz="0" w:space="0" w:color="auto"/>
        <w:bottom w:val="none" w:sz="0" w:space="0" w:color="auto"/>
        <w:right w:val="none" w:sz="0" w:space="0" w:color="auto"/>
      </w:divBdr>
    </w:div>
    <w:div w:id="834229248">
      <w:marLeft w:val="0"/>
      <w:marRight w:val="0"/>
      <w:marTop w:val="0"/>
      <w:marBottom w:val="0"/>
      <w:divBdr>
        <w:top w:val="none" w:sz="0" w:space="0" w:color="auto"/>
        <w:left w:val="none" w:sz="0" w:space="0" w:color="auto"/>
        <w:bottom w:val="none" w:sz="0" w:space="0" w:color="auto"/>
        <w:right w:val="none" w:sz="0" w:space="0" w:color="auto"/>
      </w:divBdr>
    </w:div>
    <w:div w:id="834229249">
      <w:marLeft w:val="0"/>
      <w:marRight w:val="0"/>
      <w:marTop w:val="0"/>
      <w:marBottom w:val="0"/>
      <w:divBdr>
        <w:top w:val="none" w:sz="0" w:space="0" w:color="auto"/>
        <w:left w:val="none" w:sz="0" w:space="0" w:color="auto"/>
        <w:bottom w:val="none" w:sz="0" w:space="0" w:color="auto"/>
        <w:right w:val="none" w:sz="0" w:space="0" w:color="auto"/>
      </w:divBdr>
    </w:div>
    <w:div w:id="834229250">
      <w:marLeft w:val="0"/>
      <w:marRight w:val="0"/>
      <w:marTop w:val="0"/>
      <w:marBottom w:val="0"/>
      <w:divBdr>
        <w:top w:val="none" w:sz="0" w:space="0" w:color="auto"/>
        <w:left w:val="none" w:sz="0" w:space="0" w:color="auto"/>
        <w:bottom w:val="none" w:sz="0" w:space="0" w:color="auto"/>
        <w:right w:val="none" w:sz="0" w:space="0" w:color="auto"/>
      </w:divBdr>
    </w:div>
    <w:div w:id="834229251">
      <w:marLeft w:val="0"/>
      <w:marRight w:val="0"/>
      <w:marTop w:val="0"/>
      <w:marBottom w:val="0"/>
      <w:divBdr>
        <w:top w:val="none" w:sz="0" w:space="0" w:color="auto"/>
        <w:left w:val="none" w:sz="0" w:space="0" w:color="auto"/>
        <w:bottom w:val="none" w:sz="0" w:space="0" w:color="auto"/>
        <w:right w:val="none" w:sz="0" w:space="0" w:color="auto"/>
      </w:divBdr>
    </w:div>
    <w:div w:id="834229252">
      <w:marLeft w:val="0"/>
      <w:marRight w:val="0"/>
      <w:marTop w:val="0"/>
      <w:marBottom w:val="0"/>
      <w:divBdr>
        <w:top w:val="none" w:sz="0" w:space="0" w:color="auto"/>
        <w:left w:val="none" w:sz="0" w:space="0" w:color="auto"/>
        <w:bottom w:val="none" w:sz="0" w:space="0" w:color="auto"/>
        <w:right w:val="none" w:sz="0" w:space="0" w:color="auto"/>
      </w:divBdr>
    </w:div>
    <w:div w:id="834229253">
      <w:marLeft w:val="0"/>
      <w:marRight w:val="0"/>
      <w:marTop w:val="0"/>
      <w:marBottom w:val="0"/>
      <w:divBdr>
        <w:top w:val="none" w:sz="0" w:space="0" w:color="auto"/>
        <w:left w:val="none" w:sz="0" w:space="0" w:color="auto"/>
        <w:bottom w:val="none" w:sz="0" w:space="0" w:color="auto"/>
        <w:right w:val="none" w:sz="0" w:space="0" w:color="auto"/>
      </w:divBdr>
    </w:div>
    <w:div w:id="834229254">
      <w:marLeft w:val="0"/>
      <w:marRight w:val="0"/>
      <w:marTop w:val="0"/>
      <w:marBottom w:val="0"/>
      <w:divBdr>
        <w:top w:val="none" w:sz="0" w:space="0" w:color="auto"/>
        <w:left w:val="none" w:sz="0" w:space="0" w:color="auto"/>
        <w:bottom w:val="none" w:sz="0" w:space="0" w:color="auto"/>
        <w:right w:val="none" w:sz="0" w:space="0" w:color="auto"/>
      </w:divBdr>
    </w:div>
    <w:div w:id="834229255">
      <w:marLeft w:val="0"/>
      <w:marRight w:val="0"/>
      <w:marTop w:val="0"/>
      <w:marBottom w:val="0"/>
      <w:divBdr>
        <w:top w:val="none" w:sz="0" w:space="0" w:color="auto"/>
        <w:left w:val="none" w:sz="0" w:space="0" w:color="auto"/>
        <w:bottom w:val="none" w:sz="0" w:space="0" w:color="auto"/>
        <w:right w:val="none" w:sz="0" w:space="0" w:color="auto"/>
      </w:divBdr>
    </w:div>
    <w:div w:id="834229256">
      <w:marLeft w:val="0"/>
      <w:marRight w:val="0"/>
      <w:marTop w:val="0"/>
      <w:marBottom w:val="0"/>
      <w:divBdr>
        <w:top w:val="none" w:sz="0" w:space="0" w:color="auto"/>
        <w:left w:val="none" w:sz="0" w:space="0" w:color="auto"/>
        <w:bottom w:val="none" w:sz="0" w:space="0" w:color="auto"/>
        <w:right w:val="none" w:sz="0" w:space="0" w:color="auto"/>
      </w:divBdr>
    </w:div>
    <w:div w:id="834229257">
      <w:marLeft w:val="0"/>
      <w:marRight w:val="0"/>
      <w:marTop w:val="0"/>
      <w:marBottom w:val="0"/>
      <w:divBdr>
        <w:top w:val="none" w:sz="0" w:space="0" w:color="auto"/>
        <w:left w:val="none" w:sz="0" w:space="0" w:color="auto"/>
        <w:bottom w:val="none" w:sz="0" w:space="0" w:color="auto"/>
        <w:right w:val="none" w:sz="0" w:space="0" w:color="auto"/>
      </w:divBdr>
    </w:div>
    <w:div w:id="841166301">
      <w:bodyDiv w:val="1"/>
      <w:marLeft w:val="0"/>
      <w:marRight w:val="0"/>
      <w:marTop w:val="0"/>
      <w:marBottom w:val="0"/>
      <w:divBdr>
        <w:top w:val="none" w:sz="0" w:space="0" w:color="auto"/>
        <w:left w:val="none" w:sz="0" w:space="0" w:color="auto"/>
        <w:bottom w:val="none" w:sz="0" w:space="0" w:color="auto"/>
        <w:right w:val="none" w:sz="0" w:space="0" w:color="auto"/>
      </w:divBdr>
    </w:div>
    <w:div w:id="852575528">
      <w:bodyDiv w:val="1"/>
      <w:marLeft w:val="0"/>
      <w:marRight w:val="0"/>
      <w:marTop w:val="0"/>
      <w:marBottom w:val="0"/>
      <w:divBdr>
        <w:top w:val="none" w:sz="0" w:space="0" w:color="auto"/>
        <w:left w:val="none" w:sz="0" w:space="0" w:color="auto"/>
        <w:bottom w:val="none" w:sz="0" w:space="0" w:color="auto"/>
        <w:right w:val="none" w:sz="0" w:space="0" w:color="auto"/>
      </w:divBdr>
    </w:div>
    <w:div w:id="867452717">
      <w:bodyDiv w:val="1"/>
      <w:marLeft w:val="0"/>
      <w:marRight w:val="0"/>
      <w:marTop w:val="0"/>
      <w:marBottom w:val="0"/>
      <w:divBdr>
        <w:top w:val="none" w:sz="0" w:space="0" w:color="auto"/>
        <w:left w:val="none" w:sz="0" w:space="0" w:color="auto"/>
        <w:bottom w:val="none" w:sz="0" w:space="0" w:color="auto"/>
        <w:right w:val="none" w:sz="0" w:space="0" w:color="auto"/>
      </w:divBdr>
    </w:div>
    <w:div w:id="883441437">
      <w:bodyDiv w:val="1"/>
      <w:marLeft w:val="0"/>
      <w:marRight w:val="0"/>
      <w:marTop w:val="0"/>
      <w:marBottom w:val="0"/>
      <w:divBdr>
        <w:top w:val="none" w:sz="0" w:space="0" w:color="auto"/>
        <w:left w:val="none" w:sz="0" w:space="0" w:color="auto"/>
        <w:bottom w:val="none" w:sz="0" w:space="0" w:color="auto"/>
        <w:right w:val="none" w:sz="0" w:space="0" w:color="auto"/>
      </w:divBdr>
    </w:div>
    <w:div w:id="907805775">
      <w:bodyDiv w:val="1"/>
      <w:marLeft w:val="0"/>
      <w:marRight w:val="0"/>
      <w:marTop w:val="0"/>
      <w:marBottom w:val="0"/>
      <w:divBdr>
        <w:top w:val="none" w:sz="0" w:space="0" w:color="auto"/>
        <w:left w:val="none" w:sz="0" w:space="0" w:color="auto"/>
        <w:bottom w:val="none" w:sz="0" w:space="0" w:color="auto"/>
        <w:right w:val="none" w:sz="0" w:space="0" w:color="auto"/>
      </w:divBdr>
    </w:div>
    <w:div w:id="929699230">
      <w:bodyDiv w:val="1"/>
      <w:marLeft w:val="0"/>
      <w:marRight w:val="0"/>
      <w:marTop w:val="0"/>
      <w:marBottom w:val="0"/>
      <w:divBdr>
        <w:top w:val="none" w:sz="0" w:space="0" w:color="auto"/>
        <w:left w:val="none" w:sz="0" w:space="0" w:color="auto"/>
        <w:bottom w:val="none" w:sz="0" w:space="0" w:color="auto"/>
        <w:right w:val="none" w:sz="0" w:space="0" w:color="auto"/>
      </w:divBdr>
    </w:div>
    <w:div w:id="936593802">
      <w:bodyDiv w:val="1"/>
      <w:marLeft w:val="0"/>
      <w:marRight w:val="0"/>
      <w:marTop w:val="0"/>
      <w:marBottom w:val="0"/>
      <w:divBdr>
        <w:top w:val="none" w:sz="0" w:space="0" w:color="auto"/>
        <w:left w:val="none" w:sz="0" w:space="0" w:color="auto"/>
        <w:bottom w:val="none" w:sz="0" w:space="0" w:color="auto"/>
        <w:right w:val="none" w:sz="0" w:space="0" w:color="auto"/>
      </w:divBdr>
    </w:div>
    <w:div w:id="996569454">
      <w:bodyDiv w:val="1"/>
      <w:marLeft w:val="0"/>
      <w:marRight w:val="0"/>
      <w:marTop w:val="0"/>
      <w:marBottom w:val="0"/>
      <w:divBdr>
        <w:top w:val="none" w:sz="0" w:space="0" w:color="auto"/>
        <w:left w:val="none" w:sz="0" w:space="0" w:color="auto"/>
        <w:bottom w:val="none" w:sz="0" w:space="0" w:color="auto"/>
        <w:right w:val="none" w:sz="0" w:space="0" w:color="auto"/>
      </w:divBdr>
    </w:div>
    <w:div w:id="1017854663">
      <w:bodyDiv w:val="1"/>
      <w:marLeft w:val="0"/>
      <w:marRight w:val="0"/>
      <w:marTop w:val="0"/>
      <w:marBottom w:val="0"/>
      <w:divBdr>
        <w:top w:val="none" w:sz="0" w:space="0" w:color="auto"/>
        <w:left w:val="none" w:sz="0" w:space="0" w:color="auto"/>
        <w:bottom w:val="none" w:sz="0" w:space="0" w:color="auto"/>
        <w:right w:val="none" w:sz="0" w:space="0" w:color="auto"/>
      </w:divBdr>
    </w:div>
    <w:div w:id="1026834309">
      <w:bodyDiv w:val="1"/>
      <w:marLeft w:val="0"/>
      <w:marRight w:val="0"/>
      <w:marTop w:val="0"/>
      <w:marBottom w:val="0"/>
      <w:divBdr>
        <w:top w:val="none" w:sz="0" w:space="0" w:color="auto"/>
        <w:left w:val="none" w:sz="0" w:space="0" w:color="auto"/>
        <w:bottom w:val="none" w:sz="0" w:space="0" w:color="auto"/>
        <w:right w:val="none" w:sz="0" w:space="0" w:color="auto"/>
      </w:divBdr>
    </w:div>
    <w:div w:id="1054355542">
      <w:bodyDiv w:val="1"/>
      <w:marLeft w:val="0"/>
      <w:marRight w:val="0"/>
      <w:marTop w:val="0"/>
      <w:marBottom w:val="0"/>
      <w:divBdr>
        <w:top w:val="none" w:sz="0" w:space="0" w:color="auto"/>
        <w:left w:val="none" w:sz="0" w:space="0" w:color="auto"/>
        <w:bottom w:val="none" w:sz="0" w:space="0" w:color="auto"/>
        <w:right w:val="none" w:sz="0" w:space="0" w:color="auto"/>
      </w:divBdr>
    </w:div>
    <w:div w:id="1075709027">
      <w:bodyDiv w:val="1"/>
      <w:marLeft w:val="0"/>
      <w:marRight w:val="0"/>
      <w:marTop w:val="0"/>
      <w:marBottom w:val="0"/>
      <w:divBdr>
        <w:top w:val="none" w:sz="0" w:space="0" w:color="auto"/>
        <w:left w:val="none" w:sz="0" w:space="0" w:color="auto"/>
        <w:bottom w:val="none" w:sz="0" w:space="0" w:color="auto"/>
        <w:right w:val="none" w:sz="0" w:space="0" w:color="auto"/>
      </w:divBdr>
    </w:div>
    <w:div w:id="1076127195">
      <w:bodyDiv w:val="1"/>
      <w:marLeft w:val="0"/>
      <w:marRight w:val="0"/>
      <w:marTop w:val="0"/>
      <w:marBottom w:val="0"/>
      <w:divBdr>
        <w:top w:val="none" w:sz="0" w:space="0" w:color="auto"/>
        <w:left w:val="none" w:sz="0" w:space="0" w:color="auto"/>
        <w:bottom w:val="none" w:sz="0" w:space="0" w:color="auto"/>
        <w:right w:val="none" w:sz="0" w:space="0" w:color="auto"/>
      </w:divBdr>
    </w:div>
    <w:div w:id="1091924604">
      <w:bodyDiv w:val="1"/>
      <w:marLeft w:val="0"/>
      <w:marRight w:val="0"/>
      <w:marTop w:val="0"/>
      <w:marBottom w:val="0"/>
      <w:divBdr>
        <w:top w:val="none" w:sz="0" w:space="0" w:color="auto"/>
        <w:left w:val="none" w:sz="0" w:space="0" w:color="auto"/>
        <w:bottom w:val="none" w:sz="0" w:space="0" w:color="auto"/>
        <w:right w:val="none" w:sz="0" w:space="0" w:color="auto"/>
      </w:divBdr>
    </w:div>
    <w:div w:id="1104885619">
      <w:bodyDiv w:val="1"/>
      <w:marLeft w:val="0"/>
      <w:marRight w:val="0"/>
      <w:marTop w:val="0"/>
      <w:marBottom w:val="0"/>
      <w:divBdr>
        <w:top w:val="none" w:sz="0" w:space="0" w:color="auto"/>
        <w:left w:val="none" w:sz="0" w:space="0" w:color="auto"/>
        <w:bottom w:val="none" w:sz="0" w:space="0" w:color="auto"/>
        <w:right w:val="none" w:sz="0" w:space="0" w:color="auto"/>
      </w:divBdr>
    </w:div>
    <w:div w:id="1141190224">
      <w:bodyDiv w:val="1"/>
      <w:marLeft w:val="0"/>
      <w:marRight w:val="0"/>
      <w:marTop w:val="0"/>
      <w:marBottom w:val="0"/>
      <w:divBdr>
        <w:top w:val="none" w:sz="0" w:space="0" w:color="auto"/>
        <w:left w:val="none" w:sz="0" w:space="0" w:color="auto"/>
        <w:bottom w:val="none" w:sz="0" w:space="0" w:color="auto"/>
        <w:right w:val="none" w:sz="0" w:space="0" w:color="auto"/>
      </w:divBdr>
    </w:div>
    <w:div w:id="1163275754">
      <w:bodyDiv w:val="1"/>
      <w:marLeft w:val="0"/>
      <w:marRight w:val="0"/>
      <w:marTop w:val="0"/>
      <w:marBottom w:val="0"/>
      <w:divBdr>
        <w:top w:val="none" w:sz="0" w:space="0" w:color="auto"/>
        <w:left w:val="none" w:sz="0" w:space="0" w:color="auto"/>
        <w:bottom w:val="none" w:sz="0" w:space="0" w:color="auto"/>
        <w:right w:val="none" w:sz="0" w:space="0" w:color="auto"/>
      </w:divBdr>
    </w:div>
    <w:div w:id="1207720922">
      <w:bodyDiv w:val="1"/>
      <w:marLeft w:val="0"/>
      <w:marRight w:val="0"/>
      <w:marTop w:val="0"/>
      <w:marBottom w:val="0"/>
      <w:divBdr>
        <w:top w:val="none" w:sz="0" w:space="0" w:color="auto"/>
        <w:left w:val="none" w:sz="0" w:space="0" w:color="auto"/>
        <w:bottom w:val="none" w:sz="0" w:space="0" w:color="auto"/>
        <w:right w:val="none" w:sz="0" w:space="0" w:color="auto"/>
      </w:divBdr>
    </w:div>
    <w:div w:id="1217350684">
      <w:bodyDiv w:val="1"/>
      <w:marLeft w:val="0"/>
      <w:marRight w:val="0"/>
      <w:marTop w:val="0"/>
      <w:marBottom w:val="0"/>
      <w:divBdr>
        <w:top w:val="none" w:sz="0" w:space="0" w:color="auto"/>
        <w:left w:val="none" w:sz="0" w:space="0" w:color="auto"/>
        <w:bottom w:val="none" w:sz="0" w:space="0" w:color="auto"/>
        <w:right w:val="none" w:sz="0" w:space="0" w:color="auto"/>
      </w:divBdr>
    </w:div>
    <w:div w:id="1249345207">
      <w:bodyDiv w:val="1"/>
      <w:marLeft w:val="0"/>
      <w:marRight w:val="0"/>
      <w:marTop w:val="0"/>
      <w:marBottom w:val="0"/>
      <w:divBdr>
        <w:top w:val="none" w:sz="0" w:space="0" w:color="auto"/>
        <w:left w:val="none" w:sz="0" w:space="0" w:color="auto"/>
        <w:bottom w:val="none" w:sz="0" w:space="0" w:color="auto"/>
        <w:right w:val="none" w:sz="0" w:space="0" w:color="auto"/>
      </w:divBdr>
    </w:div>
    <w:div w:id="1292176309">
      <w:bodyDiv w:val="1"/>
      <w:marLeft w:val="0"/>
      <w:marRight w:val="0"/>
      <w:marTop w:val="0"/>
      <w:marBottom w:val="0"/>
      <w:divBdr>
        <w:top w:val="none" w:sz="0" w:space="0" w:color="auto"/>
        <w:left w:val="none" w:sz="0" w:space="0" w:color="auto"/>
        <w:bottom w:val="none" w:sz="0" w:space="0" w:color="auto"/>
        <w:right w:val="none" w:sz="0" w:space="0" w:color="auto"/>
      </w:divBdr>
    </w:div>
    <w:div w:id="1313291747">
      <w:bodyDiv w:val="1"/>
      <w:marLeft w:val="0"/>
      <w:marRight w:val="0"/>
      <w:marTop w:val="0"/>
      <w:marBottom w:val="0"/>
      <w:divBdr>
        <w:top w:val="none" w:sz="0" w:space="0" w:color="auto"/>
        <w:left w:val="none" w:sz="0" w:space="0" w:color="auto"/>
        <w:bottom w:val="none" w:sz="0" w:space="0" w:color="auto"/>
        <w:right w:val="none" w:sz="0" w:space="0" w:color="auto"/>
      </w:divBdr>
    </w:div>
    <w:div w:id="1313945095">
      <w:bodyDiv w:val="1"/>
      <w:marLeft w:val="0"/>
      <w:marRight w:val="0"/>
      <w:marTop w:val="0"/>
      <w:marBottom w:val="0"/>
      <w:divBdr>
        <w:top w:val="none" w:sz="0" w:space="0" w:color="auto"/>
        <w:left w:val="none" w:sz="0" w:space="0" w:color="auto"/>
        <w:bottom w:val="none" w:sz="0" w:space="0" w:color="auto"/>
        <w:right w:val="none" w:sz="0" w:space="0" w:color="auto"/>
      </w:divBdr>
    </w:div>
    <w:div w:id="1325621253">
      <w:bodyDiv w:val="1"/>
      <w:marLeft w:val="0"/>
      <w:marRight w:val="0"/>
      <w:marTop w:val="0"/>
      <w:marBottom w:val="0"/>
      <w:divBdr>
        <w:top w:val="none" w:sz="0" w:space="0" w:color="auto"/>
        <w:left w:val="none" w:sz="0" w:space="0" w:color="auto"/>
        <w:bottom w:val="none" w:sz="0" w:space="0" w:color="auto"/>
        <w:right w:val="none" w:sz="0" w:space="0" w:color="auto"/>
      </w:divBdr>
    </w:div>
    <w:div w:id="1411349858">
      <w:bodyDiv w:val="1"/>
      <w:marLeft w:val="0"/>
      <w:marRight w:val="0"/>
      <w:marTop w:val="0"/>
      <w:marBottom w:val="0"/>
      <w:divBdr>
        <w:top w:val="none" w:sz="0" w:space="0" w:color="auto"/>
        <w:left w:val="none" w:sz="0" w:space="0" w:color="auto"/>
        <w:bottom w:val="none" w:sz="0" w:space="0" w:color="auto"/>
        <w:right w:val="none" w:sz="0" w:space="0" w:color="auto"/>
      </w:divBdr>
    </w:div>
    <w:div w:id="1424106303">
      <w:bodyDiv w:val="1"/>
      <w:marLeft w:val="0"/>
      <w:marRight w:val="0"/>
      <w:marTop w:val="0"/>
      <w:marBottom w:val="0"/>
      <w:divBdr>
        <w:top w:val="none" w:sz="0" w:space="0" w:color="auto"/>
        <w:left w:val="none" w:sz="0" w:space="0" w:color="auto"/>
        <w:bottom w:val="none" w:sz="0" w:space="0" w:color="auto"/>
        <w:right w:val="none" w:sz="0" w:space="0" w:color="auto"/>
      </w:divBdr>
    </w:div>
    <w:div w:id="1486245045">
      <w:bodyDiv w:val="1"/>
      <w:marLeft w:val="0"/>
      <w:marRight w:val="0"/>
      <w:marTop w:val="0"/>
      <w:marBottom w:val="0"/>
      <w:divBdr>
        <w:top w:val="none" w:sz="0" w:space="0" w:color="auto"/>
        <w:left w:val="none" w:sz="0" w:space="0" w:color="auto"/>
        <w:bottom w:val="none" w:sz="0" w:space="0" w:color="auto"/>
        <w:right w:val="none" w:sz="0" w:space="0" w:color="auto"/>
      </w:divBdr>
    </w:div>
    <w:div w:id="1553540767">
      <w:bodyDiv w:val="1"/>
      <w:marLeft w:val="0"/>
      <w:marRight w:val="0"/>
      <w:marTop w:val="0"/>
      <w:marBottom w:val="0"/>
      <w:divBdr>
        <w:top w:val="none" w:sz="0" w:space="0" w:color="auto"/>
        <w:left w:val="none" w:sz="0" w:space="0" w:color="auto"/>
        <w:bottom w:val="none" w:sz="0" w:space="0" w:color="auto"/>
        <w:right w:val="none" w:sz="0" w:space="0" w:color="auto"/>
      </w:divBdr>
    </w:div>
    <w:div w:id="1567298671">
      <w:bodyDiv w:val="1"/>
      <w:marLeft w:val="0"/>
      <w:marRight w:val="0"/>
      <w:marTop w:val="0"/>
      <w:marBottom w:val="0"/>
      <w:divBdr>
        <w:top w:val="none" w:sz="0" w:space="0" w:color="auto"/>
        <w:left w:val="none" w:sz="0" w:space="0" w:color="auto"/>
        <w:bottom w:val="none" w:sz="0" w:space="0" w:color="auto"/>
        <w:right w:val="none" w:sz="0" w:space="0" w:color="auto"/>
      </w:divBdr>
    </w:div>
    <w:div w:id="1624800694">
      <w:bodyDiv w:val="1"/>
      <w:marLeft w:val="0"/>
      <w:marRight w:val="0"/>
      <w:marTop w:val="0"/>
      <w:marBottom w:val="0"/>
      <w:divBdr>
        <w:top w:val="none" w:sz="0" w:space="0" w:color="auto"/>
        <w:left w:val="none" w:sz="0" w:space="0" w:color="auto"/>
        <w:bottom w:val="none" w:sz="0" w:space="0" w:color="auto"/>
        <w:right w:val="none" w:sz="0" w:space="0" w:color="auto"/>
      </w:divBdr>
    </w:div>
    <w:div w:id="1670402002">
      <w:bodyDiv w:val="1"/>
      <w:marLeft w:val="0"/>
      <w:marRight w:val="0"/>
      <w:marTop w:val="0"/>
      <w:marBottom w:val="0"/>
      <w:divBdr>
        <w:top w:val="none" w:sz="0" w:space="0" w:color="auto"/>
        <w:left w:val="none" w:sz="0" w:space="0" w:color="auto"/>
        <w:bottom w:val="none" w:sz="0" w:space="0" w:color="auto"/>
        <w:right w:val="none" w:sz="0" w:space="0" w:color="auto"/>
      </w:divBdr>
    </w:div>
    <w:div w:id="1681084936">
      <w:bodyDiv w:val="1"/>
      <w:marLeft w:val="0"/>
      <w:marRight w:val="0"/>
      <w:marTop w:val="0"/>
      <w:marBottom w:val="0"/>
      <w:divBdr>
        <w:top w:val="none" w:sz="0" w:space="0" w:color="auto"/>
        <w:left w:val="none" w:sz="0" w:space="0" w:color="auto"/>
        <w:bottom w:val="none" w:sz="0" w:space="0" w:color="auto"/>
        <w:right w:val="none" w:sz="0" w:space="0" w:color="auto"/>
      </w:divBdr>
    </w:div>
    <w:div w:id="1757365612">
      <w:bodyDiv w:val="1"/>
      <w:marLeft w:val="0"/>
      <w:marRight w:val="0"/>
      <w:marTop w:val="0"/>
      <w:marBottom w:val="0"/>
      <w:divBdr>
        <w:top w:val="none" w:sz="0" w:space="0" w:color="auto"/>
        <w:left w:val="none" w:sz="0" w:space="0" w:color="auto"/>
        <w:bottom w:val="none" w:sz="0" w:space="0" w:color="auto"/>
        <w:right w:val="none" w:sz="0" w:space="0" w:color="auto"/>
      </w:divBdr>
    </w:div>
    <w:div w:id="1799567534">
      <w:bodyDiv w:val="1"/>
      <w:marLeft w:val="0"/>
      <w:marRight w:val="0"/>
      <w:marTop w:val="0"/>
      <w:marBottom w:val="0"/>
      <w:divBdr>
        <w:top w:val="none" w:sz="0" w:space="0" w:color="auto"/>
        <w:left w:val="none" w:sz="0" w:space="0" w:color="auto"/>
        <w:bottom w:val="none" w:sz="0" w:space="0" w:color="auto"/>
        <w:right w:val="none" w:sz="0" w:space="0" w:color="auto"/>
      </w:divBdr>
    </w:div>
    <w:div w:id="1809589911">
      <w:bodyDiv w:val="1"/>
      <w:marLeft w:val="0"/>
      <w:marRight w:val="0"/>
      <w:marTop w:val="0"/>
      <w:marBottom w:val="0"/>
      <w:divBdr>
        <w:top w:val="none" w:sz="0" w:space="0" w:color="auto"/>
        <w:left w:val="none" w:sz="0" w:space="0" w:color="auto"/>
        <w:bottom w:val="none" w:sz="0" w:space="0" w:color="auto"/>
        <w:right w:val="none" w:sz="0" w:space="0" w:color="auto"/>
      </w:divBdr>
    </w:div>
    <w:div w:id="1860967253">
      <w:bodyDiv w:val="1"/>
      <w:marLeft w:val="0"/>
      <w:marRight w:val="0"/>
      <w:marTop w:val="0"/>
      <w:marBottom w:val="0"/>
      <w:divBdr>
        <w:top w:val="none" w:sz="0" w:space="0" w:color="auto"/>
        <w:left w:val="none" w:sz="0" w:space="0" w:color="auto"/>
        <w:bottom w:val="none" w:sz="0" w:space="0" w:color="auto"/>
        <w:right w:val="none" w:sz="0" w:space="0" w:color="auto"/>
      </w:divBdr>
    </w:div>
    <w:div w:id="1865093093">
      <w:bodyDiv w:val="1"/>
      <w:marLeft w:val="0"/>
      <w:marRight w:val="0"/>
      <w:marTop w:val="0"/>
      <w:marBottom w:val="0"/>
      <w:divBdr>
        <w:top w:val="none" w:sz="0" w:space="0" w:color="auto"/>
        <w:left w:val="none" w:sz="0" w:space="0" w:color="auto"/>
        <w:bottom w:val="none" w:sz="0" w:space="0" w:color="auto"/>
        <w:right w:val="none" w:sz="0" w:space="0" w:color="auto"/>
      </w:divBdr>
    </w:div>
    <w:div w:id="1869369291">
      <w:bodyDiv w:val="1"/>
      <w:marLeft w:val="0"/>
      <w:marRight w:val="0"/>
      <w:marTop w:val="0"/>
      <w:marBottom w:val="0"/>
      <w:divBdr>
        <w:top w:val="none" w:sz="0" w:space="0" w:color="auto"/>
        <w:left w:val="none" w:sz="0" w:space="0" w:color="auto"/>
        <w:bottom w:val="none" w:sz="0" w:space="0" w:color="auto"/>
        <w:right w:val="none" w:sz="0" w:space="0" w:color="auto"/>
      </w:divBdr>
    </w:div>
    <w:div w:id="1904874936">
      <w:bodyDiv w:val="1"/>
      <w:marLeft w:val="0"/>
      <w:marRight w:val="0"/>
      <w:marTop w:val="0"/>
      <w:marBottom w:val="0"/>
      <w:divBdr>
        <w:top w:val="none" w:sz="0" w:space="0" w:color="auto"/>
        <w:left w:val="none" w:sz="0" w:space="0" w:color="auto"/>
        <w:bottom w:val="none" w:sz="0" w:space="0" w:color="auto"/>
        <w:right w:val="none" w:sz="0" w:space="0" w:color="auto"/>
      </w:divBdr>
    </w:div>
    <w:div w:id="1908303160">
      <w:bodyDiv w:val="1"/>
      <w:marLeft w:val="0"/>
      <w:marRight w:val="0"/>
      <w:marTop w:val="0"/>
      <w:marBottom w:val="0"/>
      <w:divBdr>
        <w:top w:val="none" w:sz="0" w:space="0" w:color="auto"/>
        <w:left w:val="none" w:sz="0" w:space="0" w:color="auto"/>
        <w:bottom w:val="none" w:sz="0" w:space="0" w:color="auto"/>
        <w:right w:val="none" w:sz="0" w:space="0" w:color="auto"/>
      </w:divBdr>
    </w:div>
    <w:div w:id="1917397862">
      <w:bodyDiv w:val="1"/>
      <w:marLeft w:val="0"/>
      <w:marRight w:val="0"/>
      <w:marTop w:val="0"/>
      <w:marBottom w:val="0"/>
      <w:divBdr>
        <w:top w:val="none" w:sz="0" w:space="0" w:color="auto"/>
        <w:left w:val="none" w:sz="0" w:space="0" w:color="auto"/>
        <w:bottom w:val="none" w:sz="0" w:space="0" w:color="auto"/>
        <w:right w:val="none" w:sz="0" w:space="0" w:color="auto"/>
      </w:divBdr>
    </w:div>
    <w:div w:id="1926912598">
      <w:bodyDiv w:val="1"/>
      <w:marLeft w:val="0"/>
      <w:marRight w:val="0"/>
      <w:marTop w:val="0"/>
      <w:marBottom w:val="0"/>
      <w:divBdr>
        <w:top w:val="none" w:sz="0" w:space="0" w:color="auto"/>
        <w:left w:val="none" w:sz="0" w:space="0" w:color="auto"/>
        <w:bottom w:val="none" w:sz="0" w:space="0" w:color="auto"/>
        <w:right w:val="none" w:sz="0" w:space="0" w:color="auto"/>
      </w:divBdr>
    </w:div>
    <w:div w:id="1959599981">
      <w:bodyDiv w:val="1"/>
      <w:marLeft w:val="0"/>
      <w:marRight w:val="0"/>
      <w:marTop w:val="0"/>
      <w:marBottom w:val="0"/>
      <w:divBdr>
        <w:top w:val="none" w:sz="0" w:space="0" w:color="auto"/>
        <w:left w:val="none" w:sz="0" w:space="0" w:color="auto"/>
        <w:bottom w:val="none" w:sz="0" w:space="0" w:color="auto"/>
        <w:right w:val="none" w:sz="0" w:space="0" w:color="auto"/>
      </w:divBdr>
    </w:div>
    <w:div w:id="1967813496">
      <w:bodyDiv w:val="1"/>
      <w:marLeft w:val="0"/>
      <w:marRight w:val="0"/>
      <w:marTop w:val="0"/>
      <w:marBottom w:val="0"/>
      <w:divBdr>
        <w:top w:val="none" w:sz="0" w:space="0" w:color="auto"/>
        <w:left w:val="none" w:sz="0" w:space="0" w:color="auto"/>
        <w:bottom w:val="none" w:sz="0" w:space="0" w:color="auto"/>
        <w:right w:val="none" w:sz="0" w:space="0" w:color="auto"/>
      </w:divBdr>
    </w:div>
    <w:div w:id="1972516412">
      <w:bodyDiv w:val="1"/>
      <w:marLeft w:val="0"/>
      <w:marRight w:val="0"/>
      <w:marTop w:val="0"/>
      <w:marBottom w:val="0"/>
      <w:divBdr>
        <w:top w:val="none" w:sz="0" w:space="0" w:color="auto"/>
        <w:left w:val="none" w:sz="0" w:space="0" w:color="auto"/>
        <w:bottom w:val="none" w:sz="0" w:space="0" w:color="auto"/>
        <w:right w:val="none" w:sz="0" w:space="0" w:color="auto"/>
      </w:divBdr>
    </w:div>
    <w:div w:id="1976446878">
      <w:bodyDiv w:val="1"/>
      <w:marLeft w:val="0"/>
      <w:marRight w:val="0"/>
      <w:marTop w:val="0"/>
      <w:marBottom w:val="0"/>
      <w:divBdr>
        <w:top w:val="none" w:sz="0" w:space="0" w:color="auto"/>
        <w:left w:val="none" w:sz="0" w:space="0" w:color="auto"/>
        <w:bottom w:val="none" w:sz="0" w:space="0" w:color="auto"/>
        <w:right w:val="none" w:sz="0" w:space="0" w:color="auto"/>
      </w:divBdr>
    </w:div>
    <w:div w:id="2001955404">
      <w:bodyDiv w:val="1"/>
      <w:marLeft w:val="0"/>
      <w:marRight w:val="0"/>
      <w:marTop w:val="0"/>
      <w:marBottom w:val="0"/>
      <w:divBdr>
        <w:top w:val="none" w:sz="0" w:space="0" w:color="auto"/>
        <w:left w:val="none" w:sz="0" w:space="0" w:color="auto"/>
        <w:bottom w:val="none" w:sz="0" w:space="0" w:color="auto"/>
        <w:right w:val="none" w:sz="0" w:space="0" w:color="auto"/>
      </w:divBdr>
    </w:div>
    <w:div w:id="2013868335">
      <w:bodyDiv w:val="1"/>
      <w:marLeft w:val="0"/>
      <w:marRight w:val="0"/>
      <w:marTop w:val="0"/>
      <w:marBottom w:val="0"/>
      <w:divBdr>
        <w:top w:val="none" w:sz="0" w:space="0" w:color="auto"/>
        <w:left w:val="none" w:sz="0" w:space="0" w:color="auto"/>
        <w:bottom w:val="none" w:sz="0" w:space="0" w:color="auto"/>
        <w:right w:val="none" w:sz="0" w:space="0" w:color="auto"/>
      </w:divBdr>
    </w:div>
    <w:div w:id="2015646079">
      <w:bodyDiv w:val="1"/>
      <w:marLeft w:val="0"/>
      <w:marRight w:val="0"/>
      <w:marTop w:val="0"/>
      <w:marBottom w:val="0"/>
      <w:divBdr>
        <w:top w:val="none" w:sz="0" w:space="0" w:color="auto"/>
        <w:left w:val="none" w:sz="0" w:space="0" w:color="auto"/>
        <w:bottom w:val="none" w:sz="0" w:space="0" w:color="auto"/>
        <w:right w:val="none" w:sz="0" w:space="0" w:color="auto"/>
      </w:divBdr>
    </w:div>
    <w:div w:id="2025587877">
      <w:bodyDiv w:val="1"/>
      <w:marLeft w:val="0"/>
      <w:marRight w:val="0"/>
      <w:marTop w:val="0"/>
      <w:marBottom w:val="0"/>
      <w:divBdr>
        <w:top w:val="none" w:sz="0" w:space="0" w:color="auto"/>
        <w:left w:val="none" w:sz="0" w:space="0" w:color="auto"/>
        <w:bottom w:val="none" w:sz="0" w:space="0" w:color="auto"/>
        <w:right w:val="none" w:sz="0" w:space="0" w:color="auto"/>
      </w:divBdr>
    </w:div>
    <w:div w:id="2039505372">
      <w:bodyDiv w:val="1"/>
      <w:marLeft w:val="0"/>
      <w:marRight w:val="0"/>
      <w:marTop w:val="0"/>
      <w:marBottom w:val="0"/>
      <w:divBdr>
        <w:top w:val="none" w:sz="0" w:space="0" w:color="auto"/>
        <w:left w:val="none" w:sz="0" w:space="0" w:color="auto"/>
        <w:bottom w:val="none" w:sz="0" w:space="0" w:color="auto"/>
        <w:right w:val="none" w:sz="0" w:space="0" w:color="auto"/>
      </w:divBdr>
    </w:div>
    <w:div w:id="2040277328">
      <w:bodyDiv w:val="1"/>
      <w:marLeft w:val="0"/>
      <w:marRight w:val="0"/>
      <w:marTop w:val="0"/>
      <w:marBottom w:val="0"/>
      <w:divBdr>
        <w:top w:val="none" w:sz="0" w:space="0" w:color="auto"/>
        <w:left w:val="none" w:sz="0" w:space="0" w:color="auto"/>
        <w:bottom w:val="none" w:sz="0" w:space="0" w:color="auto"/>
        <w:right w:val="none" w:sz="0" w:space="0" w:color="auto"/>
      </w:divBdr>
    </w:div>
    <w:div w:id="2044821481">
      <w:bodyDiv w:val="1"/>
      <w:marLeft w:val="0"/>
      <w:marRight w:val="0"/>
      <w:marTop w:val="0"/>
      <w:marBottom w:val="0"/>
      <w:divBdr>
        <w:top w:val="none" w:sz="0" w:space="0" w:color="auto"/>
        <w:left w:val="none" w:sz="0" w:space="0" w:color="auto"/>
        <w:bottom w:val="none" w:sz="0" w:space="0" w:color="auto"/>
        <w:right w:val="none" w:sz="0" w:space="0" w:color="auto"/>
      </w:divBdr>
    </w:div>
    <w:div w:id="2084907619">
      <w:bodyDiv w:val="1"/>
      <w:marLeft w:val="0"/>
      <w:marRight w:val="0"/>
      <w:marTop w:val="0"/>
      <w:marBottom w:val="0"/>
      <w:divBdr>
        <w:top w:val="none" w:sz="0" w:space="0" w:color="auto"/>
        <w:left w:val="none" w:sz="0" w:space="0" w:color="auto"/>
        <w:bottom w:val="none" w:sz="0" w:space="0" w:color="auto"/>
        <w:right w:val="none" w:sz="0" w:space="0" w:color="auto"/>
      </w:divBdr>
    </w:div>
    <w:div w:id="2098282780">
      <w:bodyDiv w:val="1"/>
      <w:marLeft w:val="0"/>
      <w:marRight w:val="0"/>
      <w:marTop w:val="0"/>
      <w:marBottom w:val="0"/>
      <w:divBdr>
        <w:top w:val="none" w:sz="0" w:space="0" w:color="auto"/>
        <w:left w:val="none" w:sz="0" w:space="0" w:color="auto"/>
        <w:bottom w:val="none" w:sz="0" w:space="0" w:color="auto"/>
        <w:right w:val="none" w:sz="0" w:space="0" w:color="auto"/>
      </w:divBdr>
    </w:div>
    <w:div w:id="2111847957">
      <w:bodyDiv w:val="1"/>
      <w:marLeft w:val="0"/>
      <w:marRight w:val="0"/>
      <w:marTop w:val="0"/>
      <w:marBottom w:val="0"/>
      <w:divBdr>
        <w:top w:val="none" w:sz="0" w:space="0" w:color="auto"/>
        <w:left w:val="none" w:sz="0" w:space="0" w:color="auto"/>
        <w:bottom w:val="none" w:sz="0" w:space="0" w:color="auto"/>
        <w:right w:val="none" w:sz="0" w:space="0" w:color="auto"/>
      </w:divBdr>
    </w:div>
    <w:div w:id="2131631078">
      <w:bodyDiv w:val="1"/>
      <w:marLeft w:val="0"/>
      <w:marRight w:val="0"/>
      <w:marTop w:val="0"/>
      <w:marBottom w:val="0"/>
      <w:divBdr>
        <w:top w:val="none" w:sz="0" w:space="0" w:color="auto"/>
        <w:left w:val="none" w:sz="0" w:space="0" w:color="auto"/>
        <w:bottom w:val="none" w:sz="0" w:space="0" w:color="auto"/>
        <w:right w:val="none" w:sz="0" w:space="0" w:color="auto"/>
      </w:divBdr>
    </w:div>
    <w:div w:id="214730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9.xml"/><Relationship Id="rId26" Type="http://schemas.openxmlformats.org/officeDocument/2006/relationships/chart" Target="charts/chart15.xml"/><Relationship Id="rId39" Type="http://schemas.openxmlformats.org/officeDocument/2006/relationships/chart" Target="charts/chart23.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3.png"/><Relationship Id="rId42" Type="http://schemas.openxmlformats.org/officeDocument/2006/relationships/chart" Target="charts/chart26.xml"/><Relationship Id="rId47" Type="http://schemas.openxmlformats.org/officeDocument/2006/relationships/chart" Target="charts/chart30.xml"/><Relationship Id="rId50" Type="http://schemas.openxmlformats.org/officeDocument/2006/relationships/chart" Target="charts/chart3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8.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footer" Target="footer3.xml"/><Relationship Id="rId46" Type="http://schemas.openxmlformats.org/officeDocument/2006/relationships/chart" Target="charts/chart29.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18.xml"/><Relationship Id="rId41" Type="http://schemas.openxmlformats.org/officeDocument/2006/relationships/chart" Target="charts/chart2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6.png"/><Relationship Id="rId40" Type="http://schemas.openxmlformats.org/officeDocument/2006/relationships/chart" Target="charts/chart24.xml"/><Relationship Id="rId45" Type="http://schemas.openxmlformats.org/officeDocument/2006/relationships/chart" Target="charts/chart28.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chart" Target="charts/chart17.xml"/><Relationship Id="rId36" Type="http://schemas.openxmlformats.org/officeDocument/2006/relationships/image" Target="media/image5.png"/><Relationship Id="rId49" Type="http://schemas.openxmlformats.org/officeDocument/2006/relationships/chart" Target="charts/chart32.xml"/><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chart" Target="charts/chart20.xml"/><Relationship Id="rId44" Type="http://schemas.openxmlformats.org/officeDocument/2006/relationships/hyperlink" Target="http://www.uradni-list.si/1/objava.jsp?sop=2019-01-3719" TargetMode="External"/><Relationship Id="rId5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chart" Target="charts/chart12.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4.png"/><Relationship Id="rId43" Type="http://schemas.openxmlformats.org/officeDocument/2006/relationships/chart" Target="charts/chart27.xml"/><Relationship Id="rId48" Type="http://schemas.openxmlformats.org/officeDocument/2006/relationships/chart" Target="charts/chart31.xml"/><Relationship Id="rId8" Type="http://schemas.openxmlformats.org/officeDocument/2006/relationships/chart" Target="charts/chart1.xml"/><Relationship Id="rId51" Type="http://schemas.openxmlformats.org/officeDocument/2006/relationships/chart" Target="charts/chart3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1.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1.xml"/><Relationship Id="rId1" Type="http://schemas.microsoft.com/office/2011/relationships/chartStyle" Target="style1.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xml"/><Relationship Id="rId1" Type="http://schemas.microsoft.com/office/2011/relationships/chartStyle" Target="style3.xml"/></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Slovenija</c:v>
                </c:pt>
              </c:strCache>
            </c:strRef>
          </c:tx>
          <c:spPr>
            <a:ln>
              <a:solidFill>
                <a:srgbClr val="E2001A"/>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Sheet1!$B$2:$B$262</c:f>
              <c:numCache>
                <c:formatCode>0.000</c:formatCode>
                <c:ptCount val="261"/>
                <c:pt idx="0">
                  <c:v>-0.14806700167504189</c:v>
                </c:pt>
                <c:pt idx="1">
                  <c:v>-0.15697654941373534</c:v>
                </c:pt>
                <c:pt idx="2">
                  <c:v>-0.11822613065326631</c:v>
                </c:pt>
                <c:pt idx="3">
                  <c:v>-0.11061809045226131</c:v>
                </c:pt>
                <c:pt idx="4">
                  <c:v>-0.11487772194304857</c:v>
                </c:pt>
                <c:pt idx="5">
                  <c:v>-0.10036363636363636</c:v>
                </c:pt>
                <c:pt idx="6">
                  <c:v>-7.2407792207792213E-2</c:v>
                </c:pt>
                <c:pt idx="7">
                  <c:v>-3.383116883116883E-2</c:v>
                </c:pt>
                <c:pt idx="8">
                  <c:v>-7.2584415584415585E-2</c:v>
                </c:pt>
                <c:pt idx="9">
                  <c:v>-8.7163636363636374E-2</c:v>
                </c:pt>
                <c:pt idx="10">
                  <c:v>-9.2490909090909082E-2</c:v>
                </c:pt>
                <c:pt idx="11">
                  <c:v>-7.1402597402597412E-2</c:v>
                </c:pt>
                <c:pt idx="12">
                  <c:v>-8.8431168831168819E-2</c:v>
                </c:pt>
                <c:pt idx="13">
                  <c:v>-7.9150649350649346E-2</c:v>
                </c:pt>
                <c:pt idx="14">
                  <c:v>-4.8399999999999999E-2</c:v>
                </c:pt>
                <c:pt idx="15">
                  <c:v>-5.4236363636363631E-2</c:v>
                </c:pt>
                <c:pt idx="16">
                  <c:v>-9.1916883116883119E-2</c:v>
                </c:pt>
                <c:pt idx="17">
                  <c:v>-5.9163636363636363E-2</c:v>
                </c:pt>
                <c:pt idx="18">
                  <c:v>-7.2161038961038967E-2</c:v>
                </c:pt>
                <c:pt idx="19">
                  <c:v>-7.1987012987012988E-2</c:v>
                </c:pt>
                <c:pt idx="20">
                  <c:v>-6.3145454545454546E-2</c:v>
                </c:pt>
                <c:pt idx="21">
                  <c:v>-5.8599999999999999E-2</c:v>
                </c:pt>
                <c:pt idx="22">
                  <c:v>-4.5688311688311688E-2</c:v>
                </c:pt>
                <c:pt idx="23">
                  <c:v>-4.8800000000000003E-2</c:v>
                </c:pt>
                <c:pt idx="24">
                  <c:v>-5.4496103896103897E-2</c:v>
                </c:pt>
                <c:pt idx="25">
                  <c:v>-5.4145454545454545E-2</c:v>
                </c:pt>
                <c:pt idx="26">
                  <c:v>-6.077922077922078E-2</c:v>
                </c:pt>
                <c:pt idx="27">
                  <c:v>-6.8553246753246755E-2</c:v>
                </c:pt>
                <c:pt idx="28">
                  <c:v>-5.4384415584415584E-2</c:v>
                </c:pt>
                <c:pt idx="29">
                  <c:v>-7.6192207792207783E-2</c:v>
                </c:pt>
                <c:pt idx="30">
                  <c:v>-0.03</c:v>
                </c:pt>
                <c:pt idx="31">
                  <c:v>1.2576623376623377E-2</c:v>
                </c:pt>
                <c:pt idx="32">
                  <c:v>6.767532467532468E-2</c:v>
                </c:pt>
                <c:pt idx="33">
                  <c:v>7.4896103896103891E-2</c:v>
                </c:pt>
                <c:pt idx="34">
                  <c:v>0.12909090909090909</c:v>
                </c:pt>
                <c:pt idx="35">
                  <c:v>0.16285454545454545</c:v>
                </c:pt>
                <c:pt idx="36">
                  <c:v>0.12962337662337661</c:v>
                </c:pt>
                <c:pt idx="37">
                  <c:v>0.15671428571428572</c:v>
                </c:pt>
                <c:pt idx="38">
                  <c:v>0.17586753246753245</c:v>
                </c:pt>
                <c:pt idx="39">
                  <c:v>0.21184935064935065</c:v>
                </c:pt>
                <c:pt idx="40">
                  <c:v>0.14547272727272725</c:v>
                </c:pt>
                <c:pt idx="41">
                  <c:v>5.5916883116883122E-2</c:v>
                </c:pt>
                <c:pt idx="42">
                  <c:v>2.8825974025974026E-2</c:v>
                </c:pt>
                <c:pt idx="43">
                  <c:v>8.2451948051948054E-2</c:v>
                </c:pt>
                <c:pt idx="44">
                  <c:v>5.0532467532467533E-2</c:v>
                </c:pt>
                <c:pt idx="45">
                  <c:v>5.5963636363636368E-2</c:v>
                </c:pt>
                <c:pt idx="46">
                  <c:v>6.6789610389610399E-2</c:v>
                </c:pt>
                <c:pt idx="47">
                  <c:v>3.835064935064935E-2</c:v>
                </c:pt>
                <c:pt idx="48">
                  <c:v>4.0319480519480519E-2</c:v>
                </c:pt>
                <c:pt idx="49">
                  <c:v>9.0467532467532474E-3</c:v>
                </c:pt>
                <c:pt idx="50">
                  <c:v>4.2309090909090907E-2</c:v>
                </c:pt>
                <c:pt idx="51">
                  <c:v>1.5789610389610388E-2</c:v>
                </c:pt>
                <c:pt idx="52">
                  <c:v>1.496883116883117E-2</c:v>
                </c:pt>
                <c:pt idx="53">
                  <c:v>6.5571428571428572E-2</c:v>
                </c:pt>
                <c:pt idx="54">
                  <c:v>8.3540259740259734E-2</c:v>
                </c:pt>
                <c:pt idx="55">
                  <c:v>5.2909090909090906E-2</c:v>
                </c:pt>
                <c:pt idx="56">
                  <c:v>3.8410389610389617E-2</c:v>
                </c:pt>
                <c:pt idx="57">
                  <c:v>4.4857142857142873E-3</c:v>
                </c:pt>
                <c:pt idx="58">
                  <c:v>-1.2727272727272728E-2</c:v>
                </c:pt>
                <c:pt idx="59">
                  <c:v>-3.2771428571428569E-2</c:v>
                </c:pt>
                <c:pt idx="60">
                  <c:v>-6.5090909090909088E-3</c:v>
                </c:pt>
                <c:pt idx="61">
                  <c:v>2.6597402597402599E-2</c:v>
                </c:pt>
                <c:pt idx="62">
                  <c:v>5.508571428571428E-2</c:v>
                </c:pt>
                <c:pt idx="63">
                  <c:v>4.8212987012987013E-2</c:v>
                </c:pt>
                <c:pt idx="64">
                  <c:v>1.4327272727272727E-2</c:v>
                </c:pt>
                <c:pt idx="65">
                  <c:v>1.4709090909090908E-2</c:v>
                </c:pt>
                <c:pt idx="66">
                  <c:v>1.5854545454545451E-2</c:v>
                </c:pt>
                <c:pt idx="67">
                  <c:v>2.6236363636363634E-2</c:v>
                </c:pt>
                <c:pt idx="68">
                  <c:v>2.0496103896103898E-2</c:v>
                </c:pt>
                <c:pt idx="69">
                  <c:v>2.3285714285714288E-2</c:v>
                </c:pt>
                <c:pt idx="70">
                  <c:v>5.8890909090909091E-2</c:v>
                </c:pt>
                <c:pt idx="71">
                  <c:v>7.0696103896103896E-2</c:v>
                </c:pt>
                <c:pt idx="72">
                  <c:v>7.0480519480519477E-2</c:v>
                </c:pt>
                <c:pt idx="73">
                  <c:v>9.98051948051948E-2</c:v>
                </c:pt>
                <c:pt idx="74">
                  <c:v>7.3096103896103895E-2</c:v>
                </c:pt>
                <c:pt idx="75">
                  <c:v>9.8963636363636365E-2</c:v>
                </c:pt>
                <c:pt idx="76">
                  <c:v>0.1259142857142857</c:v>
                </c:pt>
                <c:pt idx="77">
                  <c:v>0.10305714285714286</c:v>
                </c:pt>
                <c:pt idx="78">
                  <c:v>9.7371428571428581E-2</c:v>
                </c:pt>
                <c:pt idx="79">
                  <c:v>0.1064025974025974</c:v>
                </c:pt>
                <c:pt idx="80">
                  <c:v>9.4727272727272716E-2</c:v>
                </c:pt>
                <c:pt idx="81">
                  <c:v>9.7322077922077921E-2</c:v>
                </c:pt>
                <c:pt idx="82">
                  <c:v>0.10987272727272726</c:v>
                </c:pt>
                <c:pt idx="83">
                  <c:v>0.13196103896103897</c:v>
                </c:pt>
                <c:pt idx="84">
                  <c:v>0.16567532467532467</c:v>
                </c:pt>
                <c:pt idx="85">
                  <c:v>0.17480000000000001</c:v>
                </c:pt>
                <c:pt idx="86">
                  <c:v>0.18148051948051949</c:v>
                </c:pt>
                <c:pt idx="87">
                  <c:v>0.15919480519480519</c:v>
                </c:pt>
                <c:pt idx="88">
                  <c:v>0.17134545454545455</c:v>
                </c:pt>
                <c:pt idx="89">
                  <c:v>0.18030129870129871</c:v>
                </c:pt>
                <c:pt idx="90">
                  <c:v>0.20074545454545453</c:v>
                </c:pt>
                <c:pt idx="91">
                  <c:v>0.20121298701298701</c:v>
                </c:pt>
                <c:pt idx="92">
                  <c:v>0.25997142857142858</c:v>
                </c:pt>
                <c:pt idx="93">
                  <c:v>0.29627792207792208</c:v>
                </c:pt>
                <c:pt idx="94">
                  <c:v>0.31035064935064932</c:v>
                </c:pt>
                <c:pt idx="95">
                  <c:v>0.3018909090909091</c:v>
                </c:pt>
                <c:pt idx="96">
                  <c:v>0.32829870129870131</c:v>
                </c:pt>
                <c:pt idx="97">
                  <c:v>0.33564935064935064</c:v>
                </c:pt>
                <c:pt idx="98">
                  <c:v>0.32817402597402595</c:v>
                </c:pt>
                <c:pt idx="99">
                  <c:v>0.30998181818181819</c:v>
                </c:pt>
                <c:pt idx="100">
                  <c:v>0.28725454545454543</c:v>
                </c:pt>
                <c:pt idx="101">
                  <c:v>0.28275844155844154</c:v>
                </c:pt>
                <c:pt idx="102">
                  <c:v>0.24214285714285713</c:v>
                </c:pt>
                <c:pt idx="103">
                  <c:v>0.20488051948051947</c:v>
                </c:pt>
                <c:pt idx="104">
                  <c:v>0.24982337662337664</c:v>
                </c:pt>
                <c:pt idx="105">
                  <c:v>0.23454545454545453</c:v>
                </c:pt>
                <c:pt idx="106">
                  <c:v>0.23117402597402598</c:v>
                </c:pt>
                <c:pt idx="107">
                  <c:v>0.2239922077922078</c:v>
                </c:pt>
                <c:pt idx="108">
                  <c:v>0.19728571428571429</c:v>
                </c:pt>
                <c:pt idx="109">
                  <c:v>0.20973246753246752</c:v>
                </c:pt>
                <c:pt idx="110">
                  <c:v>0.19378181818181819</c:v>
                </c:pt>
                <c:pt idx="111">
                  <c:v>0.21264935064935064</c:v>
                </c:pt>
                <c:pt idx="112">
                  <c:v>0.18344415584415585</c:v>
                </c:pt>
                <c:pt idx="113">
                  <c:v>0.16582077922077923</c:v>
                </c:pt>
                <c:pt idx="114">
                  <c:v>0.15771428571428572</c:v>
                </c:pt>
                <c:pt idx="115">
                  <c:v>0.14300000000000002</c:v>
                </c:pt>
                <c:pt idx="116">
                  <c:v>0.16354025974025974</c:v>
                </c:pt>
                <c:pt idx="117">
                  <c:v>0.17958701298701299</c:v>
                </c:pt>
                <c:pt idx="118">
                  <c:v>0.15581818181818183</c:v>
                </c:pt>
                <c:pt idx="119">
                  <c:v>0.18176623376623377</c:v>
                </c:pt>
                <c:pt idx="120">
                  <c:v>0.16498181818181817</c:v>
                </c:pt>
                <c:pt idx="121">
                  <c:v>0.17820259740259742</c:v>
                </c:pt>
                <c:pt idx="122">
                  <c:v>0.19116883116883115</c:v>
                </c:pt>
                <c:pt idx="123">
                  <c:v>0.18340779220779219</c:v>
                </c:pt>
                <c:pt idx="124">
                  <c:v>0.17242857142857143</c:v>
                </c:pt>
                <c:pt idx="125">
                  <c:v>0.20512195121951218</c:v>
                </c:pt>
                <c:pt idx="126">
                  <c:v>0.16692682926829269</c:v>
                </c:pt>
                <c:pt idx="127">
                  <c:v>0.178260162601626</c:v>
                </c:pt>
                <c:pt idx="128">
                  <c:v>0.14271544715447154</c:v>
                </c:pt>
                <c:pt idx="129">
                  <c:v>0.13800000000000001</c:v>
                </c:pt>
                <c:pt idx="130">
                  <c:v>9.6365853658536588E-2</c:v>
                </c:pt>
                <c:pt idx="131">
                  <c:v>0.12326829268292683</c:v>
                </c:pt>
                <c:pt idx="132">
                  <c:v>5.9605691056910576E-2</c:v>
                </c:pt>
                <c:pt idx="133">
                  <c:v>2.9073170731707315E-2</c:v>
                </c:pt>
                <c:pt idx="134">
                  <c:v>3.036178861788618E-2</c:v>
                </c:pt>
                <c:pt idx="135">
                  <c:v>5.7634146341463417E-2</c:v>
                </c:pt>
                <c:pt idx="136">
                  <c:v>5.6219512195121953E-2</c:v>
                </c:pt>
                <c:pt idx="137">
                  <c:v>5.365853658536586E-2</c:v>
                </c:pt>
                <c:pt idx="138">
                  <c:v>3.5540650406504067E-2</c:v>
                </c:pt>
                <c:pt idx="139">
                  <c:v>2.1585365853658535E-2</c:v>
                </c:pt>
                <c:pt idx="140">
                  <c:v>4.9634146341463415E-3</c:v>
                </c:pt>
                <c:pt idx="141">
                  <c:v>-1.6024390243902439E-2</c:v>
                </c:pt>
                <c:pt idx="142">
                  <c:v>-2.5288617886178859E-2</c:v>
                </c:pt>
                <c:pt idx="143">
                  <c:v>2.4715447154471546E-3</c:v>
                </c:pt>
                <c:pt idx="144">
                  <c:v>7.1829268292682921E-3</c:v>
                </c:pt>
                <c:pt idx="145">
                  <c:v>2.5739837398373985E-2</c:v>
                </c:pt>
                <c:pt idx="146">
                  <c:v>3.4792682926829271E-2</c:v>
                </c:pt>
                <c:pt idx="147">
                  <c:v>2.4447154471544712E-2</c:v>
                </c:pt>
                <c:pt idx="148">
                  <c:v>2.8926829268292681E-2</c:v>
                </c:pt>
                <c:pt idx="149">
                  <c:v>9.4878048780487802E-3</c:v>
                </c:pt>
                <c:pt idx="150">
                  <c:v>-3.4691056910569111E-2</c:v>
                </c:pt>
                <c:pt idx="151">
                  <c:v>-9.6024390243902441E-2</c:v>
                </c:pt>
                <c:pt idx="152">
                  <c:v>-9.3939024390243903E-2</c:v>
                </c:pt>
                <c:pt idx="153">
                  <c:v>-0.10646341463414635</c:v>
                </c:pt>
                <c:pt idx="154">
                  <c:v>-0.1107520325203252</c:v>
                </c:pt>
                <c:pt idx="155">
                  <c:v>-7.0195121951219519E-2</c:v>
                </c:pt>
                <c:pt idx="156">
                  <c:v>-7.5487804878048792E-2</c:v>
                </c:pt>
                <c:pt idx="157">
                  <c:v>-7.8081300813008125E-2</c:v>
                </c:pt>
                <c:pt idx="158">
                  <c:v>-7.6999999999999999E-2</c:v>
                </c:pt>
                <c:pt idx="159">
                  <c:v>-7.7560975609756097E-2</c:v>
                </c:pt>
                <c:pt idx="160">
                  <c:v>-8.1764227642276421E-2</c:v>
                </c:pt>
                <c:pt idx="161">
                  <c:v>-8.1284552845528463E-2</c:v>
                </c:pt>
                <c:pt idx="162">
                  <c:v>-8.3434959349593496E-2</c:v>
                </c:pt>
                <c:pt idx="163">
                  <c:v>-9.4317073170731708E-2</c:v>
                </c:pt>
                <c:pt idx="164">
                  <c:v>-9.8048780487804882E-2</c:v>
                </c:pt>
                <c:pt idx="165">
                  <c:v>-0.10978861788617886</c:v>
                </c:pt>
                <c:pt idx="166">
                  <c:v>-9.6211382113821145E-2</c:v>
                </c:pt>
                <c:pt idx="167">
                  <c:v>-9.2414634146341462E-2</c:v>
                </c:pt>
                <c:pt idx="168">
                  <c:v>-3.3455284552845535E-2</c:v>
                </c:pt>
                <c:pt idx="169">
                  <c:v>-1.7926829268292682E-2</c:v>
                </c:pt>
                <c:pt idx="170">
                  <c:v>-2.8402439024390241E-2</c:v>
                </c:pt>
                <c:pt idx="171">
                  <c:v>-5.0658536585365857E-2</c:v>
                </c:pt>
                <c:pt idx="172">
                  <c:v>9.8699186991869931E-3</c:v>
                </c:pt>
                <c:pt idx="173">
                  <c:v>1.9121951219512195E-2</c:v>
                </c:pt>
                <c:pt idx="174">
                  <c:v>2.3902439024390248E-3</c:v>
                </c:pt>
                <c:pt idx="175">
                  <c:v>2.5089430894308942E-2</c:v>
                </c:pt>
                <c:pt idx="176">
                  <c:v>2.052439024390244E-2</c:v>
                </c:pt>
                <c:pt idx="177">
                  <c:v>8.8544715447154476E-2</c:v>
                </c:pt>
                <c:pt idx="178">
                  <c:v>8.1658536585365843E-2</c:v>
                </c:pt>
                <c:pt idx="179">
                  <c:v>3.9252032520325206E-2</c:v>
                </c:pt>
                <c:pt idx="180">
                  <c:v>7.7524390243902438E-2</c:v>
                </c:pt>
                <c:pt idx="181">
                  <c:v>8.3528455284552841E-2</c:v>
                </c:pt>
                <c:pt idx="182">
                  <c:v>8.2231707317073174E-2</c:v>
                </c:pt>
                <c:pt idx="183">
                  <c:v>0.11826829268292684</c:v>
                </c:pt>
                <c:pt idx="184">
                  <c:v>0.12339024390243902</c:v>
                </c:pt>
                <c:pt idx="185">
                  <c:v>0.14597560975609758</c:v>
                </c:pt>
                <c:pt idx="186">
                  <c:v>0.12158536585365855</c:v>
                </c:pt>
                <c:pt idx="187">
                  <c:v>0.11966666666666667</c:v>
                </c:pt>
                <c:pt idx="188">
                  <c:v>0.11442276422764228</c:v>
                </c:pt>
                <c:pt idx="189">
                  <c:v>0.17948780487804877</c:v>
                </c:pt>
                <c:pt idx="190">
                  <c:v>0.21505691056910567</c:v>
                </c:pt>
                <c:pt idx="191">
                  <c:v>0.21752032520325201</c:v>
                </c:pt>
                <c:pt idx="192">
                  <c:v>0.24593902439024393</c:v>
                </c:pt>
                <c:pt idx="193">
                  <c:v>0.22182926829268293</c:v>
                </c:pt>
                <c:pt idx="194">
                  <c:v>0.22167479674796747</c:v>
                </c:pt>
                <c:pt idx="195">
                  <c:v>0.19181300813008131</c:v>
                </c:pt>
                <c:pt idx="196">
                  <c:v>0.20310162601626014</c:v>
                </c:pt>
                <c:pt idx="197">
                  <c:v>0.2343658536585366</c:v>
                </c:pt>
                <c:pt idx="198">
                  <c:v>0.24208130081300813</c:v>
                </c:pt>
                <c:pt idx="199">
                  <c:v>0.23490243902439026</c:v>
                </c:pt>
                <c:pt idx="200">
                  <c:v>0.26013414634146342</c:v>
                </c:pt>
                <c:pt idx="201">
                  <c:v>0.28580487804878052</c:v>
                </c:pt>
                <c:pt idx="202">
                  <c:v>0.3141219512195122</c:v>
                </c:pt>
                <c:pt idx="203">
                  <c:v>0.27425203252032521</c:v>
                </c:pt>
                <c:pt idx="204">
                  <c:v>0.21775609756097561</c:v>
                </c:pt>
                <c:pt idx="205">
                  <c:v>0.24426829268292682</c:v>
                </c:pt>
                <c:pt idx="206">
                  <c:v>0.26759756097560977</c:v>
                </c:pt>
                <c:pt idx="207">
                  <c:v>0.31159349593495933</c:v>
                </c:pt>
                <c:pt idx="208">
                  <c:v>0.28926829268292686</c:v>
                </c:pt>
                <c:pt idx="209">
                  <c:v>0.31230894308943091</c:v>
                </c:pt>
                <c:pt idx="210">
                  <c:v>0.31580487804878049</c:v>
                </c:pt>
                <c:pt idx="211">
                  <c:v>0.30240650406504066</c:v>
                </c:pt>
                <c:pt idx="212">
                  <c:v>0.30353658536585371</c:v>
                </c:pt>
                <c:pt idx="213">
                  <c:v>0.25714634146341464</c:v>
                </c:pt>
                <c:pt idx="214">
                  <c:v>0.31731707317073171</c:v>
                </c:pt>
                <c:pt idx="215">
                  <c:v>0.38885365853658538</c:v>
                </c:pt>
                <c:pt idx="216">
                  <c:v>0.38849999999999996</c:v>
                </c:pt>
                <c:pt idx="217">
                  <c:v>0.29465853658536589</c:v>
                </c:pt>
                <c:pt idx="218">
                  <c:v>0.2807682926829268</c:v>
                </c:pt>
                <c:pt idx="219">
                  <c:v>0.22204878048780488</c:v>
                </c:pt>
                <c:pt idx="220">
                  <c:v>0.17119918699186992</c:v>
                </c:pt>
                <c:pt idx="221">
                  <c:v>0.20789430894308944</c:v>
                </c:pt>
                <c:pt idx="222">
                  <c:v>0.15683333333333332</c:v>
                </c:pt>
                <c:pt idx="223">
                  <c:v>0.22824390243902437</c:v>
                </c:pt>
                <c:pt idx="224">
                  <c:v>0.24327235772357725</c:v>
                </c:pt>
                <c:pt idx="225">
                  <c:v>0.21390243902439024</c:v>
                </c:pt>
                <c:pt idx="226">
                  <c:v>0.24703658536585366</c:v>
                </c:pt>
                <c:pt idx="227">
                  <c:v>0.23414634146341462</c:v>
                </c:pt>
                <c:pt idx="228">
                  <c:v>0.23617073170731706</c:v>
                </c:pt>
                <c:pt idx="229">
                  <c:v>0.21098373983739838</c:v>
                </c:pt>
                <c:pt idx="230">
                  <c:v>0.14756097560975609</c:v>
                </c:pt>
                <c:pt idx="231">
                  <c:v>0.19941463414634147</c:v>
                </c:pt>
                <c:pt idx="232">
                  <c:v>0.29030487804878047</c:v>
                </c:pt>
                <c:pt idx="233">
                  <c:v>0.30590243902439024</c:v>
                </c:pt>
                <c:pt idx="234">
                  <c:v>0.27558536585365856</c:v>
                </c:pt>
                <c:pt idx="235">
                  <c:v>0.19519512195121952</c:v>
                </c:pt>
                <c:pt idx="236">
                  <c:v>0.2216829268292683</c:v>
                </c:pt>
                <c:pt idx="237">
                  <c:v>0.19114634146341464</c:v>
                </c:pt>
                <c:pt idx="238">
                  <c:v>0.20599999999999999</c:v>
                </c:pt>
                <c:pt idx="239">
                  <c:v>0.1707479674796748</c:v>
                </c:pt>
                <c:pt idx="240">
                  <c:v>0.161</c:v>
                </c:pt>
                <c:pt idx="241">
                  <c:v>0.16791869918699187</c:v>
                </c:pt>
                <c:pt idx="242">
                  <c:v>0.1776951219512195</c:v>
                </c:pt>
                <c:pt idx="243">
                  <c:v>0.23710569105691057</c:v>
                </c:pt>
                <c:pt idx="244">
                  <c:v>0.19519918699186992</c:v>
                </c:pt>
                <c:pt idx="245">
                  <c:v>0.19029268292682927</c:v>
                </c:pt>
                <c:pt idx="246">
                  <c:v>0.15434146341463414</c:v>
                </c:pt>
                <c:pt idx="247">
                  <c:v>0.17102439024390242</c:v>
                </c:pt>
                <c:pt idx="248">
                  <c:v>0.17635772357723575</c:v>
                </c:pt>
                <c:pt idx="249">
                  <c:v>0.18990243902439025</c:v>
                </c:pt>
                <c:pt idx="250">
                  <c:v>0.1646260162601626</c:v>
                </c:pt>
                <c:pt idx="251">
                  <c:v>0.17380487804878048</c:v>
                </c:pt>
                <c:pt idx="252">
                  <c:v>0.24056097560975609</c:v>
                </c:pt>
                <c:pt idx="253">
                  <c:v>0.2588048780487805</c:v>
                </c:pt>
                <c:pt idx="254">
                  <c:v>0.30773170731707317</c:v>
                </c:pt>
                <c:pt idx="255">
                  <c:v>0.30357723577235773</c:v>
                </c:pt>
                <c:pt idx="256">
                  <c:v>0.31281300813008128</c:v>
                </c:pt>
                <c:pt idx="257">
                  <c:v>0.31853658536585366</c:v>
                </c:pt>
                <c:pt idx="258">
                  <c:v>0.38026422764227641</c:v>
                </c:pt>
                <c:pt idx="259">
                  <c:v>0.37926016260162604</c:v>
                </c:pt>
                <c:pt idx="260">
                  <c:v>0.37518292682926829</c:v>
                </c:pt>
              </c:numCache>
            </c:numRef>
          </c:val>
          <c:smooth val="0"/>
          <c:extLst>
            <c:ext xmlns:c16="http://schemas.microsoft.com/office/drawing/2014/chart" uri="{C3380CC4-5D6E-409C-BE32-E72D297353CC}">
              <c16:uniqueId val="{00000000-CB46-4AD7-B12D-77223968347B}"/>
            </c:ext>
          </c:extLst>
        </c:ser>
        <c:ser>
          <c:idx val="1"/>
          <c:order val="1"/>
          <c:tx>
            <c:strRef>
              <c:f>Sheet1!$C$1</c:f>
              <c:strCache>
                <c:ptCount val="1"/>
                <c:pt idx="0">
                  <c:v>Avstrija</c:v>
                </c:pt>
              </c:strCache>
            </c:strRef>
          </c:tx>
          <c:spPr>
            <a:ln>
              <a:solidFill>
                <a:srgbClr val="0056FF"/>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Sheet1!$C$2:$C$262</c:f>
              <c:numCache>
                <c:formatCode>General</c:formatCode>
                <c:ptCount val="261"/>
                <c:pt idx="0">
                  <c:v>-0.41599999999999998</c:v>
                </c:pt>
                <c:pt idx="1">
                  <c:v>-0.45400000000000001</c:v>
                </c:pt>
                <c:pt idx="2">
                  <c:v>-0.42299999999999999</c:v>
                </c:pt>
                <c:pt idx="3">
                  <c:v>-0.39900000000000002</c:v>
                </c:pt>
                <c:pt idx="4">
                  <c:v>-0.40100000000000002</c:v>
                </c:pt>
                <c:pt idx="5">
                  <c:v>-0.40799999999999997</c:v>
                </c:pt>
                <c:pt idx="6">
                  <c:v>-0.38500000000000001</c:v>
                </c:pt>
                <c:pt idx="7">
                  <c:v>-0.34899999999999998</c:v>
                </c:pt>
                <c:pt idx="8">
                  <c:v>-0.39800000000000002</c:v>
                </c:pt>
                <c:pt idx="9">
                  <c:v>-0.42199999999999999</c:v>
                </c:pt>
                <c:pt idx="10">
                  <c:v>-0.41</c:v>
                </c:pt>
                <c:pt idx="11">
                  <c:v>-0.38900000000000001</c:v>
                </c:pt>
                <c:pt idx="12">
                  <c:v>-0.39200000000000002</c:v>
                </c:pt>
                <c:pt idx="13">
                  <c:v>-0.39200000000000002</c:v>
                </c:pt>
                <c:pt idx="14">
                  <c:v>-0.35599999999999998</c:v>
                </c:pt>
                <c:pt idx="15">
                  <c:v>-0.36399999999999999</c:v>
                </c:pt>
                <c:pt idx="16">
                  <c:v>-0.40699999999999997</c:v>
                </c:pt>
                <c:pt idx="17">
                  <c:v>-0.38700000000000001</c:v>
                </c:pt>
                <c:pt idx="18">
                  <c:v>-0.4</c:v>
                </c:pt>
                <c:pt idx="19">
                  <c:v>-0.39200000000000002</c:v>
                </c:pt>
                <c:pt idx="20">
                  <c:v>-0.378</c:v>
                </c:pt>
                <c:pt idx="21">
                  <c:v>-0.38</c:v>
                </c:pt>
                <c:pt idx="22">
                  <c:v>-0.35499999999999998</c:v>
                </c:pt>
                <c:pt idx="23">
                  <c:v>-0.33</c:v>
                </c:pt>
                <c:pt idx="24">
                  <c:v>-0.32400000000000001</c:v>
                </c:pt>
                <c:pt idx="25">
                  <c:v>-0.316</c:v>
                </c:pt>
                <c:pt idx="26">
                  <c:v>-0.32</c:v>
                </c:pt>
                <c:pt idx="27">
                  <c:v>-0.32</c:v>
                </c:pt>
                <c:pt idx="28">
                  <c:v>-0.30499999999999999</c:v>
                </c:pt>
                <c:pt idx="29">
                  <c:v>-0.25700000000000001</c:v>
                </c:pt>
                <c:pt idx="30">
                  <c:v>-0.224</c:v>
                </c:pt>
                <c:pt idx="31">
                  <c:v>-0.17599999999999999</c:v>
                </c:pt>
                <c:pt idx="32">
                  <c:v>-0.14000000000000001</c:v>
                </c:pt>
                <c:pt idx="33">
                  <c:v>-0.14399999999999999</c:v>
                </c:pt>
                <c:pt idx="34">
                  <c:v>-0.114</c:v>
                </c:pt>
                <c:pt idx="35">
                  <c:v>-7.4999999999999997E-2</c:v>
                </c:pt>
                <c:pt idx="36">
                  <c:v>-0.109</c:v>
                </c:pt>
                <c:pt idx="37">
                  <c:v>-0.08</c:v>
                </c:pt>
                <c:pt idx="38">
                  <c:v>-0.06</c:v>
                </c:pt>
                <c:pt idx="39">
                  <c:v>8.0000000000000002E-3</c:v>
                </c:pt>
                <c:pt idx="40">
                  <c:v>-3.3000000000000002E-2</c:v>
                </c:pt>
                <c:pt idx="41">
                  <c:v>-0.125</c:v>
                </c:pt>
                <c:pt idx="42">
                  <c:v>-0.129</c:v>
                </c:pt>
                <c:pt idx="43">
                  <c:v>-6.3E-2</c:v>
                </c:pt>
                <c:pt idx="44">
                  <c:v>-8.7999999999999995E-2</c:v>
                </c:pt>
                <c:pt idx="45">
                  <c:v>-7.6999999999999999E-2</c:v>
                </c:pt>
                <c:pt idx="46">
                  <c:v>-5.2999999999999999E-2</c:v>
                </c:pt>
                <c:pt idx="47">
                  <c:v>-7.3999999999999996E-2</c:v>
                </c:pt>
                <c:pt idx="48">
                  <c:v>-6.9000000000000006E-2</c:v>
                </c:pt>
                <c:pt idx="49">
                  <c:v>-0.108</c:v>
                </c:pt>
                <c:pt idx="50">
                  <c:v>-0.09</c:v>
                </c:pt>
                <c:pt idx="51">
                  <c:v>-0.11799999999999999</c:v>
                </c:pt>
                <c:pt idx="52">
                  <c:v>-0.108</c:v>
                </c:pt>
                <c:pt idx="53">
                  <c:v>-6.4000000000000001E-2</c:v>
                </c:pt>
                <c:pt idx="54">
                  <c:v>-3.9E-2</c:v>
                </c:pt>
                <c:pt idx="55">
                  <c:v>-7.0999999999999994E-2</c:v>
                </c:pt>
                <c:pt idx="56">
                  <c:v>-8.4000000000000005E-2</c:v>
                </c:pt>
                <c:pt idx="57">
                  <c:v>-0.113</c:v>
                </c:pt>
                <c:pt idx="58">
                  <c:v>-0.12</c:v>
                </c:pt>
                <c:pt idx="59">
                  <c:v>-0.15</c:v>
                </c:pt>
                <c:pt idx="60">
                  <c:v>-0.115</c:v>
                </c:pt>
                <c:pt idx="61">
                  <c:v>-8.8999999999999996E-2</c:v>
                </c:pt>
                <c:pt idx="62">
                  <c:v>-6.0999999999999999E-2</c:v>
                </c:pt>
                <c:pt idx="63">
                  <c:v>-6.9000000000000006E-2</c:v>
                </c:pt>
                <c:pt idx="64">
                  <c:v>-0.104</c:v>
                </c:pt>
                <c:pt idx="65">
                  <c:v>-0.104</c:v>
                </c:pt>
                <c:pt idx="66">
                  <c:v>-0.104</c:v>
                </c:pt>
                <c:pt idx="67">
                  <c:v>-9.1999999999999998E-2</c:v>
                </c:pt>
                <c:pt idx="68">
                  <c:v>-9.2999999999999999E-2</c:v>
                </c:pt>
                <c:pt idx="69">
                  <c:v>-0.105</c:v>
                </c:pt>
                <c:pt idx="70">
                  <c:v>-7.1999999999999995E-2</c:v>
                </c:pt>
                <c:pt idx="71">
                  <c:v>-6.0999999999999999E-2</c:v>
                </c:pt>
                <c:pt idx="72">
                  <c:v>-5.7000000000000002E-2</c:v>
                </c:pt>
                <c:pt idx="73">
                  <c:v>-2.9000000000000001E-2</c:v>
                </c:pt>
                <c:pt idx="74">
                  <c:v>-5.8999999999999997E-2</c:v>
                </c:pt>
                <c:pt idx="75">
                  <c:v>-3.2000000000000001E-2</c:v>
                </c:pt>
                <c:pt idx="76">
                  <c:v>-8.0000000000000002E-3</c:v>
                </c:pt>
                <c:pt idx="77">
                  <c:v>-3.6999999999999998E-2</c:v>
                </c:pt>
                <c:pt idx="78">
                  <c:v>-3.5999999999999997E-2</c:v>
                </c:pt>
                <c:pt idx="79">
                  <c:v>-2.7E-2</c:v>
                </c:pt>
                <c:pt idx="80">
                  <c:v>-2.9000000000000001E-2</c:v>
                </c:pt>
                <c:pt idx="81">
                  <c:v>-2.7E-2</c:v>
                </c:pt>
                <c:pt idx="82">
                  <c:v>-1.9E-2</c:v>
                </c:pt>
                <c:pt idx="83">
                  <c:v>2E-3</c:v>
                </c:pt>
                <c:pt idx="84">
                  <c:v>3.7999999999999999E-2</c:v>
                </c:pt>
                <c:pt idx="85">
                  <c:v>3.2000000000000001E-2</c:v>
                </c:pt>
                <c:pt idx="86">
                  <c:v>0.03</c:v>
                </c:pt>
                <c:pt idx="87">
                  <c:v>-2E-3</c:v>
                </c:pt>
                <c:pt idx="88">
                  <c:v>6.0000000000000001E-3</c:v>
                </c:pt>
                <c:pt idx="89">
                  <c:v>0.01</c:v>
                </c:pt>
                <c:pt idx="90">
                  <c:v>3.4000000000000002E-2</c:v>
                </c:pt>
                <c:pt idx="91">
                  <c:v>3.7999999999999999E-2</c:v>
                </c:pt>
                <c:pt idx="92">
                  <c:v>8.2000000000000003E-2</c:v>
                </c:pt>
                <c:pt idx="93">
                  <c:v>0.11899999999999999</c:v>
                </c:pt>
                <c:pt idx="94">
                  <c:v>0.13200000000000001</c:v>
                </c:pt>
                <c:pt idx="95">
                  <c:v>0.129</c:v>
                </c:pt>
                <c:pt idx="96">
                  <c:v>0.154</c:v>
                </c:pt>
                <c:pt idx="97">
                  <c:v>0.16300000000000001</c:v>
                </c:pt>
                <c:pt idx="98">
                  <c:v>0.156</c:v>
                </c:pt>
                <c:pt idx="99">
                  <c:v>0.13400000000000001</c:v>
                </c:pt>
                <c:pt idx="100">
                  <c:v>0.111</c:v>
                </c:pt>
                <c:pt idx="101">
                  <c:v>9.8000000000000004E-2</c:v>
                </c:pt>
                <c:pt idx="102">
                  <c:v>6.8000000000000005E-2</c:v>
                </c:pt>
                <c:pt idx="103">
                  <c:v>0.03</c:v>
                </c:pt>
                <c:pt idx="104">
                  <c:v>0.06</c:v>
                </c:pt>
                <c:pt idx="105">
                  <c:v>0.05</c:v>
                </c:pt>
                <c:pt idx="106">
                  <c:v>4.9000000000000002E-2</c:v>
                </c:pt>
                <c:pt idx="107">
                  <c:v>5.1999999999999998E-2</c:v>
                </c:pt>
                <c:pt idx="108">
                  <c:v>3.4000000000000002E-2</c:v>
                </c:pt>
                <c:pt idx="109">
                  <c:v>0.05</c:v>
                </c:pt>
                <c:pt idx="110">
                  <c:v>2.5000000000000001E-2</c:v>
                </c:pt>
                <c:pt idx="111">
                  <c:v>4.2999999999999997E-2</c:v>
                </c:pt>
                <c:pt idx="112">
                  <c:v>1.4999999999999999E-2</c:v>
                </c:pt>
                <c:pt idx="113">
                  <c:v>-8.0000000000000002E-3</c:v>
                </c:pt>
                <c:pt idx="114">
                  <c:v>-1.9E-2</c:v>
                </c:pt>
                <c:pt idx="115">
                  <c:v>-3.7999999999999999E-2</c:v>
                </c:pt>
                <c:pt idx="116">
                  <c:v>-7.0000000000000001E-3</c:v>
                </c:pt>
                <c:pt idx="117">
                  <c:v>8.9999999999999993E-3</c:v>
                </c:pt>
                <c:pt idx="118">
                  <c:v>-7.0000000000000001E-3</c:v>
                </c:pt>
                <c:pt idx="119">
                  <c:v>1.4E-2</c:v>
                </c:pt>
                <c:pt idx="120">
                  <c:v>2.1000000000000001E-2</c:v>
                </c:pt>
                <c:pt idx="121">
                  <c:v>4.2999999999999997E-2</c:v>
                </c:pt>
                <c:pt idx="122">
                  <c:v>4.2000000000000003E-2</c:v>
                </c:pt>
                <c:pt idx="123">
                  <c:v>2.8000000000000001E-2</c:v>
                </c:pt>
                <c:pt idx="124">
                  <c:v>1.4999999999999999E-2</c:v>
                </c:pt>
                <c:pt idx="125">
                  <c:v>5.8999999999999997E-2</c:v>
                </c:pt>
                <c:pt idx="126">
                  <c:v>2.8000000000000001E-2</c:v>
                </c:pt>
                <c:pt idx="127">
                  <c:v>4.4999999999999998E-2</c:v>
                </c:pt>
                <c:pt idx="128">
                  <c:v>3.0000000000000001E-3</c:v>
                </c:pt>
                <c:pt idx="129">
                  <c:v>3.0000000000000001E-3</c:v>
                </c:pt>
                <c:pt idx="130">
                  <c:v>-3.2000000000000001E-2</c:v>
                </c:pt>
                <c:pt idx="131">
                  <c:v>-8.0000000000000002E-3</c:v>
                </c:pt>
                <c:pt idx="132">
                  <c:v>-7.0999999999999994E-2</c:v>
                </c:pt>
                <c:pt idx="133">
                  <c:v>-9.9000000000000005E-2</c:v>
                </c:pt>
                <c:pt idx="134">
                  <c:v>-9.6000000000000002E-2</c:v>
                </c:pt>
                <c:pt idx="135">
                  <c:v>-0.08</c:v>
                </c:pt>
                <c:pt idx="136">
                  <c:v>-8.4000000000000005E-2</c:v>
                </c:pt>
                <c:pt idx="137">
                  <c:v>-8.8999999999999996E-2</c:v>
                </c:pt>
                <c:pt idx="138">
                  <c:v>-0.112</c:v>
                </c:pt>
                <c:pt idx="139">
                  <c:v>-0.122</c:v>
                </c:pt>
                <c:pt idx="140">
                  <c:v>-0.14099999999999999</c:v>
                </c:pt>
                <c:pt idx="141">
                  <c:v>-0.16400000000000001</c:v>
                </c:pt>
                <c:pt idx="142">
                  <c:v>-0.17799999999999999</c:v>
                </c:pt>
                <c:pt idx="143">
                  <c:v>-0.16400000000000001</c:v>
                </c:pt>
                <c:pt idx="144">
                  <c:v>-0.20300000000000001</c:v>
                </c:pt>
                <c:pt idx="145">
                  <c:v>-0.19400000000000001</c:v>
                </c:pt>
                <c:pt idx="146">
                  <c:v>-0.185</c:v>
                </c:pt>
                <c:pt idx="147">
                  <c:v>-0.20300000000000001</c:v>
                </c:pt>
                <c:pt idx="148">
                  <c:v>-0.20799999999999999</c:v>
                </c:pt>
                <c:pt idx="149">
                  <c:v>-0.20100000000000001</c:v>
                </c:pt>
                <c:pt idx="150">
                  <c:v>-0.216</c:v>
                </c:pt>
                <c:pt idx="151">
                  <c:v>-0.251</c:v>
                </c:pt>
                <c:pt idx="152">
                  <c:v>-0.249</c:v>
                </c:pt>
                <c:pt idx="153">
                  <c:v>-0.253</c:v>
                </c:pt>
                <c:pt idx="154">
                  <c:v>-0.254</c:v>
                </c:pt>
                <c:pt idx="155">
                  <c:v>-0.222</c:v>
                </c:pt>
                <c:pt idx="156">
                  <c:v>-0.22600000000000001</c:v>
                </c:pt>
                <c:pt idx="157">
                  <c:v>-0.224</c:v>
                </c:pt>
                <c:pt idx="158">
                  <c:v>-0.22900000000000001</c:v>
                </c:pt>
                <c:pt idx="159">
                  <c:v>-0.22800000000000001</c:v>
                </c:pt>
                <c:pt idx="160">
                  <c:v>-0.23300000000000001</c:v>
                </c:pt>
                <c:pt idx="161">
                  <c:v>-0.23499999999999999</c:v>
                </c:pt>
                <c:pt idx="162">
                  <c:v>-0.23100000000000001</c:v>
                </c:pt>
                <c:pt idx="163">
                  <c:v>-0.24199999999999999</c:v>
                </c:pt>
                <c:pt idx="164">
                  <c:v>-0.25</c:v>
                </c:pt>
                <c:pt idx="165">
                  <c:v>-0.25700000000000001</c:v>
                </c:pt>
                <c:pt idx="166">
                  <c:v>-0.24199999999999999</c:v>
                </c:pt>
                <c:pt idx="167">
                  <c:v>-0.23799999999999999</c:v>
                </c:pt>
                <c:pt idx="168">
                  <c:v>-0.183</c:v>
                </c:pt>
                <c:pt idx="169">
                  <c:v>-0.16800000000000001</c:v>
                </c:pt>
                <c:pt idx="170">
                  <c:v>-0.184</c:v>
                </c:pt>
                <c:pt idx="171">
                  <c:v>-0.20300000000000001</c:v>
                </c:pt>
                <c:pt idx="172">
                  <c:v>-0.15</c:v>
                </c:pt>
                <c:pt idx="173">
                  <c:v>-0.14000000000000001</c:v>
                </c:pt>
                <c:pt idx="174">
                  <c:v>-0.151</c:v>
                </c:pt>
                <c:pt idx="175">
                  <c:v>-0.13100000000000001</c:v>
                </c:pt>
                <c:pt idx="176">
                  <c:v>-0.13500000000000001</c:v>
                </c:pt>
                <c:pt idx="177">
                  <c:v>-8.7999999999999995E-2</c:v>
                </c:pt>
                <c:pt idx="178">
                  <c:v>-0.09</c:v>
                </c:pt>
                <c:pt idx="179">
                  <c:v>-0.14099999999999999</c:v>
                </c:pt>
                <c:pt idx="180">
                  <c:v>-0.111</c:v>
                </c:pt>
                <c:pt idx="181">
                  <c:v>-0.111</c:v>
                </c:pt>
                <c:pt idx="182">
                  <c:v>-0.11799999999999999</c:v>
                </c:pt>
                <c:pt idx="183">
                  <c:v>-8.2000000000000003E-2</c:v>
                </c:pt>
                <c:pt idx="184">
                  <c:v>-7.9000000000000001E-2</c:v>
                </c:pt>
                <c:pt idx="185">
                  <c:v>-5.8000000000000003E-2</c:v>
                </c:pt>
                <c:pt idx="186">
                  <c:v>-9.4E-2</c:v>
                </c:pt>
                <c:pt idx="187">
                  <c:v>-0.09</c:v>
                </c:pt>
                <c:pt idx="188">
                  <c:v>-0.1</c:v>
                </c:pt>
                <c:pt idx="189">
                  <c:v>-3.4000000000000002E-2</c:v>
                </c:pt>
                <c:pt idx="190">
                  <c:v>-4.0000000000000001E-3</c:v>
                </c:pt>
                <c:pt idx="191">
                  <c:v>0</c:v>
                </c:pt>
                <c:pt idx="192">
                  <c:v>3.5000000000000003E-2</c:v>
                </c:pt>
                <c:pt idx="193">
                  <c:v>2.1000000000000001E-2</c:v>
                </c:pt>
                <c:pt idx="194">
                  <c:v>2.8000000000000001E-2</c:v>
                </c:pt>
                <c:pt idx="195">
                  <c:v>7.0000000000000001E-3</c:v>
                </c:pt>
                <c:pt idx="196">
                  <c:v>1.4999999999999999E-2</c:v>
                </c:pt>
                <c:pt idx="197">
                  <c:v>4.2000000000000003E-2</c:v>
                </c:pt>
                <c:pt idx="198">
                  <c:v>4.9000000000000002E-2</c:v>
                </c:pt>
                <c:pt idx="199">
                  <c:v>4.2999999999999997E-2</c:v>
                </c:pt>
                <c:pt idx="200">
                  <c:v>7.2999999999999995E-2</c:v>
                </c:pt>
                <c:pt idx="201">
                  <c:v>0.106</c:v>
                </c:pt>
                <c:pt idx="202">
                  <c:v>0.13600000000000001</c:v>
                </c:pt>
                <c:pt idx="203">
                  <c:v>9.6000000000000002E-2</c:v>
                </c:pt>
                <c:pt idx="204">
                  <c:v>3.1E-2</c:v>
                </c:pt>
                <c:pt idx="205">
                  <c:v>5.8999999999999997E-2</c:v>
                </c:pt>
                <c:pt idx="206">
                  <c:v>7.8E-2</c:v>
                </c:pt>
                <c:pt idx="207">
                  <c:v>0.121</c:v>
                </c:pt>
                <c:pt idx="208">
                  <c:v>0.10299999999999999</c:v>
                </c:pt>
                <c:pt idx="209">
                  <c:v>0.129</c:v>
                </c:pt>
                <c:pt idx="210">
                  <c:v>0.129</c:v>
                </c:pt>
                <c:pt idx="211">
                  <c:v>0.11700000000000001</c:v>
                </c:pt>
                <c:pt idx="212">
                  <c:v>0.115</c:v>
                </c:pt>
                <c:pt idx="213">
                  <c:v>6.3E-2</c:v>
                </c:pt>
                <c:pt idx="214">
                  <c:v>0.111</c:v>
                </c:pt>
                <c:pt idx="215">
                  <c:v>0.155</c:v>
                </c:pt>
                <c:pt idx="216">
                  <c:v>0.152</c:v>
                </c:pt>
                <c:pt idx="217">
                  <c:v>7.8E-2</c:v>
                </c:pt>
                <c:pt idx="218">
                  <c:v>7.0999999999999994E-2</c:v>
                </c:pt>
                <c:pt idx="219">
                  <c:v>5.0000000000000001E-3</c:v>
                </c:pt>
                <c:pt idx="220">
                  <c:v>-5.2999999999999999E-2</c:v>
                </c:pt>
                <c:pt idx="221">
                  <c:v>-1.9E-2</c:v>
                </c:pt>
                <c:pt idx="222">
                  <c:v>-6.9000000000000006E-2</c:v>
                </c:pt>
                <c:pt idx="223">
                  <c:v>-1.4E-2</c:v>
                </c:pt>
                <c:pt idx="224">
                  <c:v>5.0000000000000001E-3</c:v>
                </c:pt>
                <c:pt idx="225">
                  <c:v>-2.5000000000000001E-2</c:v>
                </c:pt>
                <c:pt idx="226">
                  <c:v>0</c:v>
                </c:pt>
                <c:pt idx="227">
                  <c:v>-1.0999999999999999E-2</c:v>
                </c:pt>
                <c:pt idx="228">
                  <c:v>-5.0000000000000001E-3</c:v>
                </c:pt>
                <c:pt idx="229">
                  <c:v>-3.2000000000000001E-2</c:v>
                </c:pt>
                <c:pt idx="230">
                  <c:v>-8.5999999999999993E-2</c:v>
                </c:pt>
                <c:pt idx="231">
                  <c:v>-0.04</c:v>
                </c:pt>
                <c:pt idx="232">
                  <c:v>5.0999999999999997E-2</c:v>
                </c:pt>
                <c:pt idx="233">
                  <c:v>4.3999999999999997E-2</c:v>
                </c:pt>
                <c:pt idx="234">
                  <c:v>1.6E-2</c:v>
                </c:pt>
                <c:pt idx="235">
                  <c:v>-6.3E-2</c:v>
                </c:pt>
                <c:pt idx="236">
                  <c:v>-4.3999999999999997E-2</c:v>
                </c:pt>
                <c:pt idx="237">
                  <c:v>-8.1000000000000003E-2</c:v>
                </c:pt>
                <c:pt idx="238">
                  <c:v>-7.0999999999999994E-2</c:v>
                </c:pt>
                <c:pt idx="239">
                  <c:v>-9.0999999999999998E-2</c:v>
                </c:pt>
                <c:pt idx="240">
                  <c:v>-0.12</c:v>
                </c:pt>
                <c:pt idx="241">
                  <c:v>-0.11899999999999999</c:v>
                </c:pt>
                <c:pt idx="242">
                  <c:v>-0.109</c:v>
                </c:pt>
                <c:pt idx="243">
                  <c:v>-4.4999999999999998E-2</c:v>
                </c:pt>
                <c:pt idx="244">
                  <c:v>-8.3000000000000004E-2</c:v>
                </c:pt>
                <c:pt idx="245">
                  <c:v>-7.9000000000000001E-2</c:v>
                </c:pt>
                <c:pt idx="246">
                  <c:v>-0.11600000000000001</c:v>
                </c:pt>
                <c:pt idx="247">
                  <c:v>-0.104</c:v>
                </c:pt>
                <c:pt idx="248">
                  <c:v>-9.2999999999999999E-2</c:v>
                </c:pt>
                <c:pt idx="249">
                  <c:v>-8.2000000000000003E-2</c:v>
                </c:pt>
                <c:pt idx="250">
                  <c:v>-0.10199999999999999</c:v>
                </c:pt>
                <c:pt idx="251">
                  <c:v>-9.7000000000000003E-2</c:v>
                </c:pt>
                <c:pt idx="252">
                  <c:v>-3.1E-2</c:v>
                </c:pt>
                <c:pt idx="253">
                  <c:v>-1.7000000000000001E-2</c:v>
                </c:pt>
                <c:pt idx="254">
                  <c:v>2.8000000000000001E-2</c:v>
                </c:pt>
                <c:pt idx="255">
                  <c:v>2.8000000000000001E-2</c:v>
                </c:pt>
                <c:pt idx="256">
                  <c:v>0.03</c:v>
                </c:pt>
                <c:pt idx="257">
                  <c:v>3.6999999999999998E-2</c:v>
                </c:pt>
                <c:pt idx="258">
                  <c:v>0.10299999999999999</c:v>
                </c:pt>
                <c:pt idx="259">
                  <c:v>0.09</c:v>
                </c:pt>
                <c:pt idx="260">
                  <c:v>0.09</c:v>
                </c:pt>
              </c:numCache>
            </c:numRef>
          </c:val>
          <c:smooth val="0"/>
          <c:extLst>
            <c:ext xmlns:c16="http://schemas.microsoft.com/office/drawing/2014/chart" uri="{C3380CC4-5D6E-409C-BE32-E72D297353CC}">
              <c16:uniqueId val="{00000001-CB46-4AD7-B12D-77223968347B}"/>
            </c:ext>
          </c:extLst>
        </c:ser>
        <c:ser>
          <c:idx val="2"/>
          <c:order val="2"/>
          <c:tx>
            <c:strRef>
              <c:f>Sheet1!$D$1</c:f>
              <c:strCache>
                <c:ptCount val="1"/>
                <c:pt idx="0">
                  <c:v>Irska</c:v>
                </c:pt>
              </c:strCache>
            </c:strRef>
          </c:tx>
          <c:spPr>
            <a:ln>
              <a:solidFill>
                <a:srgbClr val="F18428"/>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Sheet1!$D$2:$D$262</c:f>
              <c:numCache>
                <c:formatCode>0.0000</c:formatCode>
                <c:ptCount val="261"/>
                <c:pt idx="0">
                  <c:v>-0.30546357615894038</c:v>
                </c:pt>
                <c:pt idx="1">
                  <c:v>-0.32490066225165565</c:v>
                </c:pt>
                <c:pt idx="2">
                  <c:v>-0.31624503311258279</c:v>
                </c:pt>
                <c:pt idx="3">
                  <c:v>-0.30958278145695362</c:v>
                </c:pt>
                <c:pt idx="4">
                  <c:v>-0.30888079470198676</c:v>
                </c:pt>
                <c:pt idx="5">
                  <c:v>-0.29548344370860924</c:v>
                </c:pt>
                <c:pt idx="6">
                  <c:v>-0.26855629139072851</c:v>
                </c:pt>
                <c:pt idx="7">
                  <c:v>-0.23359602649006622</c:v>
                </c:pt>
                <c:pt idx="8">
                  <c:v>-0.2849337748344371</c:v>
                </c:pt>
                <c:pt idx="9">
                  <c:v>-0.30542384105960263</c:v>
                </c:pt>
                <c:pt idx="10">
                  <c:v>-0.30446357615894037</c:v>
                </c:pt>
                <c:pt idx="11">
                  <c:v>-0.28873509933774832</c:v>
                </c:pt>
                <c:pt idx="12">
                  <c:v>-0.28868874172185427</c:v>
                </c:pt>
                <c:pt idx="13">
                  <c:v>-0.28801986754966885</c:v>
                </c:pt>
                <c:pt idx="14">
                  <c:v>-0.25022516556291391</c:v>
                </c:pt>
                <c:pt idx="15">
                  <c:v>-0.26218543046357617</c:v>
                </c:pt>
                <c:pt idx="16">
                  <c:v>-0.30006622516556292</c:v>
                </c:pt>
                <c:pt idx="17">
                  <c:v>-0.28802649006622516</c:v>
                </c:pt>
                <c:pt idx="18">
                  <c:v>-0.29331788079470195</c:v>
                </c:pt>
                <c:pt idx="19">
                  <c:v>-0.28894701986754967</c:v>
                </c:pt>
                <c:pt idx="20">
                  <c:v>-0.26390728476821196</c:v>
                </c:pt>
                <c:pt idx="21">
                  <c:v>-0.25889403973509933</c:v>
                </c:pt>
                <c:pt idx="22">
                  <c:v>-0.22945695364238411</c:v>
                </c:pt>
                <c:pt idx="23">
                  <c:v>-0.21585430463576158</c:v>
                </c:pt>
                <c:pt idx="24">
                  <c:v>-0.2138344370860927</c:v>
                </c:pt>
                <c:pt idx="25">
                  <c:v>-0.20535761589403972</c:v>
                </c:pt>
                <c:pt idx="26">
                  <c:v>-0.2030066225165563</c:v>
                </c:pt>
                <c:pt idx="27">
                  <c:v>-0.20049006622516558</c:v>
                </c:pt>
                <c:pt idx="28">
                  <c:v>-0.1862384105960265</c:v>
                </c:pt>
                <c:pt idx="29">
                  <c:v>-0.20923178807947018</c:v>
                </c:pt>
                <c:pt idx="30">
                  <c:v>-0.17277483443708608</c:v>
                </c:pt>
                <c:pt idx="31">
                  <c:v>-0.127</c:v>
                </c:pt>
                <c:pt idx="32">
                  <c:v>-8.7999999999999995E-2</c:v>
                </c:pt>
                <c:pt idx="33">
                  <c:v>-0.1</c:v>
                </c:pt>
                <c:pt idx="34">
                  <c:v>-5.5814569536423844E-2</c:v>
                </c:pt>
                <c:pt idx="35">
                  <c:v>-2.8357615894039734E-2</c:v>
                </c:pt>
                <c:pt idx="36">
                  <c:v>-6.3E-2</c:v>
                </c:pt>
                <c:pt idx="37">
                  <c:v>-3.1152317880794703E-2</c:v>
                </c:pt>
                <c:pt idx="38">
                  <c:v>-1.7000000000000001E-2</c:v>
                </c:pt>
                <c:pt idx="39">
                  <c:v>5.8139072847682119E-2</c:v>
                </c:pt>
                <c:pt idx="40">
                  <c:v>2.0264900662251655E-2</c:v>
                </c:pt>
                <c:pt idx="41">
                  <c:v>-6.7774834437086096E-2</c:v>
                </c:pt>
                <c:pt idx="42">
                  <c:v>-8.1788079470198685E-2</c:v>
                </c:pt>
                <c:pt idx="43">
                  <c:v>-1.6602649006622519E-2</c:v>
                </c:pt>
                <c:pt idx="44">
                  <c:v>-3.772185430463576E-2</c:v>
                </c:pt>
                <c:pt idx="45">
                  <c:v>-2.3827814569536424E-2</c:v>
                </c:pt>
                <c:pt idx="46">
                  <c:v>-1.1735099337748345E-2</c:v>
                </c:pt>
                <c:pt idx="47">
                  <c:v>-3.7821192052980131E-2</c:v>
                </c:pt>
                <c:pt idx="48">
                  <c:v>-4.4735099337748344E-2</c:v>
                </c:pt>
                <c:pt idx="49">
                  <c:v>-7.5814569536423834E-2</c:v>
                </c:pt>
                <c:pt idx="50">
                  <c:v>-4.9841059602649007E-2</c:v>
                </c:pt>
                <c:pt idx="51">
                  <c:v>-7.4940397350993379E-2</c:v>
                </c:pt>
                <c:pt idx="52">
                  <c:v>-6.994701986754967E-2</c:v>
                </c:pt>
                <c:pt idx="53">
                  <c:v>-1.9980132450331128E-2</c:v>
                </c:pt>
                <c:pt idx="54">
                  <c:v>-1E-3</c:v>
                </c:pt>
                <c:pt idx="55">
                  <c:v>-3.0006622516556291E-2</c:v>
                </c:pt>
                <c:pt idx="56">
                  <c:v>-4.4052980132450327E-2</c:v>
                </c:pt>
                <c:pt idx="57">
                  <c:v>-7.3999999999999996E-2</c:v>
                </c:pt>
                <c:pt idx="58">
                  <c:v>-8.7960264900662249E-2</c:v>
                </c:pt>
                <c:pt idx="59">
                  <c:v>-0.11181456953642384</c:v>
                </c:pt>
                <c:pt idx="60">
                  <c:v>-7.8894039735099342E-2</c:v>
                </c:pt>
                <c:pt idx="61">
                  <c:v>-4.4635761589403973E-2</c:v>
                </c:pt>
                <c:pt idx="62">
                  <c:v>-1.5602649006622516E-2</c:v>
                </c:pt>
                <c:pt idx="63">
                  <c:v>-2.0569536423841059E-2</c:v>
                </c:pt>
                <c:pt idx="64">
                  <c:v>-5.690728476821192E-2</c:v>
                </c:pt>
                <c:pt idx="65">
                  <c:v>-5.6900662251655632E-2</c:v>
                </c:pt>
                <c:pt idx="66">
                  <c:v>-5.6880794701986759E-2</c:v>
                </c:pt>
                <c:pt idx="67">
                  <c:v>-3.6622516556291389E-2</c:v>
                </c:pt>
                <c:pt idx="68">
                  <c:v>-4.8735099337748347E-2</c:v>
                </c:pt>
                <c:pt idx="69">
                  <c:v>-5.6443708609271524E-2</c:v>
                </c:pt>
                <c:pt idx="70">
                  <c:v>-1.6708609271523182E-2</c:v>
                </c:pt>
                <c:pt idx="71">
                  <c:v>-4.834437086092715E-3</c:v>
                </c:pt>
                <c:pt idx="72">
                  <c:v>-4.6556291390728484E-3</c:v>
                </c:pt>
                <c:pt idx="73">
                  <c:v>2.9821192052980131E-2</c:v>
                </c:pt>
                <c:pt idx="74">
                  <c:v>1.9271523178807952E-3</c:v>
                </c:pt>
                <c:pt idx="75">
                  <c:v>2.2960264900662251E-2</c:v>
                </c:pt>
                <c:pt idx="76">
                  <c:v>4.2635761589403978E-2</c:v>
                </c:pt>
                <c:pt idx="77">
                  <c:v>1.9092715231788078E-2</c:v>
                </c:pt>
                <c:pt idx="78">
                  <c:v>1.4675496688741723E-2</c:v>
                </c:pt>
                <c:pt idx="79">
                  <c:v>2.4695364238410598E-2</c:v>
                </c:pt>
                <c:pt idx="80">
                  <c:v>2.047682119205298E-2</c:v>
                </c:pt>
                <c:pt idx="81">
                  <c:v>2.3516556291390728E-2</c:v>
                </c:pt>
                <c:pt idx="82">
                  <c:v>3.1529801324503309E-2</c:v>
                </c:pt>
                <c:pt idx="83">
                  <c:v>5.3086092715231785E-2</c:v>
                </c:pt>
                <c:pt idx="84">
                  <c:v>9.2834437086092708E-2</c:v>
                </c:pt>
                <c:pt idx="85">
                  <c:v>9.8423841059602654E-2</c:v>
                </c:pt>
                <c:pt idx="86">
                  <c:v>0.14003561643835616</c:v>
                </c:pt>
                <c:pt idx="87">
                  <c:v>0.11553424657534246</c:v>
                </c:pt>
                <c:pt idx="88">
                  <c:v>0.12624931506849316</c:v>
                </c:pt>
                <c:pt idx="89">
                  <c:v>0.13105479452054794</c:v>
                </c:pt>
                <c:pt idx="90">
                  <c:v>0.15596712328767123</c:v>
                </c:pt>
                <c:pt idx="91">
                  <c:v>0.15165479452054795</c:v>
                </c:pt>
                <c:pt idx="92">
                  <c:v>0.20704109589041095</c:v>
                </c:pt>
                <c:pt idx="93">
                  <c:v>0.24630958904109587</c:v>
                </c:pt>
                <c:pt idx="94">
                  <c:v>0.2617123287671233</c:v>
                </c:pt>
                <c:pt idx="95">
                  <c:v>0.25484657534246574</c:v>
                </c:pt>
                <c:pt idx="96">
                  <c:v>0.28123013698630139</c:v>
                </c:pt>
                <c:pt idx="97">
                  <c:v>0.2879205479452055</c:v>
                </c:pt>
                <c:pt idx="98">
                  <c:v>0.27960547945205483</c:v>
                </c:pt>
                <c:pt idx="99">
                  <c:v>0.25863013698630138</c:v>
                </c:pt>
                <c:pt idx="100">
                  <c:v>0.23678082191780822</c:v>
                </c:pt>
                <c:pt idx="101">
                  <c:v>0.22654520547945206</c:v>
                </c:pt>
                <c:pt idx="102">
                  <c:v>0.19060000000000002</c:v>
                </c:pt>
                <c:pt idx="103">
                  <c:v>0.14846575342465754</c:v>
                </c:pt>
                <c:pt idx="104">
                  <c:v>0.17973150684931508</c:v>
                </c:pt>
                <c:pt idx="105">
                  <c:v>0.16921369863013697</c:v>
                </c:pt>
                <c:pt idx="106">
                  <c:v>0.16532876712328767</c:v>
                </c:pt>
                <c:pt idx="107">
                  <c:v>0.17158356164383562</c:v>
                </c:pt>
                <c:pt idx="108">
                  <c:v>0.1547041095890411</c:v>
                </c:pt>
                <c:pt idx="109">
                  <c:v>0.16896712328767122</c:v>
                </c:pt>
                <c:pt idx="110">
                  <c:v>0.14623013698630138</c:v>
                </c:pt>
                <c:pt idx="111">
                  <c:v>0.16674794520547948</c:v>
                </c:pt>
                <c:pt idx="112">
                  <c:v>0.1400054794520548</c:v>
                </c:pt>
                <c:pt idx="113">
                  <c:v>0.12226301369863013</c:v>
                </c:pt>
                <c:pt idx="114">
                  <c:v>0.11623287671232876</c:v>
                </c:pt>
                <c:pt idx="115">
                  <c:v>9.4838356164383547E-2</c:v>
                </c:pt>
                <c:pt idx="116">
                  <c:v>0.12424109589041096</c:v>
                </c:pt>
                <c:pt idx="117">
                  <c:v>0.14349315068493149</c:v>
                </c:pt>
                <c:pt idx="118">
                  <c:v>0.13272602739726028</c:v>
                </c:pt>
                <c:pt idx="119">
                  <c:v>0.15366027397260273</c:v>
                </c:pt>
                <c:pt idx="120">
                  <c:v>0.16424931506849316</c:v>
                </c:pt>
                <c:pt idx="121">
                  <c:v>0.1700054794520548</c:v>
                </c:pt>
                <c:pt idx="122">
                  <c:v>0.17461095890410958</c:v>
                </c:pt>
                <c:pt idx="123">
                  <c:v>0.16086849315068494</c:v>
                </c:pt>
                <c:pt idx="124">
                  <c:v>0.14912602739726027</c:v>
                </c:pt>
                <c:pt idx="125">
                  <c:v>0.1996986301369863</c:v>
                </c:pt>
                <c:pt idx="126">
                  <c:v>0.16046301369863014</c:v>
                </c:pt>
                <c:pt idx="127">
                  <c:v>0.17510958904109586</c:v>
                </c:pt>
                <c:pt idx="128">
                  <c:v>0.13236986301369863</c:v>
                </c:pt>
                <c:pt idx="129">
                  <c:v>0.13503287671232878</c:v>
                </c:pt>
                <c:pt idx="130">
                  <c:v>0.10789041095890411</c:v>
                </c:pt>
                <c:pt idx="131">
                  <c:v>0.13838356164383564</c:v>
                </c:pt>
                <c:pt idx="132">
                  <c:v>7.9931506849315076E-2</c:v>
                </c:pt>
                <c:pt idx="133">
                  <c:v>5.4191780821917807E-2</c:v>
                </c:pt>
                <c:pt idx="134">
                  <c:v>5.6731506849315078E-2</c:v>
                </c:pt>
                <c:pt idx="135">
                  <c:v>6.8435616438356162E-2</c:v>
                </c:pt>
                <c:pt idx="136">
                  <c:v>6.3687671232876719E-2</c:v>
                </c:pt>
                <c:pt idx="137">
                  <c:v>5.1487671232876717E-2</c:v>
                </c:pt>
                <c:pt idx="138">
                  <c:v>2.8750684931506849E-2</c:v>
                </c:pt>
                <c:pt idx="139">
                  <c:v>1.1013698630136987E-2</c:v>
                </c:pt>
                <c:pt idx="140">
                  <c:v>-8.2082191780821906E-3</c:v>
                </c:pt>
                <c:pt idx="141">
                  <c:v>-2.6432876712328773E-2</c:v>
                </c:pt>
                <c:pt idx="142">
                  <c:v>-4.3917808219178081E-2</c:v>
                </c:pt>
                <c:pt idx="143">
                  <c:v>-2.6871232876712337E-2</c:v>
                </c:pt>
                <c:pt idx="144">
                  <c:v>-6.07972602739726E-2</c:v>
                </c:pt>
                <c:pt idx="145">
                  <c:v>-6.9550684931506845E-2</c:v>
                </c:pt>
                <c:pt idx="146">
                  <c:v>-5.7704109589041097E-2</c:v>
                </c:pt>
                <c:pt idx="147">
                  <c:v>-6.9649315068493145E-2</c:v>
                </c:pt>
                <c:pt idx="148">
                  <c:v>-6.8139726027397263E-2</c:v>
                </c:pt>
                <c:pt idx="149">
                  <c:v>-7.6301369863013696E-2</c:v>
                </c:pt>
                <c:pt idx="150">
                  <c:v>-8.5356164383561639E-2</c:v>
                </c:pt>
                <c:pt idx="151">
                  <c:v>-0.11493972602739726</c:v>
                </c:pt>
                <c:pt idx="152">
                  <c:v>-0.11065479452054795</c:v>
                </c:pt>
                <c:pt idx="153">
                  <c:v>-0.11401369863013699</c:v>
                </c:pt>
                <c:pt idx="154">
                  <c:v>-0.12630136986301371</c:v>
                </c:pt>
                <c:pt idx="155">
                  <c:v>-8.4199999999999983E-2</c:v>
                </c:pt>
                <c:pt idx="156">
                  <c:v>-9.1095890410958905E-2</c:v>
                </c:pt>
                <c:pt idx="157">
                  <c:v>-9.1794520547945194E-2</c:v>
                </c:pt>
                <c:pt idx="158">
                  <c:v>-8.8306849315068492E-2</c:v>
                </c:pt>
                <c:pt idx="159">
                  <c:v>-9.545753424657534E-2</c:v>
                </c:pt>
                <c:pt idx="160">
                  <c:v>-0.1028054794520548</c:v>
                </c:pt>
                <c:pt idx="161">
                  <c:v>-9.6950684931506853E-2</c:v>
                </c:pt>
                <c:pt idx="162">
                  <c:v>-0.10281643835616439</c:v>
                </c:pt>
                <c:pt idx="163">
                  <c:v>-0.11104657534246576</c:v>
                </c:pt>
                <c:pt idx="164">
                  <c:v>-0.12143835616438356</c:v>
                </c:pt>
                <c:pt idx="165">
                  <c:v>-0.12951780821917808</c:v>
                </c:pt>
                <c:pt idx="166">
                  <c:v>-0.11334246575342466</c:v>
                </c:pt>
                <c:pt idx="167">
                  <c:v>-0.11121917808219178</c:v>
                </c:pt>
                <c:pt idx="168">
                  <c:v>-4.894246575342466E-2</c:v>
                </c:pt>
                <c:pt idx="169">
                  <c:v>-2.9956164383561648E-2</c:v>
                </c:pt>
                <c:pt idx="170">
                  <c:v>-5.0246575342465766E-2</c:v>
                </c:pt>
                <c:pt idx="171">
                  <c:v>-6.8558904109589036E-2</c:v>
                </c:pt>
                <c:pt idx="172">
                  <c:v>-8.5452054794520477E-3</c:v>
                </c:pt>
                <c:pt idx="173">
                  <c:v>-3.5205479452054822E-3</c:v>
                </c:pt>
                <c:pt idx="174">
                  <c:v>-1.7106849315068492E-2</c:v>
                </c:pt>
                <c:pt idx="175">
                  <c:v>3.9315068493150779E-3</c:v>
                </c:pt>
                <c:pt idx="176">
                  <c:v>-8.219178082191636E-5</c:v>
                </c:pt>
                <c:pt idx="177">
                  <c:v>5.3868493150684947E-2</c:v>
                </c:pt>
                <c:pt idx="178">
                  <c:v>5.0945205479452055E-2</c:v>
                </c:pt>
                <c:pt idx="179">
                  <c:v>-5.5397260273972598E-3</c:v>
                </c:pt>
                <c:pt idx="180">
                  <c:v>2.7339726027397246E-2</c:v>
                </c:pt>
                <c:pt idx="181">
                  <c:v>2.6260273972602721E-2</c:v>
                </c:pt>
                <c:pt idx="182">
                  <c:v>8.3123287671232893E-3</c:v>
                </c:pt>
                <c:pt idx="183">
                  <c:v>4.6597260273972624E-2</c:v>
                </c:pt>
                <c:pt idx="184">
                  <c:v>5.453150684931507E-2</c:v>
                </c:pt>
                <c:pt idx="185">
                  <c:v>8.7402739726027412E-2</c:v>
                </c:pt>
                <c:pt idx="186">
                  <c:v>5.6021917808219183E-2</c:v>
                </c:pt>
                <c:pt idx="187">
                  <c:v>5.4936986301369867E-2</c:v>
                </c:pt>
                <c:pt idx="188">
                  <c:v>3.9520547945205493E-2</c:v>
                </c:pt>
                <c:pt idx="189">
                  <c:v>0.10273972602739725</c:v>
                </c:pt>
                <c:pt idx="190">
                  <c:v>0.13689863013698628</c:v>
                </c:pt>
                <c:pt idx="191">
                  <c:v>0.14584383561643835</c:v>
                </c:pt>
                <c:pt idx="192">
                  <c:v>0.17508219178082191</c:v>
                </c:pt>
                <c:pt idx="193">
                  <c:v>0.16243013698630138</c:v>
                </c:pt>
                <c:pt idx="194">
                  <c:v>0.177772602739726</c:v>
                </c:pt>
                <c:pt idx="195">
                  <c:v>0.14020273972602737</c:v>
                </c:pt>
                <c:pt idx="196">
                  <c:v>0.15116438356164383</c:v>
                </c:pt>
                <c:pt idx="197">
                  <c:v>0.17150958904109587</c:v>
                </c:pt>
                <c:pt idx="198">
                  <c:v>0.18074520547945205</c:v>
                </c:pt>
                <c:pt idx="199">
                  <c:v>0.16798630136986303</c:v>
                </c:pt>
                <c:pt idx="200">
                  <c:v>0.20915068493150685</c:v>
                </c:pt>
                <c:pt idx="201">
                  <c:v>0.25185205479452055</c:v>
                </c:pt>
                <c:pt idx="202">
                  <c:v>0.27115890410958909</c:v>
                </c:pt>
                <c:pt idx="203">
                  <c:v>0.22841095890410962</c:v>
                </c:pt>
                <c:pt idx="204">
                  <c:v>0.17076164383561643</c:v>
                </c:pt>
                <c:pt idx="205">
                  <c:v>0.20006301369863017</c:v>
                </c:pt>
                <c:pt idx="206">
                  <c:v>0.215</c:v>
                </c:pt>
                <c:pt idx="207">
                  <c:v>0.25930684931506848</c:v>
                </c:pt>
                <c:pt idx="208">
                  <c:v>0.23461917808219179</c:v>
                </c:pt>
                <c:pt idx="209">
                  <c:v>0.26996164383561644</c:v>
                </c:pt>
                <c:pt idx="210">
                  <c:v>0.27526027397260278</c:v>
                </c:pt>
                <c:pt idx="211">
                  <c:v>0.26620547945205481</c:v>
                </c:pt>
                <c:pt idx="212">
                  <c:v>0.27230136986301373</c:v>
                </c:pt>
                <c:pt idx="213">
                  <c:v>0.2258109589041096</c:v>
                </c:pt>
                <c:pt idx="214">
                  <c:v>0.27717808219178086</c:v>
                </c:pt>
                <c:pt idx="215">
                  <c:v>0.33643561643835618</c:v>
                </c:pt>
                <c:pt idx="216">
                  <c:v>0.33002739726027397</c:v>
                </c:pt>
                <c:pt idx="217">
                  <c:v>0.24772602739726027</c:v>
                </c:pt>
                <c:pt idx="218">
                  <c:v>0.25173424657534249</c:v>
                </c:pt>
                <c:pt idx="219">
                  <c:v>0.17726301369863012</c:v>
                </c:pt>
                <c:pt idx="220">
                  <c:v>0.12757260273972604</c:v>
                </c:pt>
                <c:pt idx="221">
                  <c:v>0.16967397260273975</c:v>
                </c:pt>
                <c:pt idx="222">
                  <c:v>0.14065479452054797</c:v>
                </c:pt>
                <c:pt idx="223">
                  <c:v>0.19875068493150685</c:v>
                </c:pt>
                <c:pt idx="224">
                  <c:v>0.20682465753424661</c:v>
                </c:pt>
                <c:pt idx="225">
                  <c:v>0.18635616438356165</c:v>
                </c:pt>
                <c:pt idx="226">
                  <c:v>0.20389863013698631</c:v>
                </c:pt>
                <c:pt idx="227">
                  <c:v>0.2202958904109589</c:v>
                </c:pt>
                <c:pt idx="228">
                  <c:v>0.23627397260273975</c:v>
                </c:pt>
                <c:pt idx="229">
                  <c:v>0.19621095890410958</c:v>
                </c:pt>
                <c:pt idx="230">
                  <c:v>0.15897534246575343</c:v>
                </c:pt>
                <c:pt idx="231">
                  <c:v>0.16356164383561644</c:v>
                </c:pt>
                <c:pt idx="232">
                  <c:v>0.25751232876712332</c:v>
                </c:pt>
                <c:pt idx="233">
                  <c:v>0.27278630136986304</c:v>
                </c:pt>
                <c:pt idx="234">
                  <c:v>0.2508876712328767</c:v>
                </c:pt>
                <c:pt idx="235">
                  <c:v>0.18517260273972605</c:v>
                </c:pt>
                <c:pt idx="236">
                  <c:v>0.2009945205479452</c:v>
                </c:pt>
                <c:pt idx="237">
                  <c:v>0.13366849315068496</c:v>
                </c:pt>
                <c:pt idx="238">
                  <c:v>0.16927397260273971</c:v>
                </c:pt>
                <c:pt idx="239">
                  <c:v>0.11167123287671232</c:v>
                </c:pt>
                <c:pt idx="240">
                  <c:v>9.0021917808219179E-2</c:v>
                </c:pt>
                <c:pt idx="241">
                  <c:v>9.0827397260273959E-2</c:v>
                </c:pt>
                <c:pt idx="242">
                  <c:v>8.4698630136986308E-2</c:v>
                </c:pt>
                <c:pt idx="243">
                  <c:v>0.13925205479452055</c:v>
                </c:pt>
                <c:pt idx="244">
                  <c:v>7.7389041095890426E-2</c:v>
                </c:pt>
                <c:pt idx="245">
                  <c:v>7.895616438356165E-2</c:v>
                </c:pt>
                <c:pt idx="246">
                  <c:v>4.0035616438356181E-2</c:v>
                </c:pt>
                <c:pt idx="247">
                  <c:v>5.7991780821917811E-2</c:v>
                </c:pt>
                <c:pt idx="248">
                  <c:v>6.0254794520547959E-2</c:v>
                </c:pt>
                <c:pt idx="249">
                  <c:v>8.3356164383561651E-2</c:v>
                </c:pt>
                <c:pt idx="250">
                  <c:v>4.594520547945205E-2</c:v>
                </c:pt>
                <c:pt idx="251">
                  <c:v>6.3641095890410948E-2</c:v>
                </c:pt>
                <c:pt idx="252">
                  <c:v>0.143586301369863</c:v>
                </c:pt>
                <c:pt idx="253">
                  <c:v>0.19315068493150686</c:v>
                </c:pt>
                <c:pt idx="254">
                  <c:v>0.18026301369863015</c:v>
                </c:pt>
                <c:pt idx="255">
                  <c:v>0.18026301369863015</c:v>
                </c:pt>
                <c:pt idx="256">
                  <c:v>0.2159041095890411</c:v>
                </c:pt>
                <c:pt idx="257">
                  <c:v>0.21620273972602741</c:v>
                </c:pt>
                <c:pt idx="258">
                  <c:v>0.27546027397260275</c:v>
                </c:pt>
                <c:pt idx="259">
                  <c:v>0.27500000000000002</c:v>
                </c:pt>
                <c:pt idx="260">
                  <c:v>0.27500000000000002</c:v>
                </c:pt>
              </c:numCache>
            </c:numRef>
          </c:val>
          <c:smooth val="0"/>
          <c:extLst>
            <c:ext xmlns:c16="http://schemas.microsoft.com/office/drawing/2014/chart" uri="{C3380CC4-5D6E-409C-BE32-E72D297353CC}">
              <c16:uniqueId val="{00000002-CB46-4AD7-B12D-77223968347B}"/>
            </c:ext>
          </c:extLst>
        </c:ser>
        <c:ser>
          <c:idx val="3"/>
          <c:order val="3"/>
          <c:tx>
            <c:strRef>
              <c:f>Sheet1!$E$1</c:f>
              <c:strCache>
                <c:ptCount val="1"/>
                <c:pt idx="0">
                  <c:v>Italija</c:v>
                </c:pt>
              </c:strCache>
            </c:strRef>
          </c:tx>
          <c:spPr>
            <a:ln>
              <a:solidFill>
                <a:srgbClr val="E6AF00"/>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Sheet1!$E$2:$E$262</c:f>
              <c:numCache>
                <c:formatCode>General</c:formatCode>
                <c:ptCount val="261"/>
                <c:pt idx="0">
                  <c:v>0.52219672131147543</c:v>
                </c:pt>
                <c:pt idx="1">
                  <c:v>0.52809836065573768</c:v>
                </c:pt>
                <c:pt idx="2">
                  <c:v>0.54662295081967216</c:v>
                </c:pt>
                <c:pt idx="3">
                  <c:v>0.54668852459016393</c:v>
                </c:pt>
                <c:pt idx="4">
                  <c:v>0.53804098360655739</c:v>
                </c:pt>
                <c:pt idx="5">
                  <c:v>0.51170491803278684</c:v>
                </c:pt>
                <c:pt idx="6">
                  <c:v>0.54678688524590169</c:v>
                </c:pt>
                <c:pt idx="7">
                  <c:v>0.63011475409836071</c:v>
                </c:pt>
                <c:pt idx="8">
                  <c:v>0.57945081967213108</c:v>
                </c:pt>
                <c:pt idx="9">
                  <c:v>0.62442622950819671</c:v>
                </c:pt>
                <c:pt idx="10">
                  <c:v>0.59675409836065563</c:v>
                </c:pt>
                <c:pt idx="11">
                  <c:v>0.61713114754098353</c:v>
                </c:pt>
                <c:pt idx="12">
                  <c:v>0.57286885245901642</c:v>
                </c:pt>
                <c:pt idx="13">
                  <c:v>0.60321311475409833</c:v>
                </c:pt>
                <c:pt idx="14">
                  <c:v>0.67155737704918039</c:v>
                </c:pt>
                <c:pt idx="15">
                  <c:v>0.73547540983606552</c:v>
                </c:pt>
                <c:pt idx="16">
                  <c:v>0.66493442622950827</c:v>
                </c:pt>
                <c:pt idx="17">
                  <c:v>0.63381967213114754</c:v>
                </c:pt>
                <c:pt idx="18">
                  <c:v>0.6396885245901639</c:v>
                </c:pt>
                <c:pt idx="19">
                  <c:v>0.62249180327868847</c:v>
                </c:pt>
                <c:pt idx="20">
                  <c:v>0.63131147540983612</c:v>
                </c:pt>
                <c:pt idx="21">
                  <c:v>0.6108524590163934</c:v>
                </c:pt>
                <c:pt idx="22">
                  <c:v>0.64223770491803278</c:v>
                </c:pt>
                <c:pt idx="23">
                  <c:v>0.57808196721311478</c:v>
                </c:pt>
                <c:pt idx="24">
                  <c:v>0.53590983606557385</c:v>
                </c:pt>
                <c:pt idx="25">
                  <c:v>0.52418032786885249</c:v>
                </c:pt>
                <c:pt idx="26">
                  <c:v>0.49931967213114753</c:v>
                </c:pt>
                <c:pt idx="27">
                  <c:v>0.50152459016393436</c:v>
                </c:pt>
                <c:pt idx="28">
                  <c:v>0.49502459016393441</c:v>
                </c:pt>
                <c:pt idx="29">
                  <c:v>0.44837704918032784</c:v>
                </c:pt>
                <c:pt idx="30">
                  <c:v>0.47013114754098362</c:v>
                </c:pt>
                <c:pt idx="31">
                  <c:v>0.52078688524590167</c:v>
                </c:pt>
                <c:pt idx="32">
                  <c:v>0.56750819672131159</c:v>
                </c:pt>
                <c:pt idx="33">
                  <c:v>0.598112676056338</c:v>
                </c:pt>
                <c:pt idx="34">
                  <c:v>0.66051173708920174</c:v>
                </c:pt>
                <c:pt idx="35">
                  <c:v>0.62885915492957756</c:v>
                </c:pt>
                <c:pt idx="36">
                  <c:v>0.60845539906103285</c:v>
                </c:pt>
                <c:pt idx="37">
                  <c:v>0.65388732394366211</c:v>
                </c:pt>
                <c:pt idx="38">
                  <c:v>0.69632863849765259</c:v>
                </c:pt>
                <c:pt idx="39">
                  <c:v>0.80877934272300467</c:v>
                </c:pt>
                <c:pt idx="40">
                  <c:v>0.77443661971831002</c:v>
                </c:pt>
                <c:pt idx="41">
                  <c:v>0.66511267605633795</c:v>
                </c:pt>
                <c:pt idx="42">
                  <c:v>0.68845539906103281</c:v>
                </c:pt>
                <c:pt idx="43">
                  <c:v>0.76322535211267617</c:v>
                </c:pt>
                <c:pt idx="44">
                  <c:v>0.74842253521126767</c:v>
                </c:pt>
                <c:pt idx="45">
                  <c:v>0.76301877934272311</c:v>
                </c:pt>
                <c:pt idx="46">
                  <c:v>0.76589671361502354</c:v>
                </c:pt>
                <c:pt idx="47">
                  <c:v>0.70272769953051639</c:v>
                </c:pt>
                <c:pt idx="48">
                  <c:v>0.68525352112676052</c:v>
                </c:pt>
                <c:pt idx="49">
                  <c:v>0.61580281690140848</c:v>
                </c:pt>
                <c:pt idx="50">
                  <c:v>0.63566666666666671</c:v>
                </c:pt>
                <c:pt idx="51">
                  <c:v>0.60867605633802824</c:v>
                </c:pt>
                <c:pt idx="52">
                  <c:v>0.63554929577464803</c:v>
                </c:pt>
                <c:pt idx="53">
                  <c:v>0.70584037558685442</c:v>
                </c:pt>
                <c:pt idx="54">
                  <c:v>0.70099061032863841</c:v>
                </c:pt>
                <c:pt idx="55">
                  <c:v>0.67530985915492947</c:v>
                </c:pt>
                <c:pt idx="56">
                  <c:v>0.65901408450704213</c:v>
                </c:pt>
                <c:pt idx="57">
                  <c:v>0.61386384976525832</c:v>
                </c:pt>
                <c:pt idx="58">
                  <c:v>0.6073145539906103</c:v>
                </c:pt>
                <c:pt idx="59">
                  <c:v>0.59453521126760556</c:v>
                </c:pt>
                <c:pt idx="60">
                  <c:v>0.63476056338028175</c:v>
                </c:pt>
                <c:pt idx="61">
                  <c:v>0.65617840375586867</c:v>
                </c:pt>
                <c:pt idx="62">
                  <c:v>0.69913145539906096</c:v>
                </c:pt>
                <c:pt idx="63">
                  <c:v>0.68774647887323936</c:v>
                </c:pt>
                <c:pt idx="64">
                  <c:v>0.64994366197183107</c:v>
                </c:pt>
                <c:pt idx="65">
                  <c:v>0.65014084507042258</c:v>
                </c:pt>
                <c:pt idx="66">
                  <c:v>0.65073239436619723</c:v>
                </c:pt>
                <c:pt idx="67">
                  <c:v>0.71383098591549288</c:v>
                </c:pt>
                <c:pt idx="68">
                  <c:v>0.71158215962441307</c:v>
                </c:pt>
                <c:pt idx="69">
                  <c:v>0.68124413145539897</c:v>
                </c:pt>
                <c:pt idx="70">
                  <c:v>0.7429154929577465</c:v>
                </c:pt>
                <c:pt idx="71">
                  <c:v>0.75507042253521128</c:v>
                </c:pt>
                <c:pt idx="72">
                  <c:v>0.76524413145539916</c:v>
                </c:pt>
                <c:pt idx="73">
                  <c:v>0.81499530516431917</c:v>
                </c:pt>
                <c:pt idx="74">
                  <c:v>0.7531830985915493</c:v>
                </c:pt>
                <c:pt idx="75">
                  <c:v>0.77139436619718316</c:v>
                </c:pt>
                <c:pt idx="76">
                  <c:v>0.81402816901408448</c:v>
                </c:pt>
                <c:pt idx="77">
                  <c:v>0.8012723004694835</c:v>
                </c:pt>
                <c:pt idx="78">
                  <c:v>0.77453521126760572</c:v>
                </c:pt>
                <c:pt idx="79">
                  <c:v>0.78171361502347425</c:v>
                </c:pt>
                <c:pt idx="80">
                  <c:v>0.80499530516431916</c:v>
                </c:pt>
                <c:pt idx="81">
                  <c:v>0.82514084507042251</c:v>
                </c:pt>
                <c:pt idx="82">
                  <c:v>0.84691549295774649</c:v>
                </c:pt>
                <c:pt idx="83">
                  <c:v>0.84780751173708913</c:v>
                </c:pt>
                <c:pt idx="84">
                  <c:v>0.89093427230046951</c:v>
                </c:pt>
                <c:pt idx="85">
                  <c:v>0.8821690140845071</c:v>
                </c:pt>
                <c:pt idx="86">
                  <c:v>0.85160563380281684</c:v>
                </c:pt>
                <c:pt idx="87">
                  <c:v>0.83969014084507043</c:v>
                </c:pt>
                <c:pt idx="88">
                  <c:v>0.87692957746478872</c:v>
                </c:pt>
                <c:pt idx="89">
                  <c:v>0.89657746478873246</c:v>
                </c:pt>
                <c:pt idx="90">
                  <c:v>0.9444084507042253</c:v>
                </c:pt>
                <c:pt idx="91">
                  <c:v>0.90734741784037565</c:v>
                </c:pt>
                <c:pt idx="92">
                  <c:v>0.96559624413145539</c:v>
                </c:pt>
                <c:pt idx="93">
                  <c:v>1.0038450704225352</c:v>
                </c:pt>
                <c:pt idx="94">
                  <c:v>1.0374694835680751</c:v>
                </c:pt>
                <c:pt idx="95">
                  <c:v>1.0509718309859155</c:v>
                </c:pt>
                <c:pt idx="96">
                  <c:v>1.0850187793427231</c:v>
                </c:pt>
                <c:pt idx="97">
                  <c:v>1.0886338028169016</c:v>
                </c:pt>
                <c:pt idx="98">
                  <c:v>1.0992394366197182</c:v>
                </c:pt>
                <c:pt idx="99">
                  <c:v>1.0398356807511737</c:v>
                </c:pt>
                <c:pt idx="100">
                  <c:v>1.0137464788732395</c:v>
                </c:pt>
                <c:pt idx="101">
                  <c:v>1.0058591549295774</c:v>
                </c:pt>
                <c:pt idx="102">
                  <c:v>0.94080281690140843</c:v>
                </c:pt>
                <c:pt idx="103">
                  <c:v>0.90432863849765266</c:v>
                </c:pt>
                <c:pt idx="104">
                  <c:v>0.91895774647887329</c:v>
                </c:pt>
                <c:pt idx="105">
                  <c:v>0.89621596244131463</c:v>
                </c:pt>
                <c:pt idx="106">
                  <c:v>0.89240845070422536</c:v>
                </c:pt>
                <c:pt idx="107">
                  <c:v>0.8855352112676057</c:v>
                </c:pt>
                <c:pt idx="108">
                  <c:v>0.86250704225352115</c:v>
                </c:pt>
                <c:pt idx="109">
                  <c:v>0.88276525821596252</c:v>
                </c:pt>
                <c:pt idx="110">
                  <c:v>0.85775117370892018</c:v>
                </c:pt>
                <c:pt idx="111">
                  <c:v>0.90108920187793429</c:v>
                </c:pt>
                <c:pt idx="112">
                  <c:v>0.84705633802816904</c:v>
                </c:pt>
                <c:pt idx="113">
                  <c:v>0.81606103286384968</c:v>
                </c:pt>
                <c:pt idx="114">
                  <c:v>0.78132863849765266</c:v>
                </c:pt>
                <c:pt idx="115">
                  <c:v>0.729112676056338</c:v>
                </c:pt>
                <c:pt idx="116">
                  <c:v>0.76705633802816908</c:v>
                </c:pt>
                <c:pt idx="117">
                  <c:v>0.77586384976525824</c:v>
                </c:pt>
                <c:pt idx="118">
                  <c:v>0.76547417840375587</c:v>
                </c:pt>
                <c:pt idx="119">
                  <c:v>0.80780281690140843</c:v>
                </c:pt>
                <c:pt idx="120">
                  <c:v>0.86084507042253522</c:v>
                </c:pt>
                <c:pt idx="121">
                  <c:v>0.86814553990610333</c:v>
                </c:pt>
                <c:pt idx="122">
                  <c:v>0.88823474178403761</c:v>
                </c:pt>
                <c:pt idx="123">
                  <c:v>0.88621126760563385</c:v>
                </c:pt>
                <c:pt idx="124">
                  <c:v>0.85625821596244134</c:v>
                </c:pt>
                <c:pt idx="125">
                  <c:v>0.91535680751173709</c:v>
                </c:pt>
                <c:pt idx="126">
                  <c:v>0.86649765258215961</c:v>
                </c:pt>
                <c:pt idx="127">
                  <c:v>0.87287323943661976</c:v>
                </c:pt>
                <c:pt idx="128">
                  <c:v>0.81178873239436611</c:v>
                </c:pt>
                <c:pt idx="129">
                  <c:v>0.79630516431924891</c:v>
                </c:pt>
                <c:pt idx="130">
                  <c:v>0.76552112676056339</c:v>
                </c:pt>
                <c:pt idx="131">
                  <c:v>0.79929577464788737</c:v>
                </c:pt>
                <c:pt idx="132">
                  <c:v>0.73801877934272297</c:v>
                </c:pt>
                <c:pt idx="133">
                  <c:v>0.73548356807511739</c:v>
                </c:pt>
                <c:pt idx="134">
                  <c:v>0.7578169014084507</c:v>
                </c:pt>
                <c:pt idx="135">
                  <c:v>0.7578169014084507</c:v>
                </c:pt>
                <c:pt idx="136">
                  <c:v>0.73358685446009386</c:v>
                </c:pt>
                <c:pt idx="137">
                  <c:v>0.71080751173708911</c:v>
                </c:pt>
                <c:pt idx="138">
                  <c:v>0.70602816901408449</c:v>
                </c:pt>
                <c:pt idx="139">
                  <c:v>0.7163286384976526</c:v>
                </c:pt>
                <c:pt idx="140">
                  <c:v>0.70361971830985914</c:v>
                </c:pt>
                <c:pt idx="141">
                  <c:v>0.71049765258215958</c:v>
                </c:pt>
                <c:pt idx="142">
                  <c:v>0.6834084507042254</c:v>
                </c:pt>
                <c:pt idx="143">
                  <c:v>0.68531455399061025</c:v>
                </c:pt>
                <c:pt idx="144">
                  <c:v>0.63465258215962439</c:v>
                </c:pt>
                <c:pt idx="145">
                  <c:v>0.61584507042253522</c:v>
                </c:pt>
                <c:pt idx="146">
                  <c:v>0.62764788732394361</c:v>
                </c:pt>
                <c:pt idx="147">
                  <c:v>0.621849765258216</c:v>
                </c:pt>
                <c:pt idx="148">
                  <c:v>0.61502347417840375</c:v>
                </c:pt>
                <c:pt idx="149">
                  <c:v>0.62429577464788732</c:v>
                </c:pt>
                <c:pt idx="150">
                  <c:v>0.62051173708920182</c:v>
                </c:pt>
                <c:pt idx="151">
                  <c:v>0.57126760563380274</c:v>
                </c:pt>
                <c:pt idx="152">
                  <c:v>0.56651643192488255</c:v>
                </c:pt>
                <c:pt idx="153">
                  <c:v>0.55373239436619726</c:v>
                </c:pt>
                <c:pt idx="154">
                  <c:v>0.53103286384976534</c:v>
                </c:pt>
                <c:pt idx="155">
                  <c:v>0.56931455399061026</c:v>
                </c:pt>
                <c:pt idx="156">
                  <c:v>0.55395305164319253</c:v>
                </c:pt>
                <c:pt idx="157">
                  <c:v>0.55098591549295783</c:v>
                </c:pt>
                <c:pt idx="158">
                  <c:v>0.56948826291079813</c:v>
                </c:pt>
                <c:pt idx="159">
                  <c:v>0.54678873239436621</c:v>
                </c:pt>
                <c:pt idx="160">
                  <c:v>0.54909859154929586</c:v>
                </c:pt>
                <c:pt idx="161">
                  <c:v>0.56845070422535204</c:v>
                </c:pt>
                <c:pt idx="162">
                  <c:v>0.57668075117370887</c:v>
                </c:pt>
                <c:pt idx="163">
                  <c:v>0.55391079812206578</c:v>
                </c:pt>
                <c:pt idx="164">
                  <c:v>0.56597183098591552</c:v>
                </c:pt>
                <c:pt idx="165">
                  <c:v>0.55046009389671369</c:v>
                </c:pt>
                <c:pt idx="166">
                  <c:v>0.58616431924882628</c:v>
                </c:pt>
                <c:pt idx="167">
                  <c:v>0.57529107981220651</c:v>
                </c:pt>
                <c:pt idx="168">
                  <c:v>0.6679718309859155</c:v>
                </c:pt>
                <c:pt idx="169">
                  <c:v>0.67610328638497652</c:v>
                </c:pt>
                <c:pt idx="170">
                  <c:v>0.63834741784037563</c:v>
                </c:pt>
                <c:pt idx="171">
                  <c:v>0.61707981220657271</c:v>
                </c:pt>
                <c:pt idx="172">
                  <c:v>0.71618309859154927</c:v>
                </c:pt>
                <c:pt idx="173">
                  <c:v>0.69856807511737085</c:v>
                </c:pt>
                <c:pt idx="174">
                  <c:v>0.67711267605633807</c:v>
                </c:pt>
                <c:pt idx="175">
                  <c:v>0.71467605633802811</c:v>
                </c:pt>
                <c:pt idx="176">
                  <c:v>0.69963380281690135</c:v>
                </c:pt>
                <c:pt idx="177">
                  <c:v>0.76407511737089207</c:v>
                </c:pt>
                <c:pt idx="178">
                  <c:v>0.76270422535211269</c:v>
                </c:pt>
                <c:pt idx="179">
                  <c:v>0.68080281690140843</c:v>
                </c:pt>
                <c:pt idx="180">
                  <c:v>0.71245539906103283</c:v>
                </c:pt>
                <c:pt idx="181">
                  <c:v>0.69811267605633809</c:v>
                </c:pt>
                <c:pt idx="182">
                  <c:v>0.65877464788732398</c:v>
                </c:pt>
                <c:pt idx="183">
                  <c:v>0.71404225352112671</c:v>
                </c:pt>
                <c:pt idx="184">
                  <c:v>0.7063098591549295</c:v>
                </c:pt>
                <c:pt idx="185">
                  <c:v>0.7359154929577465</c:v>
                </c:pt>
                <c:pt idx="186">
                  <c:v>0.72814553990610331</c:v>
                </c:pt>
                <c:pt idx="187">
                  <c:v>0.70892957746478868</c:v>
                </c:pt>
                <c:pt idx="188">
                  <c:v>0.6769389671361502</c:v>
                </c:pt>
                <c:pt idx="189">
                  <c:v>0.73344131455399064</c:v>
                </c:pt>
                <c:pt idx="190">
                  <c:v>0.79392957746478876</c:v>
                </c:pt>
                <c:pt idx="191">
                  <c:v>0.80971830985915494</c:v>
                </c:pt>
                <c:pt idx="192">
                  <c:v>0.8702488262910798</c:v>
                </c:pt>
                <c:pt idx="193">
                  <c:v>0.84006572769953047</c:v>
                </c:pt>
                <c:pt idx="194">
                  <c:v>0.87405633802816907</c:v>
                </c:pt>
                <c:pt idx="195">
                  <c:v>0.82946948356807515</c:v>
                </c:pt>
                <c:pt idx="196">
                  <c:v>0.84772769953051641</c:v>
                </c:pt>
                <c:pt idx="197">
                  <c:v>0.8767840375586855</c:v>
                </c:pt>
                <c:pt idx="198">
                  <c:v>0.90966197183098596</c:v>
                </c:pt>
                <c:pt idx="199">
                  <c:v>0.87204225352112674</c:v>
                </c:pt>
                <c:pt idx="200">
                  <c:v>0.89487793427230045</c:v>
                </c:pt>
                <c:pt idx="201">
                  <c:v>0.93466666666666665</c:v>
                </c:pt>
                <c:pt idx="202">
                  <c:v>0.94459154929577471</c:v>
                </c:pt>
                <c:pt idx="203">
                  <c:v>0.92250704225352109</c:v>
                </c:pt>
                <c:pt idx="204">
                  <c:v>0.85176056338028172</c:v>
                </c:pt>
                <c:pt idx="205">
                  <c:v>0.8887183098591549</c:v>
                </c:pt>
                <c:pt idx="206">
                  <c:v>0.92014084507042249</c:v>
                </c:pt>
                <c:pt idx="207">
                  <c:v>0.96988262910798118</c:v>
                </c:pt>
                <c:pt idx="208">
                  <c:v>0.9354084507042254</c:v>
                </c:pt>
                <c:pt idx="209">
                  <c:v>0.96343661971830985</c:v>
                </c:pt>
                <c:pt idx="210">
                  <c:v>0.97155868544600932</c:v>
                </c:pt>
                <c:pt idx="211">
                  <c:v>0.93734741784037556</c:v>
                </c:pt>
                <c:pt idx="212">
                  <c:v>0.96941784037558687</c:v>
                </c:pt>
                <c:pt idx="213">
                  <c:v>0.91705633802816899</c:v>
                </c:pt>
                <c:pt idx="214">
                  <c:v>1.0275492957746479</c:v>
                </c:pt>
                <c:pt idx="215">
                  <c:v>1.1478920187793427</c:v>
                </c:pt>
                <c:pt idx="216">
                  <c:v>1.1935962441314554</c:v>
                </c:pt>
                <c:pt idx="217">
                  <c:v>1.0501408450704226</c:v>
                </c:pt>
                <c:pt idx="218">
                  <c:v>1.0261549295774648</c:v>
                </c:pt>
                <c:pt idx="219">
                  <c:v>0.91242253521126759</c:v>
                </c:pt>
                <c:pt idx="220">
                  <c:v>0.85659154929577463</c:v>
                </c:pt>
                <c:pt idx="221">
                  <c:v>0.87395774647887325</c:v>
                </c:pt>
                <c:pt idx="222">
                  <c:v>0.82123004694835677</c:v>
                </c:pt>
                <c:pt idx="223">
                  <c:v>0.9145539906103286</c:v>
                </c:pt>
                <c:pt idx="224">
                  <c:v>0.94129577464788738</c:v>
                </c:pt>
                <c:pt idx="225">
                  <c:v>0.93404694835680746</c:v>
                </c:pt>
                <c:pt idx="226">
                  <c:v>0.97636150234741781</c:v>
                </c:pt>
                <c:pt idx="227">
                  <c:v>0.94963380281690146</c:v>
                </c:pt>
                <c:pt idx="228">
                  <c:v>0.95338028169014088</c:v>
                </c:pt>
                <c:pt idx="229">
                  <c:v>0.89607511737089207</c:v>
                </c:pt>
                <c:pt idx="230">
                  <c:v>0.83878873239436613</c:v>
                </c:pt>
                <c:pt idx="231">
                  <c:v>0.93034272300469478</c:v>
                </c:pt>
                <c:pt idx="232">
                  <c:v>1.0376901408450705</c:v>
                </c:pt>
                <c:pt idx="233">
                  <c:v>1.0524553990610328</c:v>
                </c:pt>
                <c:pt idx="234">
                  <c:v>1.0347746478873239</c:v>
                </c:pt>
                <c:pt idx="235">
                  <c:v>0.95456338028169019</c:v>
                </c:pt>
                <c:pt idx="236">
                  <c:v>0.95985915492957752</c:v>
                </c:pt>
                <c:pt idx="237">
                  <c:v>0.94969953051643197</c:v>
                </c:pt>
                <c:pt idx="238">
                  <c:v>0.98992018779342728</c:v>
                </c:pt>
                <c:pt idx="239">
                  <c:v>0.93456338028169017</c:v>
                </c:pt>
                <c:pt idx="240">
                  <c:v>0.89594366197183095</c:v>
                </c:pt>
                <c:pt idx="241">
                  <c:v>0.85942723004694832</c:v>
                </c:pt>
                <c:pt idx="242">
                  <c:v>0.90084037558685448</c:v>
                </c:pt>
                <c:pt idx="243">
                  <c:v>1.005830985915493</c:v>
                </c:pt>
                <c:pt idx="244">
                  <c:v>0.97724413145539901</c:v>
                </c:pt>
                <c:pt idx="245">
                  <c:v>0.94560093896713615</c:v>
                </c:pt>
                <c:pt idx="246">
                  <c:v>0.88868075117370893</c:v>
                </c:pt>
                <c:pt idx="247">
                  <c:v>0.91398591549295782</c:v>
                </c:pt>
                <c:pt idx="248">
                  <c:v>0.89790140845070421</c:v>
                </c:pt>
                <c:pt idx="249">
                  <c:v>0.95215492957746484</c:v>
                </c:pt>
                <c:pt idx="250">
                  <c:v>0.87426760563380279</c:v>
                </c:pt>
                <c:pt idx="251">
                  <c:v>0.91049295774647887</c:v>
                </c:pt>
                <c:pt idx="252">
                  <c:v>0.98266666666666669</c:v>
                </c:pt>
                <c:pt idx="253">
                  <c:v>1.0251408450704225</c:v>
                </c:pt>
                <c:pt idx="254">
                  <c:v>1.0886056338028169</c:v>
                </c:pt>
                <c:pt idx="255">
                  <c:v>1.0887417840375588</c:v>
                </c:pt>
                <c:pt idx="256">
                  <c:v>1.1006244131455398</c:v>
                </c:pt>
                <c:pt idx="257">
                  <c:v>1.0726854460093898</c:v>
                </c:pt>
                <c:pt idx="258">
                  <c:v>1.1328309859154928</c:v>
                </c:pt>
                <c:pt idx="259">
                  <c:v>1.1474319248826292</c:v>
                </c:pt>
                <c:pt idx="260">
                  <c:v>1.1475539906103287</c:v>
                </c:pt>
              </c:numCache>
            </c:numRef>
          </c:val>
          <c:smooth val="0"/>
          <c:extLst>
            <c:ext xmlns:c16="http://schemas.microsoft.com/office/drawing/2014/chart" uri="{C3380CC4-5D6E-409C-BE32-E72D297353CC}">
              <c16:uniqueId val="{00000003-CB46-4AD7-B12D-77223968347B}"/>
            </c:ext>
          </c:extLst>
        </c:ser>
        <c:ser>
          <c:idx val="4"/>
          <c:order val="4"/>
          <c:tx>
            <c:strRef>
              <c:f>Sheet1!$F$1</c:f>
              <c:strCache>
                <c:ptCount val="1"/>
                <c:pt idx="0">
                  <c:v>Nemčija</c:v>
                </c:pt>
              </c:strCache>
            </c:strRef>
          </c:tx>
          <c:spPr>
            <a:ln>
              <a:solidFill>
                <a:srgbClr val="3096B1"/>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Sheet1!$F$2:$F$262</c:f>
              <c:numCache>
                <c:formatCode>General</c:formatCode>
                <c:ptCount val="261"/>
                <c:pt idx="0">
                  <c:v>-0.56899999999999995</c:v>
                </c:pt>
                <c:pt idx="1">
                  <c:v>-0.60399999999999998</c:v>
                </c:pt>
                <c:pt idx="2">
                  <c:v>-0.57699999999999996</c:v>
                </c:pt>
                <c:pt idx="3">
                  <c:v>-0.52</c:v>
                </c:pt>
                <c:pt idx="4">
                  <c:v>-0.52200000000000002</c:v>
                </c:pt>
                <c:pt idx="5">
                  <c:v>-0.51900000000000002</c:v>
                </c:pt>
                <c:pt idx="6">
                  <c:v>-0.496</c:v>
                </c:pt>
                <c:pt idx="7">
                  <c:v>-0.46800000000000003</c:v>
                </c:pt>
                <c:pt idx="8">
                  <c:v>-0.52200000000000002</c:v>
                </c:pt>
                <c:pt idx="9">
                  <c:v>-0.55000000000000004</c:v>
                </c:pt>
                <c:pt idx="10">
                  <c:v>-0.54300000000000004</c:v>
                </c:pt>
                <c:pt idx="11">
                  <c:v>-0.52700000000000002</c:v>
                </c:pt>
                <c:pt idx="12">
                  <c:v>-0.52600000000000002</c:v>
                </c:pt>
                <c:pt idx="13">
                  <c:v>-0.52900000000000003</c:v>
                </c:pt>
                <c:pt idx="14">
                  <c:v>-0.496</c:v>
                </c:pt>
                <c:pt idx="15">
                  <c:v>-0.51200000000000001</c:v>
                </c:pt>
                <c:pt idx="16">
                  <c:v>-0.55000000000000004</c:v>
                </c:pt>
                <c:pt idx="17">
                  <c:v>-0.53300000000000003</c:v>
                </c:pt>
                <c:pt idx="18">
                  <c:v>-0.54600000000000004</c:v>
                </c:pt>
                <c:pt idx="19">
                  <c:v>-0.53900000000000003</c:v>
                </c:pt>
                <c:pt idx="20">
                  <c:v>-0.51800000000000002</c:v>
                </c:pt>
                <c:pt idx="21">
                  <c:v>-0.51600000000000001</c:v>
                </c:pt>
                <c:pt idx="22">
                  <c:v>-0.48899999999999999</c:v>
                </c:pt>
                <c:pt idx="23">
                  <c:v>-0.46400000000000002</c:v>
                </c:pt>
                <c:pt idx="24">
                  <c:v>-0.45400000000000001</c:v>
                </c:pt>
                <c:pt idx="25">
                  <c:v>-0.44800000000000001</c:v>
                </c:pt>
                <c:pt idx="26">
                  <c:v>-0.44500000000000001</c:v>
                </c:pt>
                <c:pt idx="27">
                  <c:v>-0.44600000000000001</c:v>
                </c:pt>
                <c:pt idx="28">
                  <c:v>-0.437</c:v>
                </c:pt>
                <c:pt idx="29">
                  <c:v>-0.45800000000000002</c:v>
                </c:pt>
                <c:pt idx="30">
                  <c:v>-0.42799999999999999</c:v>
                </c:pt>
                <c:pt idx="31">
                  <c:v>-0.38100000000000001</c:v>
                </c:pt>
                <c:pt idx="32">
                  <c:v>-0.34799999999999998</c:v>
                </c:pt>
                <c:pt idx="33">
                  <c:v>-0.36799999999999999</c:v>
                </c:pt>
                <c:pt idx="34">
                  <c:v>-0.34599999999999997</c:v>
                </c:pt>
                <c:pt idx="35">
                  <c:v>-0.30499999999999999</c:v>
                </c:pt>
                <c:pt idx="36">
                  <c:v>-0.33900000000000002</c:v>
                </c:pt>
                <c:pt idx="37">
                  <c:v>-0.315</c:v>
                </c:pt>
                <c:pt idx="38">
                  <c:v>-0.30399999999999999</c:v>
                </c:pt>
                <c:pt idx="39">
                  <c:v>-0.23200000000000001</c:v>
                </c:pt>
                <c:pt idx="40">
                  <c:v>-0.26</c:v>
                </c:pt>
                <c:pt idx="41">
                  <c:v>-0.33400000000000002</c:v>
                </c:pt>
                <c:pt idx="42">
                  <c:v>-0.35199999999999998</c:v>
                </c:pt>
                <c:pt idx="43">
                  <c:v>-0.28799999999999998</c:v>
                </c:pt>
                <c:pt idx="44">
                  <c:v>-0.311</c:v>
                </c:pt>
                <c:pt idx="45">
                  <c:v>-0.30199999999999999</c:v>
                </c:pt>
                <c:pt idx="46">
                  <c:v>-0.27700000000000002</c:v>
                </c:pt>
                <c:pt idx="47">
                  <c:v>-0.30099999999999999</c:v>
                </c:pt>
                <c:pt idx="48">
                  <c:v>-0.313</c:v>
                </c:pt>
                <c:pt idx="49">
                  <c:v>-0.33400000000000002</c:v>
                </c:pt>
                <c:pt idx="50">
                  <c:v>-0.30599999999999999</c:v>
                </c:pt>
                <c:pt idx="51">
                  <c:v>-0.33400000000000002</c:v>
                </c:pt>
                <c:pt idx="52">
                  <c:v>-0.33600000000000002</c:v>
                </c:pt>
                <c:pt idx="53">
                  <c:v>-0.29099999999999998</c:v>
                </c:pt>
                <c:pt idx="54">
                  <c:v>-0.26400000000000001</c:v>
                </c:pt>
                <c:pt idx="55">
                  <c:v>-0.29399999999999998</c:v>
                </c:pt>
                <c:pt idx="56">
                  <c:v>-0.311</c:v>
                </c:pt>
                <c:pt idx="57">
                  <c:v>-0.34100000000000003</c:v>
                </c:pt>
                <c:pt idx="58">
                  <c:v>-0.35299999999999998</c:v>
                </c:pt>
                <c:pt idx="59">
                  <c:v>-0.38400000000000001</c:v>
                </c:pt>
                <c:pt idx="60">
                  <c:v>-0.34599999999999997</c:v>
                </c:pt>
                <c:pt idx="61">
                  <c:v>-0.318</c:v>
                </c:pt>
                <c:pt idx="62">
                  <c:v>-0.28599999999999998</c:v>
                </c:pt>
                <c:pt idx="63">
                  <c:v>-0.29199999999999998</c:v>
                </c:pt>
                <c:pt idx="64">
                  <c:v>-0.32800000000000001</c:v>
                </c:pt>
                <c:pt idx="65">
                  <c:v>-0.32800000000000001</c:v>
                </c:pt>
                <c:pt idx="66">
                  <c:v>-0.32800000000000001</c:v>
                </c:pt>
                <c:pt idx="67">
                  <c:v>-0.316</c:v>
                </c:pt>
                <c:pt idx="68">
                  <c:v>-0.32400000000000001</c:v>
                </c:pt>
                <c:pt idx="69">
                  <c:v>-0.33600000000000002</c:v>
                </c:pt>
                <c:pt idx="70">
                  <c:v>-0.30299999999999999</c:v>
                </c:pt>
                <c:pt idx="71">
                  <c:v>-0.29299999999999998</c:v>
                </c:pt>
                <c:pt idx="72">
                  <c:v>-0.29199999999999998</c:v>
                </c:pt>
                <c:pt idx="73">
                  <c:v>-0.25800000000000001</c:v>
                </c:pt>
                <c:pt idx="74">
                  <c:v>-0.28999999999999998</c:v>
                </c:pt>
                <c:pt idx="75">
                  <c:v>-0.26200000000000001</c:v>
                </c:pt>
                <c:pt idx="76">
                  <c:v>-0.23499999999999999</c:v>
                </c:pt>
                <c:pt idx="77">
                  <c:v>-0.26200000000000001</c:v>
                </c:pt>
                <c:pt idx="78">
                  <c:v>-0.26200000000000001</c:v>
                </c:pt>
                <c:pt idx="79">
                  <c:v>-0.252</c:v>
                </c:pt>
                <c:pt idx="80">
                  <c:v>-0.25700000000000001</c:v>
                </c:pt>
                <c:pt idx="81">
                  <c:v>-0.253</c:v>
                </c:pt>
                <c:pt idx="82">
                  <c:v>-0.249</c:v>
                </c:pt>
                <c:pt idx="83">
                  <c:v>-0.23100000000000001</c:v>
                </c:pt>
                <c:pt idx="84">
                  <c:v>-0.193</c:v>
                </c:pt>
                <c:pt idx="85">
                  <c:v>-0.20200000000000001</c:v>
                </c:pt>
                <c:pt idx="86">
                  <c:v>-0.20399999999999999</c:v>
                </c:pt>
                <c:pt idx="87">
                  <c:v>-0.23799999999999999</c:v>
                </c:pt>
                <c:pt idx="88">
                  <c:v>-0.22800000000000001</c:v>
                </c:pt>
                <c:pt idx="89">
                  <c:v>-0.22500000000000001</c:v>
                </c:pt>
                <c:pt idx="90">
                  <c:v>-0.215</c:v>
                </c:pt>
                <c:pt idx="91">
                  <c:v>-0.21199999999999999</c:v>
                </c:pt>
                <c:pt idx="92">
                  <c:v>-0.161</c:v>
                </c:pt>
                <c:pt idx="93">
                  <c:v>-0.123</c:v>
                </c:pt>
                <c:pt idx="94">
                  <c:v>-0.12</c:v>
                </c:pt>
                <c:pt idx="95">
                  <c:v>-0.129</c:v>
                </c:pt>
                <c:pt idx="96">
                  <c:v>-0.115</c:v>
                </c:pt>
                <c:pt idx="97">
                  <c:v>-0.10299999999999999</c:v>
                </c:pt>
                <c:pt idx="98">
                  <c:v>-0.11</c:v>
                </c:pt>
                <c:pt idx="99">
                  <c:v>-0.109</c:v>
                </c:pt>
                <c:pt idx="100">
                  <c:v>-0.13</c:v>
                </c:pt>
                <c:pt idx="101">
                  <c:v>-0.14000000000000001</c:v>
                </c:pt>
                <c:pt idx="102">
                  <c:v>-0.16700000000000001</c:v>
                </c:pt>
                <c:pt idx="103">
                  <c:v>-0.20599999999999999</c:v>
                </c:pt>
                <c:pt idx="104">
                  <c:v>-0.17199999999999999</c:v>
                </c:pt>
                <c:pt idx="105">
                  <c:v>-0.183</c:v>
                </c:pt>
                <c:pt idx="106">
                  <c:v>-0.187</c:v>
                </c:pt>
                <c:pt idx="107">
                  <c:v>-0.17799999999999999</c:v>
                </c:pt>
                <c:pt idx="108">
                  <c:v>-0.19800000000000001</c:v>
                </c:pt>
                <c:pt idx="109">
                  <c:v>-0.183</c:v>
                </c:pt>
                <c:pt idx="110">
                  <c:v>-0.21299999999999999</c:v>
                </c:pt>
                <c:pt idx="111">
                  <c:v>-0.19800000000000001</c:v>
                </c:pt>
                <c:pt idx="112">
                  <c:v>-0.224</c:v>
                </c:pt>
                <c:pt idx="113">
                  <c:v>-0.24399999999999999</c:v>
                </c:pt>
                <c:pt idx="114">
                  <c:v>-0.25600000000000001</c:v>
                </c:pt>
                <c:pt idx="115">
                  <c:v>-0.27400000000000002</c:v>
                </c:pt>
                <c:pt idx="116">
                  <c:v>-0.251</c:v>
                </c:pt>
                <c:pt idx="117">
                  <c:v>-0.23200000000000001</c:v>
                </c:pt>
                <c:pt idx="118">
                  <c:v>-0.25</c:v>
                </c:pt>
                <c:pt idx="119">
                  <c:v>-0.19500000000000001</c:v>
                </c:pt>
                <c:pt idx="120">
                  <c:v>-0.2</c:v>
                </c:pt>
                <c:pt idx="121">
                  <c:v>-0.17100000000000001</c:v>
                </c:pt>
                <c:pt idx="122">
                  <c:v>-0.16400000000000001</c:v>
                </c:pt>
                <c:pt idx="123">
                  <c:v>-0.17799999999999999</c:v>
                </c:pt>
                <c:pt idx="124">
                  <c:v>-0.188</c:v>
                </c:pt>
                <c:pt idx="125">
                  <c:v>-0.155</c:v>
                </c:pt>
                <c:pt idx="126">
                  <c:v>-0.19</c:v>
                </c:pt>
                <c:pt idx="127">
                  <c:v>-0.17</c:v>
                </c:pt>
                <c:pt idx="128">
                  <c:v>-0.20699999999999999</c:v>
                </c:pt>
                <c:pt idx="129">
                  <c:v>-0.20100000000000001</c:v>
                </c:pt>
                <c:pt idx="130">
                  <c:v>-0.23499999999999999</c:v>
                </c:pt>
                <c:pt idx="131">
                  <c:v>-0.21</c:v>
                </c:pt>
                <c:pt idx="132">
                  <c:v>-0.26800000000000002</c:v>
                </c:pt>
                <c:pt idx="133">
                  <c:v>-0.29799999999999999</c:v>
                </c:pt>
                <c:pt idx="134">
                  <c:v>-0.307</c:v>
                </c:pt>
                <c:pt idx="135">
                  <c:v>-0.29299999999999998</c:v>
                </c:pt>
                <c:pt idx="136">
                  <c:v>-0.29499999999999998</c:v>
                </c:pt>
                <c:pt idx="137">
                  <c:v>-0.29399999999999998</c:v>
                </c:pt>
                <c:pt idx="138">
                  <c:v>-0.31900000000000001</c:v>
                </c:pt>
                <c:pt idx="139">
                  <c:v>-0.33400000000000002</c:v>
                </c:pt>
                <c:pt idx="140">
                  <c:v>-0.35299999999999998</c:v>
                </c:pt>
                <c:pt idx="141">
                  <c:v>-0.38600000000000001</c:v>
                </c:pt>
                <c:pt idx="142">
                  <c:v>-0.41</c:v>
                </c:pt>
                <c:pt idx="143">
                  <c:v>-0.39500000000000002</c:v>
                </c:pt>
                <c:pt idx="144">
                  <c:v>-0.42599999999999999</c:v>
                </c:pt>
                <c:pt idx="145">
                  <c:v>-0.42</c:v>
                </c:pt>
                <c:pt idx="146">
                  <c:v>-0.41799999999999998</c:v>
                </c:pt>
                <c:pt idx="147">
                  <c:v>-0.441</c:v>
                </c:pt>
                <c:pt idx="148">
                  <c:v>-0.45</c:v>
                </c:pt>
                <c:pt idx="149">
                  <c:v>-0.45</c:v>
                </c:pt>
                <c:pt idx="150">
                  <c:v>-0.46100000000000002</c:v>
                </c:pt>
                <c:pt idx="151">
                  <c:v>-0.48699999999999999</c:v>
                </c:pt>
                <c:pt idx="152">
                  <c:v>-0.48199999999999998</c:v>
                </c:pt>
                <c:pt idx="153">
                  <c:v>-0.501</c:v>
                </c:pt>
                <c:pt idx="154">
                  <c:v>-0.498</c:v>
                </c:pt>
                <c:pt idx="155">
                  <c:v>-0.45600000000000002</c:v>
                </c:pt>
                <c:pt idx="156">
                  <c:v>-0.46</c:v>
                </c:pt>
                <c:pt idx="157">
                  <c:v>-0.45700000000000002</c:v>
                </c:pt>
                <c:pt idx="158">
                  <c:v>-0.46400000000000002</c:v>
                </c:pt>
                <c:pt idx="159">
                  <c:v>-0.46</c:v>
                </c:pt>
                <c:pt idx="160">
                  <c:v>-0.46700000000000003</c:v>
                </c:pt>
                <c:pt idx="161">
                  <c:v>-0.46899999999999997</c:v>
                </c:pt>
                <c:pt idx="162">
                  <c:v>-0.47099999999999997</c:v>
                </c:pt>
                <c:pt idx="163">
                  <c:v>-0.48199999999999998</c:v>
                </c:pt>
                <c:pt idx="164">
                  <c:v>-0.48899999999999999</c:v>
                </c:pt>
                <c:pt idx="165">
                  <c:v>-0.495</c:v>
                </c:pt>
                <c:pt idx="166">
                  <c:v>-0.48099999999999998</c:v>
                </c:pt>
                <c:pt idx="167">
                  <c:v>-0.47799999999999998</c:v>
                </c:pt>
                <c:pt idx="168">
                  <c:v>-0.42199999999999999</c:v>
                </c:pt>
                <c:pt idx="169">
                  <c:v>-0.40699999999999997</c:v>
                </c:pt>
                <c:pt idx="170">
                  <c:v>-0.42299999999999999</c:v>
                </c:pt>
                <c:pt idx="171">
                  <c:v>-0.439</c:v>
                </c:pt>
                <c:pt idx="172">
                  <c:v>-0.38300000000000001</c:v>
                </c:pt>
                <c:pt idx="173">
                  <c:v>-0.373</c:v>
                </c:pt>
                <c:pt idx="174">
                  <c:v>-0.38500000000000001</c:v>
                </c:pt>
                <c:pt idx="175">
                  <c:v>-0.36099999999999999</c:v>
                </c:pt>
                <c:pt idx="176">
                  <c:v>-0.36699999999999999</c:v>
                </c:pt>
                <c:pt idx="177">
                  <c:v>-0.32200000000000001</c:v>
                </c:pt>
                <c:pt idx="178">
                  <c:v>-0.32300000000000001</c:v>
                </c:pt>
                <c:pt idx="179">
                  <c:v>-0.36099999999999999</c:v>
                </c:pt>
                <c:pt idx="180">
                  <c:v>-0.33</c:v>
                </c:pt>
                <c:pt idx="181">
                  <c:v>-0.33100000000000002</c:v>
                </c:pt>
                <c:pt idx="182">
                  <c:v>-0.34</c:v>
                </c:pt>
                <c:pt idx="183">
                  <c:v>-0.30599999999999999</c:v>
                </c:pt>
                <c:pt idx="184">
                  <c:v>-0.30199999999999999</c:v>
                </c:pt>
                <c:pt idx="185">
                  <c:v>-0.28000000000000003</c:v>
                </c:pt>
                <c:pt idx="186">
                  <c:v>-0.32</c:v>
                </c:pt>
                <c:pt idx="187">
                  <c:v>-0.317</c:v>
                </c:pt>
                <c:pt idx="188">
                  <c:v>-0.32400000000000001</c:v>
                </c:pt>
                <c:pt idx="189">
                  <c:v>-0.25800000000000001</c:v>
                </c:pt>
                <c:pt idx="190">
                  <c:v>-0.22800000000000001</c:v>
                </c:pt>
                <c:pt idx="191">
                  <c:v>-0.223</c:v>
                </c:pt>
                <c:pt idx="192">
                  <c:v>-0.19900000000000001</c:v>
                </c:pt>
                <c:pt idx="193">
                  <c:v>-0.21299999999999999</c:v>
                </c:pt>
                <c:pt idx="194">
                  <c:v>-0.19900000000000001</c:v>
                </c:pt>
                <c:pt idx="195">
                  <c:v>-0.224</c:v>
                </c:pt>
                <c:pt idx="196">
                  <c:v>-0.214</c:v>
                </c:pt>
                <c:pt idx="197">
                  <c:v>-0.188</c:v>
                </c:pt>
                <c:pt idx="198">
                  <c:v>-0.182</c:v>
                </c:pt>
                <c:pt idx="199">
                  <c:v>-0.185</c:v>
                </c:pt>
                <c:pt idx="200">
                  <c:v>-0.151</c:v>
                </c:pt>
                <c:pt idx="201">
                  <c:v>-0.121</c:v>
                </c:pt>
                <c:pt idx="202">
                  <c:v>-8.5999999999999993E-2</c:v>
                </c:pt>
                <c:pt idx="203">
                  <c:v>-0.127</c:v>
                </c:pt>
                <c:pt idx="204">
                  <c:v>-0.191</c:v>
                </c:pt>
                <c:pt idx="205">
                  <c:v>-0.16700000000000001</c:v>
                </c:pt>
                <c:pt idx="206">
                  <c:v>-0.14799999999999999</c:v>
                </c:pt>
                <c:pt idx="207">
                  <c:v>-0.106</c:v>
                </c:pt>
                <c:pt idx="208">
                  <c:v>-0.126</c:v>
                </c:pt>
                <c:pt idx="209">
                  <c:v>-0.10199999999999999</c:v>
                </c:pt>
                <c:pt idx="210">
                  <c:v>-0.105</c:v>
                </c:pt>
                <c:pt idx="211">
                  <c:v>-0.114</c:v>
                </c:pt>
                <c:pt idx="212">
                  <c:v>-0.11700000000000001</c:v>
                </c:pt>
                <c:pt idx="213">
                  <c:v>-0.17799999999999999</c:v>
                </c:pt>
                <c:pt idx="214">
                  <c:v>-0.13600000000000001</c:v>
                </c:pt>
                <c:pt idx="215">
                  <c:v>-0.106</c:v>
                </c:pt>
                <c:pt idx="216">
                  <c:v>-0.10199999999999999</c:v>
                </c:pt>
                <c:pt idx="217">
                  <c:v>-0.16500000000000001</c:v>
                </c:pt>
                <c:pt idx="218">
                  <c:v>-0.16800000000000001</c:v>
                </c:pt>
                <c:pt idx="219">
                  <c:v>-0.224</c:v>
                </c:pt>
                <c:pt idx="220">
                  <c:v>-0.28000000000000003</c:v>
                </c:pt>
                <c:pt idx="221">
                  <c:v>-0.24299999999999999</c:v>
                </c:pt>
                <c:pt idx="222">
                  <c:v>-0.29799999999999999</c:v>
                </c:pt>
                <c:pt idx="223">
                  <c:v>-0.247</c:v>
                </c:pt>
                <c:pt idx="224">
                  <c:v>-0.23100000000000001</c:v>
                </c:pt>
                <c:pt idx="225">
                  <c:v>-0.25900000000000001</c:v>
                </c:pt>
                <c:pt idx="226">
                  <c:v>-0.22900000000000001</c:v>
                </c:pt>
                <c:pt idx="227">
                  <c:v>-0.24199999999999999</c:v>
                </c:pt>
                <c:pt idx="228">
                  <c:v>-0.246</c:v>
                </c:pt>
                <c:pt idx="229">
                  <c:v>-0.27500000000000002</c:v>
                </c:pt>
                <c:pt idx="230">
                  <c:v>-0.34200000000000003</c:v>
                </c:pt>
                <c:pt idx="231">
                  <c:v>-0.30099999999999999</c:v>
                </c:pt>
                <c:pt idx="232">
                  <c:v>-0.22</c:v>
                </c:pt>
                <c:pt idx="233">
                  <c:v>-0.22800000000000001</c:v>
                </c:pt>
                <c:pt idx="234">
                  <c:v>-0.251</c:v>
                </c:pt>
                <c:pt idx="235">
                  <c:v>-0.33500000000000002</c:v>
                </c:pt>
                <c:pt idx="236">
                  <c:v>-0.317</c:v>
                </c:pt>
                <c:pt idx="237">
                  <c:v>-0.34899999999999998</c:v>
                </c:pt>
                <c:pt idx="238">
                  <c:v>-0.34300000000000003</c:v>
                </c:pt>
                <c:pt idx="239">
                  <c:v>-0.36899999999999999</c:v>
                </c:pt>
                <c:pt idx="240">
                  <c:v>-0.38800000000000001</c:v>
                </c:pt>
                <c:pt idx="241">
                  <c:v>-0.38800000000000001</c:v>
                </c:pt>
                <c:pt idx="242">
                  <c:v>-0.375</c:v>
                </c:pt>
                <c:pt idx="243">
                  <c:v>-0.313</c:v>
                </c:pt>
                <c:pt idx="244">
                  <c:v>-0.35299999999999998</c:v>
                </c:pt>
                <c:pt idx="245">
                  <c:v>-0.34599999999999997</c:v>
                </c:pt>
                <c:pt idx="246">
                  <c:v>-0.38200000000000001</c:v>
                </c:pt>
                <c:pt idx="247">
                  <c:v>-0.36899999999999999</c:v>
                </c:pt>
                <c:pt idx="248">
                  <c:v>-0.36</c:v>
                </c:pt>
                <c:pt idx="249">
                  <c:v>-0.34799999999999998</c:v>
                </c:pt>
                <c:pt idx="250">
                  <c:v>-0.378</c:v>
                </c:pt>
                <c:pt idx="251">
                  <c:v>-0.36599999999999999</c:v>
                </c:pt>
                <c:pt idx="252">
                  <c:v>-0.30599999999999999</c:v>
                </c:pt>
                <c:pt idx="253">
                  <c:v>-0.29299999999999998</c:v>
                </c:pt>
                <c:pt idx="254">
                  <c:v>-0.249</c:v>
                </c:pt>
                <c:pt idx="255">
                  <c:v>-0.25</c:v>
                </c:pt>
                <c:pt idx="256">
                  <c:v>-0.24299999999999999</c:v>
                </c:pt>
                <c:pt idx="257">
                  <c:v>-0.23599999999999999</c:v>
                </c:pt>
                <c:pt idx="258">
                  <c:v>-0.184</c:v>
                </c:pt>
                <c:pt idx="259">
                  <c:v>-0.17699999999999999</c:v>
                </c:pt>
                <c:pt idx="260">
                  <c:v>-0.17699999999999999</c:v>
                </c:pt>
              </c:numCache>
            </c:numRef>
          </c:val>
          <c:smooth val="0"/>
          <c:extLst>
            <c:ext xmlns:c16="http://schemas.microsoft.com/office/drawing/2014/chart" uri="{C3380CC4-5D6E-409C-BE32-E72D297353CC}">
              <c16:uniqueId val="{00000004-CB46-4AD7-B12D-77223968347B}"/>
            </c:ext>
          </c:extLst>
        </c:ser>
        <c:ser>
          <c:idx val="6"/>
          <c:order val="6"/>
          <c:tx>
            <c:strRef>
              <c:f>Sheet1!$H$1</c:f>
              <c:strCache>
                <c:ptCount val="1"/>
                <c:pt idx="0">
                  <c:v>Španija</c:v>
                </c:pt>
              </c:strCache>
            </c:strRef>
          </c:tx>
          <c:spPr>
            <a:ln>
              <a:solidFill>
                <a:srgbClr val="00915A"/>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Sheet1!$H$2:$H$262</c:f>
              <c:numCache>
                <c:formatCode>0.0000</c:formatCode>
                <c:ptCount val="261"/>
                <c:pt idx="0">
                  <c:v>5.5357366771159877E-2</c:v>
                </c:pt>
                <c:pt idx="1">
                  <c:v>3.2067398119122258E-2</c:v>
                </c:pt>
                <c:pt idx="2">
                  <c:v>4.4206896551724141E-2</c:v>
                </c:pt>
                <c:pt idx="3">
                  <c:v>5.5556426332288397E-2</c:v>
                </c:pt>
                <c:pt idx="4">
                  <c:v>5.3592476489028214E-2</c:v>
                </c:pt>
                <c:pt idx="5">
                  <c:v>5.0517241379310344E-2</c:v>
                </c:pt>
                <c:pt idx="6">
                  <c:v>6.8043887147335419E-2</c:v>
                </c:pt>
                <c:pt idx="7">
                  <c:v>0.12006896551724137</c:v>
                </c:pt>
                <c:pt idx="8">
                  <c:v>7.9322884012539188E-2</c:v>
                </c:pt>
                <c:pt idx="9">
                  <c:v>0.10295404814004377</c:v>
                </c:pt>
                <c:pt idx="10">
                  <c:v>0.10303938730853392</c:v>
                </c:pt>
                <c:pt idx="11">
                  <c:v>0.12507221006564553</c:v>
                </c:pt>
                <c:pt idx="12">
                  <c:v>0.11682275711159737</c:v>
                </c:pt>
                <c:pt idx="13">
                  <c:v>0.12568490153172868</c:v>
                </c:pt>
                <c:pt idx="14">
                  <c:v>0.17698468271334791</c:v>
                </c:pt>
                <c:pt idx="15">
                  <c:v>0.16920787746170676</c:v>
                </c:pt>
                <c:pt idx="16">
                  <c:v>0.12168490153172867</c:v>
                </c:pt>
                <c:pt idx="17">
                  <c:v>0.12156673960612692</c:v>
                </c:pt>
                <c:pt idx="18">
                  <c:v>0.12245295404814005</c:v>
                </c:pt>
                <c:pt idx="19">
                  <c:v>0.12134354485776806</c:v>
                </c:pt>
                <c:pt idx="20">
                  <c:v>0.1438402625820569</c:v>
                </c:pt>
                <c:pt idx="21">
                  <c:v>0.1423347921225383</c:v>
                </c:pt>
                <c:pt idx="22">
                  <c:v>0.16343326039387307</c:v>
                </c:pt>
                <c:pt idx="23">
                  <c:v>0.1757199124726477</c:v>
                </c:pt>
                <c:pt idx="24">
                  <c:v>0.17144420131291027</c:v>
                </c:pt>
                <c:pt idx="25">
                  <c:v>0.1729124726477024</c:v>
                </c:pt>
                <c:pt idx="26">
                  <c:v>0.17602407002188183</c:v>
                </c:pt>
                <c:pt idx="27">
                  <c:v>0.17912253829321662</c:v>
                </c:pt>
                <c:pt idx="28">
                  <c:v>0.19739387308533915</c:v>
                </c:pt>
                <c:pt idx="29">
                  <c:v>0.17100218818380744</c:v>
                </c:pt>
                <c:pt idx="30">
                  <c:v>0.2099234135667396</c:v>
                </c:pt>
                <c:pt idx="31">
                  <c:v>0.25336105032822759</c:v>
                </c:pt>
                <c:pt idx="32">
                  <c:v>0.28713129102844637</c:v>
                </c:pt>
                <c:pt idx="33">
                  <c:v>0.28138293216630195</c:v>
                </c:pt>
                <c:pt idx="34">
                  <c:v>0.33331947483588625</c:v>
                </c:pt>
                <c:pt idx="35">
                  <c:v>0.34764770240700216</c:v>
                </c:pt>
                <c:pt idx="36">
                  <c:v>0.32010940919037201</c:v>
                </c:pt>
                <c:pt idx="37">
                  <c:v>0.35663457330415754</c:v>
                </c:pt>
                <c:pt idx="38">
                  <c:v>0.38346170678336983</c:v>
                </c:pt>
                <c:pt idx="39">
                  <c:v>0.46955798687089711</c:v>
                </c:pt>
                <c:pt idx="40">
                  <c:v>0.41679649890590809</c:v>
                </c:pt>
                <c:pt idx="41">
                  <c:v>0.31782932166301969</c:v>
                </c:pt>
                <c:pt idx="42">
                  <c:v>0.31341575492341356</c:v>
                </c:pt>
                <c:pt idx="43">
                  <c:v>0.38390809628008754</c:v>
                </c:pt>
                <c:pt idx="44">
                  <c:v>0.37288840262582057</c:v>
                </c:pt>
                <c:pt idx="45">
                  <c:v>0.38711816192560178</c:v>
                </c:pt>
                <c:pt idx="46">
                  <c:v>0.3930853391684902</c:v>
                </c:pt>
                <c:pt idx="47">
                  <c:v>0.35831072210065645</c:v>
                </c:pt>
                <c:pt idx="48">
                  <c:v>0.34642013129102844</c:v>
                </c:pt>
                <c:pt idx="49">
                  <c:v>0.29042013129102845</c:v>
                </c:pt>
                <c:pt idx="50">
                  <c:v>0.32331728665207882</c:v>
                </c:pt>
                <c:pt idx="51">
                  <c:v>0.29356455142231946</c:v>
                </c:pt>
                <c:pt idx="52">
                  <c:v>0.30828884026258208</c:v>
                </c:pt>
                <c:pt idx="53">
                  <c:v>0.37151203501094093</c:v>
                </c:pt>
                <c:pt idx="54">
                  <c:v>0.36944857768052519</c:v>
                </c:pt>
                <c:pt idx="55">
                  <c:v>0.34176148796498901</c:v>
                </c:pt>
                <c:pt idx="56">
                  <c:v>0.33287964989059082</c:v>
                </c:pt>
                <c:pt idx="57">
                  <c:v>0.28809409190371987</c:v>
                </c:pt>
                <c:pt idx="58">
                  <c:v>0.27054704595185997</c:v>
                </c:pt>
                <c:pt idx="59">
                  <c:v>0.2575886214442013</c:v>
                </c:pt>
                <c:pt idx="60">
                  <c:v>0.28271115973741789</c:v>
                </c:pt>
                <c:pt idx="61">
                  <c:v>0.30935886214442015</c:v>
                </c:pt>
                <c:pt idx="62">
                  <c:v>0.33933698030634574</c:v>
                </c:pt>
                <c:pt idx="63">
                  <c:v>0.33365207877461711</c:v>
                </c:pt>
                <c:pt idx="64">
                  <c:v>0.30463676148796498</c:v>
                </c:pt>
                <c:pt idx="65">
                  <c:v>0.30475273522975932</c:v>
                </c:pt>
                <c:pt idx="66">
                  <c:v>0.30510065645514223</c:v>
                </c:pt>
                <c:pt idx="67">
                  <c:v>0.34221663019693649</c:v>
                </c:pt>
                <c:pt idx="68">
                  <c:v>0.33928227571115976</c:v>
                </c:pt>
                <c:pt idx="69">
                  <c:v>0.33144857768052516</c:v>
                </c:pt>
                <c:pt idx="70">
                  <c:v>0.37461050328227569</c:v>
                </c:pt>
                <c:pt idx="71">
                  <c:v>0.38695185995623632</c:v>
                </c:pt>
                <c:pt idx="72">
                  <c:v>0.38506564551422323</c:v>
                </c:pt>
                <c:pt idx="73">
                  <c:v>0.41421444201312907</c:v>
                </c:pt>
                <c:pt idx="74">
                  <c:v>0.37329321663019693</c:v>
                </c:pt>
                <c:pt idx="75">
                  <c:v>0.39131509846827134</c:v>
                </c:pt>
                <c:pt idx="76">
                  <c:v>0.41377242888402621</c:v>
                </c:pt>
                <c:pt idx="77">
                  <c:v>0.4029715536105033</c:v>
                </c:pt>
                <c:pt idx="78">
                  <c:v>0.39105470459518599</c:v>
                </c:pt>
                <c:pt idx="79">
                  <c:v>0.3921422319474836</c:v>
                </c:pt>
                <c:pt idx="80">
                  <c:v>0.39721881838074402</c:v>
                </c:pt>
                <c:pt idx="81">
                  <c:v>0.40057111597374184</c:v>
                </c:pt>
                <c:pt idx="82">
                  <c:v>0.4156652078774617</c:v>
                </c:pt>
                <c:pt idx="83">
                  <c:v>0.43277680525164114</c:v>
                </c:pt>
                <c:pt idx="84">
                  <c:v>0.47488621444201312</c:v>
                </c:pt>
                <c:pt idx="85">
                  <c:v>0.47599999999999998</c:v>
                </c:pt>
                <c:pt idx="86">
                  <c:v>0.45634792122538292</c:v>
                </c:pt>
                <c:pt idx="87">
                  <c:v>0.42848140043763677</c:v>
                </c:pt>
                <c:pt idx="88">
                  <c:v>0.45157986870897154</c:v>
                </c:pt>
                <c:pt idx="89">
                  <c:v>0.45774835886214443</c:v>
                </c:pt>
                <c:pt idx="90">
                  <c:v>0.48788840262582056</c:v>
                </c:pt>
                <c:pt idx="91">
                  <c:v>0.46829102844638953</c:v>
                </c:pt>
                <c:pt idx="92">
                  <c:v>0.52237199124726474</c:v>
                </c:pt>
                <c:pt idx="93">
                  <c:v>0.56352297592997813</c:v>
                </c:pt>
                <c:pt idx="94">
                  <c:v>0.5877352297592997</c:v>
                </c:pt>
                <c:pt idx="95">
                  <c:v>0.58686870897155363</c:v>
                </c:pt>
                <c:pt idx="96">
                  <c:v>0.6173435448577681</c:v>
                </c:pt>
                <c:pt idx="97">
                  <c:v>0.60352078774617068</c:v>
                </c:pt>
                <c:pt idx="98">
                  <c:v>0.61053610503282274</c:v>
                </c:pt>
                <c:pt idx="99">
                  <c:v>0.57462582056892775</c:v>
                </c:pt>
                <c:pt idx="100">
                  <c:v>0.5556192560175055</c:v>
                </c:pt>
                <c:pt idx="101">
                  <c:v>0.54588840262582061</c:v>
                </c:pt>
                <c:pt idx="102">
                  <c:v>0.49600875273522976</c:v>
                </c:pt>
                <c:pt idx="103">
                  <c:v>0.45524288840262583</c:v>
                </c:pt>
                <c:pt idx="104">
                  <c:v>0.48724945295404815</c:v>
                </c:pt>
                <c:pt idx="105">
                  <c:v>0.47549234135667395</c:v>
                </c:pt>
                <c:pt idx="106">
                  <c:v>0.46700218818380745</c:v>
                </c:pt>
                <c:pt idx="107">
                  <c:v>0.47313129102844637</c:v>
                </c:pt>
                <c:pt idx="108">
                  <c:v>0.45826039387308537</c:v>
                </c:pt>
                <c:pt idx="109">
                  <c:v>0.4743150984682713</c:v>
                </c:pt>
                <c:pt idx="110">
                  <c:v>0.45644201312910287</c:v>
                </c:pt>
                <c:pt idx="111">
                  <c:v>0.47765645514223193</c:v>
                </c:pt>
                <c:pt idx="112">
                  <c:v>0.43577899343544857</c:v>
                </c:pt>
                <c:pt idx="113">
                  <c:v>0.40698905908096283</c:v>
                </c:pt>
                <c:pt idx="114">
                  <c:v>0.39338293216630199</c:v>
                </c:pt>
                <c:pt idx="115">
                  <c:v>0.36133041575492342</c:v>
                </c:pt>
                <c:pt idx="116">
                  <c:v>0.39871115973741794</c:v>
                </c:pt>
                <c:pt idx="117">
                  <c:v>0.41493873085339167</c:v>
                </c:pt>
                <c:pt idx="118">
                  <c:v>0.40317067833698034</c:v>
                </c:pt>
                <c:pt idx="119">
                  <c:v>0.43309190371991246</c:v>
                </c:pt>
                <c:pt idx="120">
                  <c:v>0.46068271334792121</c:v>
                </c:pt>
                <c:pt idx="121">
                  <c:v>0.46059956236323851</c:v>
                </c:pt>
                <c:pt idx="122">
                  <c:v>0.46772647702407005</c:v>
                </c:pt>
                <c:pt idx="123">
                  <c:v>0.45708971553610506</c:v>
                </c:pt>
                <c:pt idx="124">
                  <c:v>0.43746170678336982</c:v>
                </c:pt>
                <c:pt idx="125">
                  <c:v>0.4878424507658643</c:v>
                </c:pt>
                <c:pt idx="126">
                  <c:v>0.45000437636761487</c:v>
                </c:pt>
                <c:pt idx="127">
                  <c:v>0.46527133479212257</c:v>
                </c:pt>
                <c:pt idx="128">
                  <c:v>0.42054266958424508</c:v>
                </c:pt>
                <c:pt idx="129">
                  <c:v>0.40668271334792122</c:v>
                </c:pt>
                <c:pt idx="130">
                  <c:v>0.37840919037199122</c:v>
                </c:pt>
                <c:pt idx="131">
                  <c:v>0.40695404814004377</c:v>
                </c:pt>
                <c:pt idx="132">
                  <c:v>0.35279649890590808</c:v>
                </c:pt>
                <c:pt idx="133">
                  <c:v>0.33877899343544859</c:v>
                </c:pt>
                <c:pt idx="134">
                  <c:v>0.35660612691466081</c:v>
                </c:pt>
                <c:pt idx="135">
                  <c:v>0.36334354485776804</c:v>
                </c:pt>
                <c:pt idx="136">
                  <c:v>0.35074398249452954</c:v>
                </c:pt>
                <c:pt idx="137">
                  <c:v>0.33220131291028449</c:v>
                </c:pt>
                <c:pt idx="138">
                  <c:v>0.32284682713347923</c:v>
                </c:pt>
                <c:pt idx="139">
                  <c:v>0.31697811816192561</c:v>
                </c:pt>
                <c:pt idx="140">
                  <c:v>0.29710940919037199</c:v>
                </c:pt>
                <c:pt idx="141">
                  <c:v>0.28732822757111598</c:v>
                </c:pt>
                <c:pt idx="142">
                  <c:v>0.27128008752735233</c:v>
                </c:pt>
                <c:pt idx="143">
                  <c:v>0.28540700218818382</c:v>
                </c:pt>
                <c:pt idx="144">
                  <c:v>0.22835229759299783</c:v>
                </c:pt>
                <c:pt idx="145">
                  <c:v>0.213109409190372</c:v>
                </c:pt>
                <c:pt idx="146">
                  <c:v>0.22228008752735229</c:v>
                </c:pt>
                <c:pt idx="147">
                  <c:v>0.21420568927789935</c:v>
                </c:pt>
                <c:pt idx="148">
                  <c:v>0.21432166301969363</c:v>
                </c:pt>
                <c:pt idx="149">
                  <c:v>0.21484682713347919</c:v>
                </c:pt>
                <c:pt idx="150">
                  <c:v>0.20815536105032822</c:v>
                </c:pt>
                <c:pt idx="151">
                  <c:v>0.17269584245076586</c:v>
                </c:pt>
                <c:pt idx="152">
                  <c:v>0.17401750547045952</c:v>
                </c:pt>
                <c:pt idx="153">
                  <c:v>0.17071334792122539</c:v>
                </c:pt>
                <c:pt idx="154">
                  <c:v>0.14703719912472649</c:v>
                </c:pt>
                <c:pt idx="155">
                  <c:v>0.18315098468271335</c:v>
                </c:pt>
                <c:pt idx="156">
                  <c:v>0.17649234135667397</c:v>
                </c:pt>
                <c:pt idx="157">
                  <c:v>0.17138293216630196</c:v>
                </c:pt>
                <c:pt idx="158">
                  <c:v>0.1794945295404814</c:v>
                </c:pt>
                <c:pt idx="159">
                  <c:v>0.16360612691466084</c:v>
                </c:pt>
                <c:pt idx="160">
                  <c:v>0.1602582056892779</c:v>
                </c:pt>
                <c:pt idx="161">
                  <c:v>0.16605251641137855</c:v>
                </c:pt>
                <c:pt idx="162">
                  <c:v>0.17140262582056892</c:v>
                </c:pt>
                <c:pt idx="163">
                  <c:v>0.16027571115973741</c:v>
                </c:pt>
                <c:pt idx="164">
                  <c:v>0.16138730853391683</c:v>
                </c:pt>
                <c:pt idx="165">
                  <c:v>0.15474398249452953</c:v>
                </c:pt>
                <c:pt idx="166">
                  <c:v>0.17358862144420131</c:v>
                </c:pt>
                <c:pt idx="167">
                  <c:v>0.17769146608315098</c:v>
                </c:pt>
                <c:pt idx="168">
                  <c:v>0.24582494529540483</c:v>
                </c:pt>
                <c:pt idx="169">
                  <c:v>0.25768490153172868</c:v>
                </c:pt>
                <c:pt idx="170">
                  <c:v>0.2362800875273523</c:v>
                </c:pt>
                <c:pt idx="171">
                  <c:v>0.21861487964989057</c:v>
                </c:pt>
                <c:pt idx="172">
                  <c:v>0.27945733041575493</c:v>
                </c:pt>
                <c:pt idx="173">
                  <c:v>0.27929540481400439</c:v>
                </c:pt>
                <c:pt idx="174">
                  <c:v>0.25577024070021881</c:v>
                </c:pt>
                <c:pt idx="175">
                  <c:v>0.27733698030634574</c:v>
                </c:pt>
                <c:pt idx="176">
                  <c:v>0.26080743982494531</c:v>
                </c:pt>
                <c:pt idx="177">
                  <c:v>0.31364551422319475</c:v>
                </c:pt>
                <c:pt idx="178">
                  <c:v>0.30976586433260395</c:v>
                </c:pt>
                <c:pt idx="179">
                  <c:v>0.24746389496717724</c:v>
                </c:pt>
                <c:pt idx="180">
                  <c:v>0.27658862144420132</c:v>
                </c:pt>
                <c:pt idx="181">
                  <c:v>0.27366520787746174</c:v>
                </c:pt>
                <c:pt idx="182">
                  <c:v>0.25108752735229761</c:v>
                </c:pt>
                <c:pt idx="183">
                  <c:v>0.28930634573304159</c:v>
                </c:pt>
                <c:pt idx="184">
                  <c:v>0.28472866520787748</c:v>
                </c:pt>
                <c:pt idx="185">
                  <c:v>0.29984901531728664</c:v>
                </c:pt>
                <c:pt idx="186">
                  <c:v>0.27889715536105031</c:v>
                </c:pt>
                <c:pt idx="187">
                  <c:v>0.26901531728665207</c:v>
                </c:pt>
                <c:pt idx="188">
                  <c:v>0.25681619256017507</c:v>
                </c:pt>
                <c:pt idx="189">
                  <c:v>0.31897374179431071</c:v>
                </c:pt>
                <c:pt idx="190">
                  <c:v>0.3534048140043764</c:v>
                </c:pt>
                <c:pt idx="191">
                  <c:v>0.35473960612691469</c:v>
                </c:pt>
                <c:pt idx="192">
                  <c:v>0.38552078774617066</c:v>
                </c:pt>
                <c:pt idx="193">
                  <c:v>0.38162800875273523</c:v>
                </c:pt>
                <c:pt idx="194">
                  <c:v>0.40407439824945296</c:v>
                </c:pt>
                <c:pt idx="195">
                  <c:v>0.36819693654266961</c:v>
                </c:pt>
                <c:pt idx="196">
                  <c:v>0.38152078774617065</c:v>
                </c:pt>
                <c:pt idx="197">
                  <c:v>0.40324945295404813</c:v>
                </c:pt>
                <c:pt idx="198">
                  <c:v>0.41435229759299785</c:v>
                </c:pt>
                <c:pt idx="199">
                  <c:v>0.40720568927789935</c:v>
                </c:pt>
                <c:pt idx="200">
                  <c:v>0.43431947483588623</c:v>
                </c:pt>
                <c:pt idx="201">
                  <c:v>0.45737855579868708</c:v>
                </c:pt>
                <c:pt idx="202">
                  <c:v>0.47913566739606128</c:v>
                </c:pt>
                <c:pt idx="203">
                  <c:v>0.44207221006564551</c:v>
                </c:pt>
                <c:pt idx="204">
                  <c:v>0.38400218818380744</c:v>
                </c:pt>
                <c:pt idx="205">
                  <c:v>0.40601312910284465</c:v>
                </c:pt>
                <c:pt idx="206">
                  <c:v>0.43696061269146608</c:v>
                </c:pt>
                <c:pt idx="207">
                  <c:v>0.47644201312910284</c:v>
                </c:pt>
                <c:pt idx="208">
                  <c:v>0.45292778993435445</c:v>
                </c:pt>
                <c:pt idx="209">
                  <c:v>0.4745142231947484</c:v>
                </c:pt>
                <c:pt idx="210">
                  <c:v>0.47661487964989058</c:v>
                </c:pt>
                <c:pt idx="211">
                  <c:v>0.45947483588621446</c:v>
                </c:pt>
                <c:pt idx="212">
                  <c:v>0.47319256017505473</c:v>
                </c:pt>
                <c:pt idx="213">
                  <c:v>0.42129978118161926</c:v>
                </c:pt>
                <c:pt idx="214">
                  <c:v>0.46642669584245078</c:v>
                </c:pt>
                <c:pt idx="215">
                  <c:v>0.55473522975929979</c:v>
                </c:pt>
                <c:pt idx="216">
                  <c:v>0.58000218818380744</c:v>
                </c:pt>
                <c:pt idx="217">
                  <c:v>0.48035010940919037</c:v>
                </c:pt>
                <c:pt idx="218">
                  <c:v>0.46800437636761488</c:v>
                </c:pt>
                <c:pt idx="219">
                  <c:v>0.40498030634573307</c:v>
                </c:pt>
                <c:pt idx="220">
                  <c:v>0.35026477024070024</c:v>
                </c:pt>
                <c:pt idx="221">
                  <c:v>0.38300656455142229</c:v>
                </c:pt>
                <c:pt idx="222">
                  <c:v>0.3306936542669584</c:v>
                </c:pt>
                <c:pt idx="223">
                  <c:v>0.40852735229759302</c:v>
                </c:pt>
                <c:pt idx="224">
                  <c:v>0.42062800875273526</c:v>
                </c:pt>
                <c:pt idx="225">
                  <c:v>0.40801531728665208</c:v>
                </c:pt>
                <c:pt idx="226">
                  <c:v>0.44903063457330417</c:v>
                </c:pt>
                <c:pt idx="227">
                  <c:v>0.42456892778993438</c:v>
                </c:pt>
                <c:pt idx="228">
                  <c:v>0.434671772428884</c:v>
                </c:pt>
                <c:pt idx="229">
                  <c:v>0.39265864332603939</c:v>
                </c:pt>
                <c:pt idx="230">
                  <c:v>0.33243326039387305</c:v>
                </c:pt>
                <c:pt idx="231">
                  <c:v>0.37493216630196935</c:v>
                </c:pt>
                <c:pt idx="232">
                  <c:v>0.46147702407002189</c:v>
                </c:pt>
                <c:pt idx="233">
                  <c:v>0.47102625820568927</c:v>
                </c:pt>
                <c:pt idx="234">
                  <c:v>0.45849452954048142</c:v>
                </c:pt>
                <c:pt idx="235">
                  <c:v>0.37559737417943106</c:v>
                </c:pt>
                <c:pt idx="236">
                  <c:v>0.37430415754923413</c:v>
                </c:pt>
                <c:pt idx="237">
                  <c:v>0.34819912472647702</c:v>
                </c:pt>
                <c:pt idx="238">
                  <c:v>0.37164113785557984</c:v>
                </c:pt>
                <c:pt idx="239">
                  <c:v>0.33021444201312911</c:v>
                </c:pt>
                <c:pt idx="240">
                  <c:v>0.29674179431072212</c:v>
                </c:pt>
                <c:pt idx="241">
                  <c:v>0.28758862144420133</c:v>
                </c:pt>
                <c:pt idx="242">
                  <c:v>0.28472866520787748</c:v>
                </c:pt>
                <c:pt idx="243">
                  <c:v>0.36240262582056892</c:v>
                </c:pt>
                <c:pt idx="244">
                  <c:v>0.3280065645514223</c:v>
                </c:pt>
                <c:pt idx="245">
                  <c:v>0.30662582056892779</c:v>
                </c:pt>
                <c:pt idx="246">
                  <c:v>0.26135886214442011</c:v>
                </c:pt>
                <c:pt idx="247">
                  <c:v>0.27795842450765862</c:v>
                </c:pt>
                <c:pt idx="248">
                  <c:v>0.29053172866520788</c:v>
                </c:pt>
                <c:pt idx="249">
                  <c:v>0.33311816192560173</c:v>
                </c:pt>
                <c:pt idx="250">
                  <c:v>0.28020787746170678</c:v>
                </c:pt>
                <c:pt idx="251">
                  <c:v>0.30296936542669584</c:v>
                </c:pt>
                <c:pt idx="252">
                  <c:v>0.3846827133479212</c:v>
                </c:pt>
                <c:pt idx="253">
                  <c:v>0.40395185995623634</c:v>
                </c:pt>
                <c:pt idx="254">
                  <c:v>0.44574398249452957</c:v>
                </c:pt>
                <c:pt idx="255">
                  <c:v>0.44531072210065648</c:v>
                </c:pt>
                <c:pt idx="256">
                  <c:v>0.44945733041575492</c:v>
                </c:pt>
                <c:pt idx="257">
                  <c:v>0.45153391684901534</c:v>
                </c:pt>
                <c:pt idx="258">
                  <c:v>0.50254704595185995</c:v>
                </c:pt>
                <c:pt idx="259">
                  <c:v>0.50475492341356676</c:v>
                </c:pt>
                <c:pt idx="260">
                  <c:v>0.50429978118161922</c:v>
                </c:pt>
              </c:numCache>
            </c:numRef>
          </c:val>
          <c:smooth val="0"/>
          <c:extLst>
            <c:ext xmlns:c16="http://schemas.microsoft.com/office/drawing/2014/chart" uri="{C3380CC4-5D6E-409C-BE32-E72D297353CC}">
              <c16:uniqueId val="{00000005-CB46-4AD7-B12D-77223968347B}"/>
            </c:ext>
          </c:extLst>
        </c:ser>
        <c:dLbls>
          <c:showLegendKey val="0"/>
          <c:showVal val="0"/>
          <c:showCatName val="0"/>
          <c:showSerName val="0"/>
          <c:showPercent val="0"/>
          <c:showBubbleSize val="0"/>
        </c:dLbls>
        <c:marker val="1"/>
        <c:smooth val="0"/>
        <c:axId val="349025792"/>
        <c:axId val="349027328"/>
      </c:lineChart>
      <c:lineChart>
        <c:grouping val="standard"/>
        <c:varyColors val="0"/>
        <c:ser>
          <c:idx val="5"/>
          <c:order val="5"/>
          <c:tx>
            <c:strRef>
              <c:f>Sheet1!$G$1</c:f>
              <c:strCache>
                <c:ptCount val="1"/>
                <c:pt idx="0">
                  <c:v>Portugalska</c:v>
                </c:pt>
              </c:strCache>
            </c:strRef>
          </c:tx>
          <c:spPr>
            <a:ln>
              <a:solidFill>
                <a:srgbClr val="70C27A"/>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Sheet1!$G$2:$G$262</c:f>
              <c:numCache>
                <c:formatCode>General</c:formatCode>
                <c:ptCount val="261"/>
                <c:pt idx="0">
                  <c:v>0.03</c:v>
                </c:pt>
                <c:pt idx="1">
                  <c:v>1.0999999999999999E-2</c:v>
                </c:pt>
                <c:pt idx="2">
                  <c:v>6.0000000000000001E-3</c:v>
                </c:pt>
                <c:pt idx="3">
                  <c:v>0.02</c:v>
                </c:pt>
                <c:pt idx="4">
                  <c:v>2E-3</c:v>
                </c:pt>
                <c:pt idx="5">
                  <c:v>-2.4E-2</c:v>
                </c:pt>
                <c:pt idx="6">
                  <c:v>-6.0000000000000001E-3</c:v>
                </c:pt>
                <c:pt idx="7">
                  <c:v>0.04</c:v>
                </c:pt>
                <c:pt idx="8">
                  <c:v>7.0000000000000001E-3</c:v>
                </c:pt>
                <c:pt idx="9">
                  <c:v>8.0000000000000002E-3</c:v>
                </c:pt>
                <c:pt idx="10">
                  <c:v>1E-3</c:v>
                </c:pt>
                <c:pt idx="11">
                  <c:v>1.7999999999999999E-2</c:v>
                </c:pt>
                <c:pt idx="12">
                  <c:v>0.01</c:v>
                </c:pt>
                <c:pt idx="13">
                  <c:v>2.4E-2</c:v>
                </c:pt>
                <c:pt idx="14">
                  <c:v>7.6999999999999999E-2</c:v>
                </c:pt>
                <c:pt idx="15">
                  <c:v>7.0999999999999994E-2</c:v>
                </c:pt>
                <c:pt idx="16">
                  <c:v>2.1999999999999999E-2</c:v>
                </c:pt>
                <c:pt idx="17">
                  <c:v>2.4E-2</c:v>
                </c:pt>
                <c:pt idx="18">
                  <c:v>2.1000000000000001E-2</c:v>
                </c:pt>
                <c:pt idx="19">
                  <c:v>1.7999999999999999E-2</c:v>
                </c:pt>
                <c:pt idx="20">
                  <c:v>3.9E-2</c:v>
                </c:pt>
                <c:pt idx="21">
                  <c:v>3.3000000000000002E-2</c:v>
                </c:pt>
                <c:pt idx="22">
                  <c:v>5.5E-2</c:v>
                </c:pt>
                <c:pt idx="23">
                  <c:v>5.6000000000000001E-2</c:v>
                </c:pt>
                <c:pt idx="24">
                  <c:v>5.6000000000000001E-2</c:v>
                </c:pt>
                <c:pt idx="25">
                  <c:v>5.7000000000000002E-2</c:v>
                </c:pt>
                <c:pt idx="26">
                  <c:v>5.8000000000000003E-2</c:v>
                </c:pt>
                <c:pt idx="27">
                  <c:v>6.3E-2</c:v>
                </c:pt>
                <c:pt idx="28">
                  <c:v>8.5999999999999993E-2</c:v>
                </c:pt>
                <c:pt idx="29">
                  <c:v>6.9000000000000006E-2</c:v>
                </c:pt>
                <c:pt idx="30">
                  <c:v>0.107</c:v>
                </c:pt>
                <c:pt idx="31">
                  <c:v>0.151</c:v>
                </c:pt>
                <c:pt idx="32">
                  <c:v>0.188</c:v>
                </c:pt>
                <c:pt idx="33">
                  <c:v>0.187</c:v>
                </c:pt>
                <c:pt idx="34">
                  <c:v>0.24099999999999999</c:v>
                </c:pt>
                <c:pt idx="35">
                  <c:v>0.253</c:v>
                </c:pt>
                <c:pt idx="36">
                  <c:v>0.22</c:v>
                </c:pt>
                <c:pt idx="37">
                  <c:v>0.254</c:v>
                </c:pt>
                <c:pt idx="38">
                  <c:v>0.27900000000000003</c:v>
                </c:pt>
                <c:pt idx="39">
                  <c:v>0.36699999999999999</c:v>
                </c:pt>
                <c:pt idx="40">
                  <c:v>0.317</c:v>
                </c:pt>
                <c:pt idx="41">
                  <c:v>0.223</c:v>
                </c:pt>
                <c:pt idx="42">
                  <c:v>0.218</c:v>
                </c:pt>
                <c:pt idx="43">
                  <c:v>0.28199999999999997</c:v>
                </c:pt>
                <c:pt idx="44">
                  <c:v>0.27600000000000002</c:v>
                </c:pt>
                <c:pt idx="45">
                  <c:v>0.28999999999999998</c:v>
                </c:pt>
                <c:pt idx="46">
                  <c:v>0.3</c:v>
                </c:pt>
                <c:pt idx="47">
                  <c:v>0.26400000000000001</c:v>
                </c:pt>
                <c:pt idx="48">
                  <c:v>0.24099999999999999</c:v>
                </c:pt>
                <c:pt idx="49">
                  <c:v>0.182</c:v>
                </c:pt>
                <c:pt idx="50">
                  <c:v>0.19800000000000001</c:v>
                </c:pt>
                <c:pt idx="51">
                  <c:v>0.17899999999999999</c:v>
                </c:pt>
                <c:pt idx="52">
                  <c:v>0.19700000000000001</c:v>
                </c:pt>
                <c:pt idx="53">
                  <c:v>0.25800000000000001</c:v>
                </c:pt>
                <c:pt idx="54">
                  <c:v>0.26200000000000001</c:v>
                </c:pt>
                <c:pt idx="55">
                  <c:v>0.23100000000000001</c:v>
                </c:pt>
                <c:pt idx="56">
                  <c:v>0.22</c:v>
                </c:pt>
                <c:pt idx="57">
                  <c:v>0.17199999999999999</c:v>
                </c:pt>
                <c:pt idx="58">
                  <c:v>0.161</c:v>
                </c:pt>
                <c:pt idx="59">
                  <c:v>0.14899999999999999</c:v>
                </c:pt>
                <c:pt idx="60">
                  <c:v>0.17399999999999999</c:v>
                </c:pt>
                <c:pt idx="61">
                  <c:v>0.19800000000000001</c:v>
                </c:pt>
                <c:pt idx="62">
                  <c:v>0.22900000000000001</c:v>
                </c:pt>
                <c:pt idx="63">
                  <c:v>0.22700000000000001</c:v>
                </c:pt>
                <c:pt idx="64">
                  <c:v>0.20799999999999999</c:v>
                </c:pt>
                <c:pt idx="65">
                  <c:v>0.20799999999999999</c:v>
                </c:pt>
                <c:pt idx="66">
                  <c:v>0.20799999999999999</c:v>
                </c:pt>
                <c:pt idx="67">
                  <c:v>0.24099999999999999</c:v>
                </c:pt>
                <c:pt idx="68">
                  <c:v>0.23699999999999999</c:v>
                </c:pt>
                <c:pt idx="69">
                  <c:v>0.23300000000000001</c:v>
                </c:pt>
                <c:pt idx="70">
                  <c:v>0.27700000000000002</c:v>
                </c:pt>
                <c:pt idx="71">
                  <c:v>0.28499999999999998</c:v>
                </c:pt>
                <c:pt idx="72">
                  <c:v>0.28499999999999998</c:v>
                </c:pt>
                <c:pt idx="73">
                  <c:v>0.42799999999999999</c:v>
                </c:pt>
                <c:pt idx="74">
                  <c:v>0.38500000000000001</c:v>
                </c:pt>
                <c:pt idx="75">
                  <c:v>0.39700000000000002</c:v>
                </c:pt>
                <c:pt idx="76">
                  <c:v>0.41399999999999998</c:v>
                </c:pt>
                <c:pt idx="77">
                  <c:v>0.40600000000000003</c:v>
                </c:pt>
                <c:pt idx="78">
                  <c:v>0.39700000000000002</c:v>
                </c:pt>
                <c:pt idx="79">
                  <c:v>0.4</c:v>
                </c:pt>
                <c:pt idx="80">
                  <c:v>0.4</c:v>
                </c:pt>
                <c:pt idx="81">
                  <c:v>0.40500000000000003</c:v>
                </c:pt>
                <c:pt idx="82">
                  <c:v>0.41899999999999998</c:v>
                </c:pt>
                <c:pt idx="83">
                  <c:v>0.441</c:v>
                </c:pt>
                <c:pt idx="84">
                  <c:v>0.47699999999999998</c:v>
                </c:pt>
                <c:pt idx="85">
                  <c:v>0.48</c:v>
                </c:pt>
                <c:pt idx="86">
                  <c:v>0.46400000000000002</c:v>
                </c:pt>
                <c:pt idx="87">
                  <c:v>0.442</c:v>
                </c:pt>
                <c:pt idx="88">
                  <c:v>0.46</c:v>
                </c:pt>
                <c:pt idx="89">
                  <c:v>0.46600000000000003</c:v>
                </c:pt>
                <c:pt idx="90">
                  <c:v>0.505</c:v>
                </c:pt>
                <c:pt idx="91">
                  <c:v>0.48499999999999999</c:v>
                </c:pt>
                <c:pt idx="92">
                  <c:v>0.54</c:v>
                </c:pt>
                <c:pt idx="93">
                  <c:v>0.57599999999999996</c:v>
                </c:pt>
                <c:pt idx="94">
                  <c:v>0.59199999999999997</c:v>
                </c:pt>
                <c:pt idx="95">
                  <c:v>0.59199999999999997</c:v>
                </c:pt>
                <c:pt idx="96">
                  <c:v>0.61799999999999999</c:v>
                </c:pt>
                <c:pt idx="97">
                  <c:v>0.60199999999999998</c:v>
                </c:pt>
                <c:pt idx="98">
                  <c:v>0.61</c:v>
                </c:pt>
                <c:pt idx="99">
                  <c:v>0.57499999999999996</c:v>
                </c:pt>
                <c:pt idx="100">
                  <c:v>0.55600000000000005</c:v>
                </c:pt>
                <c:pt idx="101">
                  <c:v>0.54500000000000004</c:v>
                </c:pt>
                <c:pt idx="102">
                  <c:v>0.49299999999999999</c:v>
                </c:pt>
                <c:pt idx="103">
                  <c:v>0.45100000000000001</c:v>
                </c:pt>
                <c:pt idx="104">
                  <c:v>0.48099999999999998</c:v>
                </c:pt>
                <c:pt idx="105">
                  <c:v>0.46800000000000003</c:v>
                </c:pt>
                <c:pt idx="106">
                  <c:v>0.46</c:v>
                </c:pt>
                <c:pt idx="107">
                  <c:v>0.46500000000000002</c:v>
                </c:pt>
                <c:pt idx="108">
                  <c:v>0.44900000000000001</c:v>
                </c:pt>
                <c:pt idx="109">
                  <c:v>0.46500000000000002</c:v>
                </c:pt>
                <c:pt idx="110">
                  <c:v>0.44900000000000001</c:v>
                </c:pt>
                <c:pt idx="111">
                  <c:v>0.46899999999999997</c:v>
                </c:pt>
                <c:pt idx="112">
                  <c:v>0.43</c:v>
                </c:pt>
                <c:pt idx="113">
                  <c:v>0.40200000000000002</c:v>
                </c:pt>
                <c:pt idx="114">
                  <c:v>0.38900000000000001</c:v>
                </c:pt>
                <c:pt idx="115">
                  <c:v>0.35299999999999998</c:v>
                </c:pt>
                <c:pt idx="116">
                  <c:v>0.38600000000000001</c:v>
                </c:pt>
                <c:pt idx="117">
                  <c:v>0.38800000000000001</c:v>
                </c:pt>
                <c:pt idx="118">
                  <c:v>0.378</c:v>
                </c:pt>
                <c:pt idx="119">
                  <c:v>0.40600000000000003</c:v>
                </c:pt>
                <c:pt idx="120">
                  <c:v>0.434</c:v>
                </c:pt>
                <c:pt idx="121">
                  <c:v>0.435</c:v>
                </c:pt>
                <c:pt idx="122">
                  <c:v>0.44700000000000001</c:v>
                </c:pt>
                <c:pt idx="123">
                  <c:v>0.435</c:v>
                </c:pt>
                <c:pt idx="124">
                  <c:v>0.41299999999999998</c:v>
                </c:pt>
                <c:pt idx="125">
                  <c:v>0.46300000000000002</c:v>
                </c:pt>
                <c:pt idx="126">
                  <c:v>0.42299999999999999</c:v>
                </c:pt>
                <c:pt idx="127">
                  <c:v>0.439</c:v>
                </c:pt>
                <c:pt idx="128">
                  <c:v>0.39</c:v>
                </c:pt>
                <c:pt idx="129">
                  <c:v>0.378</c:v>
                </c:pt>
                <c:pt idx="130">
                  <c:v>0.34699999999999998</c:v>
                </c:pt>
                <c:pt idx="131">
                  <c:v>0.372</c:v>
                </c:pt>
                <c:pt idx="132">
                  <c:v>0.311</c:v>
                </c:pt>
                <c:pt idx="133">
                  <c:v>0.29499999999999998</c:v>
                </c:pt>
                <c:pt idx="134">
                  <c:v>0.32300000000000001</c:v>
                </c:pt>
                <c:pt idx="135">
                  <c:v>0.33100000000000002</c:v>
                </c:pt>
                <c:pt idx="136">
                  <c:v>0.314</c:v>
                </c:pt>
                <c:pt idx="137">
                  <c:v>0.29699999999999999</c:v>
                </c:pt>
                <c:pt idx="138">
                  <c:v>0.27900000000000003</c:v>
                </c:pt>
                <c:pt idx="139">
                  <c:v>0.27500000000000002</c:v>
                </c:pt>
                <c:pt idx="140">
                  <c:v>0.25700000000000001</c:v>
                </c:pt>
                <c:pt idx="141">
                  <c:v>0.249</c:v>
                </c:pt>
                <c:pt idx="142">
                  <c:v>0.23499999999999999</c:v>
                </c:pt>
                <c:pt idx="143">
                  <c:v>0.255</c:v>
                </c:pt>
                <c:pt idx="144">
                  <c:v>0.2</c:v>
                </c:pt>
                <c:pt idx="145">
                  <c:v>0.192</c:v>
                </c:pt>
                <c:pt idx="146">
                  <c:v>0.20300000000000001</c:v>
                </c:pt>
                <c:pt idx="147">
                  <c:v>0.19400000000000001</c:v>
                </c:pt>
                <c:pt idx="148">
                  <c:v>0.188</c:v>
                </c:pt>
                <c:pt idx="149">
                  <c:v>0.18099999999999999</c:v>
                </c:pt>
                <c:pt idx="150">
                  <c:v>0.17299999999999999</c:v>
                </c:pt>
                <c:pt idx="151">
                  <c:v>0.13600000000000001</c:v>
                </c:pt>
                <c:pt idx="152">
                  <c:v>0.13300000000000001</c:v>
                </c:pt>
                <c:pt idx="153">
                  <c:v>0.129</c:v>
                </c:pt>
                <c:pt idx="154">
                  <c:v>0.10199999999999999</c:v>
                </c:pt>
                <c:pt idx="155">
                  <c:v>0.13</c:v>
                </c:pt>
                <c:pt idx="156">
                  <c:v>0.122</c:v>
                </c:pt>
                <c:pt idx="157">
                  <c:v>0.11600000000000001</c:v>
                </c:pt>
                <c:pt idx="158">
                  <c:v>0.122</c:v>
                </c:pt>
                <c:pt idx="159">
                  <c:v>0.10299999999999999</c:v>
                </c:pt>
                <c:pt idx="160">
                  <c:v>0.109</c:v>
                </c:pt>
                <c:pt idx="161">
                  <c:v>0.115</c:v>
                </c:pt>
                <c:pt idx="162">
                  <c:v>0.11700000000000001</c:v>
                </c:pt>
                <c:pt idx="163">
                  <c:v>0.104</c:v>
                </c:pt>
                <c:pt idx="164">
                  <c:v>0.11</c:v>
                </c:pt>
                <c:pt idx="165">
                  <c:v>0.106</c:v>
                </c:pt>
                <c:pt idx="166">
                  <c:v>0.125</c:v>
                </c:pt>
                <c:pt idx="167">
                  <c:v>0.129</c:v>
                </c:pt>
                <c:pt idx="168">
                  <c:v>0.19600000000000001</c:v>
                </c:pt>
                <c:pt idx="169">
                  <c:v>0.20200000000000001</c:v>
                </c:pt>
                <c:pt idx="170">
                  <c:v>0.17299999999999999</c:v>
                </c:pt>
                <c:pt idx="171">
                  <c:v>0.154</c:v>
                </c:pt>
                <c:pt idx="172">
                  <c:v>0.21099999999999999</c:v>
                </c:pt>
                <c:pt idx="173">
                  <c:v>0.21099999999999999</c:v>
                </c:pt>
                <c:pt idx="174">
                  <c:v>0.20599999999999999</c:v>
                </c:pt>
                <c:pt idx="175">
                  <c:v>0.223</c:v>
                </c:pt>
                <c:pt idx="176">
                  <c:v>0.2</c:v>
                </c:pt>
                <c:pt idx="177">
                  <c:v>0.255</c:v>
                </c:pt>
                <c:pt idx="178">
                  <c:v>0.25700000000000001</c:v>
                </c:pt>
                <c:pt idx="179">
                  <c:v>0.19800000000000001</c:v>
                </c:pt>
                <c:pt idx="180">
                  <c:v>0.23100000000000001</c:v>
                </c:pt>
                <c:pt idx="181">
                  <c:v>0.22600000000000001</c:v>
                </c:pt>
                <c:pt idx="182">
                  <c:v>0.20300000000000001</c:v>
                </c:pt>
                <c:pt idx="183">
                  <c:v>0.247</c:v>
                </c:pt>
                <c:pt idx="184">
                  <c:v>0.248</c:v>
                </c:pt>
                <c:pt idx="185">
                  <c:v>0.26200000000000001</c:v>
                </c:pt>
                <c:pt idx="186">
                  <c:v>0.245</c:v>
                </c:pt>
                <c:pt idx="187">
                  <c:v>0.24099999999999999</c:v>
                </c:pt>
                <c:pt idx="188">
                  <c:v>0.214</c:v>
                </c:pt>
                <c:pt idx="189">
                  <c:v>0.27700000000000002</c:v>
                </c:pt>
                <c:pt idx="190">
                  <c:v>0.31900000000000001</c:v>
                </c:pt>
                <c:pt idx="191">
                  <c:v>0.316</c:v>
                </c:pt>
                <c:pt idx="192">
                  <c:v>0.34200000000000003</c:v>
                </c:pt>
                <c:pt idx="193">
                  <c:v>0.34300000000000003</c:v>
                </c:pt>
                <c:pt idx="194">
                  <c:v>0.35499999999999998</c:v>
                </c:pt>
                <c:pt idx="195">
                  <c:v>0.32100000000000001</c:v>
                </c:pt>
                <c:pt idx="196">
                  <c:v>0.33400000000000002</c:v>
                </c:pt>
                <c:pt idx="197">
                  <c:v>0.36</c:v>
                </c:pt>
                <c:pt idx="198">
                  <c:v>0.37</c:v>
                </c:pt>
                <c:pt idx="199">
                  <c:v>0.36099999999999999</c:v>
                </c:pt>
                <c:pt idx="200">
                  <c:v>0.377</c:v>
                </c:pt>
                <c:pt idx="201">
                  <c:v>0.39700000000000002</c:v>
                </c:pt>
                <c:pt idx="202">
                  <c:v>0.41499999999999998</c:v>
                </c:pt>
                <c:pt idx="203">
                  <c:v>0.38</c:v>
                </c:pt>
                <c:pt idx="204">
                  <c:v>0.32500000000000001</c:v>
                </c:pt>
                <c:pt idx="205">
                  <c:v>0.35099999999999998</c:v>
                </c:pt>
                <c:pt idx="206">
                  <c:v>0.38300000000000001</c:v>
                </c:pt>
                <c:pt idx="207">
                  <c:v>0.41499999999999998</c:v>
                </c:pt>
                <c:pt idx="208">
                  <c:v>0.38500000000000001</c:v>
                </c:pt>
                <c:pt idx="209">
                  <c:v>0.40899999999999997</c:v>
                </c:pt>
                <c:pt idx="210">
                  <c:v>0.41</c:v>
                </c:pt>
                <c:pt idx="211">
                  <c:v>0.39</c:v>
                </c:pt>
                <c:pt idx="212">
                  <c:v>0.41599999999999998</c:v>
                </c:pt>
                <c:pt idx="213">
                  <c:v>0.374</c:v>
                </c:pt>
                <c:pt idx="214">
                  <c:v>0.42199999999999999</c:v>
                </c:pt>
                <c:pt idx="215">
                  <c:v>0.52</c:v>
                </c:pt>
                <c:pt idx="216">
                  <c:v>0.55100000000000005</c:v>
                </c:pt>
                <c:pt idx="217">
                  <c:v>0.442</c:v>
                </c:pt>
                <c:pt idx="218">
                  <c:v>0.42499999999999999</c:v>
                </c:pt>
                <c:pt idx="219">
                  <c:v>0.34899999999999998</c:v>
                </c:pt>
                <c:pt idx="220">
                  <c:v>0.309</c:v>
                </c:pt>
                <c:pt idx="221">
                  <c:v>0.34200000000000003</c:v>
                </c:pt>
                <c:pt idx="222">
                  <c:v>0.29499999999999998</c:v>
                </c:pt>
                <c:pt idx="223">
                  <c:v>0.36799999999999999</c:v>
                </c:pt>
                <c:pt idx="224">
                  <c:v>0.39</c:v>
                </c:pt>
                <c:pt idx="225">
                  <c:v>0.374</c:v>
                </c:pt>
                <c:pt idx="226">
                  <c:v>0.40200000000000002</c:v>
                </c:pt>
                <c:pt idx="227">
                  <c:v>0.38100000000000001</c:v>
                </c:pt>
                <c:pt idx="228">
                  <c:v>0.38800000000000001</c:v>
                </c:pt>
                <c:pt idx="229">
                  <c:v>0.34499999999999997</c:v>
                </c:pt>
                <c:pt idx="230">
                  <c:v>0.3</c:v>
                </c:pt>
                <c:pt idx="231">
                  <c:v>0.34799999999999998</c:v>
                </c:pt>
                <c:pt idx="232">
                  <c:v>0.439</c:v>
                </c:pt>
                <c:pt idx="233">
                  <c:v>0.44600000000000001</c:v>
                </c:pt>
                <c:pt idx="234">
                  <c:v>0.43099999999999999</c:v>
                </c:pt>
                <c:pt idx="235">
                  <c:v>0.35299999999999998</c:v>
                </c:pt>
                <c:pt idx="236">
                  <c:v>0.35</c:v>
                </c:pt>
                <c:pt idx="237">
                  <c:v>0.33</c:v>
                </c:pt>
                <c:pt idx="238">
                  <c:v>0.35499999999999998</c:v>
                </c:pt>
                <c:pt idx="239">
                  <c:v>0.31</c:v>
                </c:pt>
                <c:pt idx="240">
                  <c:v>0.27700000000000002</c:v>
                </c:pt>
                <c:pt idx="241">
                  <c:v>0.25700000000000001</c:v>
                </c:pt>
                <c:pt idx="242">
                  <c:v>0.26</c:v>
                </c:pt>
                <c:pt idx="243">
                  <c:v>0.34599999999999997</c:v>
                </c:pt>
                <c:pt idx="244">
                  <c:v>0.316</c:v>
                </c:pt>
                <c:pt idx="245">
                  <c:v>0.307</c:v>
                </c:pt>
                <c:pt idx="246">
                  <c:v>0.255</c:v>
                </c:pt>
                <c:pt idx="247">
                  <c:v>0.26500000000000001</c:v>
                </c:pt>
                <c:pt idx="248">
                  <c:v>0.26100000000000001</c:v>
                </c:pt>
                <c:pt idx="249">
                  <c:v>0.30199999999999999</c:v>
                </c:pt>
                <c:pt idx="250">
                  <c:v>0.25600000000000001</c:v>
                </c:pt>
                <c:pt idx="251">
                  <c:v>0.26400000000000001</c:v>
                </c:pt>
                <c:pt idx="252">
                  <c:v>0.34</c:v>
                </c:pt>
                <c:pt idx="253">
                  <c:v>0.36099999999999999</c:v>
                </c:pt>
                <c:pt idx="254">
                  <c:v>0.40799999999999997</c:v>
                </c:pt>
                <c:pt idx="255">
                  <c:v>0.40799999999999997</c:v>
                </c:pt>
                <c:pt idx="256">
                  <c:v>0.40300000000000002</c:v>
                </c:pt>
                <c:pt idx="257">
                  <c:v>0.40400000000000003</c:v>
                </c:pt>
                <c:pt idx="258">
                  <c:v>0.45700000000000002</c:v>
                </c:pt>
                <c:pt idx="259">
                  <c:v>0.46500000000000002</c:v>
                </c:pt>
                <c:pt idx="260">
                  <c:v>0.46500000000000002</c:v>
                </c:pt>
              </c:numCache>
            </c:numRef>
          </c:val>
          <c:smooth val="0"/>
          <c:extLst>
            <c:ext xmlns:c16="http://schemas.microsoft.com/office/drawing/2014/chart" uri="{C3380CC4-5D6E-409C-BE32-E72D297353CC}">
              <c16:uniqueId val="{00000006-CB46-4AD7-B12D-77223968347B}"/>
            </c:ext>
          </c:extLst>
        </c:ser>
        <c:dLbls>
          <c:showLegendKey val="0"/>
          <c:showVal val="0"/>
          <c:showCatName val="0"/>
          <c:showSerName val="0"/>
          <c:showPercent val="0"/>
          <c:showBubbleSize val="0"/>
        </c:dLbls>
        <c:marker val="1"/>
        <c:smooth val="0"/>
        <c:axId val="349035520"/>
        <c:axId val="349033600"/>
      </c:lineChart>
      <c:dateAx>
        <c:axId val="349025792"/>
        <c:scaling>
          <c:orientation val="minMax"/>
        </c:scaling>
        <c:delete val="0"/>
        <c:axPos val="b"/>
        <c:numFmt formatCode="m/d/yyyy" sourceLinked="1"/>
        <c:majorTickMark val="out"/>
        <c:minorTickMark val="none"/>
        <c:tickLblPos val="low"/>
        <c:txPr>
          <a:bodyPr rot="-5400000" vert="horz"/>
          <a:lstStyle/>
          <a:p>
            <a:pPr>
              <a:defRPr/>
            </a:pPr>
            <a:endParaRPr lang="sl-SI"/>
          </a:p>
        </c:txPr>
        <c:crossAx val="349027328"/>
        <c:crosses val="autoZero"/>
        <c:auto val="1"/>
        <c:lblOffset val="100"/>
        <c:baseTimeUnit val="days"/>
        <c:majorUnit val="30"/>
        <c:majorTimeUnit val="days"/>
      </c:dateAx>
      <c:valAx>
        <c:axId val="349027328"/>
        <c:scaling>
          <c:orientation val="minMax"/>
        </c:scaling>
        <c:delete val="0"/>
        <c:axPos val="l"/>
        <c:majorGridlines/>
        <c:title>
          <c:tx>
            <c:rich>
              <a:bodyPr rot="-5400000" vert="horz"/>
              <a:lstStyle/>
              <a:p>
                <a:pPr>
                  <a:defRPr/>
                </a:pPr>
                <a:r>
                  <a:rPr lang="sl-SI"/>
                  <a:t> Zahtevana donosnost (%)</a:t>
                </a:r>
              </a:p>
            </c:rich>
          </c:tx>
          <c:overlay val="0"/>
        </c:title>
        <c:numFmt formatCode="0.0" sourceLinked="0"/>
        <c:majorTickMark val="out"/>
        <c:minorTickMark val="none"/>
        <c:tickLblPos val="nextTo"/>
        <c:crossAx val="349025792"/>
        <c:crosses val="autoZero"/>
        <c:crossBetween val="between"/>
      </c:valAx>
      <c:valAx>
        <c:axId val="349033600"/>
        <c:scaling>
          <c:orientation val="minMax"/>
          <c:max val="1.4"/>
          <c:min val="-0.8"/>
        </c:scaling>
        <c:delete val="0"/>
        <c:axPos val="r"/>
        <c:title>
          <c:tx>
            <c:rich>
              <a:bodyPr rot="-5400000" vert="horz"/>
              <a:lstStyle/>
              <a:p>
                <a:pPr>
                  <a:defRPr/>
                </a:pPr>
                <a:r>
                  <a:rPr lang="sl-SI"/>
                  <a:t>Zahtevana donosnost (%)</a:t>
                </a:r>
              </a:p>
            </c:rich>
          </c:tx>
          <c:overlay val="0"/>
        </c:title>
        <c:numFmt formatCode="0.0" sourceLinked="0"/>
        <c:majorTickMark val="out"/>
        <c:minorTickMark val="none"/>
        <c:tickLblPos val="nextTo"/>
        <c:crossAx val="349035520"/>
        <c:crosses val="max"/>
        <c:crossBetween val="between"/>
        <c:majorUnit val="0.2"/>
      </c:valAx>
      <c:dateAx>
        <c:axId val="349035520"/>
        <c:scaling>
          <c:orientation val="minMax"/>
        </c:scaling>
        <c:delete val="1"/>
        <c:axPos val="b"/>
        <c:numFmt formatCode="m/d/yyyy" sourceLinked="1"/>
        <c:majorTickMark val="out"/>
        <c:minorTickMark val="none"/>
        <c:tickLblPos val="nextTo"/>
        <c:crossAx val="349033600"/>
        <c:crosses val="autoZero"/>
        <c:auto val="1"/>
        <c:lblOffset val="100"/>
        <c:baseTimeUnit val="days"/>
      </c:dateAx>
    </c:plotArea>
    <c:legend>
      <c:legendPos val="b"/>
      <c:layout>
        <c:manualLayout>
          <c:xMode val="edge"/>
          <c:yMode val="edge"/>
          <c:x val="9.4222712238147738E-2"/>
          <c:y val="0.84063040976023795"/>
          <c:w val="0.80934950385887539"/>
          <c:h val="0.13610475890978924"/>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22407323051561"/>
          <c:y val="3.7319762510602206E-2"/>
          <c:w val="0.85753350252706018"/>
          <c:h val="0.52785959007032524"/>
        </c:manualLayout>
      </c:layout>
      <c:barChart>
        <c:barDir val="col"/>
        <c:grouping val="percentStacked"/>
        <c:varyColors val="0"/>
        <c:ser>
          <c:idx val="0"/>
          <c:order val="0"/>
          <c:tx>
            <c:strRef>
              <c:f>Sheet1!$B$1</c:f>
              <c:strCache>
                <c:ptCount val="1"/>
                <c:pt idx="0">
                  <c:v>S.21100 Države članice ter institucije in organi Evropske unije</c:v>
                </c:pt>
              </c:strCache>
            </c:strRef>
          </c:tx>
          <c:spPr>
            <a:solidFill>
              <a:srgbClr val="0056FF"/>
            </a:solidFill>
          </c:spPr>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Sheet1!$B$2:$B$8</c:f>
              <c:numCache>
                <c:formatCode>#,##0.00</c:formatCode>
                <c:ptCount val="7"/>
                <c:pt idx="0">
                  <c:v>0</c:v>
                </c:pt>
                <c:pt idx="1">
                  <c:v>19.047999999999998</c:v>
                </c:pt>
                <c:pt idx="2">
                  <c:v>0</c:v>
                </c:pt>
                <c:pt idx="3">
                  <c:v>33.036000000000001</c:v>
                </c:pt>
                <c:pt idx="4">
                  <c:v>36.17</c:v>
                </c:pt>
                <c:pt idx="5">
                  <c:v>32.231000000000002</c:v>
                </c:pt>
                <c:pt idx="6">
                  <c:v>26.350999999999999</c:v>
                </c:pt>
              </c:numCache>
            </c:numRef>
          </c:val>
          <c:extLst>
            <c:ext xmlns:c16="http://schemas.microsoft.com/office/drawing/2014/chart" uri="{C3380CC4-5D6E-409C-BE32-E72D297353CC}">
              <c16:uniqueId val="{00000000-464F-4630-B675-41CA2237DBE6}"/>
            </c:ext>
          </c:extLst>
        </c:ser>
        <c:ser>
          <c:idx val="1"/>
          <c:order val="1"/>
          <c:tx>
            <c:strRef>
              <c:f>Sheet1!$C$1</c:f>
              <c:strCache>
                <c:ptCount val="1"/>
                <c:pt idx="0">
                  <c:v>S.22000 Države nečlanice in mednarodne organizacije, ki niso rezidenčne v Evropski uniji</c:v>
                </c:pt>
              </c:strCache>
            </c:strRef>
          </c:tx>
          <c:spPr>
            <a:solidFill>
              <a:srgbClr val="FF0000"/>
            </a:solidFill>
          </c:spPr>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Sheet1!$C$2:$C$8</c:f>
              <c:numCache>
                <c:formatCode>#,##0.00</c:formatCode>
                <c:ptCount val="7"/>
                <c:pt idx="0">
                  <c:v>1.3220000000000001</c:v>
                </c:pt>
                <c:pt idx="1">
                  <c:v>0</c:v>
                </c:pt>
                <c:pt idx="2">
                  <c:v>3.7429999999999999</c:v>
                </c:pt>
                <c:pt idx="3">
                  <c:v>0</c:v>
                </c:pt>
                <c:pt idx="4">
                  <c:v>0</c:v>
                </c:pt>
                <c:pt idx="5">
                  <c:v>8.2639999999999993</c:v>
                </c:pt>
                <c:pt idx="6">
                  <c:v>7.0270000000000001</c:v>
                </c:pt>
              </c:numCache>
            </c:numRef>
          </c:val>
          <c:extLst>
            <c:ext xmlns:c16="http://schemas.microsoft.com/office/drawing/2014/chart" uri="{C3380CC4-5D6E-409C-BE32-E72D297353CC}">
              <c16:uniqueId val="{00000001-464F-4630-B675-41CA2237DBE6}"/>
            </c:ext>
          </c:extLst>
        </c:ser>
        <c:ser>
          <c:idx val="2"/>
          <c:order val="2"/>
          <c:tx>
            <c:strRef>
              <c:f>Sheet1!$D$1</c:f>
              <c:strCache>
                <c:ptCount val="1"/>
                <c:pt idx="0">
                  <c:v>S.12202 Nacionalne zasebne družbe, ki sprejemajo vloge, razen centralne banke</c:v>
                </c:pt>
              </c:strCache>
            </c:strRef>
          </c:tx>
          <c:spPr>
            <a:solidFill>
              <a:srgbClr val="F18428"/>
            </a:solidFill>
          </c:spPr>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Sheet1!$D$2:$D$8</c:f>
              <c:numCache>
                <c:formatCode>#,##0.00</c:formatCode>
                <c:ptCount val="7"/>
                <c:pt idx="0">
                  <c:v>17.620999999999999</c:v>
                </c:pt>
                <c:pt idx="1">
                  <c:v>38.094999999999999</c:v>
                </c:pt>
                <c:pt idx="2">
                  <c:v>32.085999999999999</c:v>
                </c:pt>
                <c:pt idx="3">
                  <c:v>17.856999999999999</c:v>
                </c:pt>
                <c:pt idx="4">
                  <c:v>42.552999999999997</c:v>
                </c:pt>
                <c:pt idx="5">
                  <c:v>24.792999999999999</c:v>
                </c:pt>
                <c:pt idx="6">
                  <c:v>30.303000000000001</c:v>
                </c:pt>
              </c:numCache>
            </c:numRef>
          </c:val>
          <c:extLst>
            <c:ext xmlns:c16="http://schemas.microsoft.com/office/drawing/2014/chart" uri="{C3380CC4-5D6E-409C-BE32-E72D297353CC}">
              <c16:uniqueId val="{00000002-464F-4630-B675-41CA2237DBE6}"/>
            </c:ext>
          </c:extLst>
        </c:ser>
        <c:ser>
          <c:idx val="3"/>
          <c:order val="3"/>
          <c:tx>
            <c:strRef>
              <c:f>Sheet1!$E$1</c:f>
              <c:strCache>
                <c:ptCount val="1"/>
                <c:pt idx="0">
                  <c:v>S.12201 Javne družbe, ki sprejemajo vloge, razen centralne banke</c:v>
                </c:pt>
              </c:strCache>
            </c:strRef>
          </c:tx>
          <c:spPr>
            <a:solidFill>
              <a:schemeClr val="accent3"/>
            </a:solidFill>
          </c:spPr>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Sheet1!$E$2:$E$8</c:f>
              <c:numCache>
                <c:formatCode>#,##0.00</c:formatCode>
                <c:ptCount val="7"/>
                <c:pt idx="0">
                  <c:v>70.484999999999999</c:v>
                </c:pt>
                <c:pt idx="1">
                  <c:v>42.856999999999999</c:v>
                </c:pt>
                <c:pt idx="2">
                  <c:v>53.475999999999999</c:v>
                </c:pt>
                <c:pt idx="3">
                  <c:v>17.856999999999999</c:v>
                </c:pt>
                <c:pt idx="4">
                  <c:v>21.277000000000001</c:v>
                </c:pt>
                <c:pt idx="5">
                  <c:v>26.446000000000002</c:v>
                </c:pt>
                <c:pt idx="6">
                  <c:v>7.0259999999999998</c:v>
                </c:pt>
              </c:numCache>
            </c:numRef>
          </c:val>
          <c:extLst>
            <c:ext xmlns:c16="http://schemas.microsoft.com/office/drawing/2014/chart" uri="{C3380CC4-5D6E-409C-BE32-E72D297353CC}">
              <c16:uniqueId val="{00000003-464F-4630-B675-41CA2237DBE6}"/>
            </c:ext>
          </c:extLst>
        </c:ser>
        <c:ser>
          <c:idx val="4"/>
          <c:order val="4"/>
          <c:tx>
            <c:strRef>
              <c:f>Sheet1!$F$1</c:f>
              <c:strCache>
                <c:ptCount val="1"/>
                <c:pt idx="0">
                  <c:v>S.12203 Družbe pod tujim nadzorom, ki sprejemajo vloge, razen centralne banke</c:v>
                </c:pt>
              </c:strCache>
            </c:strRef>
          </c:tx>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Sheet1!$F$2:$F$8</c:f>
              <c:numCache>
                <c:formatCode>#,##0.00</c:formatCode>
                <c:ptCount val="7"/>
                <c:pt idx="0">
                  <c:v>8.8109999999999999</c:v>
                </c:pt>
                <c:pt idx="1">
                  <c:v>0</c:v>
                </c:pt>
                <c:pt idx="2">
                  <c:v>10.695</c:v>
                </c:pt>
                <c:pt idx="3">
                  <c:v>31.25</c:v>
                </c:pt>
                <c:pt idx="4">
                  <c:v>0</c:v>
                </c:pt>
                <c:pt idx="5">
                  <c:v>8.2639999999999993</c:v>
                </c:pt>
                <c:pt idx="6">
                  <c:v>19.192</c:v>
                </c:pt>
              </c:numCache>
            </c:numRef>
          </c:val>
          <c:extLst>
            <c:ext xmlns:c16="http://schemas.microsoft.com/office/drawing/2014/chart" uri="{C3380CC4-5D6E-409C-BE32-E72D297353CC}">
              <c16:uniqueId val="{00000004-464F-4630-B675-41CA2237DBE6}"/>
            </c:ext>
          </c:extLst>
        </c:ser>
        <c:ser>
          <c:idx val="5"/>
          <c:order val="5"/>
          <c:tx>
            <c:strRef>
              <c:f>Sheet1!$G$1</c:f>
              <c:strCache>
                <c:ptCount val="1"/>
                <c:pt idx="0">
                  <c:v>S.12302 Nacionalni zasebni skladi denarnega trga (MMF)</c:v>
                </c:pt>
              </c:strCache>
            </c:strRef>
          </c:tx>
          <c:spPr>
            <a:solidFill>
              <a:schemeClr val="tx2">
                <a:lumMod val="75000"/>
              </a:schemeClr>
            </a:solidFill>
          </c:spPr>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Sheet1!$G$2:$G$8</c:f>
              <c:numCache>
                <c:formatCode>General</c:formatCode>
                <c:ptCount val="7"/>
                <c:pt idx="0" formatCode="#,##0.00">
                  <c:v>1.762</c:v>
                </c:pt>
              </c:numCache>
            </c:numRef>
          </c:val>
          <c:extLst>
            <c:ext xmlns:c16="http://schemas.microsoft.com/office/drawing/2014/chart" uri="{C3380CC4-5D6E-409C-BE32-E72D297353CC}">
              <c16:uniqueId val="{00000005-464F-4630-B675-41CA2237DBE6}"/>
            </c:ext>
          </c:extLst>
        </c:ser>
        <c:ser>
          <c:idx val="6"/>
          <c:order val="6"/>
          <c:tx>
            <c:strRef>
              <c:f>Sheet1!$H$1</c:f>
              <c:strCache>
                <c:ptCount val="1"/>
                <c:pt idx="0">
                  <c:v>S.12901 Javni pokojninski skladi (PF)</c:v>
                </c:pt>
              </c:strCache>
            </c:strRef>
          </c:tx>
          <c:invertIfNegative val="0"/>
          <c:cat>
            <c:strRef>
              <c:f>Sheet1!$A$2:$A$8</c:f>
              <c:strCache>
                <c:ptCount val="7"/>
                <c:pt idx="0">
                  <c:v>Januar</c:v>
                </c:pt>
                <c:pt idx="1">
                  <c:v>Februar</c:v>
                </c:pt>
                <c:pt idx="2">
                  <c:v>Marec</c:v>
                </c:pt>
                <c:pt idx="3">
                  <c:v>April</c:v>
                </c:pt>
                <c:pt idx="4">
                  <c:v>Maj</c:v>
                </c:pt>
                <c:pt idx="5">
                  <c:v>Junij</c:v>
                </c:pt>
                <c:pt idx="6">
                  <c:v>Julij</c:v>
                </c:pt>
              </c:strCache>
            </c:strRef>
          </c:cat>
          <c:val>
            <c:numRef>
              <c:f>Sheet1!$H$2:$H$8</c:f>
              <c:numCache>
                <c:formatCode>General</c:formatCode>
                <c:ptCount val="7"/>
                <c:pt idx="6" formatCode="#,##0.00">
                  <c:v>10.101000000000001</c:v>
                </c:pt>
              </c:numCache>
            </c:numRef>
          </c:val>
          <c:extLst>
            <c:ext xmlns:c16="http://schemas.microsoft.com/office/drawing/2014/chart" uri="{C3380CC4-5D6E-409C-BE32-E72D297353CC}">
              <c16:uniqueId val="{00000006-464F-4630-B675-41CA2237DBE6}"/>
            </c:ext>
          </c:extLst>
        </c:ser>
        <c:dLbls>
          <c:showLegendKey val="0"/>
          <c:showVal val="0"/>
          <c:showCatName val="0"/>
          <c:showSerName val="0"/>
          <c:showPercent val="0"/>
          <c:showBubbleSize val="0"/>
        </c:dLbls>
        <c:gapWidth val="150"/>
        <c:overlap val="100"/>
        <c:axId val="354203520"/>
        <c:axId val="354205056"/>
      </c:barChart>
      <c:catAx>
        <c:axId val="354203520"/>
        <c:scaling>
          <c:orientation val="minMax"/>
        </c:scaling>
        <c:delete val="0"/>
        <c:axPos val="b"/>
        <c:numFmt formatCode="General" sourceLinked="0"/>
        <c:majorTickMark val="out"/>
        <c:minorTickMark val="none"/>
        <c:tickLblPos val="nextTo"/>
        <c:txPr>
          <a:bodyPr/>
          <a:lstStyle/>
          <a:p>
            <a:pPr>
              <a:defRPr sz="900" baseline="0"/>
            </a:pPr>
            <a:endParaRPr lang="sl-SI"/>
          </a:p>
        </c:txPr>
        <c:crossAx val="354205056"/>
        <c:crosses val="autoZero"/>
        <c:auto val="1"/>
        <c:lblAlgn val="ctr"/>
        <c:lblOffset val="100"/>
        <c:noMultiLvlLbl val="0"/>
      </c:catAx>
      <c:valAx>
        <c:axId val="354205056"/>
        <c:scaling>
          <c:orientation val="minMax"/>
        </c:scaling>
        <c:delete val="0"/>
        <c:axPos val="l"/>
        <c:majorGridlines/>
        <c:title>
          <c:tx>
            <c:rich>
              <a:bodyPr rot="-5400000" vert="horz"/>
              <a:lstStyle/>
              <a:p>
                <a:pPr>
                  <a:defRPr/>
                </a:pPr>
                <a:r>
                  <a:rPr lang="sl-SI"/>
                  <a:t>Struktura v %</a:t>
                </a:r>
              </a:p>
            </c:rich>
          </c:tx>
          <c:overlay val="0"/>
        </c:title>
        <c:numFmt formatCode="0%" sourceLinked="1"/>
        <c:majorTickMark val="out"/>
        <c:minorTickMark val="none"/>
        <c:tickLblPos val="nextTo"/>
        <c:crossAx val="354203520"/>
        <c:crosses val="autoZero"/>
        <c:crossBetween val="between"/>
      </c:valAx>
    </c:plotArea>
    <c:legend>
      <c:legendPos val="b"/>
      <c:layout>
        <c:manualLayout>
          <c:xMode val="edge"/>
          <c:yMode val="edge"/>
          <c:x val="2.5729246654085589E-2"/>
          <c:y val="0.63455457380804514"/>
          <c:w val="0.9558230840979588"/>
          <c:h val="0.36205272050917298"/>
        </c:manualLayout>
      </c:layout>
      <c:overlay val="0"/>
      <c:txPr>
        <a:bodyPr/>
        <a:lstStyle/>
        <a:p>
          <a:pPr>
            <a:defRPr baseline="0"/>
          </a:pPr>
          <a:endParaRPr lang="sl-SI"/>
        </a:p>
      </c:txPr>
    </c:legend>
    <c:plotVisOnly val="1"/>
    <c:dispBlanksAs val="gap"/>
    <c:showDLblsOverMax val="0"/>
  </c:chart>
  <c:spPr>
    <a:ln>
      <a:noFill/>
    </a:ln>
  </c:spPr>
  <c:txPr>
    <a:bodyPr/>
    <a:lstStyle/>
    <a:p>
      <a:pPr>
        <a:defRPr sz="850" baseline="0">
          <a:latin typeface="Book Antiqua" panose="02040602050305030304" pitchFamily="18" charset="0"/>
        </a:defRPr>
      </a:pPr>
      <a:endParaRPr lang="sl-SI"/>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54830549581611"/>
          <c:y val="5.0867151221481922E-2"/>
          <c:w val="0.83160460557403582"/>
          <c:h val="0.6342773277885525"/>
        </c:manualLayout>
      </c:layout>
      <c:barChart>
        <c:barDir val="col"/>
        <c:grouping val="percentStacked"/>
        <c:varyColors val="0"/>
        <c:ser>
          <c:idx val="0"/>
          <c:order val="0"/>
          <c:tx>
            <c:strRef>
              <c:f>Sheet1!$B$1</c:f>
              <c:strCache>
                <c:ptCount val="1"/>
                <c:pt idx="0">
                  <c:v>S.21100 Države članice ter institucije in organi Evropske unije</c:v>
                </c:pt>
              </c:strCache>
            </c:strRef>
          </c:tx>
          <c:spPr>
            <a:solidFill>
              <a:srgbClr val="FF0000"/>
            </a:solidFill>
            <a:ln>
              <a:noFill/>
            </a:ln>
          </c:spPr>
          <c:invertIfNegative val="0"/>
          <c:cat>
            <c:strRef>
              <c:f>Sheet1!$A$2:$A$3</c:f>
              <c:strCache>
                <c:ptCount val="2"/>
                <c:pt idx="0">
                  <c:v>Januar</c:v>
                </c:pt>
                <c:pt idx="1">
                  <c:v>Februar</c:v>
                </c:pt>
              </c:strCache>
            </c:strRef>
          </c:cat>
          <c:val>
            <c:numRef>
              <c:f>Sheet1!$B$2:$B$3</c:f>
              <c:numCache>
                <c:formatCode>General</c:formatCode>
                <c:ptCount val="2"/>
                <c:pt idx="0" formatCode="#,##0.00">
                  <c:v>23.669</c:v>
                </c:pt>
              </c:numCache>
            </c:numRef>
          </c:val>
          <c:extLst>
            <c:ext xmlns:c16="http://schemas.microsoft.com/office/drawing/2014/chart" uri="{C3380CC4-5D6E-409C-BE32-E72D297353CC}">
              <c16:uniqueId val="{00000000-927C-494C-8197-703E7D85810B}"/>
            </c:ext>
          </c:extLst>
        </c:ser>
        <c:ser>
          <c:idx val="1"/>
          <c:order val="1"/>
          <c:tx>
            <c:strRef>
              <c:f>Sheet1!$C$1</c:f>
              <c:strCache>
                <c:ptCount val="1"/>
                <c:pt idx="0">
                  <c:v>S.22000 Države nečlanice in mednarodne organizacije, ki niso rezidenčne v Evropski uniji</c:v>
                </c:pt>
              </c:strCache>
            </c:strRef>
          </c:tx>
          <c:spPr>
            <a:solidFill>
              <a:schemeClr val="accent3"/>
            </a:solidFill>
          </c:spPr>
          <c:invertIfNegative val="0"/>
          <c:cat>
            <c:strRef>
              <c:f>Sheet1!$A$2:$A$3</c:f>
              <c:strCache>
                <c:ptCount val="2"/>
                <c:pt idx="0">
                  <c:v>Januar</c:v>
                </c:pt>
                <c:pt idx="1">
                  <c:v>Februar</c:v>
                </c:pt>
              </c:strCache>
            </c:strRef>
          </c:cat>
          <c:val>
            <c:numRef>
              <c:f>Sheet1!$C$2:$C$3</c:f>
              <c:numCache>
                <c:formatCode>General</c:formatCode>
                <c:ptCount val="2"/>
                <c:pt idx="0" formatCode="#,##0.00">
                  <c:v>1.7749999999999999</c:v>
                </c:pt>
              </c:numCache>
            </c:numRef>
          </c:val>
          <c:extLst>
            <c:ext xmlns:c16="http://schemas.microsoft.com/office/drawing/2014/chart" uri="{C3380CC4-5D6E-409C-BE32-E72D297353CC}">
              <c16:uniqueId val="{00000001-927C-494C-8197-703E7D85810B}"/>
            </c:ext>
          </c:extLst>
        </c:ser>
        <c:ser>
          <c:idx val="2"/>
          <c:order val="2"/>
          <c:tx>
            <c:strRef>
              <c:f>Sheet1!$D$1</c:f>
              <c:strCache>
                <c:ptCount val="1"/>
                <c:pt idx="0">
                  <c:v>S.12202 Nacionalne zasebne družbe, ki sprejemajo vloge, razen centralne banke</c:v>
                </c:pt>
              </c:strCache>
            </c:strRef>
          </c:tx>
          <c:spPr>
            <a:solidFill>
              <a:schemeClr val="accent1">
                <a:lumMod val="75000"/>
              </a:schemeClr>
            </a:solidFill>
          </c:spPr>
          <c:invertIfNegative val="0"/>
          <c:dPt>
            <c:idx val="0"/>
            <c:invertIfNegative val="0"/>
            <c:bubble3D val="0"/>
            <c:spPr>
              <a:solidFill>
                <a:srgbClr val="0056FF"/>
              </a:solidFill>
            </c:spPr>
            <c:extLst>
              <c:ext xmlns:c16="http://schemas.microsoft.com/office/drawing/2014/chart" uri="{C3380CC4-5D6E-409C-BE32-E72D297353CC}">
                <c16:uniqueId val="{00000003-927C-494C-8197-703E7D85810B}"/>
              </c:ext>
            </c:extLst>
          </c:dPt>
          <c:dPt>
            <c:idx val="1"/>
            <c:invertIfNegative val="0"/>
            <c:bubble3D val="0"/>
            <c:spPr>
              <a:solidFill>
                <a:srgbClr val="0056FF"/>
              </a:solidFill>
            </c:spPr>
            <c:extLst>
              <c:ext xmlns:c16="http://schemas.microsoft.com/office/drawing/2014/chart" uri="{C3380CC4-5D6E-409C-BE32-E72D297353CC}">
                <c16:uniqueId val="{00000005-927C-494C-8197-703E7D85810B}"/>
              </c:ext>
            </c:extLst>
          </c:dPt>
          <c:cat>
            <c:strRef>
              <c:f>Sheet1!$A$2:$A$3</c:f>
              <c:strCache>
                <c:ptCount val="2"/>
                <c:pt idx="0">
                  <c:v>Januar</c:v>
                </c:pt>
                <c:pt idx="1">
                  <c:v>Februar</c:v>
                </c:pt>
              </c:strCache>
            </c:strRef>
          </c:cat>
          <c:val>
            <c:numRef>
              <c:f>Sheet1!$D$2:$D$3</c:f>
              <c:numCache>
                <c:formatCode>#,##0.00</c:formatCode>
                <c:ptCount val="2"/>
                <c:pt idx="0">
                  <c:v>23.669</c:v>
                </c:pt>
                <c:pt idx="1">
                  <c:v>50</c:v>
                </c:pt>
              </c:numCache>
            </c:numRef>
          </c:val>
          <c:extLst>
            <c:ext xmlns:c16="http://schemas.microsoft.com/office/drawing/2014/chart" uri="{C3380CC4-5D6E-409C-BE32-E72D297353CC}">
              <c16:uniqueId val="{00000006-927C-494C-8197-703E7D85810B}"/>
            </c:ext>
          </c:extLst>
        </c:ser>
        <c:ser>
          <c:idx val="3"/>
          <c:order val="3"/>
          <c:tx>
            <c:strRef>
              <c:f>Sheet1!$E$1</c:f>
              <c:strCache>
                <c:ptCount val="1"/>
                <c:pt idx="0">
                  <c:v>S.12203 Družbe pod tujim nadzorom, ki sprejemajo vloge, razen centralne banke</c:v>
                </c:pt>
              </c:strCache>
            </c:strRef>
          </c:tx>
          <c:invertIfNegative val="0"/>
          <c:cat>
            <c:strRef>
              <c:f>Sheet1!$A$2:$A$3</c:f>
              <c:strCache>
                <c:ptCount val="2"/>
                <c:pt idx="0">
                  <c:v>Januar</c:v>
                </c:pt>
                <c:pt idx="1">
                  <c:v>Februar</c:v>
                </c:pt>
              </c:strCache>
            </c:strRef>
          </c:cat>
          <c:val>
            <c:numRef>
              <c:f>Sheet1!$E$2:$E$3</c:f>
              <c:numCache>
                <c:formatCode>#,##0.00</c:formatCode>
                <c:ptCount val="2"/>
                <c:pt idx="0">
                  <c:v>47.337000000000003</c:v>
                </c:pt>
                <c:pt idx="1">
                  <c:v>50</c:v>
                </c:pt>
              </c:numCache>
            </c:numRef>
          </c:val>
          <c:extLst>
            <c:ext xmlns:c16="http://schemas.microsoft.com/office/drawing/2014/chart" uri="{C3380CC4-5D6E-409C-BE32-E72D297353CC}">
              <c16:uniqueId val="{00000007-927C-494C-8197-703E7D85810B}"/>
            </c:ext>
          </c:extLst>
        </c:ser>
        <c:ser>
          <c:idx val="4"/>
          <c:order val="4"/>
          <c:tx>
            <c:strRef>
              <c:f>Sheet1!$F$1</c:f>
              <c:strCache>
                <c:ptCount val="1"/>
                <c:pt idx="0">
                  <c:v>S.12302 Nacionalni zasebni skladi denarnega trga (MMF)</c:v>
                </c:pt>
              </c:strCache>
            </c:strRef>
          </c:tx>
          <c:invertIfNegative val="0"/>
          <c:cat>
            <c:strRef>
              <c:f>Sheet1!$A$2:$A$3</c:f>
              <c:strCache>
                <c:ptCount val="2"/>
                <c:pt idx="0">
                  <c:v>Januar</c:v>
                </c:pt>
                <c:pt idx="1">
                  <c:v>Februar</c:v>
                </c:pt>
              </c:strCache>
            </c:strRef>
          </c:cat>
          <c:val>
            <c:numRef>
              <c:f>Sheet1!$F$2:$F$3</c:f>
              <c:numCache>
                <c:formatCode>General</c:formatCode>
                <c:ptCount val="2"/>
                <c:pt idx="0" formatCode="#,##0.00">
                  <c:v>3.55</c:v>
                </c:pt>
              </c:numCache>
            </c:numRef>
          </c:val>
          <c:extLst>
            <c:ext xmlns:c16="http://schemas.microsoft.com/office/drawing/2014/chart" uri="{C3380CC4-5D6E-409C-BE32-E72D297353CC}">
              <c16:uniqueId val="{00000008-927C-494C-8197-703E7D85810B}"/>
            </c:ext>
          </c:extLst>
        </c:ser>
        <c:dLbls>
          <c:showLegendKey val="0"/>
          <c:showVal val="0"/>
          <c:showCatName val="0"/>
          <c:showSerName val="0"/>
          <c:showPercent val="0"/>
          <c:showBubbleSize val="0"/>
        </c:dLbls>
        <c:gapWidth val="150"/>
        <c:overlap val="100"/>
        <c:axId val="354298112"/>
        <c:axId val="354336768"/>
      </c:barChart>
      <c:catAx>
        <c:axId val="354298112"/>
        <c:scaling>
          <c:orientation val="minMax"/>
        </c:scaling>
        <c:delete val="0"/>
        <c:axPos val="b"/>
        <c:numFmt formatCode="General" sourceLinked="0"/>
        <c:majorTickMark val="out"/>
        <c:minorTickMark val="none"/>
        <c:tickLblPos val="nextTo"/>
        <c:crossAx val="354336768"/>
        <c:crosses val="autoZero"/>
        <c:auto val="1"/>
        <c:lblAlgn val="ctr"/>
        <c:lblOffset val="100"/>
        <c:noMultiLvlLbl val="0"/>
      </c:catAx>
      <c:valAx>
        <c:axId val="354336768"/>
        <c:scaling>
          <c:orientation val="minMax"/>
        </c:scaling>
        <c:delete val="0"/>
        <c:axPos val="l"/>
        <c:majorGridlines/>
        <c:title>
          <c:tx>
            <c:rich>
              <a:bodyPr rot="-5400000" vert="horz"/>
              <a:lstStyle/>
              <a:p>
                <a:pPr>
                  <a:defRPr/>
                </a:pPr>
                <a:r>
                  <a:rPr lang="sl-SI"/>
                  <a:t>Struktura v %</a:t>
                </a:r>
              </a:p>
            </c:rich>
          </c:tx>
          <c:overlay val="0"/>
        </c:title>
        <c:numFmt formatCode="0%" sourceLinked="1"/>
        <c:majorTickMark val="out"/>
        <c:minorTickMark val="none"/>
        <c:tickLblPos val="nextTo"/>
        <c:crossAx val="354298112"/>
        <c:crosses val="autoZero"/>
        <c:crossBetween val="between"/>
      </c:valAx>
    </c:plotArea>
    <c:legend>
      <c:legendPos val="b"/>
      <c:layout>
        <c:manualLayout>
          <c:xMode val="edge"/>
          <c:yMode val="edge"/>
          <c:x val="7.9444088627677517E-2"/>
          <c:y val="0.76778038562487383"/>
          <c:w val="0.92055591137232251"/>
          <c:h val="0.2322196143751262"/>
        </c:manualLayout>
      </c:layout>
      <c:overlay val="0"/>
      <c:txPr>
        <a:bodyPr/>
        <a:lstStyle/>
        <a:p>
          <a:pPr>
            <a:defRPr sz="950" baseline="0"/>
          </a:pPr>
          <a:endParaRPr lang="sl-SI"/>
        </a:p>
      </c:txPr>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024950320158977"/>
          <c:y val="5.0931272700610354E-2"/>
          <c:w val="0.75429454625745196"/>
          <c:h val="0.71183713323592901"/>
        </c:manualLayout>
      </c:layout>
      <c:lineChart>
        <c:grouping val="standard"/>
        <c:varyColors val="0"/>
        <c:ser>
          <c:idx val="0"/>
          <c:order val="0"/>
          <c:tx>
            <c:strRef>
              <c:f>Sheet1!$B$1</c:f>
              <c:strCache>
                <c:ptCount val="1"/>
                <c:pt idx="0">
                  <c:v>Tehtana OM</c:v>
                </c:pt>
              </c:strCache>
            </c:strRef>
          </c:tx>
          <c:spPr>
            <a:ln>
              <a:solidFill>
                <a:srgbClr val="2D5195"/>
              </a:solidFill>
            </a:ln>
          </c:spPr>
          <c:marker>
            <c:symbol val="none"/>
          </c:marker>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Sheet1!$B$2:$B$11</c:f>
              <c:numCache>
                <c:formatCode>0.00%</c:formatCode>
                <c:ptCount val="10"/>
                <c:pt idx="0">
                  <c:v>4.6800000000000001E-2</c:v>
                </c:pt>
                <c:pt idx="1">
                  <c:v>4.58E-2</c:v>
                </c:pt>
                <c:pt idx="2">
                  <c:v>2.6700000000000002E-2</c:v>
                </c:pt>
                <c:pt idx="3">
                  <c:v>1.7100000000000001E-2</c:v>
                </c:pt>
                <c:pt idx="4">
                  <c:v>1.77E-2</c:v>
                </c:pt>
                <c:pt idx="5">
                  <c:v>1.7399999999999999E-2</c:v>
                </c:pt>
                <c:pt idx="6">
                  <c:v>9.5999999999999992E-3</c:v>
                </c:pt>
                <c:pt idx="7">
                  <c:v>4.7999999999999996E-3</c:v>
                </c:pt>
                <c:pt idx="8">
                  <c:v>3.3E-3</c:v>
                </c:pt>
                <c:pt idx="9">
                  <c:v>-8.0000000000000004E-4</c:v>
                </c:pt>
              </c:numCache>
            </c:numRef>
          </c:val>
          <c:smooth val="0"/>
          <c:extLst>
            <c:ext xmlns:c16="http://schemas.microsoft.com/office/drawing/2014/chart" uri="{C3380CC4-5D6E-409C-BE32-E72D297353CC}">
              <c16:uniqueId val="{00000000-A817-44D0-9607-7D349F43AF0B}"/>
            </c:ext>
          </c:extLst>
        </c:ser>
        <c:ser>
          <c:idx val="1"/>
          <c:order val="1"/>
          <c:tx>
            <c:strRef>
              <c:f>Sheet1!$C$1</c:f>
              <c:strCache>
                <c:ptCount val="1"/>
                <c:pt idx="0">
                  <c:v>Implicitna OM</c:v>
                </c:pt>
              </c:strCache>
            </c:strRef>
          </c:tx>
          <c:spPr>
            <a:ln>
              <a:solidFill>
                <a:srgbClr val="E2001A"/>
              </a:solidFill>
            </a:ln>
          </c:spPr>
          <c:marker>
            <c:symbol val="none"/>
          </c:marker>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Sheet1!$C$2:$C$11</c:f>
              <c:numCache>
                <c:formatCode>0.00%</c:formatCode>
                <c:ptCount val="10"/>
                <c:pt idx="0">
                  <c:v>4.2999999999999997E-2</c:v>
                </c:pt>
                <c:pt idx="1">
                  <c:v>4.2999999999999997E-2</c:v>
                </c:pt>
                <c:pt idx="2">
                  <c:v>4.3999999999999997E-2</c:v>
                </c:pt>
                <c:pt idx="3">
                  <c:v>3.7999999999999999E-2</c:v>
                </c:pt>
                <c:pt idx="4">
                  <c:v>3.6999999999999998E-2</c:v>
                </c:pt>
                <c:pt idx="5">
                  <c:v>3.3000000000000002E-2</c:v>
                </c:pt>
                <c:pt idx="6">
                  <c:v>0.03</c:v>
                </c:pt>
                <c:pt idx="7">
                  <c:v>2.5999999999999999E-2</c:v>
                </c:pt>
                <c:pt idx="8">
                  <c:v>2.5000000000000001E-2</c:v>
                </c:pt>
                <c:pt idx="9">
                  <c:v>0.02</c:v>
                </c:pt>
              </c:numCache>
            </c:numRef>
          </c:val>
          <c:smooth val="0"/>
          <c:extLst>
            <c:ext xmlns:c16="http://schemas.microsoft.com/office/drawing/2014/chart" uri="{C3380CC4-5D6E-409C-BE32-E72D297353CC}">
              <c16:uniqueId val="{00000001-A817-44D0-9607-7D349F43AF0B}"/>
            </c:ext>
          </c:extLst>
        </c:ser>
        <c:dLbls>
          <c:showLegendKey val="0"/>
          <c:showVal val="0"/>
          <c:showCatName val="0"/>
          <c:showSerName val="0"/>
          <c:showPercent val="0"/>
          <c:showBubbleSize val="0"/>
        </c:dLbls>
        <c:smooth val="0"/>
        <c:axId val="355359360"/>
        <c:axId val="355361152"/>
      </c:lineChart>
      <c:catAx>
        <c:axId val="355359360"/>
        <c:scaling>
          <c:orientation val="minMax"/>
        </c:scaling>
        <c:delete val="0"/>
        <c:axPos val="b"/>
        <c:numFmt formatCode="General" sourceLinked="1"/>
        <c:majorTickMark val="out"/>
        <c:minorTickMark val="none"/>
        <c:tickLblPos val="nextTo"/>
        <c:crossAx val="355361152"/>
        <c:crosses val="autoZero"/>
        <c:auto val="1"/>
        <c:lblAlgn val="ctr"/>
        <c:lblOffset val="100"/>
        <c:noMultiLvlLbl val="0"/>
      </c:catAx>
      <c:valAx>
        <c:axId val="355361152"/>
        <c:scaling>
          <c:orientation val="minMax"/>
        </c:scaling>
        <c:delete val="0"/>
        <c:axPos val="l"/>
        <c:majorGridlines/>
        <c:numFmt formatCode="0%" sourceLinked="0"/>
        <c:majorTickMark val="out"/>
        <c:minorTickMark val="none"/>
        <c:tickLblPos val="nextTo"/>
        <c:crossAx val="355359360"/>
        <c:crosses val="autoZero"/>
        <c:crossBetween val="between"/>
        <c:majorUnit val="1.0000000000000002E-2"/>
      </c:valAx>
      <c:dTable>
        <c:showHorzBorder val="1"/>
        <c:showVertBorder val="1"/>
        <c:showOutline val="1"/>
        <c:showKeys val="1"/>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94981027339175"/>
          <c:y val="2.7010955152345088E-2"/>
          <c:w val="0.71789622494660355"/>
          <c:h val="0.73722149948647719"/>
        </c:manualLayout>
      </c:layout>
      <c:barChart>
        <c:barDir val="col"/>
        <c:grouping val="clustered"/>
        <c:varyColors val="0"/>
        <c:ser>
          <c:idx val="1"/>
          <c:order val="1"/>
          <c:tx>
            <c:strRef>
              <c:f>Sheet1!$C$1</c:f>
              <c:strCache>
                <c:ptCount val="1"/>
                <c:pt idx="0">
                  <c:v>Borzni promet</c:v>
                </c:pt>
              </c:strCache>
            </c:strRef>
          </c:tx>
          <c:spPr>
            <a:solidFill>
              <a:srgbClr val="2D5195"/>
            </a:solidFill>
          </c:spPr>
          <c:invertIfNegative val="0"/>
          <c:cat>
            <c:numRef>
              <c:f>Sheet1!$A$2:$A$14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Sheet1!$C$2:$C$14</c:f>
              <c:numCache>
                <c:formatCode>0.0</c:formatCode>
                <c:ptCount val="13"/>
                <c:pt idx="0">
                  <c:v>65.212537530000006</c:v>
                </c:pt>
                <c:pt idx="1">
                  <c:v>16.271122999999999</c:v>
                </c:pt>
                <c:pt idx="2">
                  <c:v>10.0006</c:v>
                </c:pt>
                <c:pt idx="3">
                  <c:v>8.8975587400000009</c:v>
                </c:pt>
                <c:pt idx="4">
                  <c:v>15.97425363</c:v>
                </c:pt>
                <c:pt idx="5">
                  <c:v>12.587567300000003</c:v>
                </c:pt>
                <c:pt idx="6">
                  <c:v>5.8913778900000002</c:v>
                </c:pt>
                <c:pt idx="7">
                  <c:v>0.59972899999999996</c:v>
                </c:pt>
                <c:pt idx="8">
                  <c:v>0</c:v>
                </c:pt>
                <c:pt idx="9">
                  <c:v>0</c:v>
                </c:pt>
                <c:pt idx="10">
                  <c:v>0</c:v>
                </c:pt>
                <c:pt idx="11">
                  <c:v>2.0140000000000002E-3</c:v>
                </c:pt>
                <c:pt idx="12">
                  <c:v>6.2835000000000002E-2</c:v>
                </c:pt>
              </c:numCache>
            </c:numRef>
          </c:val>
          <c:extLst>
            <c:ext xmlns:c16="http://schemas.microsoft.com/office/drawing/2014/chart" uri="{C3380CC4-5D6E-409C-BE32-E72D297353CC}">
              <c16:uniqueId val="{00000000-ECA3-48D3-86AB-9A73723CEC83}"/>
            </c:ext>
          </c:extLst>
        </c:ser>
        <c:dLbls>
          <c:showLegendKey val="0"/>
          <c:showVal val="0"/>
          <c:showCatName val="0"/>
          <c:showSerName val="0"/>
          <c:showPercent val="0"/>
          <c:showBubbleSize val="0"/>
        </c:dLbls>
        <c:gapWidth val="150"/>
        <c:axId val="355388800"/>
        <c:axId val="355395072"/>
      </c:barChart>
      <c:lineChart>
        <c:grouping val="standard"/>
        <c:varyColors val="0"/>
        <c:ser>
          <c:idx val="0"/>
          <c:order val="0"/>
          <c:tx>
            <c:strRef>
              <c:f>Sheet1!$B$1</c:f>
              <c:strCache>
                <c:ptCount val="1"/>
                <c:pt idx="0">
                  <c:v>Število poslov</c:v>
                </c:pt>
              </c:strCache>
            </c:strRef>
          </c:tx>
          <c:spPr>
            <a:ln>
              <a:noFill/>
            </a:ln>
          </c:spPr>
          <c:marker>
            <c:symbol val="circle"/>
            <c:size val="7"/>
            <c:spPr>
              <a:solidFill>
                <a:srgbClr val="E2001A"/>
              </a:solidFill>
            </c:spPr>
          </c:marker>
          <c:cat>
            <c:numRef>
              <c:f>Sheet1!$A$2:$A$14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Sheet1!$B$2:$B$14</c:f>
              <c:numCache>
                <c:formatCode>#,##0</c:formatCode>
                <c:ptCount val="13"/>
                <c:pt idx="0">
                  <c:v>410</c:v>
                </c:pt>
                <c:pt idx="1">
                  <c:v>447</c:v>
                </c:pt>
                <c:pt idx="2">
                  <c:v>340</c:v>
                </c:pt>
                <c:pt idx="3">
                  <c:v>216</c:v>
                </c:pt>
                <c:pt idx="4">
                  <c:v>188</c:v>
                </c:pt>
                <c:pt idx="5">
                  <c:v>129</c:v>
                </c:pt>
                <c:pt idx="6">
                  <c:v>75</c:v>
                </c:pt>
                <c:pt idx="7">
                  <c:v>66</c:v>
                </c:pt>
                <c:pt idx="8">
                  <c:v>0</c:v>
                </c:pt>
                <c:pt idx="9">
                  <c:v>0</c:v>
                </c:pt>
                <c:pt idx="10">
                  <c:v>0</c:v>
                </c:pt>
                <c:pt idx="11">
                  <c:v>1</c:v>
                </c:pt>
                <c:pt idx="12">
                  <c:v>2</c:v>
                </c:pt>
              </c:numCache>
            </c:numRef>
          </c:val>
          <c:smooth val="0"/>
          <c:extLst>
            <c:ext xmlns:c16="http://schemas.microsoft.com/office/drawing/2014/chart" uri="{C3380CC4-5D6E-409C-BE32-E72D297353CC}">
              <c16:uniqueId val="{00000001-ECA3-48D3-86AB-9A73723CEC83}"/>
            </c:ext>
          </c:extLst>
        </c:ser>
        <c:dLbls>
          <c:showLegendKey val="0"/>
          <c:showVal val="0"/>
          <c:showCatName val="0"/>
          <c:showSerName val="0"/>
          <c:showPercent val="0"/>
          <c:showBubbleSize val="0"/>
        </c:dLbls>
        <c:marker val="1"/>
        <c:smooth val="0"/>
        <c:axId val="355608064"/>
        <c:axId val="355396992"/>
      </c:lineChart>
      <c:catAx>
        <c:axId val="355388800"/>
        <c:scaling>
          <c:orientation val="minMax"/>
        </c:scaling>
        <c:delete val="0"/>
        <c:axPos val="b"/>
        <c:numFmt formatCode="General" sourceLinked="1"/>
        <c:majorTickMark val="out"/>
        <c:minorTickMark val="none"/>
        <c:tickLblPos val="nextTo"/>
        <c:crossAx val="355395072"/>
        <c:crosses val="autoZero"/>
        <c:auto val="1"/>
        <c:lblAlgn val="ctr"/>
        <c:lblOffset val="100"/>
        <c:noMultiLvlLbl val="0"/>
      </c:catAx>
      <c:valAx>
        <c:axId val="355395072"/>
        <c:scaling>
          <c:orientation val="minMax"/>
        </c:scaling>
        <c:delete val="0"/>
        <c:axPos val="l"/>
        <c:majorGridlines/>
        <c:title>
          <c:tx>
            <c:rich>
              <a:bodyPr rot="-5400000" vert="horz"/>
              <a:lstStyle/>
              <a:p>
                <a:pPr>
                  <a:defRPr/>
                </a:pPr>
                <a:r>
                  <a:rPr lang="sl-SI" b="0"/>
                  <a:t>Borzni promet v mio EUR</a:t>
                </a:r>
              </a:p>
            </c:rich>
          </c:tx>
          <c:layout>
            <c:manualLayout>
              <c:xMode val="edge"/>
              <c:yMode val="edge"/>
              <c:x val="0.11064825171672595"/>
              <c:y val="0.12724085255733725"/>
            </c:manualLayout>
          </c:layout>
          <c:overlay val="0"/>
        </c:title>
        <c:numFmt formatCode="0" sourceLinked="0"/>
        <c:majorTickMark val="out"/>
        <c:minorTickMark val="none"/>
        <c:tickLblPos val="nextTo"/>
        <c:crossAx val="355388800"/>
        <c:crosses val="autoZero"/>
        <c:crossBetween val="between"/>
      </c:valAx>
      <c:valAx>
        <c:axId val="355396992"/>
        <c:scaling>
          <c:orientation val="minMax"/>
        </c:scaling>
        <c:delete val="0"/>
        <c:axPos val="r"/>
        <c:title>
          <c:tx>
            <c:rich>
              <a:bodyPr rot="-5400000" vert="horz"/>
              <a:lstStyle/>
              <a:p>
                <a:pPr>
                  <a:defRPr/>
                </a:pPr>
                <a:r>
                  <a:rPr lang="sl-SI" b="0"/>
                  <a:t>Število poslov</a:t>
                </a:r>
              </a:p>
            </c:rich>
          </c:tx>
          <c:overlay val="0"/>
        </c:title>
        <c:numFmt formatCode="#,##0" sourceLinked="0"/>
        <c:majorTickMark val="out"/>
        <c:minorTickMark val="none"/>
        <c:tickLblPos val="nextTo"/>
        <c:crossAx val="355608064"/>
        <c:crosses val="max"/>
        <c:crossBetween val="between"/>
      </c:valAx>
      <c:catAx>
        <c:axId val="355608064"/>
        <c:scaling>
          <c:orientation val="minMax"/>
        </c:scaling>
        <c:delete val="1"/>
        <c:axPos val="b"/>
        <c:numFmt formatCode="General" sourceLinked="1"/>
        <c:majorTickMark val="out"/>
        <c:minorTickMark val="none"/>
        <c:tickLblPos val="nextTo"/>
        <c:crossAx val="355396992"/>
        <c:crosses val="autoZero"/>
        <c:auto val="1"/>
        <c:lblAlgn val="ctr"/>
        <c:lblOffset val="100"/>
        <c:noMultiLvlLbl val="0"/>
      </c:catAx>
      <c:dTable>
        <c:showHorzBorder val="1"/>
        <c:showVertBorder val="1"/>
        <c:showOutline val="1"/>
        <c:showKeys val="1"/>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Trgovanje PV na MTS</c:v>
                </c:pt>
              </c:strCache>
            </c:strRef>
          </c:tx>
          <c:spPr>
            <a:solidFill>
              <a:srgbClr val="2D5195"/>
            </a:solidFill>
          </c:spPr>
          <c:invertIfNegative val="0"/>
          <c:cat>
            <c:numRef>
              <c:f>Sheet1!$A$2:$A$13</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Sheet1!$B$2:$B$13</c:f>
              <c:numCache>
                <c:formatCode>0.00</c:formatCode>
                <c:ptCount val="12"/>
                <c:pt idx="0">
                  <c:v>552.5</c:v>
                </c:pt>
                <c:pt idx="1">
                  <c:v>675</c:v>
                </c:pt>
                <c:pt idx="2">
                  <c:v>532.75</c:v>
                </c:pt>
                <c:pt idx="3">
                  <c:v>489.5</c:v>
                </c:pt>
                <c:pt idx="4">
                  <c:v>731.5</c:v>
                </c:pt>
                <c:pt idx="5">
                  <c:v>917</c:v>
                </c:pt>
                <c:pt idx="6">
                  <c:v>1501.5</c:v>
                </c:pt>
                <c:pt idx="7">
                  <c:v>168</c:v>
                </c:pt>
                <c:pt idx="8">
                  <c:v>349.5</c:v>
                </c:pt>
                <c:pt idx="9">
                  <c:v>451</c:v>
                </c:pt>
                <c:pt idx="10">
                  <c:v>286.5</c:v>
                </c:pt>
                <c:pt idx="11">
                  <c:v>83.5</c:v>
                </c:pt>
              </c:numCache>
            </c:numRef>
          </c:val>
          <c:extLst>
            <c:ext xmlns:c16="http://schemas.microsoft.com/office/drawing/2014/chart" uri="{C3380CC4-5D6E-409C-BE32-E72D297353CC}">
              <c16:uniqueId val="{00000000-CC9A-4AF8-A687-6E0761864055}"/>
            </c:ext>
          </c:extLst>
        </c:ser>
        <c:ser>
          <c:idx val="1"/>
          <c:order val="1"/>
          <c:tx>
            <c:strRef>
              <c:f>Sheet1!$C$1</c:f>
              <c:strCache>
                <c:ptCount val="1"/>
                <c:pt idx="0">
                  <c:v>Trgovanje PV na OTC</c:v>
                </c:pt>
              </c:strCache>
            </c:strRef>
          </c:tx>
          <c:spPr>
            <a:solidFill>
              <a:srgbClr val="E2001A"/>
            </a:solidFill>
          </c:spPr>
          <c:invertIfNegative val="0"/>
          <c:cat>
            <c:numRef>
              <c:f>Sheet1!$A$2:$A$13</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Sheet1!$C$2:$C$13</c:f>
              <c:numCache>
                <c:formatCode>0.00</c:formatCode>
                <c:ptCount val="12"/>
                <c:pt idx="0">
                  <c:v>835.68349998999815</c:v>
                </c:pt>
                <c:pt idx="1">
                  <c:v>807.50549999999885</c:v>
                </c:pt>
                <c:pt idx="2">
                  <c:v>596.40100000000029</c:v>
                </c:pt>
                <c:pt idx="3">
                  <c:v>673.8179999999993</c:v>
                </c:pt>
                <c:pt idx="4">
                  <c:v>391.61099999999965</c:v>
                </c:pt>
                <c:pt idx="5">
                  <c:v>819.85399999999777</c:v>
                </c:pt>
                <c:pt idx="6">
                  <c:v>843.47349999999869</c:v>
                </c:pt>
                <c:pt idx="7">
                  <c:v>384.56552499999952</c:v>
                </c:pt>
                <c:pt idx="8">
                  <c:v>476.0734999999994</c:v>
                </c:pt>
                <c:pt idx="9">
                  <c:v>256.81149999999957</c:v>
                </c:pt>
                <c:pt idx="10">
                  <c:v>407.62550000000078</c:v>
                </c:pt>
                <c:pt idx="11">
                  <c:v>147.81449999999992</c:v>
                </c:pt>
              </c:numCache>
            </c:numRef>
          </c:val>
          <c:extLst>
            <c:ext xmlns:c16="http://schemas.microsoft.com/office/drawing/2014/chart" uri="{C3380CC4-5D6E-409C-BE32-E72D297353CC}">
              <c16:uniqueId val="{00000001-CC9A-4AF8-A687-6E0761864055}"/>
            </c:ext>
          </c:extLst>
        </c:ser>
        <c:dLbls>
          <c:showLegendKey val="0"/>
          <c:showVal val="0"/>
          <c:showCatName val="0"/>
          <c:showSerName val="0"/>
          <c:showPercent val="0"/>
          <c:showBubbleSize val="0"/>
        </c:dLbls>
        <c:gapWidth val="150"/>
        <c:overlap val="100"/>
        <c:axId val="355811328"/>
        <c:axId val="355812864"/>
      </c:barChart>
      <c:catAx>
        <c:axId val="355811328"/>
        <c:scaling>
          <c:orientation val="minMax"/>
        </c:scaling>
        <c:delete val="0"/>
        <c:axPos val="b"/>
        <c:numFmt formatCode="mmm\-yy" sourceLinked="1"/>
        <c:majorTickMark val="out"/>
        <c:minorTickMark val="none"/>
        <c:tickLblPos val="nextTo"/>
        <c:txPr>
          <a:bodyPr rot="-5400000" vert="horz"/>
          <a:lstStyle/>
          <a:p>
            <a:pPr>
              <a:defRPr/>
            </a:pPr>
            <a:endParaRPr lang="sl-SI"/>
          </a:p>
        </c:txPr>
        <c:crossAx val="355812864"/>
        <c:crosses val="autoZero"/>
        <c:auto val="0"/>
        <c:lblAlgn val="ctr"/>
        <c:lblOffset val="100"/>
        <c:noMultiLvlLbl val="1"/>
      </c:catAx>
      <c:valAx>
        <c:axId val="355812864"/>
        <c:scaling>
          <c:orientation val="minMax"/>
        </c:scaling>
        <c:delete val="0"/>
        <c:axPos val="l"/>
        <c:majorGridlines/>
        <c:title>
          <c:tx>
            <c:rich>
              <a:bodyPr rot="-5400000" vert="horz"/>
              <a:lstStyle/>
              <a:p>
                <a:pPr>
                  <a:defRPr/>
                </a:pPr>
                <a:r>
                  <a:rPr lang="sl-SI" b="0"/>
                  <a:t>mio EUR</a:t>
                </a:r>
              </a:p>
            </c:rich>
          </c:tx>
          <c:layout>
            <c:manualLayout>
              <c:xMode val="edge"/>
              <c:yMode val="edge"/>
              <c:x val="0.13397905528861964"/>
              <c:y val="0.24970510408458985"/>
            </c:manualLayout>
          </c:layout>
          <c:overlay val="0"/>
        </c:title>
        <c:numFmt formatCode="#,##0" sourceLinked="0"/>
        <c:majorTickMark val="out"/>
        <c:minorTickMark val="none"/>
        <c:tickLblPos val="nextTo"/>
        <c:crossAx val="355811328"/>
        <c:crosses val="autoZero"/>
        <c:crossBetween val="between"/>
      </c:valAx>
      <c:dTable>
        <c:showHorzBorder val="1"/>
        <c:showVertBorder val="1"/>
        <c:showOutline val="1"/>
        <c:showKeys val="1"/>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86022032612587"/>
          <c:y val="4.4494125734283213E-2"/>
          <c:w val="0.8478061882569955"/>
          <c:h val="0.66488108165440185"/>
        </c:manualLayout>
      </c:layout>
      <c:lineChart>
        <c:grouping val="standard"/>
        <c:varyColors val="0"/>
        <c:ser>
          <c:idx val="0"/>
          <c:order val="0"/>
          <c:tx>
            <c:strRef>
              <c:f>Sheet1!$B$1</c:f>
              <c:strCache>
                <c:ptCount val="1"/>
                <c:pt idx="0">
                  <c:v>5 let</c:v>
                </c:pt>
              </c:strCache>
            </c:strRef>
          </c:tx>
          <c:spPr>
            <a:ln>
              <a:solidFill>
                <a:srgbClr val="2D5195"/>
              </a:solidFill>
            </a:ln>
          </c:spPr>
          <c:marker>
            <c:symbol val="none"/>
          </c:marker>
          <c:cat>
            <c:numRef>
              <c:f>Sheet1!$A$2:$A$772</c:f>
              <c:numCache>
                <c:formatCode>m/d/yyyy</c:formatCode>
                <c:ptCount val="771"/>
                <c:pt idx="0">
                  <c:v>43467</c:v>
                </c:pt>
                <c:pt idx="1">
                  <c:v>43468</c:v>
                </c:pt>
                <c:pt idx="2">
                  <c:v>43469</c:v>
                </c:pt>
                <c:pt idx="3">
                  <c:v>43472</c:v>
                </c:pt>
                <c:pt idx="4">
                  <c:v>43473</c:v>
                </c:pt>
                <c:pt idx="5">
                  <c:v>43474</c:v>
                </c:pt>
                <c:pt idx="6">
                  <c:v>43475</c:v>
                </c:pt>
                <c:pt idx="7">
                  <c:v>43476</c:v>
                </c:pt>
                <c:pt idx="8">
                  <c:v>43479</c:v>
                </c:pt>
                <c:pt idx="9">
                  <c:v>43480</c:v>
                </c:pt>
                <c:pt idx="10">
                  <c:v>43481</c:v>
                </c:pt>
                <c:pt idx="11">
                  <c:v>43482</c:v>
                </c:pt>
                <c:pt idx="12">
                  <c:v>43483</c:v>
                </c:pt>
                <c:pt idx="13">
                  <c:v>43486</c:v>
                </c:pt>
                <c:pt idx="14">
                  <c:v>43487</c:v>
                </c:pt>
                <c:pt idx="15">
                  <c:v>43488</c:v>
                </c:pt>
                <c:pt idx="16">
                  <c:v>43489</c:v>
                </c:pt>
                <c:pt idx="17">
                  <c:v>43490</c:v>
                </c:pt>
                <c:pt idx="18">
                  <c:v>43493</c:v>
                </c:pt>
                <c:pt idx="19">
                  <c:v>43494</c:v>
                </c:pt>
                <c:pt idx="20">
                  <c:v>43495</c:v>
                </c:pt>
                <c:pt idx="21">
                  <c:v>43496</c:v>
                </c:pt>
                <c:pt idx="22">
                  <c:v>43497</c:v>
                </c:pt>
                <c:pt idx="23">
                  <c:v>43500</c:v>
                </c:pt>
                <c:pt idx="24">
                  <c:v>43501</c:v>
                </c:pt>
                <c:pt idx="25">
                  <c:v>43502</c:v>
                </c:pt>
                <c:pt idx="26">
                  <c:v>43503</c:v>
                </c:pt>
                <c:pt idx="27">
                  <c:v>43504</c:v>
                </c:pt>
                <c:pt idx="28">
                  <c:v>43507</c:v>
                </c:pt>
                <c:pt idx="29">
                  <c:v>43508</c:v>
                </c:pt>
                <c:pt idx="30">
                  <c:v>43509</c:v>
                </c:pt>
                <c:pt idx="31">
                  <c:v>43510</c:v>
                </c:pt>
                <c:pt idx="32">
                  <c:v>43511</c:v>
                </c:pt>
                <c:pt idx="33">
                  <c:v>43514</c:v>
                </c:pt>
                <c:pt idx="34">
                  <c:v>43515</c:v>
                </c:pt>
                <c:pt idx="35">
                  <c:v>43516</c:v>
                </c:pt>
                <c:pt idx="36">
                  <c:v>43517</c:v>
                </c:pt>
                <c:pt idx="37">
                  <c:v>43518</c:v>
                </c:pt>
                <c:pt idx="38">
                  <c:v>43521</c:v>
                </c:pt>
                <c:pt idx="39">
                  <c:v>43522</c:v>
                </c:pt>
                <c:pt idx="40">
                  <c:v>43523</c:v>
                </c:pt>
                <c:pt idx="41">
                  <c:v>43524</c:v>
                </c:pt>
                <c:pt idx="42">
                  <c:v>43525</c:v>
                </c:pt>
                <c:pt idx="43">
                  <c:v>43528</c:v>
                </c:pt>
                <c:pt idx="44">
                  <c:v>43529</c:v>
                </c:pt>
                <c:pt idx="45">
                  <c:v>43530</c:v>
                </c:pt>
                <c:pt idx="46">
                  <c:v>43531</c:v>
                </c:pt>
                <c:pt idx="47">
                  <c:v>43532</c:v>
                </c:pt>
                <c:pt idx="48">
                  <c:v>43535</c:v>
                </c:pt>
                <c:pt idx="49">
                  <c:v>43536</c:v>
                </c:pt>
                <c:pt idx="50">
                  <c:v>43537</c:v>
                </c:pt>
                <c:pt idx="51">
                  <c:v>43538</c:v>
                </c:pt>
                <c:pt idx="52">
                  <c:v>43539</c:v>
                </c:pt>
                <c:pt idx="53">
                  <c:v>43542</c:v>
                </c:pt>
                <c:pt idx="54">
                  <c:v>43543</c:v>
                </c:pt>
                <c:pt idx="55">
                  <c:v>43544</c:v>
                </c:pt>
                <c:pt idx="56">
                  <c:v>43545</c:v>
                </c:pt>
                <c:pt idx="57">
                  <c:v>43546</c:v>
                </c:pt>
                <c:pt idx="58">
                  <c:v>43549</c:v>
                </c:pt>
                <c:pt idx="59">
                  <c:v>43550</c:v>
                </c:pt>
                <c:pt idx="60">
                  <c:v>43551</c:v>
                </c:pt>
                <c:pt idx="61">
                  <c:v>43552</c:v>
                </c:pt>
                <c:pt idx="62">
                  <c:v>43553</c:v>
                </c:pt>
                <c:pt idx="63">
                  <c:v>43556</c:v>
                </c:pt>
                <c:pt idx="64">
                  <c:v>43557</c:v>
                </c:pt>
                <c:pt idx="65">
                  <c:v>43558</c:v>
                </c:pt>
                <c:pt idx="66">
                  <c:v>43559</c:v>
                </c:pt>
                <c:pt idx="67">
                  <c:v>43560</c:v>
                </c:pt>
                <c:pt idx="68">
                  <c:v>43563</c:v>
                </c:pt>
                <c:pt idx="69">
                  <c:v>43564</c:v>
                </c:pt>
                <c:pt idx="70">
                  <c:v>43565</c:v>
                </c:pt>
                <c:pt idx="71">
                  <c:v>43566</c:v>
                </c:pt>
                <c:pt idx="72">
                  <c:v>43567</c:v>
                </c:pt>
                <c:pt idx="73">
                  <c:v>43570</c:v>
                </c:pt>
                <c:pt idx="74">
                  <c:v>43571</c:v>
                </c:pt>
                <c:pt idx="75">
                  <c:v>43572</c:v>
                </c:pt>
                <c:pt idx="76">
                  <c:v>43573</c:v>
                </c:pt>
                <c:pt idx="77">
                  <c:v>43574</c:v>
                </c:pt>
                <c:pt idx="78">
                  <c:v>43578</c:v>
                </c:pt>
                <c:pt idx="79">
                  <c:v>43579</c:v>
                </c:pt>
                <c:pt idx="80">
                  <c:v>43580</c:v>
                </c:pt>
                <c:pt idx="81">
                  <c:v>43581</c:v>
                </c:pt>
                <c:pt idx="82">
                  <c:v>43584</c:v>
                </c:pt>
                <c:pt idx="83">
                  <c:v>43585</c:v>
                </c:pt>
                <c:pt idx="84">
                  <c:v>43587</c:v>
                </c:pt>
                <c:pt idx="85">
                  <c:v>43588</c:v>
                </c:pt>
                <c:pt idx="86">
                  <c:v>43591</c:v>
                </c:pt>
                <c:pt idx="87">
                  <c:v>43592</c:v>
                </c:pt>
                <c:pt idx="88">
                  <c:v>43593</c:v>
                </c:pt>
                <c:pt idx="89">
                  <c:v>43594</c:v>
                </c:pt>
                <c:pt idx="90">
                  <c:v>43595</c:v>
                </c:pt>
                <c:pt idx="91">
                  <c:v>43598</c:v>
                </c:pt>
                <c:pt idx="92">
                  <c:v>43599</c:v>
                </c:pt>
                <c:pt idx="93">
                  <c:v>43600</c:v>
                </c:pt>
                <c:pt idx="94">
                  <c:v>43601</c:v>
                </c:pt>
                <c:pt idx="95">
                  <c:v>43602</c:v>
                </c:pt>
                <c:pt idx="96">
                  <c:v>43605</c:v>
                </c:pt>
                <c:pt idx="97">
                  <c:v>43606</c:v>
                </c:pt>
                <c:pt idx="98">
                  <c:v>43607</c:v>
                </c:pt>
                <c:pt idx="99">
                  <c:v>43608</c:v>
                </c:pt>
                <c:pt idx="100">
                  <c:v>43609</c:v>
                </c:pt>
                <c:pt idx="101">
                  <c:v>43612</c:v>
                </c:pt>
                <c:pt idx="102">
                  <c:v>43613</c:v>
                </c:pt>
                <c:pt idx="103">
                  <c:v>43614</c:v>
                </c:pt>
                <c:pt idx="104">
                  <c:v>43615</c:v>
                </c:pt>
                <c:pt idx="105">
                  <c:v>43616</c:v>
                </c:pt>
                <c:pt idx="106">
                  <c:v>43619</c:v>
                </c:pt>
                <c:pt idx="107">
                  <c:v>43620</c:v>
                </c:pt>
                <c:pt idx="108">
                  <c:v>43621</c:v>
                </c:pt>
                <c:pt idx="109">
                  <c:v>43622</c:v>
                </c:pt>
                <c:pt idx="110">
                  <c:v>43623</c:v>
                </c:pt>
                <c:pt idx="111">
                  <c:v>43626</c:v>
                </c:pt>
                <c:pt idx="112">
                  <c:v>43627</c:v>
                </c:pt>
                <c:pt idx="113">
                  <c:v>43628</c:v>
                </c:pt>
                <c:pt idx="114">
                  <c:v>43629</c:v>
                </c:pt>
                <c:pt idx="115">
                  <c:v>43630</c:v>
                </c:pt>
                <c:pt idx="116">
                  <c:v>43633</c:v>
                </c:pt>
                <c:pt idx="117">
                  <c:v>43634</c:v>
                </c:pt>
                <c:pt idx="118">
                  <c:v>43635</c:v>
                </c:pt>
                <c:pt idx="119">
                  <c:v>43636</c:v>
                </c:pt>
                <c:pt idx="120">
                  <c:v>43637</c:v>
                </c:pt>
                <c:pt idx="121">
                  <c:v>43640</c:v>
                </c:pt>
                <c:pt idx="122">
                  <c:v>43641</c:v>
                </c:pt>
                <c:pt idx="123">
                  <c:v>43642</c:v>
                </c:pt>
                <c:pt idx="124">
                  <c:v>43643</c:v>
                </c:pt>
                <c:pt idx="125">
                  <c:v>43644</c:v>
                </c:pt>
                <c:pt idx="126">
                  <c:v>43647</c:v>
                </c:pt>
                <c:pt idx="127">
                  <c:v>43648</c:v>
                </c:pt>
                <c:pt idx="128">
                  <c:v>43649</c:v>
                </c:pt>
                <c:pt idx="129">
                  <c:v>43650</c:v>
                </c:pt>
                <c:pt idx="130">
                  <c:v>43651</c:v>
                </c:pt>
                <c:pt idx="131">
                  <c:v>43654</c:v>
                </c:pt>
                <c:pt idx="132">
                  <c:v>43655</c:v>
                </c:pt>
                <c:pt idx="133">
                  <c:v>43656</c:v>
                </c:pt>
                <c:pt idx="134">
                  <c:v>43657</c:v>
                </c:pt>
                <c:pt idx="135">
                  <c:v>43658</c:v>
                </c:pt>
                <c:pt idx="136">
                  <c:v>43661</c:v>
                </c:pt>
                <c:pt idx="137">
                  <c:v>43662</c:v>
                </c:pt>
                <c:pt idx="138">
                  <c:v>43663</c:v>
                </c:pt>
                <c:pt idx="139">
                  <c:v>43664</c:v>
                </c:pt>
                <c:pt idx="140">
                  <c:v>43665</c:v>
                </c:pt>
                <c:pt idx="141">
                  <c:v>43668</c:v>
                </c:pt>
                <c:pt idx="142">
                  <c:v>43669</c:v>
                </c:pt>
                <c:pt idx="143">
                  <c:v>43670</c:v>
                </c:pt>
                <c:pt idx="144">
                  <c:v>43671</c:v>
                </c:pt>
                <c:pt idx="145">
                  <c:v>43672</c:v>
                </c:pt>
                <c:pt idx="146">
                  <c:v>43675</c:v>
                </c:pt>
                <c:pt idx="147">
                  <c:v>43676</c:v>
                </c:pt>
                <c:pt idx="148">
                  <c:v>43677</c:v>
                </c:pt>
                <c:pt idx="149">
                  <c:v>43678</c:v>
                </c:pt>
                <c:pt idx="150">
                  <c:v>43679</c:v>
                </c:pt>
                <c:pt idx="151">
                  <c:v>43682</c:v>
                </c:pt>
                <c:pt idx="152">
                  <c:v>43683</c:v>
                </c:pt>
                <c:pt idx="153">
                  <c:v>43684</c:v>
                </c:pt>
                <c:pt idx="154">
                  <c:v>43685</c:v>
                </c:pt>
                <c:pt idx="155">
                  <c:v>43686</c:v>
                </c:pt>
                <c:pt idx="156">
                  <c:v>43689</c:v>
                </c:pt>
                <c:pt idx="157">
                  <c:v>43690</c:v>
                </c:pt>
                <c:pt idx="158">
                  <c:v>43691</c:v>
                </c:pt>
                <c:pt idx="159">
                  <c:v>43692</c:v>
                </c:pt>
                <c:pt idx="160">
                  <c:v>43693</c:v>
                </c:pt>
                <c:pt idx="161">
                  <c:v>43696</c:v>
                </c:pt>
                <c:pt idx="162">
                  <c:v>43697</c:v>
                </c:pt>
                <c:pt idx="163">
                  <c:v>43698</c:v>
                </c:pt>
                <c:pt idx="164">
                  <c:v>43699</c:v>
                </c:pt>
                <c:pt idx="165">
                  <c:v>43700</c:v>
                </c:pt>
                <c:pt idx="166">
                  <c:v>43703</c:v>
                </c:pt>
                <c:pt idx="167">
                  <c:v>43704</c:v>
                </c:pt>
                <c:pt idx="168">
                  <c:v>43705</c:v>
                </c:pt>
                <c:pt idx="169">
                  <c:v>43706</c:v>
                </c:pt>
                <c:pt idx="170">
                  <c:v>43707</c:v>
                </c:pt>
                <c:pt idx="171">
                  <c:v>43710</c:v>
                </c:pt>
                <c:pt idx="172">
                  <c:v>43711</c:v>
                </c:pt>
                <c:pt idx="173">
                  <c:v>43712</c:v>
                </c:pt>
                <c:pt idx="174">
                  <c:v>43713</c:v>
                </c:pt>
                <c:pt idx="175">
                  <c:v>43714</c:v>
                </c:pt>
                <c:pt idx="176">
                  <c:v>43717</c:v>
                </c:pt>
                <c:pt idx="177">
                  <c:v>43718</c:v>
                </c:pt>
                <c:pt idx="178">
                  <c:v>43719</c:v>
                </c:pt>
                <c:pt idx="179">
                  <c:v>43720</c:v>
                </c:pt>
                <c:pt idx="180">
                  <c:v>43721</c:v>
                </c:pt>
                <c:pt idx="181">
                  <c:v>43724</c:v>
                </c:pt>
                <c:pt idx="182">
                  <c:v>43725</c:v>
                </c:pt>
                <c:pt idx="183">
                  <c:v>43726</c:v>
                </c:pt>
                <c:pt idx="184">
                  <c:v>43727</c:v>
                </c:pt>
                <c:pt idx="185">
                  <c:v>43728</c:v>
                </c:pt>
                <c:pt idx="186">
                  <c:v>43731</c:v>
                </c:pt>
                <c:pt idx="187">
                  <c:v>43732</c:v>
                </c:pt>
                <c:pt idx="188">
                  <c:v>43733</c:v>
                </c:pt>
                <c:pt idx="189">
                  <c:v>43734</c:v>
                </c:pt>
                <c:pt idx="190">
                  <c:v>43735</c:v>
                </c:pt>
                <c:pt idx="191">
                  <c:v>43738</c:v>
                </c:pt>
                <c:pt idx="192">
                  <c:v>43739</c:v>
                </c:pt>
                <c:pt idx="193">
                  <c:v>43740</c:v>
                </c:pt>
                <c:pt idx="194">
                  <c:v>43741</c:v>
                </c:pt>
                <c:pt idx="195">
                  <c:v>43742</c:v>
                </c:pt>
                <c:pt idx="196">
                  <c:v>43745</c:v>
                </c:pt>
                <c:pt idx="197">
                  <c:v>43746</c:v>
                </c:pt>
                <c:pt idx="198">
                  <c:v>43747</c:v>
                </c:pt>
                <c:pt idx="199">
                  <c:v>43748</c:v>
                </c:pt>
                <c:pt idx="200">
                  <c:v>43749</c:v>
                </c:pt>
                <c:pt idx="201">
                  <c:v>43752</c:v>
                </c:pt>
                <c:pt idx="202">
                  <c:v>43753</c:v>
                </c:pt>
                <c:pt idx="203">
                  <c:v>43754</c:v>
                </c:pt>
                <c:pt idx="204">
                  <c:v>43755</c:v>
                </c:pt>
                <c:pt idx="205">
                  <c:v>43756</c:v>
                </c:pt>
                <c:pt idx="206">
                  <c:v>43759</c:v>
                </c:pt>
                <c:pt idx="207">
                  <c:v>43760</c:v>
                </c:pt>
                <c:pt idx="208">
                  <c:v>43761</c:v>
                </c:pt>
                <c:pt idx="209">
                  <c:v>43762</c:v>
                </c:pt>
                <c:pt idx="210">
                  <c:v>43763</c:v>
                </c:pt>
                <c:pt idx="211">
                  <c:v>43766</c:v>
                </c:pt>
                <c:pt idx="212">
                  <c:v>43767</c:v>
                </c:pt>
                <c:pt idx="213">
                  <c:v>43768</c:v>
                </c:pt>
                <c:pt idx="214">
                  <c:v>43769</c:v>
                </c:pt>
                <c:pt idx="215">
                  <c:v>43770</c:v>
                </c:pt>
                <c:pt idx="216">
                  <c:v>43773</c:v>
                </c:pt>
                <c:pt idx="217">
                  <c:v>43774</c:v>
                </c:pt>
                <c:pt idx="218">
                  <c:v>43775</c:v>
                </c:pt>
                <c:pt idx="219">
                  <c:v>43776</c:v>
                </c:pt>
                <c:pt idx="220">
                  <c:v>43777</c:v>
                </c:pt>
                <c:pt idx="221">
                  <c:v>43780</c:v>
                </c:pt>
                <c:pt idx="222">
                  <c:v>43781</c:v>
                </c:pt>
                <c:pt idx="223">
                  <c:v>43782</c:v>
                </c:pt>
                <c:pt idx="224">
                  <c:v>43783</c:v>
                </c:pt>
                <c:pt idx="225">
                  <c:v>43784</c:v>
                </c:pt>
                <c:pt idx="226">
                  <c:v>43787</c:v>
                </c:pt>
                <c:pt idx="227">
                  <c:v>43788</c:v>
                </c:pt>
                <c:pt idx="228">
                  <c:v>43789</c:v>
                </c:pt>
                <c:pt idx="229">
                  <c:v>43790</c:v>
                </c:pt>
                <c:pt idx="230">
                  <c:v>43791</c:v>
                </c:pt>
                <c:pt idx="231">
                  <c:v>43794</c:v>
                </c:pt>
                <c:pt idx="232">
                  <c:v>43795</c:v>
                </c:pt>
                <c:pt idx="233">
                  <c:v>43796</c:v>
                </c:pt>
                <c:pt idx="234">
                  <c:v>43797</c:v>
                </c:pt>
                <c:pt idx="235">
                  <c:v>43798</c:v>
                </c:pt>
                <c:pt idx="236">
                  <c:v>43801</c:v>
                </c:pt>
                <c:pt idx="237">
                  <c:v>43802</c:v>
                </c:pt>
                <c:pt idx="238">
                  <c:v>43803</c:v>
                </c:pt>
                <c:pt idx="239">
                  <c:v>43804</c:v>
                </c:pt>
                <c:pt idx="240">
                  <c:v>43805</c:v>
                </c:pt>
                <c:pt idx="241">
                  <c:v>43808</c:v>
                </c:pt>
                <c:pt idx="242">
                  <c:v>43809</c:v>
                </c:pt>
                <c:pt idx="243">
                  <c:v>43810</c:v>
                </c:pt>
                <c:pt idx="244">
                  <c:v>43811</c:v>
                </c:pt>
                <c:pt idx="245">
                  <c:v>43812</c:v>
                </c:pt>
                <c:pt idx="246">
                  <c:v>43815</c:v>
                </c:pt>
                <c:pt idx="247">
                  <c:v>43816</c:v>
                </c:pt>
                <c:pt idx="248">
                  <c:v>43817</c:v>
                </c:pt>
                <c:pt idx="249">
                  <c:v>43818</c:v>
                </c:pt>
                <c:pt idx="250">
                  <c:v>43819</c:v>
                </c:pt>
                <c:pt idx="251">
                  <c:v>43822</c:v>
                </c:pt>
                <c:pt idx="252">
                  <c:v>43826</c:v>
                </c:pt>
                <c:pt idx="253">
                  <c:v>43829</c:v>
                </c:pt>
                <c:pt idx="254">
                  <c:v>43832</c:v>
                </c:pt>
                <c:pt idx="255">
                  <c:v>43833</c:v>
                </c:pt>
                <c:pt idx="256">
                  <c:v>43836</c:v>
                </c:pt>
                <c:pt idx="257">
                  <c:v>43837</c:v>
                </c:pt>
                <c:pt idx="258">
                  <c:v>43838</c:v>
                </c:pt>
                <c:pt idx="259">
                  <c:v>43839</c:v>
                </c:pt>
                <c:pt idx="260">
                  <c:v>43840</c:v>
                </c:pt>
                <c:pt idx="261">
                  <c:v>43843</c:v>
                </c:pt>
                <c:pt idx="262">
                  <c:v>43844</c:v>
                </c:pt>
                <c:pt idx="263">
                  <c:v>43845</c:v>
                </c:pt>
                <c:pt idx="264">
                  <c:v>43846</c:v>
                </c:pt>
                <c:pt idx="265">
                  <c:v>43847</c:v>
                </c:pt>
                <c:pt idx="266">
                  <c:v>43850</c:v>
                </c:pt>
                <c:pt idx="267">
                  <c:v>43851</c:v>
                </c:pt>
                <c:pt idx="268">
                  <c:v>43852</c:v>
                </c:pt>
                <c:pt idx="269">
                  <c:v>43853</c:v>
                </c:pt>
                <c:pt idx="270">
                  <c:v>43854</c:v>
                </c:pt>
                <c:pt idx="271">
                  <c:v>43857</c:v>
                </c:pt>
                <c:pt idx="272">
                  <c:v>43858</c:v>
                </c:pt>
                <c:pt idx="273">
                  <c:v>43859</c:v>
                </c:pt>
                <c:pt idx="274">
                  <c:v>43860</c:v>
                </c:pt>
                <c:pt idx="275">
                  <c:v>43861</c:v>
                </c:pt>
                <c:pt idx="276">
                  <c:v>43864</c:v>
                </c:pt>
                <c:pt idx="277">
                  <c:v>43865</c:v>
                </c:pt>
                <c:pt idx="278">
                  <c:v>43866</c:v>
                </c:pt>
                <c:pt idx="279">
                  <c:v>43867</c:v>
                </c:pt>
                <c:pt idx="280">
                  <c:v>43868</c:v>
                </c:pt>
                <c:pt idx="281">
                  <c:v>43871</c:v>
                </c:pt>
                <c:pt idx="282">
                  <c:v>43872</c:v>
                </c:pt>
                <c:pt idx="283">
                  <c:v>43873</c:v>
                </c:pt>
                <c:pt idx="284">
                  <c:v>43874</c:v>
                </c:pt>
                <c:pt idx="285">
                  <c:v>43875</c:v>
                </c:pt>
                <c:pt idx="286">
                  <c:v>43878</c:v>
                </c:pt>
                <c:pt idx="287">
                  <c:v>43879</c:v>
                </c:pt>
                <c:pt idx="288">
                  <c:v>43880</c:v>
                </c:pt>
                <c:pt idx="289">
                  <c:v>43881</c:v>
                </c:pt>
                <c:pt idx="290">
                  <c:v>43882</c:v>
                </c:pt>
                <c:pt idx="291">
                  <c:v>43885</c:v>
                </c:pt>
                <c:pt idx="292">
                  <c:v>43886</c:v>
                </c:pt>
                <c:pt idx="293">
                  <c:v>43887</c:v>
                </c:pt>
                <c:pt idx="294">
                  <c:v>43888</c:v>
                </c:pt>
                <c:pt idx="295">
                  <c:v>43889</c:v>
                </c:pt>
                <c:pt idx="296">
                  <c:v>43892</c:v>
                </c:pt>
                <c:pt idx="297">
                  <c:v>43893</c:v>
                </c:pt>
                <c:pt idx="298">
                  <c:v>43894</c:v>
                </c:pt>
                <c:pt idx="299">
                  <c:v>43895</c:v>
                </c:pt>
                <c:pt idx="300">
                  <c:v>43896</c:v>
                </c:pt>
                <c:pt idx="301">
                  <c:v>43899</c:v>
                </c:pt>
                <c:pt idx="302">
                  <c:v>43900</c:v>
                </c:pt>
                <c:pt idx="303">
                  <c:v>43901</c:v>
                </c:pt>
                <c:pt idx="304">
                  <c:v>43902</c:v>
                </c:pt>
                <c:pt idx="305">
                  <c:v>43903</c:v>
                </c:pt>
                <c:pt idx="306">
                  <c:v>43906</c:v>
                </c:pt>
                <c:pt idx="307">
                  <c:v>43907</c:v>
                </c:pt>
                <c:pt idx="308">
                  <c:v>43908</c:v>
                </c:pt>
                <c:pt idx="309">
                  <c:v>43909</c:v>
                </c:pt>
                <c:pt idx="310">
                  <c:v>43910</c:v>
                </c:pt>
                <c:pt idx="311">
                  <c:v>43913</c:v>
                </c:pt>
                <c:pt idx="312">
                  <c:v>43914</c:v>
                </c:pt>
                <c:pt idx="313">
                  <c:v>43915</c:v>
                </c:pt>
                <c:pt idx="314">
                  <c:v>43916</c:v>
                </c:pt>
                <c:pt idx="315">
                  <c:v>43917</c:v>
                </c:pt>
                <c:pt idx="316">
                  <c:v>43920</c:v>
                </c:pt>
                <c:pt idx="317">
                  <c:v>43921</c:v>
                </c:pt>
                <c:pt idx="318">
                  <c:v>43922</c:v>
                </c:pt>
                <c:pt idx="319">
                  <c:v>43923</c:v>
                </c:pt>
                <c:pt idx="320">
                  <c:v>43924</c:v>
                </c:pt>
                <c:pt idx="321">
                  <c:v>43927</c:v>
                </c:pt>
                <c:pt idx="322">
                  <c:v>43928</c:v>
                </c:pt>
                <c:pt idx="323">
                  <c:v>43929</c:v>
                </c:pt>
                <c:pt idx="324">
                  <c:v>43930</c:v>
                </c:pt>
                <c:pt idx="325">
                  <c:v>43931</c:v>
                </c:pt>
                <c:pt idx="326">
                  <c:v>43935</c:v>
                </c:pt>
                <c:pt idx="327">
                  <c:v>43936</c:v>
                </c:pt>
                <c:pt idx="328">
                  <c:v>43937</c:v>
                </c:pt>
                <c:pt idx="329">
                  <c:v>43938</c:v>
                </c:pt>
                <c:pt idx="330">
                  <c:v>43941</c:v>
                </c:pt>
                <c:pt idx="331">
                  <c:v>43942</c:v>
                </c:pt>
                <c:pt idx="332">
                  <c:v>43943</c:v>
                </c:pt>
                <c:pt idx="333">
                  <c:v>43944</c:v>
                </c:pt>
                <c:pt idx="334">
                  <c:v>43945</c:v>
                </c:pt>
                <c:pt idx="335">
                  <c:v>43948</c:v>
                </c:pt>
                <c:pt idx="336">
                  <c:v>43949</c:v>
                </c:pt>
                <c:pt idx="337">
                  <c:v>43950</c:v>
                </c:pt>
                <c:pt idx="338">
                  <c:v>43951</c:v>
                </c:pt>
                <c:pt idx="339">
                  <c:v>43955</c:v>
                </c:pt>
                <c:pt idx="340">
                  <c:v>43956</c:v>
                </c:pt>
                <c:pt idx="341">
                  <c:v>43957</c:v>
                </c:pt>
                <c:pt idx="342">
                  <c:v>43958</c:v>
                </c:pt>
                <c:pt idx="343">
                  <c:v>43959</c:v>
                </c:pt>
                <c:pt idx="344">
                  <c:v>43962</c:v>
                </c:pt>
                <c:pt idx="345">
                  <c:v>43963</c:v>
                </c:pt>
                <c:pt idx="346">
                  <c:v>43964</c:v>
                </c:pt>
                <c:pt idx="347">
                  <c:v>43965</c:v>
                </c:pt>
                <c:pt idx="348">
                  <c:v>43966</c:v>
                </c:pt>
                <c:pt idx="349">
                  <c:v>43969</c:v>
                </c:pt>
                <c:pt idx="350">
                  <c:v>43970</c:v>
                </c:pt>
                <c:pt idx="351">
                  <c:v>43971</c:v>
                </c:pt>
                <c:pt idx="352">
                  <c:v>43972</c:v>
                </c:pt>
                <c:pt idx="353">
                  <c:v>43973</c:v>
                </c:pt>
                <c:pt idx="354">
                  <c:v>43976</c:v>
                </c:pt>
                <c:pt idx="355">
                  <c:v>43977</c:v>
                </c:pt>
                <c:pt idx="356">
                  <c:v>43978</c:v>
                </c:pt>
                <c:pt idx="357">
                  <c:v>43979</c:v>
                </c:pt>
                <c:pt idx="358">
                  <c:v>43980</c:v>
                </c:pt>
                <c:pt idx="359">
                  <c:v>43983</c:v>
                </c:pt>
                <c:pt idx="360">
                  <c:v>43984</c:v>
                </c:pt>
                <c:pt idx="361">
                  <c:v>43985</c:v>
                </c:pt>
                <c:pt idx="362">
                  <c:v>43986</c:v>
                </c:pt>
                <c:pt idx="363">
                  <c:v>43987</c:v>
                </c:pt>
                <c:pt idx="364">
                  <c:v>43990</c:v>
                </c:pt>
                <c:pt idx="365">
                  <c:v>43991</c:v>
                </c:pt>
                <c:pt idx="366">
                  <c:v>43992</c:v>
                </c:pt>
                <c:pt idx="367">
                  <c:v>43993</c:v>
                </c:pt>
                <c:pt idx="368">
                  <c:v>43994</c:v>
                </c:pt>
                <c:pt idx="369">
                  <c:v>43997</c:v>
                </c:pt>
                <c:pt idx="370">
                  <c:v>43998</c:v>
                </c:pt>
                <c:pt idx="371">
                  <c:v>43999</c:v>
                </c:pt>
                <c:pt idx="372">
                  <c:v>44000</c:v>
                </c:pt>
                <c:pt idx="373">
                  <c:v>44001</c:v>
                </c:pt>
                <c:pt idx="374">
                  <c:v>44004</c:v>
                </c:pt>
                <c:pt idx="375">
                  <c:v>44005</c:v>
                </c:pt>
                <c:pt idx="376">
                  <c:v>44006</c:v>
                </c:pt>
                <c:pt idx="377">
                  <c:v>44007</c:v>
                </c:pt>
                <c:pt idx="378">
                  <c:v>44008</c:v>
                </c:pt>
                <c:pt idx="379">
                  <c:v>44011</c:v>
                </c:pt>
                <c:pt idx="380">
                  <c:v>44012</c:v>
                </c:pt>
                <c:pt idx="381">
                  <c:v>44013</c:v>
                </c:pt>
                <c:pt idx="382">
                  <c:v>44014</c:v>
                </c:pt>
                <c:pt idx="383">
                  <c:v>44015</c:v>
                </c:pt>
                <c:pt idx="384">
                  <c:v>44018</c:v>
                </c:pt>
                <c:pt idx="385">
                  <c:v>44019</c:v>
                </c:pt>
                <c:pt idx="386">
                  <c:v>44020</c:v>
                </c:pt>
                <c:pt idx="387">
                  <c:v>44021</c:v>
                </c:pt>
                <c:pt idx="388">
                  <c:v>44022</c:v>
                </c:pt>
                <c:pt idx="389">
                  <c:v>44025</c:v>
                </c:pt>
                <c:pt idx="390">
                  <c:v>44026</c:v>
                </c:pt>
                <c:pt idx="391">
                  <c:v>44027</c:v>
                </c:pt>
                <c:pt idx="392">
                  <c:v>44028</c:v>
                </c:pt>
                <c:pt idx="393">
                  <c:v>44029</c:v>
                </c:pt>
                <c:pt idx="394">
                  <c:v>44032</c:v>
                </c:pt>
                <c:pt idx="395">
                  <c:v>44033</c:v>
                </c:pt>
                <c:pt idx="396">
                  <c:v>44034</c:v>
                </c:pt>
                <c:pt idx="397">
                  <c:v>44035</c:v>
                </c:pt>
                <c:pt idx="398">
                  <c:v>44036</c:v>
                </c:pt>
                <c:pt idx="399">
                  <c:v>44039</c:v>
                </c:pt>
                <c:pt idx="400">
                  <c:v>44040</c:v>
                </c:pt>
                <c:pt idx="401">
                  <c:v>44041</c:v>
                </c:pt>
                <c:pt idx="402">
                  <c:v>44042</c:v>
                </c:pt>
                <c:pt idx="403">
                  <c:v>44043</c:v>
                </c:pt>
                <c:pt idx="404">
                  <c:v>44046</c:v>
                </c:pt>
                <c:pt idx="405">
                  <c:v>44047</c:v>
                </c:pt>
                <c:pt idx="406">
                  <c:v>44048</c:v>
                </c:pt>
                <c:pt idx="407">
                  <c:v>44049</c:v>
                </c:pt>
                <c:pt idx="408">
                  <c:v>44050</c:v>
                </c:pt>
                <c:pt idx="409">
                  <c:v>44053</c:v>
                </c:pt>
                <c:pt idx="410">
                  <c:v>44054</c:v>
                </c:pt>
                <c:pt idx="411">
                  <c:v>44055</c:v>
                </c:pt>
                <c:pt idx="412">
                  <c:v>44056</c:v>
                </c:pt>
                <c:pt idx="413">
                  <c:v>44057</c:v>
                </c:pt>
                <c:pt idx="414">
                  <c:v>44060</c:v>
                </c:pt>
                <c:pt idx="415">
                  <c:v>44061</c:v>
                </c:pt>
                <c:pt idx="416">
                  <c:v>44062</c:v>
                </c:pt>
                <c:pt idx="417">
                  <c:v>44063</c:v>
                </c:pt>
                <c:pt idx="418">
                  <c:v>44064</c:v>
                </c:pt>
                <c:pt idx="419">
                  <c:v>44067</c:v>
                </c:pt>
                <c:pt idx="420">
                  <c:v>44068</c:v>
                </c:pt>
                <c:pt idx="421">
                  <c:v>44069</c:v>
                </c:pt>
                <c:pt idx="422">
                  <c:v>44070</c:v>
                </c:pt>
                <c:pt idx="423">
                  <c:v>44071</c:v>
                </c:pt>
                <c:pt idx="424">
                  <c:v>44074</c:v>
                </c:pt>
                <c:pt idx="425">
                  <c:v>44075</c:v>
                </c:pt>
                <c:pt idx="426">
                  <c:v>44076</c:v>
                </c:pt>
                <c:pt idx="427">
                  <c:v>44077</c:v>
                </c:pt>
                <c:pt idx="428">
                  <c:v>44078</c:v>
                </c:pt>
                <c:pt idx="429">
                  <c:v>44081</c:v>
                </c:pt>
                <c:pt idx="430">
                  <c:v>44082</c:v>
                </c:pt>
                <c:pt idx="431">
                  <c:v>44083</c:v>
                </c:pt>
                <c:pt idx="432">
                  <c:v>44084</c:v>
                </c:pt>
                <c:pt idx="433">
                  <c:v>44085</c:v>
                </c:pt>
                <c:pt idx="434">
                  <c:v>44088</c:v>
                </c:pt>
                <c:pt idx="435">
                  <c:v>44089</c:v>
                </c:pt>
                <c:pt idx="436">
                  <c:v>44090</c:v>
                </c:pt>
                <c:pt idx="437">
                  <c:v>44091</c:v>
                </c:pt>
                <c:pt idx="438">
                  <c:v>44092</c:v>
                </c:pt>
                <c:pt idx="439">
                  <c:v>44095</c:v>
                </c:pt>
                <c:pt idx="440">
                  <c:v>44096</c:v>
                </c:pt>
                <c:pt idx="441">
                  <c:v>44097</c:v>
                </c:pt>
                <c:pt idx="442">
                  <c:v>44098</c:v>
                </c:pt>
                <c:pt idx="443">
                  <c:v>44099</c:v>
                </c:pt>
                <c:pt idx="444">
                  <c:v>44102</c:v>
                </c:pt>
                <c:pt idx="445">
                  <c:v>44103</c:v>
                </c:pt>
                <c:pt idx="446">
                  <c:v>44104</c:v>
                </c:pt>
                <c:pt idx="447">
                  <c:v>44105</c:v>
                </c:pt>
                <c:pt idx="448">
                  <c:v>44106</c:v>
                </c:pt>
                <c:pt idx="449">
                  <c:v>44109</c:v>
                </c:pt>
                <c:pt idx="450">
                  <c:v>44110</c:v>
                </c:pt>
                <c:pt idx="451">
                  <c:v>44111</c:v>
                </c:pt>
                <c:pt idx="452">
                  <c:v>44112</c:v>
                </c:pt>
                <c:pt idx="453">
                  <c:v>44113</c:v>
                </c:pt>
                <c:pt idx="454">
                  <c:v>44116</c:v>
                </c:pt>
                <c:pt idx="455">
                  <c:v>44117</c:v>
                </c:pt>
                <c:pt idx="456">
                  <c:v>44118</c:v>
                </c:pt>
                <c:pt idx="457">
                  <c:v>44119</c:v>
                </c:pt>
                <c:pt idx="458">
                  <c:v>44120</c:v>
                </c:pt>
                <c:pt idx="459">
                  <c:v>44123</c:v>
                </c:pt>
                <c:pt idx="460">
                  <c:v>44124</c:v>
                </c:pt>
                <c:pt idx="461">
                  <c:v>44125</c:v>
                </c:pt>
                <c:pt idx="462">
                  <c:v>44126</c:v>
                </c:pt>
                <c:pt idx="463">
                  <c:v>44127</c:v>
                </c:pt>
                <c:pt idx="464">
                  <c:v>44130</c:v>
                </c:pt>
                <c:pt idx="465">
                  <c:v>44131</c:v>
                </c:pt>
                <c:pt idx="466">
                  <c:v>44132</c:v>
                </c:pt>
                <c:pt idx="467">
                  <c:v>44133</c:v>
                </c:pt>
                <c:pt idx="468">
                  <c:v>44134</c:v>
                </c:pt>
                <c:pt idx="469">
                  <c:v>44137</c:v>
                </c:pt>
                <c:pt idx="470">
                  <c:v>44138</c:v>
                </c:pt>
                <c:pt idx="471">
                  <c:v>44139</c:v>
                </c:pt>
                <c:pt idx="472">
                  <c:v>44140</c:v>
                </c:pt>
                <c:pt idx="473">
                  <c:v>44141</c:v>
                </c:pt>
                <c:pt idx="474">
                  <c:v>44144</c:v>
                </c:pt>
                <c:pt idx="475">
                  <c:v>44145</c:v>
                </c:pt>
                <c:pt idx="476">
                  <c:v>44146</c:v>
                </c:pt>
                <c:pt idx="477">
                  <c:v>44147</c:v>
                </c:pt>
                <c:pt idx="478">
                  <c:v>44148</c:v>
                </c:pt>
                <c:pt idx="479">
                  <c:v>44151</c:v>
                </c:pt>
                <c:pt idx="480">
                  <c:v>44152</c:v>
                </c:pt>
                <c:pt idx="481">
                  <c:v>44153</c:v>
                </c:pt>
                <c:pt idx="482">
                  <c:v>44154</c:v>
                </c:pt>
                <c:pt idx="483">
                  <c:v>44155</c:v>
                </c:pt>
                <c:pt idx="484">
                  <c:v>44158</c:v>
                </c:pt>
                <c:pt idx="485">
                  <c:v>44159</c:v>
                </c:pt>
                <c:pt idx="486">
                  <c:v>44160</c:v>
                </c:pt>
                <c:pt idx="487">
                  <c:v>44161</c:v>
                </c:pt>
                <c:pt idx="488">
                  <c:v>44162</c:v>
                </c:pt>
                <c:pt idx="489">
                  <c:v>44165</c:v>
                </c:pt>
                <c:pt idx="490">
                  <c:v>44166</c:v>
                </c:pt>
                <c:pt idx="491">
                  <c:v>44167</c:v>
                </c:pt>
                <c:pt idx="492">
                  <c:v>44168</c:v>
                </c:pt>
                <c:pt idx="493">
                  <c:v>44169</c:v>
                </c:pt>
                <c:pt idx="494">
                  <c:v>44172</c:v>
                </c:pt>
                <c:pt idx="495">
                  <c:v>44173</c:v>
                </c:pt>
                <c:pt idx="496">
                  <c:v>44174</c:v>
                </c:pt>
                <c:pt idx="497">
                  <c:v>44175</c:v>
                </c:pt>
                <c:pt idx="498">
                  <c:v>44176</c:v>
                </c:pt>
                <c:pt idx="499">
                  <c:v>44179</c:v>
                </c:pt>
                <c:pt idx="500">
                  <c:v>44180</c:v>
                </c:pt>
                <c:pt idx="501">
                  <c:v>44181</c:v>
                </c:pt>
                <c:pt idx="502">
                  <c:v>44182</c:v>
                </c:pt>
                <c:pt idx="503">
                  <c:v>44183</c:v>
                </c:pt>
                <c:pt idx="504">
                  <c:v>44186</c:v>
                </c:pt>
                <c:pt idx="505">
                  <c:v>44187</c:v>
                </c:pt>
                <c:pt idx="506">
                  <c:v>44188</c:v>
                </c:pt>
                <c:pt idx="507">
                  <c:v>44189</c:v>
                </c:pt>
                <c:pt idx="508">
                  <c:v>44190</c:v>
                </c:pt>
                <c:pt idx="509">
                  <c:v>44193</c:v>
                </c:pt>
                <c:pt idx="510">
                  <c:v>44194</c:v>
                </c:pt>
                <c:pt idx="511">
                  <c:v>44195</c:v>
                </c:pt>
                <c:pt idx="512">
                  <c:v>44200</c:v>
                </c:pt>
                <c:pt idx="513">
                  <c:v>44201</c:v>
                </c:pt>
                <c:pt idx="514">
                  <c:v>44202</c:v>
                </c:pt>
                <c:pt idx="515">
                  <c:v>44203</c:v>
                </c:pt>
                <c:pt idx="516">
                  <c:v>44204</c:v>
                </c:pt>
                <c:pt idx="517">
                  <c:v>44207</c:v>
                </c:pt>
                <c:pt idx="518">
                  <c:v>44208</c:v>
                </c:pt>
                <c:pt idx="519">
                  <c:v>44209</c:v>
                </c:pt>
                <c:pt idx="520">
                  <c:v>44210</c:v>
                </c:pt>
                <c:pt idx="521">
                  <c:v>44211</c:v>
                </c:pt>
                <c:pt idx="522">
                  <c:v>44214</c:v>
                </c:pt>
                <c:pt idx="523">
                  <c:v>44215</c:v>
                </c:pt>
                <c:pt idx="524">
                  <c:v>44216</c:v>
                </c:pt>
                <c:pt idx="525">
                  <c:v>44217</c:v>
                </c:pt>
                <c:pt idx="526">
                  <c:v>44218</c:v>
                </c:pt>
                <c:pt idx="527">
                  <c:v>44221</c:v>
                </c:pt>
                <c:pt idx="528">
                  <c:v>44222</c:v>
                </c:pt>
                <c:pt idx="529">
                  <c:v>44223</c:v>
                </c:pt>
                <c:pt idx="530">
                  <c:v>44224</c:v>
                </c:pt>
                <c:pt idx="531">
                  <c:v>44225</c:v>
                </c:pt>
                <c:pt idx="532">
                  <c:v>44228</c:v>
                </c:pt>
                <c:pt idx="533">
                  <c:v>44229</c:v>
                </c:pt>
                <c:pt idx="534">
                  <c:v>44230</c:v>
                </c:pt>
                <c:pt idx="535">
                  <c:v>44231</c:v>
                </c:pt>
                <c:pt idx="536">
                  <c:v>44232</c:v>
                </c:pt>
                <c:pt idx="537">
                  <c:v>44235</c:v>
                </c:pt>
                <c:pt idx="538">
                  <c:v>44236</c:v>
                </c:pt>
                <c:pt idx="539">
                  <c:v>44237</c:v>
                </c:pt>
                <c:pt idx="540">
                  <c:v>44238</c:v>
                </c:pt>
                <c:pt idx="541">
                  <c:v>44239</c:v>
                </c:pt>
                <c:pt idx="542">
                  <c:v>44242</c:v>
                </c:pt>
                <c:pt idx="543">
                  <c:v>44243</c:v>
                </c:pt>
                <c:pt idx="544">
                  <c:v>44244</c:v>
                </c:pt>
                <c:pt idx="545">
                  <c:v>44245</c:v>
                </c:pt>
                <c:pt idx="546">
                  <c:v>44246</c:v>
                </c:pt>
                <c:pt idx="547">
                  <c:v>44249</c:v>
                </c:pt>
                <c:pt idx="548">
                  <c:v>44250</c:v>
                </c:pt>
                <c:pt idx="549">
                  <c:v>44251</c:v>
                </c:pt>
                <c:pt idx="550">
                  <c:v>44252</c:v>
                </c:pt>
                <c:pt idx="551">
                  <c:v>44253</c:v>
                </c:pt>
                <c:pt idx="552">
                  <c:v>44256</c:v>
                </c:pt>
                <c:pt idx="553">
                  <c:v>44257</c:v>
                </c:pt>
                <c:pt idx="554">
                  <c:v>44258</c:v>
                </c:pt>
                <c:pt idx="555">
                  <c:v>44259</c:v>
                </c:pt>
                <c:pt idx="556">
                  <c:v>44260</c:v>
                </c:pt>
                <c:pt idx="557">
                  <c:v>44263</c:v>
                </c:pt>
                <c:pt idx="558">
                  <c:v>44264</c:v>
                </c:pt>
                <c:pt idx="559">
                  <c:v>44265</c:v>
                </c:pt>
                <c:pt idx="560">
                  <c:v>44266</c:v>
                </c:pt>
                <c:pt idx="561">
                  <c:v>44267</c:v>
                </c:pt>
                <c:pt idx="562">
                  <c:v>44270</c:v>
                </c:pt>
                <c:pt idx="563">
                  <c:v>44271</c:v>
                </c:pt>
                <c:pt idx="564">
                  <c:v>44272</c:v>
                </c:pt>
                <c:pt idx="565">
                  <c:v>44273</c:v>
                </c:pt>
                <c:pt idx="566">
                  <c:v>44274</c:v>
                </c:pt>
                <c:pt idx="567">
                  <c:v>44277</c:v>
                </c:pt>
                <c:pt idx="568">
                  <c:v>44278</c:v>
                </c:pt>
                <c:pt idx="569">
                  <c:v>44279</c:v>
                </c:pt>
                <c:pt idx="570">
                  <c:v>44280</c:v>
                </c:pt>
                <c:pt idx="571">
                  <c:v>44281</c:v>
                </c:pt>
                <c:pt idx="572">
                  <c:v>44284</c:v>
                </c:pt>
                <c:pt idx="573">
                  <c:v>44285</c:v>
                </c:pt>
                <c:pt idx="574">
                  <c:v>44286</c:v>
                </c:pt>
                <c:pt idx="575">
                  <c:v>44287</c:v>
                </c:pt>
                <c:pt idx="576">
                  <c:v>44288</c:v>
                </c:pt>
                <c:pt idx="577">
                  <c:v>44292</c:v>
                </c:pt>
                <c:pt idx="578">
                  <c:v>44293</c:v>
                </c:pt>
                <c:pt idx="579">
                  <c:v>44294</c:v>
                </c:pt>
                <c:pt idx="580">
                  <c:v>44295</c:v>
                </c:pt>
                <c:pt idx="581">
                  <c:v>44298</c:v>
                </c:pt>
                <c:pt idx="582">
                  <c:v>44299</c:v>
                </c:pt>
                <c:pt idx="583">
                  <c:v>44300</c:v>
                </c:pt>
                <c:pt idx="584">
                  <c:v>44301</c:v>
                </c:pt>
                <c:pt idx="585">
                  <c:v>44302</c:v>
                </c:pt>
                <c:pt idx="586">
                  <c:v>44305</c:v>
                </c:pt>
                <c:pt idx="587">
                  <c:v>44306</c:v>
                </c:pt>
                <c:pt idx="588">
                  <c:v>44307</c:v>
                </c:pt>
                <c:pt idx="589">
                  <c:v>44308</c:v>
                </c:pt>
                <c:pt idx="590">
                  <c:v>44309</c:v>
                </c:pt>
                <c:pt idx="591">
                  <c:v>44312</c:v>
                </c:pt>
                <c:pt idx="592">
                  <c:v>44313</c:v>
                </c:pt>
                <c:pt idx="593">
                  <c:v>44314</c:v>
                </c:pt>
                <c:pt idx="594">
                  <c:v>44315</c:v>
                </c:pt>
                <c:pt idx="595">
                  <c:v>44316</c:v>
                </c:pt>
                <c:pt idx="596">
                  <c:v>44319</c:v>
                </c:pt>
                <c:pt idx="597">
                  <c:v>44320</c:v>
                </c:pt>
                <c:pt idx="598">
                  <c:v>44321</c:v>
                </c:pt>
                <c:pt idx="599">
                  <c:v>44322</c:v>
                </c:pt>
                <c:pt idx="600">
                  <c:v>44323</c:v>
                </c:pt>
                <c:pt idx="601">
                  <c:v>44326</c:v>
                </c:pt>
                <c:pt idx="602">
                  <c:v>44327</c:v>
                </c:pt>
                <c:pt idx="603">
                  <c:v>44328</c:v>
                </c:pt>
                <c:pt idx="604">
                  <c:v>44329</c:v>
                </c:pt>
                <c:pt idx="605">
                  <c:v>44330</c:v>
                </c:pt>
                <c:pt idx="606">
                  <c:v>44333</c:v>
                </c:pt>
                <c:pt idx="607">
                  <c:v>44334</c:v>
                </c:pt>
                <c:pt idx="608">
                  <c:v>44335</c:v>
                </c:pt>
                <c:pt idx="609">
                  <c:v>44336</c:v>
                </c:pt>
                <c:pt idx="610">
                  <c:v>44337</c:v>
                </c:pt>
                <c:pt idx="611">
                  <c:v>44340</c:v>
                </c:pt>
                <c:pt idx="612">
                  <c:v>44341</c:v>
                </c:pt>
                <c:pt idx="613">
                  <c:v>44342</c:v>
                </c:pt>
                <c:pt idx="614">
                  <c:v>44343</c:v>
                </c:pt>
                <c:pt idx="615">
                  <c:v>44344</c:v>
                </c:pt>
                <c:pt idx="616">
                  <c:v>44347</c:v>
                </c:pt>
                <c:pt idx="617">
                  <c:v>44348</c:v>
                </c:pt>
                <c:pt idx="618">
                  <c:v>44349</c:v>
                </c:pt>
                <c:pt idx="619">
                  <c:v>44350</c:v>
                </c:pt>
                <c:pt idx="620">
                  <c:v>44351</c:v>
                </c:pt>
                <c:pt idx="621">
                  <c:v>44354</c:v>
                </c:pt>
                <c:pt idx="622">
                  <c:v>44355</c:v>
                </c:pt>
                <c:pt idx="623">
                  <c:v>44356</c:v>
                </c:pt>
                <c:pt idx="624">
                  <c:v>44357</c:v>
                </c:pt>
                <c:pt idx="625">
                  <c:v>44358</c:v>
                </c:pt>
                <c:pt idx="626">
                  <c:v>44361</c:v>
                </c:pt>
                <c:pt idx="627">
                  <c:v>44362</c:v>
                </c:pt>
                <c:pt idx="628">
                  <c:v>44363</c:v>
                </c:pt>
                <c:pt idx="629">
                  <c:v>44364</c:v>
                </c:pt>
                <c:pt idx="630">
                  <c:v>44365</c:v>
                </c:pt>
                <c:pt idx="631">
                  <c:v>44368</c:v>
                </c:pt>
                <c:pt idx="632">
                  <c:v>44369</c:v>
                </c:pt>
                <c:pt idx="633">
                  <c:v>44370</c:v>
                </c:pt>
                <c:pt idx="634">
                  <c:v>44371</c:v>
                </c:pt>
                <c:pt idx="635">
                  <c:v>44372</c:v>
                </c:pt>
                <c:pt idx="636">
                  <c:v>44375</c:v>
                </c:pt>
                <c:pt idx="637">
                  <c:v>44376</c:v>
                </c:pt>
                <c:pt idx="638">
                  <c:v>44377</c:v>
                </c:pt>
                <c:pt idx="639">
                  <c:v>44378</c:v>
                </c:pt>
                <c:pt idx="640">
                  <c:v>44379</c:v>
                </c:pt>
                <c:pt idx="641">
                  <c:v>44382</c:v>
                </c:pt>
                <c:pt idx="642">
                  <c:v>44383</c:v>
                </c:pt>
                <c:pt idx="643">
                  <c:v>44384</c:v>
                </c:pt>
                <c:pt idx="644">
                  <c:v>44385</c:v>
                </c:pt>
                <c:pt idx="645">
                  <c:v>44386</c:v>
                </c:pt>
                <c:pt idx="646">
                  <c:v>44389</c:v>
                </c:pt>
                <c:pt idx="647">
                  <c:v>44390</c:v>
                </c:pt>
                <c:pt idx="648">
                  <c:v>44391</c:v>
                </c:pt>
                <c:pt idx="649">
                  <c:v>44392</c:v>
                </c:pt>
                <c:pt idx="650">
                  <c:v>44393</c:v>
                </c:pt>
                <c:pt idx="651">
                  <c:v>44396</c:v>
                </c:pt>
                <c:pt idx="652">
                  <c:v>44397</c:v>
                </c:pt>
                <c:pt idx="653">
                  <c:v>44398</c:v>
                </c:pt>
                <c:pt idx="654">
                  <c:v>44399</c:v>
                </c:pt>
                <c:pt idx="655">
                  <c:v>44400</c:v>
                </c:pt>
                <c:pt idx="656">
                  <c:v>44403</c:v>
                </c:pt>
                <c:pt idx="657">
                  <c:v>44404</c:v>
                </c:pt>
                <c:pt idx="658">
                  <c:v>44405</c:v>
                </c:pt>
                <c:pt idx="659">
                  <c:v>44406</c:v>
                </c:pt>
                <c:pt idx="660">
                  <c:v>44407</c:v>
                </c:pt>
                <c:pt idx="661">
                  <c:v>44410</c:v>
                </c:pt>
                <c:pt idx="662">
                  <c:v>44411</c:v>
                </c:pt>
                <c:pt idx="663">
                  <c:v>44412</c:v>
                </c:pt>
                <c:pt idx="664">
                  <c:v>44413</c:v>
                </c:pt>
                <c:pt idx="665">
                  <c:v>44414</c:v>
                </c:pt>
                <c:pt idx="666">
                  <c:v>44417</c:v>
                </c:pt>
                <c:pt idx="667">
                  <c:v>44418</c:v>
                </c:pt>
                <c:pt idx="668">
                  <c:v>44419</c:v>
                </c:pt>
                <c:pt idx="669">
                  <c:v>44420</c:v>
                </c:pt>
                <c:pt idx="670">
                  <c:v>44421</c:v>
                </c:pt>
                <c:pt idx="671">
                  <c:v>44424</c:v>
                </c:pt>
                <c:pt idx="672">
                  <c:v>44425</c:v>
                </c:pt>
                <c:pt idx="673">
                  <c:v>44426</c:v>
                </c:pt>
                <c:pt idx="674">
                  <c:v>44427</c:v>
                </c:pt>
                <c:pt idx="675">
                  <c:v>44428</c:v>
                </c:pt>
                <c:pt idx="676">
                  <c:v>44431</c:v>
                </c:pt>
                <c:pt idx="677">
                  <c:v>44432</c:v>
                </c:pt>
                <c:pt idx="678">
                  <c:v>44433</c:v>
                </c:pt>
                <c:pt idx="679">
                  <c:v>44434</c:v>
                </c:pt>
                <c:pt idx="680">
                  <c:v>44435</c:v>
                </c:pt>
                <c:pt idx="681">
                  <c:v>44438</c:v>
                </c:pt>
                <c:pt idx="682">
                  <c:v>44439</c:v>
                </c:pt>
                <c:pt idx="683">
                  <c:v>44440</c:v>
                </c:pt>
                <c:pt idx="684">
                  <c:v>44441</c:v>
                </c:pt>
                <c:pt idx="685">
                  <c:v>44442</c:v>
                </c:pt>
                <c:pt idx="686">
                  <c:v>44445</c:v>
                </c:pt>
                <c:pt idx="687">
                  <c:v>44446</c:v>
                </c:pt>
                <c:pt idx="688">
                  <c:v>44447</c:v>
                </c:pt>
                <c:pt idx="689">
                  <c:v>44448</c:v>
                </c:pt>
                <c:pt idx="690">
                  <c:v>44449</c:v>
                </c:pt>
                <c:pt idx="691">
                  <c:v>44452</c:v>
                </c:pt>
                <c:pt idx="692">
                  <c:v>44453</c:v>
                </c:pt>
                <c:pt idx="693">
                  <c:v>44454</c:v>
                </c:pt>
                <c:pt idx="694">
                  <c:v>44455</c:v>
                </c:pt>
                <c:pt idx="695">
                  <c:v>44456</c:v>
                </c:pt>
                <c:pt idx="696">
                  <c:v>44459</c:v>
                </c:pt>
                <c:pt idx="697">
                  <c:v>44460</c:v>
                </c:pt>
                <c:pt idx="698">
                  <c:v>44461</c:v>
                </c:pt>
                <c:pt idx="699">
                  <c:v>44462</c:v>
                </c:pt>
                <c:pt idx="700">
                  <c:v>44463</c:v>
                </c:pt>
                <c:pt idx="701">
                  <c:v>44466</c:v>
                </c:pt>
                <c:pt idx="702">
                  <c:v>44467</c:v>
                </c:pt>
                <c:pt idx="703">
                  <c:v>44468</c:v>
                </c:pt>
                <c:pt idx="704">
                  <c:v>44469</c:v>
                </c:pt>
                <c:pt idx="705">
                  <c:v>44470</c:v>
                </c:pt>
                <c:pt idx="706">
                  <c:v>44473</c:v>
                </c:pt>
                <c:pt idx="707">
                  <c:v>44474</c:v>
                </c:pt>
                <c:pt idx="708">
                  <c:v>44475</c:v>
                </c:pt>
                <c:pt idx="709">
                  <c:v>44476</c:v>
                </c:pt>
                <c:pt idx="710">
                  <c:v>44477</c:v>
                </c:pt>
                <c:pt idx="711">
                  <c:v>44480</c:v>
                </c:pt>
                <c:pt idx="712">
                  <c:v>44481</c:v>
                </c:pt>
                <c:pt idx="713">
                  <c:v>44482</c:v>
                </c:pt>
                <c:pt idx="714">
                  <c:v>44483</c:v>
                </c:pt>
                <c:pt idx="715">
                  <c:v>44484</c:v>
                </c:pt>
                <c:pt idx="716">
                  <c:v>44487</c:v>
                </c:pt>
                <c:pt idx="717">
                  <c:v>44488</c:v>
                </c:pt>
                <c:pt idx="718">
                  <c:v>44489</c:v>
                </c:pt>
                <c:pt idx="719">
                  <c:v>44490</c:v>
                </c:pt>
                <c:pt idx="720">
                  <c:v>44491</c:v>
                </c:pt>
                <c:pt idx="721">
                  <c:v>44494</c:v>
                </c:pt>
                <c:pt idx="722">
                  <c:v>44495</c:v>
                </c:pt>
                <c:pt idx="723">
                  <c:v>44496</c:v>
                </c:pt>
                <c:pt idx="724">
                  <c:v>44497</c:v>
                </c:pt>
                <c:pt idx="725">
                  <c:v>44498</c:v>
                </c:pt>
                <c:pt idx="726">
                  <c:v>44501</c:v>
                </c:pt>
                <c:pt idx="727">
                  <c:v>44502</c:v>
                </c:pt>
                <c:pt idx="728">
                  <c:v>44503</c:v>
                </c:pt>
                <c:pt idx="729">
                  <c:v>44504</c:v>
                </c:pt>
                <c:pt idx="730">
                  <c:v>44505</c:v>
                </c:pt>
                <c:pt idx="731">
                  <c:v>44508</c:v>
                </c:pt>
                <c:pt idx="732">
                  <c:v>44509</c:v>
                </c:pt>
                <c:pt idx="733">
                  <c:v>44510</c:v>
                </c:pt>
                <c:pt idx="734">
                  <c:v>44511</c:v>
                </c:pt>
                <c:pt idx="735">
                  <c:v>44512</c:v>
                </c:pt>
                <c:pt idx="736">
                  <c:v>44515</c:v>
                </c:pt>
                <c:pt idx="737">
                  <c:v>44516</c:v>
                </c:pt>
                <c:pt idx="738">
                  <c:v>44517</c:v>
                </c:pt>
                <c:pt idx="739">
                  <c:v>44518</c:v>
                </c:pt>
                <c:pt idx="740">
                  <c:v>44519</c:v>
                </c:pt>
                <c:pt idx="741">
                  <c:v>44522</c:v>
                </c:pt>
                <c:pt idx="742">
                  <c:v>44523</c:v>
                </c:pt>
                <c:pt idx="743">
                  <c:v>44524</c:v>
                </c:pt>
                <c:pt idx="744">
                  <c:v>44525</c:v>
                </c:pt>
                <c:pt idx="745">
                  <c:v>44526</c:v>
                </c:pt>
                <c:pt idx="746">
                  <c:v>44529</c:v>
                </c:pt>
                <c:pt idx="747">
                  <c:v>44530</c:v>
                </c:pt>
                <c:pt idx="748">
                  <c:v>44531</c:v>
                </c:pt>
                <c:pt idx="749">
                  <c:v>44532</c:v>
                </c:pt>
                <c:pt idx="750">
                  <c:v>44533</c:v>
                </c:pt>
                <c:pt idx="751">
                  <c:v>44536</c:v>
                </c:pt>
                <c:pt idx="752">
                  <c:v>44537</c:v>
                </c:pt>
                <c:pt idx="753">
                  <c:v>44538</c:v>
                </c:pt>
                <c:pt idx="754">
                  <c:v>44539</c:v>
                </c:pt>
                <c:pt idx="755">
                  <c:v>44540</c:v>
                </c:pt>
                <c:pt idx="756">
                  <c:v>44543</c:v>
                </c:pt>
                <c:pt idx="757">
                  <c:v>44544</c:v>
                </c:pt>
                <c:pt idx="758">
                  <c:v>44545</c:v>
                </c:pt>
                <c:pt idx="759">
                  <c:v>44546</c:v>
                </c:pt>
                <c:pt idx="760">
                  <c:v>44547</c:v>
                </c:pt>
                <c:pt idx="761">
                  <c:v>44550</c:v>
                </c:pt>
                <c:pt idx="762">
                  <c:v>44551</c:v>
                </c:pt>
                <c:pt idx="763">
                  <c:v>44552</c:v>
                </c:pt>
                <c:pt idx="764">
                  <c:v>44553</c:v>
                </c:pt>
                <c:pt idx="765">
                  <c:v>44554</c:v>
                </c:pt>
                <c:pt idx="766">
                  <c:v>44557</c:v>
                </c:pt>
                <c:pt idx="767">
                  <c:v>44558</c:v>
                </c:pt>
                <c:pt idx="768">
                  <c:v>44559</c:v>
                </c:pt>
                <c:pt idx="769">
                  <c:v>44560</c:v>
                </c:pt>
                <c:pt idx="770">
                  <c:v>44561</c:v>
                </c:pt>
              </c:numCache>
            </c:numRef>
          </c:cat>
          <c:val>
            <c:numRef>
              <c:f>Sheet1!$B$2:$B$772</c:f>
              <c:numCache>
                <c:formatCode>0.000</c:formatCode>
                <c:ptCount val="771"/>
                <c:pt idx="0">
                  <c:v>6.6558823529411754E-2</c:v>
                </c:pt>
                <c:pt idx="1">
                  <c:v>6.0149321266968342E-2</c:v>
                </c:pt>
                <c:pt idx="2">
                  <c:v>5.8857466063348379E-2</c:v>
                </c:pt>
                <c:pt idx="3">
                  <c:v>4.7520361990950277E-2</c:v>
                </c:pt>
                <c:pt idx="4">
                  <c:v>5.1447963800904994E-2</c:v>
                </c:pt>
                <c:pt idx="5">
                  <c:v>5.3760180995475165E-2</c:v>
                </c:pt>
                <c:pt idx="6">
                  <c:v>5.2273755656108506E-2</c:v>
                </c:pt>
                <c:pt idx="7">
                  <c:v>5.223076923076922E-2</c:v>
                </c:pt>
                <c:pt idx="8">
                  <c:v>5.5101809954751141E-2</c:v>
                </c:pt>
                <c:pt idx="9">
                  <c:v>3.72058823529412E-2</c:v>
                </c:pt>
                <c:pt idx="10">
                  <c:v>3.5542986425339373E-2</c:v>
                </c:pt>
                <c:pt idx="11">
                  <c:v>4.523529411764704E-2</c:v>
                </c:pt>
                <c:pt idx="12">
                  <c:v>3.645248868778278E-2</c:v>
                </c:pt>
                <c:pt idx="13">
                  <c:v>3.625339366515834E-2</c:v>
                </c:pt>
                <c:pt idx="14">
                  <c:v>4.673076923076927E-2</c:v>
                </c:pt>
                <c:pt idx="15">
                  <c:v>4.4436651583710379E-2</c:v>
                </c:pt>
                <c:pt idx="16">
                  <c:v>4.438122171945702E-2</c:v>
                </c:pt>
                <c:pt idx="17">
                  <c:v>4.008144796380092E-2</c:v>
                </c:pt>
                <c:pt idx="18">
                  <c:v>3.3000000000000029E-2</c:v>
                </c:pt>
                <c:pt idx="19">
                  <c:v>2.8470588235294136E-2</c:v>
                </c:pt>
                <c:pt idx="20">
                  <c:v>3.3184389140271525E-2</c:v>
                </c:pt>
                <c:pt idx="21">
                  <c:v>4.07341628959276E-2</c:v>
                </c:pt>
                <c:pt idx="22">
                  <c:v>2.6233031674208124E-2</c:v>
                </c:pt>
                <c:pt idx="23">
                  <c:v>1.8918552036199132E-2</c:v>
                </c:pt>
                <c:pt idx="24">
                  <c:v>1.1242081447963764E-2</c:v>
                </c:pt>
                <c:pt idx="25">
                  <c:v>9.6504524886877885E-3</c:v>
                </c:pt>
                <c:pt idx="26">
                  <c:v>1.2199095022624423E-2</c:v>
                </c:pt>
                <c:pt idx="27">
                  <c:v>1.9580316742081438E-2</c:v>
                </c:pt>
                <c:pt idx="28">
                  <c:v>1.999999999999999E-2</c:v>
                </c:pt>
                <c:pt idx="29">
                  <c:v>2.244909502262446E-2</c:v>
                </c:pt>
                <c:pt idx="30">
                  <c:v>2.8466063348416309E-2</c:v>
                </c:pt>
                <c:pt idx="31">
                  <c:v>1.9623303167420808E-2</c:v>
                </c:pt>
                <c:pt idx="32">
                  <c:v>2.3076923076923078E-2</c:v>
                </c:pt>
                <c:pt idx="33">
                  <c:v>2.2364253393665157E-2</c:v>
                </c:pt>
                <c:pt idx="34">
                  <c:v>1.5488687782805433E-2</c:v>
                </c:pt>
                <c:pt idx="35">
                  <c:v>1.6926470588235321E-2</c:v>
                </c:pt>
                <c:pt idx="36">
                  <c:v>1.8984162895927581E-2</c:v>
                </c:pt>
                <c:pt idx="37">
                  <c:v>1.2782805429864291E-2</c:v>
                </c:pt>
                <c:pt idx="38">
                  <c:v>1.6316742081447955E-2</c:v>
                </c:pt>
                <c:pt idx="39">
                  <c:v>1.7183257918552075E-2</c:v>
                </c:pt>
                <c:pt idx="40">
                  <c:v>1.799999999999996E-2</c:v>
                </c:pt>
                <c:pt idx="41">
                  <c:v>1.7855203619909554E-2</c:v>
                </c:pt>
                <c:pt idx="42">
                  <c:v>1.3977375565610878E-2</c:v>
                </c:pt>
                <c:pt idx="43">
                  <c:v>1.7092760180995509E-2</c:v>
                </c:pt>
                <c:pt idx="44">
                  <c:v>3.1045248868778269E-2</c:v>
                </c:pt>
                <c:pt idx="45">
                  <c:v>4.0515837104072333E-2</c:v>
                </c:pt>
                <c:pt idx="46">
                  <c:v>5.3352941176470575E-2</c:v>
                </c:pt>
                <c:pt idx="47">
                  <c:v>3.8142533936651568E-2</c:v>
                </c:pt>
                <c:pt idx="48">
                  <c:v>4.1457013574660639E-2</c:v>
                </c:pt>
                <c:pt idx="49">
                  <c:v>3.9204751131221766E-2</c:v>
                </c:pt>
                <c:pt idx="50">
                  <c:v>4.6782805429864266E-2</c:v>
                </c:pt>
                <c:pt idx="51">
                  <c:v>4.6542986425339383E-2</c:v>
                </c:pt>
                <c:pt idx="52">
                  <c:v>3.8441176470588229E-2</c:v>
                </c:pt>
                <c:pt idx="53">
                  <c:v>3.964592760180996E-2</c:v>
                </c:pt>
                <c:pt idx="54">
                  <c:v>3.4307692307692317E-2</c:v>
                </c:pt>
                <c:pt idx="55">
                  <c:v>3.0073529411764693E-2</c:v>
                </c:pt>
                <c:pt idx="56">
                  <c:v>2.8171945701357476E-2</c:v>
                </c:pt>
                <c:pt idx="57">
                  <c:v>3.2123303167420764E-2</c:v>
                </c:pt>
                <c:pt idx="58">
                  <c:v>2.3628959276018102E-2</c:v>
                </c:pt>
                <c:pt idx="59">
                  <c:v>2.5978506787330324E-2</c:v>
                </c:pt>
                <c:pt idx="60">
                  <c:v>2.376470588235291E-2</c:v>
                </c:pt>
                <c:pt idx="61">
                  <c:v>1.8639140271493215E-2</c:v>
                </c:pt>
                <c:pt idx="62">
                  <c:v>2.6638009049773814E-2</c:v>
                </c:pt>
                <c:pt idx="63">
                  <c:v>3.2966063348416286E-2</c:v>
                </c:pt>
                <c:pt idx="64">
                  <c:v>2.6355203619909506E-2</c:v>
                </c:pt>
                <c:pt idx="65">
                  <c:v>1.829411764705885E-2</c:v>
                </c:pt>
                <c:pt idx="66">
                  <c:v>1.8805429864253431E-2</c:v>
                </c:pt>
                <c:pt idx="67">
                  <c:v>2.6438914027149374E-2</c:v>
                </c:pt>
                <c:pt idx="68">
                  <c:v>1.8170814479638031E-2</c:v>
                </c:pt>
                <c:pt idx="69">
                  <c:v>3.0527149321266933E-2</c:v>
                </c:pt>
                <c:pt idx="70">
                  <c:v>3.8404977375565641E-2</c:v>
                </c:pt>
                <c:pt idx="71">
                  <c:v>3.0864253393665192E-2</c:v>
                </c:pt>
                <c:pt idx="72">
                  <c:v>3.7820135746606337E-2</c:v>
                </c:pt>
                <c:pt idx="73">
                  <c:v>4.3515837104072363E-2</c:v>
                </c:pt>
                <c:pt idx="74">
                  <c:v>3.8720588235294118E-2</c:v>
                </c:pt>
                <c:pt idx="75">
                  <c:v>4.0176470588235313E-2</c:v>
                </c:pt>
                <c:pt idx="76">
                  <c:v>3.9871040723981871E-2</c:v>
                </c:pt>
                <c:pt idx="77">
                  <c:v>3.9850678733031664E-2</c:v>
                </c:pt>
                <c:pt idx="78">
                  <c:v>3.9769230769230834E-2</c:v>
                </c:pt>
                <c:pt idx="79">
                  <c:v>4.2970588235294149E-2</c:v>
                </c:pt>
                <c:pt idx="80">
                  <c:v>2.9454751131221729E-2</c:v>
                </c:pt>
                <c:pt idx="81">
                  <c:v>1.9654977375565652E-2</c:v>
                </c:pt>
                <c:pt idx="82">
                  <c:v>2.5764705882352912E-2</c:v>
                </c:pt>
                <c:pt idx="83">
                  <c:v>2.0854072398190066E-2</c:v>
                </c:pt>
                <c:pt idx="84">
                  <c:v>1.8718325791855228E-2</c:v>
                </c:pt>
                <c:pt idx="85">
                  <c:v>2.0565610859728523E-2</c:v>
                </c:pt>
                <c:pt idx="86">
                  <c:v>2.6087104072398198E-2</c:v>
                </c:pt>
                <c:pt idx="87">
                  <c:v>1.9104072398190036E-2</c:v>
                </c:pt>
                <c:pt idx="88">
                  <c:v>2.1684389140271487E-2</c:v>
                </c:pt>
                <c:pt idx="89">
                  <c:v>1.3900452488687792E-2</c:v>
                </c:pt>
                <c:pt idx="90">
                  <c:v>2.5269230769230766E-2</c:v>
                </c:pt>
                <c:pt idx="91">
                  <c:v>1.8262443438914006E-2</c:v>
                </c:pt>
                <c:pt idx="92">
                  <c:v>1.1780542986425335E-2</c:v>
                </c:pt>
                <c:pt idx="93">
                  <c:v>3.083936651583713E-2</c:v>
                </c:pt>
                <c:pt idx="94">
                  <c:v>1.999999999999999E-2</c:v>
                </c:pt>
                <c:pt idx="95">
                  <c:v>3.4760180995475121E-2</c:v>
                </c:pt>
                <c:pt idx="96">
                  <c:v>3.1233031674208156E-2</c:v>
                </c:pt>
                <c:pt idx="97">
                  <c:v>3.5076923076923089E-2</c:v>
                </c:pt>
                <c:pt idx="98">
                  <c:v>2.7299773755656093E-2</c:v>
                </c:pt>
                <c:pt idx="99">
                  <c:v>1.9237556561085972E-2</c:v>
                </c:pt>
                <c:pt idx="100">
                  <c:v>2.8276018099547495E-2</c:v>
                </c:pt>
                <c:pt idx="101">
                  <c:v>4.5961538461538443E-2</c:v>
                </c:pt>
                <c:pt idx="102">
                  <c:v>3.7599547511312198E-2</c:v>
                </c:pt>
                <c:pt idx="103">
                  <c:v>3.7244343891402687E-2</c:v>
                </c:pt>
                <c:pt idx="104">
                  <c:v>2.7127828054298642E-2</c:v>
                </c:pt>
                <c:pt idx="105">
                  <c:v>2.9455882352941193E-2</c:v>
                </c:pt>
                <c:pt idx="106">
                  <c:v>3.8325791855203628E-2</c:v>
                </c:pt>
                <c:pt idx="107">
                  <c:v>3.6107466063348415E-2</c:v>
                </c:pt>
                <c:pt idx="108">
                  <c:v>3.4339366515837105E-2</c:v>
                </c:pt>
                <c:pt idx="109">
                  <c:v>3.4787330316742082E-2</c:v>
                </c:pt>
                <c:pt idx="110">
                  <c:v>4.2891402714932081E-2</c:v>
                </c:pt>
                <c:pt idx="111">
                  <c:v>1.9912895927601815E-2</c:v>
                </c:pt>
                <c:pt idx="112">
                  <c:v>3.0796380090497733E-2</c:v>
                </c:pt>
                <c:pt idx="113">
                  <c:v>4.3015837104072419E-2</c:v>
                </c:pt>
                <c:pt idx="114">
                  <c:v>4.822171945701359E-2</c:v>
                </c:pt>
                <c:pt idx="115">
                  <c:v>4.8750000000000016E-2</c:v>
                </c:pt>
                <c:pt idx="116">
                  <c:v>3.1556561085972878E-2</c:v>
                </c:pt>
                <c:pt idx="117">
                  <c:v>4.8390271493212622E-2</c:v>
                </c:pt>
                <c:pt idx="118">
                  <c:v>4.6257918552036204E-2</c:v>
                </c:pt>
                <c:pt idx="119">
                  <c:v>9.8731900452488669E-2</c:v>
                </c:pt>
                <c:pt idx="120">
                  <c:v>4.2205882352941176E-2</c:v>
                </c:pt>
                <c:pt idx="121">
                  <c:v>3.3969457013574678E-2</c:v>
                </c:pt>
                <c:pt idx="122">
                  <c:v>2.6260180995475113E-2</c:v>
                </c:pt>
                <c:pt idx="123">
                  <c:v>3.3412895927601827E-2</c:v>
                </c:pt>
                <c:pt idx="124">
                  <c:v>2.5384615384615339E-2</c:v>
                </c:pt>
                <c:pt idx="125">
                  <c:v>3.0080316742081448E-2</c:v>
                </c:pt>
                <c:pt idx="126">
                  <c:v>2.8153846153846085E-2</c:v>
                </c:pt>
                <c:pt idx="127">
                  <c:v>3.374321266968322E-2</c:v>
                </c:pt>
                <c:pt idx="128">
                  <c:v>2.8119909502262452E-2</c:v>
                </c:pt>
                <c:pt idx="129">
                  <c:v>2.2441176470588242E-2</c:v>
                </c:pt>
                <c:pt idx="130">
                  <c:v>3.049321266968319E-2</c:v>
                </c:pt>
                <c:pt idx="131">
                  <c:v>3.6414027149321238E-2</c:v>
                </c:pt>
                <c:pt idx="132">
                  <c:v>3.4289592760181009E-2</c:v>
                </c:pt>
                <c:pt idx="133">
                  <c:v>2.3601809954751141E-2</c:v>
                </c:pt>
                <c:pt idx="134">
                  <c:v>3.4246606334841556E-2</c:v>
                </c:pt>
                <c:pt idx="135">
                  <c:v>4.9160633484162886E-2</c:v>
                </c:pt>
                <c:pt idx="136">
                  <c:v>3.371040723981894E-2</c:v>
                </c:pt>
                <c:pt idx="137">
                  <c:v>2.2498868778280445E-2</c:v>
                </c:pt>
                <c:pt idx="138">
                  <c:v>2.9117647058823526E-2</c:v>
                </c:pt>
                <c:pt idx="139">
                  <c:v>3.2038461538461571E-2</c:v>
                </c:pt>
                <c:pt idx="140">
                  <c:v>3.1074660633484186E-2</c:v>
                </c:pt>
                <c:pt idx="141">
                  <c:v>3.2010180995475146E-2</c:v>
                </c:pt>
                <c:pt idx="142">
                  <c:v>3.1040723981900442E-2</c:v>
                </c:pt>
                <c:pt idx="143">
                  <c:v>2.9272624434389161E-2</c:v>
                </c:pt>
                <c:pt idx="144">
                  <c:v>2.9846153846153856E-2</c:v>
                </c:pt>
                <c:pt idx="145">
                  <c:v>4.8097285067873252E-2</c:v>
                </c:pt>
                <c:pt idx="146">
                  <c:v>4.2542986425339324E-2</c:v>
                </c:pt>
                <c:pt idx="147">
                  <c:v>3.9441176470588257E-2</c:v>
                </c:pt>
                <c:pt idx="148">
                  <c:v>2.5455882352941106E-2</c:v>
                </c:pt>
                <c:pt idx="149">
                  <c:v>0.34903619909502259</c:v>
                </c:pt>
                <c:pt idx="150">
                  <c:v>5.3385746606334827E-2</c:v>
                </c:pt>
                <c:pt idx="151">
                  <c:v>8.5307692307692307E-2</c:v>
                </c:pt>
                <c:pt idx="152">
                  <c:v>4.7522624434389205E-2</c:v>
                </c:pt>
                <c:pt idx="153">
                  <c:v>0.10289592760180988</c:v>
                </c:pt>
                <c:pt idx="154">
                  <c:v>6.5454751131221733E-2</c:v>
                </c:pt>
                <c:pt idx="155">
                  <c:v>8.7257918552036184E-2</c:v>
                </c:pt>
                <c:pt idx="156">
                  <c:v>8.3046380090497696E-2</c:v>
                </c:pt>
                <c:pt idx="157">
                  <c:v>8.4794117647058798E-2</c:v>
                </c:pt>
                <c:pt idx="158">
                  <c:v>6.1828054298642576E-2</c:v>
                </c:pt>
                <c:pt idx="159">
                  <c:v>5.7823529411764718E-2</c:v>
                </c:pt>
                <c:pt idx="160">
                  <c:v>8.6951357466063361E-2</c:v>
                </c:pt>
                <c:pt idx="161">
                  <c:v>6.5018099547511365E-2</c:v>
                </c:pt>
                <c:pt idx="162">
                  <c:v>6.7881221719457097E-2</c:v>
                </c:pt>
                <c:pt idx="163">
                  <c:v>3.938687782805439E-2</c:v>
                </c:pt>
                <c:pt idx="164">
                  <c:v>2.9480769230769255E-2</c:v>
                </c:pt>
                <c:pt idx="165">
                  <c:v>3.7651583710407166E-2</c:v>
                </c:pt>
                <c:pt idx="166">
                  <c:v>6.9161764705882423E-2</c:v>
                </c:pt>
                <c:pt idx="167">
                  <c:v>2.9502262443438898E-2</c:v>
                </c:pt>
                <c:pt idx="168">
                  <c:v>2.927375565610868E-2</c:v>
                </c:pt>
                <c:pt idx="169">
                  <c:v>3.6429864253393784E-2</c:v>
                </c:pt>
                <c:pt idx="170">
                  <c:v>3.7264705882353033E-2</c:v>
                </c:pt>
                <c:pt idx="171">
                  <c:v>2.4364253393665214E-2</c:v>
                </c:pt>
                <c:pt idx="172">
                  <c:v>3.9135746606334842E-2</c:v>
                </c:pt>
                <c:pt idx="173">
                  <c:v>2.3158371040723935E-2</c:v>
                </c:pt>
                <c:pt idx="174">
                  <c:v>3.2108597285067875E-2</c:v>
                </c:pt>
                <c:pt idx="175">
                  <c:v>2.4105203619909532E-2</c:v>
                </c:pt>
                <c:pt idx="176">
                  <c:v>2.0999999999999963E-2</c:v>
                </c:pt>
                <c:pt idx="177">
                  <c:v>2.3990595611285304E-2</c:v>
                </c:pt>
                <c:pt idx="178">
                  <c:v>3.8000000000000034E-2</c:v>
                </c:pt>
                <c:pt idx="179">
                  <c:v>0.13687774294670851</c:v>
                </c:pt>
                <c:pt idx="180">
                  <c:v>4.2250783699059546E-2</c:v>
                </c:pt>
                <c:pt idx="181">
                  <c:v>4.0219435736677134E-2</c:v>
                </c:pt>
                <c:pt idx="182">
                  <c:v>3.7300940438871499E-2</c:v>
                </c:pt>
                <c:pt idx="183">
                  <c:v>4.4253918495297861E-2</c:v>
                </c:pt>
                <c:pt idx="184">
                  <c:v>3.8376175548589408E-2</c:v>
                </c:pt>
                <c:pt idx="185">
                  <c:v>3.8310344827586273E-2</c:v>
                </c:pt>
                <c:pt idx="186">
                  <c:v>3.048275862068961E-2</c:v>
                </c:pt>
                <c:pt idx="187">
                  <c:v>2.1846394984326001E-2</c:v>
                </c:pt>
                <c:pt idx="188">
                  <c:v>3.2053291536050132E-2</c:v>
                </c:pt>
                <c:pt idx="189">
                  <c:v>3.3905956112852631E-2</c:v>
                </c:pt>
                <c:pt idx="190">
                  <c:v>3.0959247648902843E-2</c:v>
                </c:pt>
                <c:pt idx="191">
                  <c:v>3.6855799373040732E-2</c:v>
                </c:pt>
                <c:pt idx="192">
                  <c:v>3.0551724137931058E-2</c:v>
                </c:pt>
                <c:pt idx="193">
                  <c:v>4.279310344827586E-2</c:v>
                </c:pt>
                <c:pt idx="194">
                  <c:v>3.3225705329153643E-2</c:v>
                </c:pt>
                <c:pt idx="195">
                  <c:v>3.4391849529780583E-2</c:v>
                </c:pt>
                <c:pt idx="196">
                  <c:v>3.2912225705329146E-2</c:v>
                </c:pt>
                <c:pt idx="197">
                  <c:v>2.709090909090911E-2</c:v>
                </c:pt>
                <c:pt idx="198">
                  <c:v>3.3965517241379362E-2</c:v>
                </c:pt>
                <c:pt idx="199">
                  <c:v>3.1805642633228881E-2</c:v>
                </c:pt>
                <c:pt idx="200">
                  <c:v>4.0398119122257103E-2</c:v>
                </c:pt>
                <c:pt idx="201">
                  <c:v>3.6231974921630161E-2</c:v>
                </c:pt>
                <c:pt idx="202">
                  <c:v>4.5128526645767997E-2</c:v>
                </c:pt>
                <c:pt idx="203">
                  <c:v>4.5391849529780592E-2</c:v>
                </c:pt>
                <c:pt idx="204">
                  <c:v>5.7523510971786873E-2</c:v>
                </c:pt>
                <c:pt idx="205">
                  <c:v>6.8266457680250803E-2</c:v>
                </c:pt>
                <c:pt idx="206">
                  <c:v>7.0078369905956062E-2</c:v>
                </c:pt>
                <c:pt idx="207">
                  <c:v>5.9191222570532886E-2</c:v>
                </c:pt>
                <c:pt idx="208">
                  <c:v>5.9172413793103451E-2</c:v>
                </c:pt>
                <c:pt idx="209">
                  <c:v>5.9717868338557967E-2</c:v>
                </c:pt>
                <c:pt idx="210">
                  <c:v>4.9557993730407535E-2</c:v>
                </c:pt>
                <c:pt idx="211">
                  <c:v>6.1617554858934165E-2</c:v>
                </c:pt>
                <c:pt idx="212">
                  <c:v>5.4783699059561153E-2</c:v>
                </c:pt>
                <c:pt idx="213">
                  <c:v>5.3479623824451483E-2</c:v>
                </c:pt>
                <c:pt idx="214">
                  <c:v>5.1959247648902807E-2</c:v>
                </c:pt>
                <c:pt idx="215">
                  <c:v>4.714106583072103E-2</c:v>
                </c:pt>
                <c:pt idx="216">
                  <c:v>4.2551724137931013E-2</c:v>
                </c:pt>
                <c:pt idx="217">
                  <c:v>5.2877742946708439E-2</c:v>
                </c:pt>
                <c:pt idx="218">
                  <c:v>4.9965517241379376E-2</c:v>
                </c:pt>
                <c:pt idx="219">
                  <c:v>5.5818181818181822E-2</c:v>
                </c:pt>
                <c:pt idx="220">
                  <c:v>5.5849529780564233E-2</c:v>
                </c:pt>
                <c:pt idx="221">
                  <c:v>5.2999999999999992E-2</c:v>
                </c:pt>
                <c:pt idx="222">
                  <c:v>5.1382445141065825E-2</c:v>
                </c:pt>
                <c:pt idx="223">
                  <c:v>5.2398119122257059E-2</c:v>
                </c:pt>
                <c:pt idx="224">
                  <c:v>5.3037617554858918E-2</c:v>
                </c:pt>
                <c:pt idx="225">
                  <c:v>5.1862068965517205E-2</c:v>
                </c:pt>
                <c:pt idx="226">
                  <c:v>4.6946708463949827E-2</c:v>
                </c:pt>
                <c:pt idx="227">
                  <c:v>5.4413793103448294E-2</c:v>
                </c:pt>
                <c:pt idx="228">
                  <c:v>3.4890282131661399E-2</c:v>
                </c:pt>
                <c:pt idx="229">
                  <c:v>3.4257053291536055E-2</c:v>
                </c:pt>
                <c:pt idx="230">
                  <c:v>3.9373040752351152E-2</c:v>
                </c:pt>
                <c:pt idx="231">
                  <c:v>3.7905956112852635E-2</c:v>
                </c:pt>
                <c:pt idx="232">
                  <c:v>3.8965517241379255E-2</c:v>
                </c:pt>
                <c:pt idx="233">
                  <c:v>4.1222570532915337E-2</c:v>
                </c:pt>
                <c:pt idx="234">
                  <c:v>3.8733542319749181E-2</c:v>
                </c:pt>
                <c:pt idx="235">
                  <c:v>3.2003134796238175E-2</c:v>
                </c:pt>
                <c:pt idx="236">
                  <c:v>3.4520376175548539E-2</c:v>
                </c:pt>
                <c:pt idx="237">
                  <c:v>2.5369905956112826E-2</c:v>
                </c:pt>
                <c:pt idx="238">
                  <c:v>2.6865203761755496E-2</c:v>
                </c:pt>
                <c:pt idx="239">
                  <c:v>2.8695924764890302E-2</c:v>
                </c:pt>
                <c:pt idx="240">
                  <c:v>3.0909090909090942E-2</c:v>
                </c:pt>
                <c:pt idx="241">
                  <c:v>2.8128526645768037E-2</c:v>
                </c:pt>
                <c:pt idx="242">
                  <c:v>2.9141065830721014E-2</c:v>
                </c:pt>
                <c:pt idx="243">
                  <c:v>2.899999999999997E-2</c:v>
                </c:pt>
                <c:pt idx="244">
                  <c:v>2.6915360501567398E-2</c:v>
                </c:pt>
                <c:pt idx="245">
                  <c:v>2.9589341692789983E-2</c:v>
                </c:pt>
                <c:pt idx="246">
                  <c:v>2.852037617554859E-2</c:v>
                </c:pt>
                <c:pt idx="247">
                  <c:v>3.3000000000000029E-2</c:v>
                </c:pt>
                <c:pt idx="248">
                  <c:v>3.0068965517241308E-2</c:v>
                </c:pt>
                <c:pt idx="249">
                  <c:v>2.7253918495297791E-2</c:v>
                </c:pt>
                <c:pt idx="250">
                  <c:v>4.1115987460815073E-2</c:v>
                </c:pt>
                <c:pt idx="251">
                  <c:v>4.123824451410657E-2</c:v>
                </c:pt>
                <c:pt idx="252">
                  <c:v>4.1401253918495307E-2</c:v>
                </c:pt>
                <c:pt idx="253">
                  <c:v>4.2175548589341721E-2</c:v>
                </c:pt>
                <c:pt idx="254">
                  <c:v>3.0376175548589346E-2</c:v>
                </c:pt>
                <c:pt idx="255">
                  <c:v>3.7144200626959223E-2</c:v>
                </c:pt>
                <c:pt idx="256">
                  <c:v>3.3369905956112889E-2</c:v>
                </c:pt>
                <c:pt idx="257">
                  <c:v>3.9686520376175483E-2</c:v>
                </c:pt>
                <c:pt idx="258">
                  <c:v>2.8952978056426326E-2</c:v>
                </c:pt>
                <c:pt idx="259">
                  <c:v>2.7504702194357411E-2</c:v>
                </c:pt>
                <c:pt idx="260">
                  <c:v>2.6758620689655177E-2</c:v>
                </c:pt>
                <c:pt idx="261">
                  <c:v>3.021943573667718E-2</c:v>
                </c:pt>
                <c:pt idx="262">
                  <c:v>2.7918495297805712E-2</c:v>
                </c:pt>
                <c:pt idx="263">
                  <c:v>2.8344827586206878E-2</c:v>
                </c:pt>
                <c:pt idx="264">
                  <c:v>2.3213166144200603E-2</c:v>
                </c:pt>
                <c:pt idx="265">
                  <c:v>2.6401253918495293E-2</c:v>
                </c:pt>
                <c:pt idx="266">
                  <c:v>2.7338557993730417E-2</c:v>
                </c:pt>
                <c:pt idx="267">
                  <c:v>2.8137931034482699E-2</c:v>
                </c:pt>
                <c:pt idx="268">
                  <c:v>2.742006269592473E-2</c:v>
                </c:pt>
                <c:pt idx="269">
                  <c:v>2.5680250783699066E-2</c:v>
                </c:pt>
                <c:pt idx="270">
                  <c:v>2.2501567398119093E-2</c:v>
                </c:pt>
                <c:pt idx="271">
                  <c:v>2.6758620689655177E-2</c:v>
                </c:pt>
                <c:pt idx="272">
                  <c:v>2.6921630094043858E-2</c:v>
                </c:pt>
                <c:pt idx="273">
                  <c:v>2.6266457680250821E-2</c:v>
                </c:pt>
                <c:pt idx="274">
                  <c:v>2.4420062695924782E-2</c:v>
                </c:pt>
                <c:pt idx="275">
                  <c:v>3.1746081504702206E-2</c:v>
                </c:pt>
                <c:pt idx="276">
                  <c:v>2.6645768025078398E-2</c:v>
                </c:pt>
                <c:pt idx="277">
                  <c:v>2.2545454545454535E-2</c:v>
                </c:pt>
                <c:pt idx="278">
                  <c:v>2.2661442006269572E-2</c:v>
                </c:pt>
                <c:pt idx="279">
                  <c:v>2.3608150470219469E-2</c:v>
                </c:pt>
                <c:pt idx="280">
                  <c:v>2.1639498432601878E-2</c:v>
                </c:pt>
                <c:pt idx="281">
                  <c:v>2.2053291536050179E-2</c:v>
                </c:pt>
                <c:pt idx="282">
                  <c:v>2.5717868338557992E-2</c:v>
                </c:pt>
                <c:pt idx="283">
                  <c:v>2.7633228840125423E-2</c:v>
                </c:pt>
                <c:pt idx="284">
                  <c:v>2.5413793103448268E-2</c:v>
                </c:pt>
                <c:pt idx="285">
                  <c:v>2.4401253918495291E-2</c:v>
                </c:pt>
                <c:pt idx="286">
                  <c:v>1.6009404388714732E-2</c:v>
                </c:pt>
                <c:pt idx="287">
                  <c:v>2.5492163009404378E-2</c:v>
                </c:pt>
                <c:pt idx="288">
                  <c:v>2.4012539184952997E-2</c:v>
                </c:pt>
                <c:pt idx="289">
                  <c:v>2.2495297805642578E-2</c:v>
                </c:pt>
                <c:pt idx="290">
                  <c:v>1.9476489028213195E-2</c:v>
                </c:pt>
                <c:pt idx="291">
                  <c:v>3.3206896551724152E-2</c:v>
                </c:pt>
                <c:pt idx="292">
                  <c:v>5.2805642633228789E-2</c:v>
                </c:pt>
                <c:pt idx="293">
                  <c:v>4.7946708463949828E-2</c:v>
                </c:pt>
                <c:pt idx="294">
                  <c:v>0.22170846394984334</c:v>
                </c:pt>
                <c:pt idx="295">
                  <c:v>0.2233761755485893</c:v>
                </c:pt>
                <c:pt idx="296">
                  <c:v>0.20184639498432605</c:v>
                </c:pt>
                <c:pt idx="297">
                  <c:v>3.6859999999999999</c:v>
                </c:pt>
                <c:pt idx="298">
                  <c:v>6.1937304075235067E-2</c:v>
                </c:pt>
                <c:pt idx="299">
                  <c:v>7.8103448275862075E-2</c:v>
                </c:pt>
                <c:pt idx="300">
                  <c:v>0.2193291536050157</c:v>
                </c:pt>
                <c:pt idx="301">
                  <c:v>0.53719435736677101</c:v>
                </c:pt>
                <c:pt idx="302">
                  <c:v>0.44936050156739815</c:v>
                </c:pt>
                <c:pt idx="303">
                  <c:v>0.4481912225705329</c:v>
                </c:pt>
                <c:pt idx="304">
                  <c:v>0.44802194357366765</c:v>
                </c:pt>
                <c:pt idx="305">
                  <c:v>0.44785266457680245</c:v>
                </c:pt>
                <c:pt idx="306">
                  <c:v>0.44734482758620681</c:v>
                </c:pt>
                <c:pt idx="307">
                  <c:v>0.85369905956112857</c:v>
                </c:pt>
                <c:pt idx="308">
                  <c:v>3.4286614420062698</c:v>
                </c:pt>
                <c:pt idx="309">
                  <c:v>3.4298025078369907</c:v>
                </c:pt>
                <c:pt idx="310">
                  <c:v>3.4309435736677116</c:v>
                </c:pt>
                <c:pt idx="311">
                  <c:v>3.4343667711598744</c:v>
                </c:pt>
                <c:pt idx="312">
                  <c:v>3.4355078369905954</c:v>
                </c:pt>
                <c:pt idx="313">
                  <c:v>3.4366489028213163</c:v>
                </c:pt>
                <c:pt idx="314">
                  <c:v>3.4377899686520381</c:v>
                </c:pt>
                <c:pt idx="315">
                  <c:v>0.54841379310344829</c:v>
                </c:pt>
                <c:pt idx="316">
                  <c:v>0.54830407523510971</c:v>
                </c:pt>
                <c:pt idx="317">
                  <c:v>0.56490282131661451</c:v>
                </c:pt>
                <c:pt idx="318">
                  <c:v>0.52953605015673988</c:v>
                </c:pt>
                <c:pt idx="319">
                  <c:v>0.59190909090909094</c:v>
                </c:pt>
                <c:pt idx="320">
                  <c:v>0.88341065830720999</c:v>
                </c:pt>
                <c:pt idx="321">
                  <c:v>0.52276489028213169</c:v>
                </c:pt>
                <c:pt idx="322">
                  <c:v>0.56300940438871472</c:v>
                </c:pt>
                <c:pt idx="323">
                  <c:v>0.38710344827586207</c:v>
                </c:pt>
                <c:pt idx="324">
                  <c:v>0.30950156739811918</c:v>
                </c:pt>
                <c:pt idx="325">
                  <c:v>0.30931347962382444</c:v>
                </c:pt>
                <c:pt idx="326">
                  <c:v>0.34130094043887149</c:v>
                </c:pt>
                <c:pt idx="327">
                  <c:v>0.34717554858934169</c:v>
                </c:pt>
                <c:pt idx="328">
                  <c:v>0.33707523510971793</c:v>
                </c:pt>
                <c:pt idx="329">
                  <c:v>0.26298119122257052</c:v>
                </c:pt>
                <c:pt idx="330">
                  <c:v>0.2646739811912226</c:v>
                </c:pt>
                <c:pt idx="331">
                  <c:v>0.27781818181818185</c:v>
                </c:pt>
                <c:pt idx="332">
                  <c:v>0.27631034482758621</c:v>
                </c:pt>
                <c:pt idx="333">
                  <c:v>0.22670219435736674</c:v>
                </c:pt>
                <c:pt idx="334">
                  <c:v>0.22670532915360497</c:v>
                </c:pt>
                <c:pt idx="335">
                  <c:v>0.46383699059561129</c:v>
                </c:pt>
                <c:pt idx="336">
                  <c:v>1.1935705329153605</c:v>
                </c:pt>
                <c:pt idx="337">
                  <c:v>0.31819749216300952</c:v>
                </c:pt>
                <c:pt idx="338">
                  <c:v>0.40827586206896549</c:v>
                </c:pt>
                <c:pt idx="339">
                  <c:v>0.32934169278996861</c:v>
                </c:pt>
                <c:pt idx="340">
                  <c:v>0.26839498432601888</c:v>
                </c:pt>
                <c:pt idx="341">
                  <c:v>0.32618181818181818</c:v>
                </c:pt>
                <c:pt idx="342">
                  <c:v>0.27532288401253924</c:v>
                </c:pt>
                <c:pt idx="343">
                  <c:v>0.33843260188087776</c:v>
                </c:pt>
                <c:pt idx="344">
                  <c:v>0.31220689655172418</c:v>
                </c:pt>
                <c:pt idx="345">
                  <c:v>0.28002821316614424</c:v>
                </c:pt>
                <c:pt idx="346">
                  <c:v>0.24349216300940441</c:v>
                </c:pt>
                <c:pt idx="347">
                  <c:v>0.20214420062695926</c:v>
                </c:pt>
                <c:pt idx="348">
                  <c:v>0.16684639498432602</c:v>
                </c:pt>
                <c:pt idx="349">
                  <c:v>0.16026959247648903</c:v>
                </c:pt>
                <c:pt idx="350">
                  <c:v>0.1240783699059561</c:v>
                </c:pt>
                <c:pt idx="351">
                  <c:v>0.1297523510971787</c:v>
                </c:pt>
                <c:pt idx="352">
                  <c:v>0.10432915360501568</c:v>
                </c:pt>
                <c:pt idx="353">
                  <c:v>9.8206896551724127E-2</c:v>
                </c:pt>
                <c:pt idx="354">
                  <c:v>0.14649843260188083</c:v>
                </c:pt>
                <c:pt idx="355">
                  <c:v>6.8833855799373053E-2</c:v>
                </c:pt>
                <c:pt idx="356">
                  <c:v>6.1971786833855791E-2</c:v>
                </c:pt>
                <c:pt idx="357">
                  <c:v>0.13079310344827585</c:v>
                </c:pt>
                <c:pt idx="358">
                  <c:v>7.6260188087774294E-2</c:v>
                </c:pt>
                <c:pt idx="359">
                  <c:v>8.2394984326018814E-2</c:v>
                </c:pt>
                <c:pt idx="360">
                  <c:v>8.186206896551726E-2</c:v>
                </c:pt>
                <c:pt idx="361">
                  <c:v>7.613793103448277E-2</c:v>
                </c:pt>
                <c:pt idx="362">
                  <c:v>0.25799059561128512</c:v>
                </c:pt>
                <c:pt idx="363">
                  <c:v>8.8504702194357368E-2</c:v>
                </c:pt>
                <c:pt idx="364">
                  <c:v>7.0962382445141053E-2</c:v>
                </c:pt>
                <c:pt idx="365">
                  <c:v>6.9457680250783693E-2</c:v>
                </c:pt>
                <c:pt idx="366">
                  <c:v>7.5742946708463932E-2</c:v>
                </c:pt>
                <c:pt idx="367">
                  <c:v>9.3062695924764904E-2</c:v>
                </c:pt>
                <c:pt idx="368">
                  <c:v>9.2874608150470217E-2</c:v>
                </c:pt>
                <c:pt idx="369">
                  <c:v>8.921316614420062E-2</c:v>
                </c:pt>
                <c:pt idx="370">
                  <c:v>0.30368652037617555</c:v>
                </c:pt>
                <c:pt idx="371">
                  <c:v>9.1742946708463946E-2</c:v>
                </c:pt>
                <c:pt idx="372">
                  <c:v>9.0373040752351086E-2</c:v>
                </c:pt>
                <c:pt idx="373">
                  <c:v>7.8589341692789971E-2</c:v>
                </c:pt>
                <c:pt idx="374">
                  <c:v>8.6661442006269573E-2</c:v>
                </c:pt>
                <c:pt idx="375">
                  <c:v>8.3341692789968641E-2</c:v>
                </c:pt>
                <c:pt idx="376">
                  <c:v>9.0705329153604991E-2</c:v>
                </c:pt>
                <c:pt idx="377">
                  <c:v>8.6137931034482723E-2</c:v>
                </c:pt>
                <c:pt idx="378">
                  <c:v>8.109717868338559E-2</c:v>
                </c:pt>
                <c:pt idx="379">
                  <c:v>7.1181818181818207E-2</c:v>
                </c:pt>
                <c:pt idx="380">
                  <c:v>8.1210031347962425E-2</c:v>
                </c:pt>
                <c:pt idx="381">
                  <c:v>7.9153605015673978E-2</c:v>
                </c:pt>
                <c:pt idx="382">
                  <c:v>6.102194357366772E-2</c:v>
                </c:pt>
                <c:pt idx="383">
                  <c:v>6.4313479623824471E-2</c:v>
                </c:pt>
                <c:pt idx="384">
                  <c:v>6.2068965517241392E-2</c:v>
                </c:pt>
                <c:pt idx="385">
                  <c:v>5.3789968652037612E-2</c:v>
                </c:pt>
                <c:pt idx="386">
                  <c:v>7.0000000000000007E-2</c:v>
                </c:pt>
                <c:pt idx="387">
                  <c:v>6.7225705329153562E-2</c:v>
                </c:pt>
                <c:pt idx="388">
                  <c:v>0.13396865203761754</c:v>
                </c:pt>
                <c:pt idx="389">
                  <c:v>6.3905956112852658E-2</c:v>
                </c:pt>
                <c:pt idx="390">
                  <c:v>5.8824451410658396E-2</c:v>
                </c:pt>
                <c:pt idx="391">
                  <c:v>5.9633228840125396E-2</c:v>
                </c:pt>
                <c:pt idx="392">
                  <c:v>5.6473354231974915E-2</c:v>
                </c:pt>
                <c:pt idx="393">
                  <c:v>5.7551724137931026E-2</c:v>
                </c:pt>
                <c:pt idx="394">
                  <c:v>6.5899686520376199E-2</c:v>
                </c:pt>
                <c:pt idx="395">
                  <c:v>6.091222570532917E-2</c:v>
                </c:pt>
                <c:pt idx="396">
                  <c:v>5.2999999999999992E-2</c:v>
                </c:pt>
                <c:pt idx="397">
                  <c:v>5.893730407523512E-2</c:v>
                </c:pt>
                <c:pt idx="398">
                  <c:v>4.4137931034482825E-2</c:v>
                </c:pt>
                <c:pt idx="399">
                  <c:v>6.7952978056426305E-2</c:v>
                </c:pt>
                <c:pt idx="400">
                  <c:v>6.6000000000000003E-2</c:v>
                </c:pt>
                <c:pt idx="401">
                  <c:v>5.8946280991735489E-2</c:v>
                </c:pt>
                <c:pt idx="402">
                  <c:v>5.5983471074380176E-2</c:v>
                </c:pt>
                <c:pt idx="403">
                  <c:v>4.1247933884297538E-2</c:v>
                </c:pt>
                <c:pt idx="404">
                  <c:v>4.0206611570247963E-2</c:v>
                </c:pt>
                <c:pt idx="405">
                  <c:v>4.8917355371900784E-2</c:v>
                </c:pt>
                <c:pt idx="406">
                  <c:v>4.8462809917355354E-2</c:v>
                </c:pt>
                <c:pt idx="407">
                  <c:v>4.803305785123968E-2</c:v>
                </c:pt>
                <c:pt idx="408">
                  <c:v>5.7045454545454566E-2</c:v>
                </c:pt>
                <c:pt idx="409">
                  <c:v>6.0652892561983474E-2</c:v>
                </c:pt>
                <c:pt idx="410">
                  <c:v>5.8570247933884267E-2</c:v>
                </c:pt>
                <c:pt idx="411">
                  <c:v>5.7652892561983471E-2</c:v>
                </c:pt>
                <c:pt idx="412">
                  <c:v>5.3842975206611576E-2</c:v>
                </c:pt>
                <c:pt idx="413">
                  <c:v>5.2231404958677674E-2</c:v>
                </c:pt>
                <c:pt idx="414">
                  <c:v>6.6768595041322321E-2</c:v>
                </c:pt>
                <c:pt idx="415">
                  <c:v>6.0735537190082622E-2</c:v>
                </c:pt>
                <c:pt idx="416">
                  <c:v>5.9041322314049571E-2</c:v>
                </c:pt>
                <c:pt idx="417">
                  <c:v>7.7454545454545443E-2</c:v>
                </c:pt>
                <c:pt idx="418">
                  <c:v>7.2669421487603358E-2</c:v>
                </c:pt>
                <c:pt idx="419">
                  <c:v>7.5404958677685985E-2</c:v>
                </c:pt>
                <c:pt idx="420">
                  <c:v>7.2020661157024823E-2</c:v>
                </c:pt>
                <c:pt idx="421">
                  <c:v>7.2280991735537203E-2</c:v>
                </c:pt>
                <c:pt idx="422">
                  <c:v>7.9433884297520629E-2</c:v>
                </c:pt>
                <c:pt idx="423">
                  <c:v>5.8685950413223165E-2</c:v>
                </c:pt>
                <c:pt idx="424">
                  <c:v>7.9760330578512395E-2</c:v>
                </c:pt>
                <c:pt idx="425">
                  <c:v>5.745454545454548E-2</c:v>
                </c:pt>
                <c:pt idx="426">
                  <c:v>0.17188429752066126</c:v>
                </c:pt>
                <c:pt idx="427">
                  <c:v>0.10300000000000004</c:v>
                </c:pt>
                <c:pt idx="428">
                  <c:v>7.8950413223140448E-2</c:v>
                </c:pt>
                <c:pt idx="429">
                  <c:v>6.709090909090909E-2</c:v>
                </c:pt>
                <c:pt idx="430">
                  <c:v>8.3132231404958623E-2</c:v>
                </c:pt>
                <c:pt idx="431">
                  <c:v>9.9830578512396628E-2</c:v>
                </c:pt>
                <c:pt idx="432">
                  <c:v>9.9479338842975218E-2</c:v>
                </c:pt>
                <c:pt idx="433">
                  <c:v>0.10148760330578516</c:v>
                </c:pt>
                <c:pt idx="434">
                  <c:v>0.10800826446280992</c:v>
                </c:pt>
                <c:pt idx="435">
                  <c:v>8.5504132231404961E-2</c:v>
                </c:pt>
                <c:pt idx="436">
                  <c:v>8.7429752066115751E-2</c:v>
                </c:pt>
                <c:pt idx="437">
                  <c:v>7.6000000000000012E-2</c:v>
                </c:pt>
                <c:pt idx="438">
                  <c:v>7.5999999999999956E-2</c:v>
                </c:pt>
                <c:pt idx="439">
                  <c:v>7.6000000000000012E-2</c:v>
                </c:pt>
                <c:pt idx="440">
                  <c:v>7.6223140495867758E-2</c:v>
                </c:pt>
                <c:pt idx="441">
                  <c:v>6.9227272727272748E-2</c:v>
                </c:pt>
                <c:pt idx="442">
                  <c:v>9.0603305785123933E-2</c:v>
                </c:pt>
                <c:pt idx="443">
                  <c:v>9.1289256198347102E-2</c:v>
                </c:pt>
                <c:pt idx="444">
                  <c:v>7.1264462809917328E-2</c:v>
                </c:pt>
                <c:pt idx="445">
                  <c:v>7.6000000000000012E-2</c:v>
                </c:pt>
                <c:pt idx="446">
                  <c:v>5.0743801652892551E-2</c:v>
                </c:pt>
                <c:pt idx="447">
                  <c:v>4.2206611570247965E-2</c:v>
                </c:pt>
                <c:pt idx="448">
                  <c:v>5.1999999999999991E-2</c:v>
                </c:pt>
                <c:pt idx="449">
                  <c:v>5.0400826446281022E-2</c:v>
                </c:pt>
                <c:pt idx="450">
                  <c:v>3.7999999999999978E-2</c:v>
                </c:pt>
                <c:pt idx="451">
                  <c:v>4.2004132231404978E-2</c:v>
                </c:pt>
                <c:pt idx="452">
                  <c:v>2.8231404958677708E-2</c:v>
                </c:pt>
                <c:pt idx="453">
                  <c:v>3.5946280991735524E-2</c:v>
                </c:pt>
                <c:pt idx="454">
                  <c:v>4.0834710743801628E-2</c:v>
                </c:pt>
                <c:pt idx="455">
                  <c:v>4.2958677685950353E-2</c:v>
                </c:pt>
                <c:pt idx="456">
                  <c:v>3.1198347107438018E-2</c:v>
                </c:pt>
                <c:pt idx="457">
                  <c:v>5.2499999999999991E-2</c:v>
                </c:pt>
                <c:pt idx="458">
                  <c:v>5.21900826446281E-2</c:v>
                </c:pt>
                <c:pt idx="459">
                  <c:v>4.2020661157024797E-2</c:v>
                </c:pt>
                <c:pt idx="460">
                  <c:v>3.9338842975206623E-2</c:v>
                </c:pt>
                <c:pt idx="461">
                  <c:v>7.6999999999999957E-2</c:v>
                </c:pt>
                <c:pt idx="462">
                  <c:v>7.7652892561983433E-2</c:v>
                </c:pt>
                <c:pt idx="463">
                  <c:v>7.6999999999999957E-2</c:v>
                </c:pt>
                <c:pt idx="464">
                  <c:v>5.8909090909090911E-2</c:v>
                </c:pt>
                <c:pt idx="465">
                  <c:v>5.3793388429752065E-2</c:v>
                </c:pt>
                <c:pt idx="466">
                  <c:v>0.1183305785123967</c:v>
                </c:pt>
                <c:pt idx="467">
                  <c:v>0.12498347107438013</c:v>
                </c:pt>
                <c:pt idx="468">
                  <c:v>4.0561983471074425E-2</c:v>
                </c:pt>
                <c:pt idx="469">
                  <c:v>4.2049586776859438E-2</c:v>
                </c:pt>
                <c:pt idx="470">
                  <c:v>3.8074380165289301E-2</c:v>
                </c:pt>
                <c:pt idx="471">
                  <c:v>5.3190082644628101E-2</c:v>
                </c:pt>
                <c:pt idx="472">
                  <c:v>4.9024793388429688E-2</c:v>
                </c:pt>
                <c:pt idx="473">
                  <c:v>4.8909090909090902E-2</c:v>
                </c:pt>
                <c:pt idx="474">
                  <c:v>5.8999999999999997E-2</c:v>
                </c:pt>
                <c:pt idx="475">
                  <c:v>4.1537190082644615E-2</c:v>
                </c:pt>
                <c:pt idx="476">
                  <c:v>5.6830578512396701E-2</c:v>
                </c:pt>
                <c:pt idx="477">
                  <c:v>5.1297520661157003E-2</c:v>
                </c:pt>
                <c:pt idx="478">
                  <c:v>8.9322314049586737E-2</c:v>
                </c:pt>
                <c:pt idx="479">
                  <c:v>6.5983471074380129E-2</c:v>
                </c:pt>
                <c:pt idx="480">
                  <c:v>7.8000000000000014E-2</c:v>
                </c:pt>
                <c:pt idx="481">
                  <c:v>6.7636363636363606E-2</c:v>
                </c:pt>
                <c:pt idx="482">
                  <c:v>5.7623966942148774E-2</c:v>
                </c:pt>
                <c:pt idx="483">
                  <c:v>6.0999999999999999E-2</c:v>
                </c:pt>
                <c:pt idx="484">
                  <c:v>7.1752066115702451E-2</c:v>
                </c:pt>
                <c:pt idx="485">
                  <c:v>5.5561983471074439E-2</c:v>
                </c:pt>
                <c:pt idx="486">
                  <c:v>7.1264462809917328E-2</c:v>
                </c:pt>
                <c:pt idx="487">
                  <c:v>7.4024793388429766E-2</c:v>
                </c:pt>
                <c:pt idx="488">
                  <c:v>6.2706611570247928E-2</c:v>
                </c:pt>
                <c:pt idx="489">
                  <c:v>5.0487603305785111E-2</c:v>
                </c:pt>
                <c:pt idx="490">
                  <c:v>4.5590909090909071E-2</c:v>
                </c:pt>
                <c:pt idx="491">
                  <c:v>5.3148760330578526E-2</c:v>
                </c:pt>
                <c:pt idx="492">
                  <c:v>5.842975206611567E-2</c:v>
                </c:pt>
                <c:pt idx="493">
                  <c:v>6.2495867768595004E-2</c:v>
                </c:pt>
                <c:pt idx="494">
                  <c:v>6.0661157024793411E-2</c:v>
                </c:pt>
                <c:pt idx="495">
                  <c:v>5.5115702479338835E-2</c:v>
                </c:pt>
                <c:pt idx="496">
                  <c:v>6.5322314049586827E-2</c:v>
                </c:pt>
                <c:pt idx="497">
                  <c:v>0.1186363636363636</c:v>
                </c:pt>
                <c:pt idx="498">
                  <c:v>9.9181818181818093E-2</c:v>
                </c:pt>
                <c:pt idx="499">
                  <c:v>7.7082644628099106E-2</c:v>
                </c:pt>
                <c:pt idx="500">
                  <c:v>7.9000000000000015E-2</c:v>
                </c:pt>
                <c:pt idx="501">
                  <c:v>5.626446280991737E-2</c:v>
                </c:pt>
                <c:pt idx="502">
                  <c:v>7.2190082644628117E-2</c:v>
                </c:pt>
                <c:pt idx="503">
                  <c:v>6.5685950413223171E-2</c:v>
                </c:pt>
                <c:pt idx="504">
                  <c:v>4.9818181818181873E-2</c:v>
                </c:pt>
                <c:pt idx="505">
                  <c:v>7.3785123966942145E-2</c:v>
                </c:pt>
                <c:pt idx="506">
                  <c:v>7.0380165289256225E-2</c:v>
                </c:pt>
                <c:pt idx="507">
                  <c:v>7.0479338842975248E-2</c:v>
                </c:pt>
                <c:pt idx="508">
                  <c:v>7.0578512396694215E-2</c:v>
                </c:pt>
                <c:pt idx="509">
                  <c:v>0.13178512396694214</c:v>
                </c:pt>
                <c:pt idx="510">
                  <c:v>0.13128099173553714</c:v>
                </c:pt>
                <c:pt idx="511">
                  <c:v>0.13152892561983476</c:v>
                </c:pt>
                <c:pt idx="512">
                  <c:v>0.11680165289256195</c:v>
                </c:pt>
                <c:pt idx="513">
                  <c:v>0.17540082644628102</c:v>
                </c:pt>
                <c:pt idx="514">
                  <c:v>2.4859504132231425E-2</c:v>
                </c:pt>
                <c:pt idx="515">
                  <c:v>5.2458677685950417E-2</c:v>
                </c:pt>
                <c:pt idx="516">
                  <c:v>4.0528925619834788E-2</c:v>
                </c:pt>
                <c:pt idx="517">
                  <c:v>2.6000000000000023E-2</c:v>
                </c:pt>
                <c:pt idx="518">
                  <c:v>3.4842975206611559E-2</c:v>
                </c:pt>
                <c:pt idx="519">
                  <c:v>3.1409090909090942E-2</c:v>
                </c:pt>
                <c:pt idx="520">
                  <c:v>3.005785123966942E-2</c:v>
                </c:pt>
                <c:pt idx="521">
                  <c:v>1.8999999999999961E-2</c:v>
                </c:pt>
                <c:pt idx="522">
                  <c:v>2.8644628099173564E-2</c:v>
                </c:pt>
                <c:pt idx="523">
                  <c:v>2.5652892561983442E-2</c:v>
                </c:pt>
                <c:pt idx="524">
                  <c:v>3.4157024793388446E-2</c:v>
                </c:pt>
                <c:pt idx="525">
                  <c:v>4.4421487603305831E-2</c:v>
                </c:pt>
                <c:pt idx="526">
                  <c:v>2.7495867768595028E-2</c:v>
                </c:pt>
                <c:pt idx="527">
                  <c:v>3.7148760330578512E-2</c:v>
                </c:pt>
                <c:pt idx="528">
                  <c:v>3.7115702479338819E-2</c:v>
                </c:pt>
                <c:pt idx="529">
                  <c:v>6.6603305785123967E-2</c:v>
                </c:pt>
                <c:pt idx="530">
                  <c:v>5.0925619834710778E-2</c:v>
                </c:pt>
                <c:pt idx="531">
                  <c:v>5.5454545454545423E-2</c:v>
                </c:pt>
                <c:pt idx="532">
                  <c:v>5.1148760330578469E-2</c:v>
                </c:pt>
                <c:pt idx="533">
                  <c:v>1.5917355371900865E-2</c:v>
                </c:pt>
                <c:pt idx="534">
                  <c:v>5.2351239669421512E-2</c:v>
                </c:pt>
                <c:pt idx="535">
                  <c:v>2.9768595041322288E-2</c:v>
                </c:pt>
                <c:pt idx="536">
                  <c:v>3.6863636363636376E-2</c:v>
                </c:pt>
                <c:pt idx="537">
                  <c:v>5.8413223140495851E-2</c:v>
                </c:pt>
                <c:pt idx="538">
                  <c:v>4.9045454545454559E-2</c:v>
                </c:pt>
                <c:pt idx="539">
                  <c:v>3.685950413223138E-2</c:v>
                </c:pt>
                <c:pt idx="540">
                  <c:v>2.5024793388429722E-2</c:v>
                </c:pt>
                <c:pt idx="541">
                  <c:v>4.0760330578512416E-2</c:v>
                </c:pt>
                <c:pt idx="542">
                  <c:v>3.8929752066115708E-2</c:v>
                </c:pt>
                <c:pt idx="543">
                  <c:v>3.4181818181818202E-2</c:v>
                </c:pt>
                <c:pt idx="544">
                  <c:v>3.6400826446281065E-2</c:v>
                </c:pt>
                <c:pt idx="545">
                  <c:v>4.8041322314049562E-2</c:v>
                </c:pt>
                <c:pt idx="546">
                  <c:v>3.9776859504132234E-2</c:v>
                </c:pt>
                <c:pt idx="547">
                  <c:v>5.2041322314049565E-2</c:v>
                </c:pt>
                <c:pt idx="548">
                  <c:v>5.1376033057851211E-2</c:v>
                </c:pt>
                <c:pt idx="549">
                  <c:v>4.5933884297520711E-2</c:v>
                </c:pt>
                <c:pt idx="550">
                  <c:v>3.7723140495867724E-2</c:v>
                </c:pt>
                <c:pt idx="551">
                  <c:v>3.8561983471074368E-2</c:v>
                </c:pt>
                <c:pt idx="552">
                  <c:v>4.8599173553719011E-2</c:v>
                </c:pt>
                <c:pt idx="553">
                  <c:v>5.0347107438016514E-2</c:v>
                </c:pt>
                <c:pt idx="554">
                  <c:v>3.0450413223140516E-2</c:v>
                </c:pt>
                <c:pt idx="555">
                  <c:v>4.064462809917363E-2</c:v>
                </c:pt>
                <c:pt idx="556">
                  <c:v>3.8000000000000034E-2</c:v>
                </c:pt>
                <c:pt idx="557">
                  <c:v>4.181818181818181E-2</c:v>
                </c:pt>
                <c:pt idx="558">
                  <c:v>3.2867768595041369E-2</c:v>
                </c:pt>
                <c:pt idx="559">
                  <c:v>4.9000000000000044E-2</c:v>
                </c:pt>
                <c:pt idx="560">
                  <c:v>5.2020661157024806E-2</c:v>
                </c:pt>
                <c:pt idx="561">
                  <c:v>4.5487603305785107E-2</c:v>
                </c:pt>
                <c:pt idx="562">
                  <c:v>4.3743801652892544E-2</c:v>
                </c:pt>
                <c:pt idx="563">
                  <c:v>4.9694214876033038E-2</c:v>
                </c:pt>
                <c:pt idx="564">
                  <c:v>4.3537190082644617E-2</c:v>
                </c:pt>
                <c:pt idx="565">
                  <c:v>4.6049586776859441E-2</c:v>
                </c:pt>
                <c:pt idx="566">
                  <c:v>6.8772727272727263E-2</c:v>
                </c:pt>
                <c:pt idx="567">
                  <c:v>8.3851239669421485E-2</c:v>
                </c:pt>
                <c:pt idx="568">
                  <c:v>0.12634710743801641</c:v>
                </c:pt>
                <c:pt idx="569">
                  <c:v>0.12629752066115701</c:v>
                </c:pt>
                <c:pt idx="570">
                  <c:v>0.12624793388429756</c:v>
                </c:pt>
                <c:pt idx="571">
                  <c:v>0.10108264462809913</c:v>
                </c:pt>
                <c:pt idx="572">
                  <c:v>8.4090909090909216E-2</c:v>
                </c:pt>
                <c:pt idx="573">
                  <c:v>8.1000000000000016E-2</c:v>
                </c:pt>
                <c:pt idx="574">
                  <c:v>5.1999999999999991E-2</c:v>
                </c:pt>
                <c:pt idx="575">
                  <c:v>4.3982954545454533E-2</c:v>
                </c:pt>
                <c:pt idx="576">
                  <c:v>4.3965909090909028E-2</c:v>
                </c:pt>
                <c:pt idx="577">
                  <c:v>4.7238636363636344E-2</c:v>
                </c:pt>
                <c:pt idx="578">
                  <c:v>2.7079545454545439E-2</c:v>
                </c:pt>
                <c:pt idx="579">
                  <c:v>5.4909090909090852E-2</c:v>
                </c:pt>
                <c:pt idx="580">
                  <c:v>7.9897727272727259E-2</c:v>
                </c:pt>
                <c:pt idx="581">
                  <c:v>7.4761363636363654E-2</c:v>
                </c:pt>
                <c:pt idx="582">
                  <c:v>6.9630681818181772E-2</c:v>
                </c:pt>
                <c:pt idx="583">
                  <c:v>8.4761363636363662E-2</c:v>
                </c:pt>
                <c:pt idx="584">
                  <c:v>7.3701704545454494E-2</c:v>
                </c:pt>
                <c:pt idx="585">
                  <c:v>7.8545454545454585E-2</c:v>
                </c:pt>
                <c:pt idx="586">
                  <c:v>8.3514204545454551E-2</c:v>
                </c:pt>
                <c:pt idx="587">
                  <c:v>6.6431818181818147E-2</c:v>
                </c:pt>
                <c:pt idx="588">
                  <c:v>7.9701704545454499E-2</c:v>
                </c:pt>
                <c:pt idx="589">
                  <c:v>7.350000000000001E-2</c:v>
                </c:pt>
                <c:pt idx="590">
                  <c:v>7.7607954545454549E-2</c:v>
                </c:pt>
                <c:pt idx="591">
                  <c:v>6.6409090909090918E-2</c:v>
                </c:pt>
                <c:pt idx="592">
                  <c:v>5.0923295454545436E-2</c:v>
                </c:pt>
                <c:pt idx="593">
                  <c:v>7.7079545454545428E-2</c:v>
                </c:pt>
                <c:pt idx="594">
                  <c:v>7.1329545454545451E-2</c:v>
                </c:pt>
                <c:pt idx="595">
                  <c:v>5.8340909090909054E-2</c:v>
                </c:pt>
                <c:pt idx="596">
                  <c:v>7.6437500000000047E-2</c:v>
                </c:pt>
                <c:pt idx="597">
                  <c:v>7.8420454545454543E-2</c:v>
                </c:pt>
                <c:pt idx="598">
                  <c:v>5.239772727272729E-2</c:v>
                </c:pt>
                <c:pt idx="599">
                  <c:v>4.1090909090909122E-2</c:v>
                </c:pt>
                <c:pt idx="600">
                  <c:v>8.6264204545454581E-2</c:v>
                </c:pt>
                <c:pt idx="601">
                  <c:v>5.7454545454545425E-2</c:v>
                </c:pt>
                <c:pt idx="602">
                  <c:v>8.6301136363636344E-2</c:v>
                </c:pt>
                <c:pt idx="603">
                  <c:v>3.8863636363636378E-2</c:v>
                </c:pt>
                <c:pt idx="604">
                  <c:v>5.3809659090909068E-2</c:v>
                </c:pt>
                <c:pt idx="605">
                  <c:v>5.2250000000000019E-2</c:v>
                </c:pt>
                <c:pt idx="606">
                  <c:v>7.3267045454545432E-2</c:v>
                </c:pt>
                <c:pt idx="607">
                  <c:v>6.890909090909092E-2</c:v>
                </c:pt>
                <c:pt idx="608">
                  <c:v>8.3582386363636296E-2</c:v>
                </c:pt>
                <c:pt idx="609">
                  <c:v>5.7136363636363652E-2</c:v>
                </c:pt>
                <c:pt idx="610">
                  <c:v>6.7855113636363651E-2</c:v>
                </c:pt>
                <c:pt idx="611">
                  <c:v>8.6079545454545381E-2</c:v>
                </c:pt>
                <c:pt idx="612">
                  <c:v>6.1531250000000037E-2</c:v>
                </c:pt>
                <c:pt idx="613">
                  <c:v>6.6249999999999976E-2</c:v>
                </c:pt>
                <c:pt idx="614">
                  <c:v>7.0056818181818192E-2</c:v>
                </c:pt>
                <c:pt idx="615">
                  <c:v>6.0954545454545428E-2</c:v>
                </c:pt>
                <c:pt idx="616">
                  <c:v>5.8124999999999982E-2</c:v>
                </c:pt>
                <c:pt idx="617">
                  <c:v>7.4093749999999958E-2</c:v>
                </c:pt>
                <c:pt idx="618">
                  <c:v>6.9590909090909037E-2</c:v>
                </c:pt>
                <c:pt idx="619">
                  <c:v>6.7863636363636348E-2</c:v>
                </c:pt>
                <c:pt idx="620">
                  <c:v>5.8999999999999997E-2</c:v>
                </c:pt>
                <c:pt idx="621">
                  <c:v>6.9809659090909082E-2</c:v>
                </c:pt>
                <c:pt idx="622">
                  <c:v>6.8227272727272636E-2</c:v>
                </c:pt>
                <c:pt idx="623">
                  <c:v>6.2784090909090928E-2</c:v>
                </c:pt>
                <c:pt idx="624">
                  <c:v>5.8999999999999997E-2</c:v>
                </c:pt>
                <c:pt idx="625">
                  <c:v>0.10814204545454548</c:v>
                </c:pt>
                <c:pt idx="626">
                  <c:v>7.2477272727272724E-2</c:v>
                </c:pt>
                <c:pt idx="627">
                  <c:v>6.7917613636363616E-2</c:v>
                </c:pt>
                <c:pt idx="628">
                  <c:v>5.8875000000000011E-2</c:v>
                </c:pt>
                <c:pt idx="629">
                  <c:v>7.087499999999991E-2</c:v>
                </c:pt>
                <c:pt idx="630">
                  <c:v>5.8539772727272732E-2</c:v>
                </c:pt>
                <c:pt idx="631">
                  <c:v>4.8309659090909174E-2</c:v>
                </c:pt>
                <c:pt idx="632">
                  <c:v>4.5670454545454542E-2</c:v>
                </c:pt>
                <c:pt idx="633">
                  <c:v>4.1431818181818125E-2</c:v>
                </c:pt>
                <c:pt idx="634">
                  <c:v>7.1431818181818152E-2</c:v>
                </c:pt>
                <c:pt idx="635">
                  <c:v>5.1275568181818165E-2</c:v>
                </c:pt>
                <c:pt idx="636">
                  <c:v>4.9999999999999989E-2</c:v>
                </c:pt>
                <c:pt idx="637">
                  <c:v>5.9758522727272723E-2</c:v>
                </c:pt>
                <c:pt idx="638">
                  <c:v>8.0676136363636353E-2</c:v>
                </c:pt>
                <c:pt idx="639">
                  <c:v>6.6448863636363653E-2</c:v>
                </c:pt>
                <c:pt idx="640">
                  <c:v>4.0215909090909108E-2</c:v>
                </c:pt>
                <c:pt idx="641">
                  <c:v>5.5571022727272712E-2</c:v>
                </c:pt>
                <c:pt idx="642">
                  <c:v>5.3999999999999937E-2</c:v>
                </c:pt>
                <c:pt idx="643">
                  <c:v>5.9071022727272715E-2</c:v>
                </c:pt>
                <c:pt idx="644">
                  <c:v>7.4784090909090883E-2</c:v>
                </c:pt>
                <c:pt idx="645">
                  <c:v>7.0000000000000062E-2</c:v>
                </c:pt>
                <c:pt idx="646">
                  <c:v>6.0448863636363703E-2</c:v>
                </c:pt>
                <c:pt idx="647">
                  <c:v>5.6951704545454618E-2</c:v>
                </c:pt>
                <c:pt idx="648">
                  <c:v>5.9522727272727227E-2</c:v>
                </c:pt>
                <c:pt idx="649">
                  <c:v>4.921022727272728E-2</c:v>
                </c:pt>
                <c:pt idx="650">
                  <c:v>5.2988636363636377E-2</c:v>
                </c:pt>
                <c:pt idx="651">
                  <c:v>4.9522727272727218E-2</c:v>
                </c:pt>
                <c:pt idx="652">
                  <c:v>4.8124999999999973E-2</c:v>
                </c:pt>
                <c:pt idx="653">
                  <c:v>3.7107954545454513E-2</c:v>
                </c:pt>
                <c:pt idx="654">
                  <c:v>4.3727272727272781E-2</c:v>
                </c:pt>
                <c:pt idx="655">
                  <c:v>4.660511363636366E-2</c:v>
                </c:pt>
                <c:pt idx="656">
                  <c:v>4.5647727272727312E-2</c:v>
                </c:pt>
                <c:pt idx="657">
                  <c:v>4.6661931818181845E-2</c:v>
                </c:pt>
                <c:pt idx="658">
                  <c:v>4.4017045454545434E-2</c:v>
                </c:pt>
                <c:pt idx="659">
                  <c:v>7.969034090909094E-2</c:v>
                </c:pt>
                <c:pt idx="660">
                  <c:v>7.5090909090908986E-2</c:v>
                </c:pt>
                <c:pt idx="661">
                  <c:v>7.254545454545458E-2</c:v>
                </c:pt>
                <c:pt idx="662">
                  <c:v>7.3892045454545419E-2</c:v>
                </c:pt>
                <c:pt idx="663">
                  <c:v>7.9761363636363658E-2</c:v>
                </c:pt>
                <c:pt idx="664">
                  <c:v>7.7196022727272773E-2</c:v>
                </c:pt>
                <c:pt idx="665">
                  <c:v>8.6210227272727258E-2</c:v>
                </c:pt>
                <c:pt idx="666">
                  <c:v>8.8068181818181768E-2</c:v>
                </c:pt>
                <c:pt idx="667">
                  <c:v>8.8676136363636304E-2</c:v>
                </c:pt>
                <c:pt idx="668">
                  <c:v>5.6375000000000064E-2</c:v>
                </c:pt>
                <c:pt idx="669">
                  <c:v>7.6874999999999971E-2</c:v>
                </c:pt>
                <c:pt idx="670">
                  <c:v>8.7977272727272793E-2</c:v>
                </c:pt>
                <c:pt idx="671">
                  <c:v>8.7909090909090826E-2</c:v>
                </c:pt>
                <c:pt idx="672">
                  <c:v>7.9221590909090867E-2</c:v>
                </c:pt>
                <c:pt idx="673">
                  <c:v>8.2000000000000073E-2</c:v>
                </c:pt>
                <c:pt idx="674">
                  <c:v>8.02357954545454E-2</c:v>
                </c:pt>
                <c:pt idx="675">
                  <c:v>8.8818181818181796E-2</c:v>
                </c:pt>
                <c:pt idx="676">
                  <c:v>8.8343749999999943E-2</c:v>
                </c:pt>
                <c:pt idx="677">
                  <c:v>8.831818181818174E-2</c:v>
                </c:pt>
                <c:pt idx="678">
                  <c:v>8.870454545454548E-2</c:v>
                </c:pt>
                <c:pt idx="679">
                  <c:v>6.1022727272727173E-2</c:v>
                </c:pt>
                <c:pt idx="680">
                  <c:v>8.9241477272727299E-2</c:v>
                </c:pt>
                <c:pt idx="681">
                  <c:v>8.916477272727269E-2</c:v>
                </c:pt>
                <c:pt idx="682">
                  <c:v>6.6965909090909104E-2</c:v>
                </c:pt>
                <c:pt idx="683">
                  <c:v>7.9568181818181816E-2</c:v>
                </c:pt>
                <c:pt idx="684">
                  <c:v>7.3749999999999927E-2</c:v>
                </c:pt>
                <c:pt idx="685">
                  <c:v>0.1070880681818181</c:v>
                </c:pt>
                <c:pt idx="686">
                  <c:v>0.10756818181818173</c:v>
                </c:pt>
                <c:pt idx="687">
                  <c:v>0.10798579545454545</c:v>
                </c:pt>
                <c:pt idx="688">
                  <c:v>8.6465909090909121E-2</c:v>
                </c:pt>
                <c:pt idx="689">
                  <c:v>7.5968750000000029E-2</c:v>
                </c:pt>
                <c:pt idx="690">
                  <c:v>8.7272727272727335E-2</c:v>
                </c:pt>
                <c:pt idx="691">
                  <c:v>9.7704545454545488E-2</c:v>
                </c:pt>
                <c:pt idx="692">
                  <c:v>0.107875</c:v>
                </c:pt>
                <c:pt idx="693">
                  <c:v>8.2875000000000032E-2</c:v>
                </c:pt>
                <c:pt idx="694">
                  <c:v>8.4414772727272769E-2</c:v>
                </c:pt>
                <c:pt idx="695">
                  <c:v>7.1502840909090926E-2</c:v>
                </c:pt>
                <c:pt idx="696">
                  <c:v>6.9244318181818199E-2</c:v>
                </c:pt>
                <c:pt idx="697">
                  <c:v>7.6943181818181827E-2</c:v>
                </c:pt>
                <c:pt idx="698">
                  <c:v>7.6488636363636398E-2</c:v>
                </c:pt>
                <c:pt idx="699">
                  <c:v>0.10503409090909094</c:v>
                </c:pt>
                <c:pt idx="700">
                  <c:v>9.238068181818182E-2</c:v>
                </c:pt>
                <c:pt idx="701">
                  <c:v>8.0491477272727319E-2</c:v>
                </c:pt>
                <c:pt idx="702">
                  <c:v>7.3562500000000031E-2</c:v>
                </c:pt>
                <c:pt idx="703">
                  <c:v>8.6508522727272719E-2</c:v>
                </c:pt>
                <c:pt idx="704">
                  <c:v>8.7999999999999967E-2</c:v>
                </c:pt>
                <c:pt idx="705">
                  <c:v>7.7542613636363611E-2</c:v>
                </c:pt>
                <c:pt idx="706">
                  <c:v>7.3704545454545467E-2</c:v>
                </c:pt>
                <c:pt idx="707">
                  <c:v>7.0474431818181804E-2</c:v>
                </c:pt>
                <c:pt idx="708">
                  <c:v>9.0772727272727283E-2</c:v>
                </c:pt>
                <c:pt idx="709">
                  <c:v>7.0843750000000039E-2</c:v>
                </c:pt>
                <c:pt idx="710">
                  <c:v>5.7602272727272696E-2</c:v>
                </c:pt>
                <c:pt idx="711">
                  <c:v>6.8286931818181851E-2</c:v>
                </c:pt>
                <c:pt idx="712">
                  <c:v>7.6545454545454528E-2</c:v>
                </c:pt>
                <c:pt idx="713">
                  <c:v>7.17102272727273E-2</c:v>
                </c:pt>
                <c:pt idx="714">
                  <c:v>8.8039772727272703E-2</c:v>
                </c:pt>
                <c:pt idx="715">
                  <c:v>6.9784090909090934E-2</c:v>
                </c:pt>
                <c:pt idx="716">
                  <c:v>9.1937500000000005E-2</c:v>
                </c:pt>
                <c:pt idx="717">
                  <c:v>8.2607954545454498E-2</c:v>
                </c:pt>
                <c:pt idx="718">
                  <c:v>8.6772727272727279E-2</c:v>
                </c:pt>
                <c:pt idx="719">
                  <c:v>8.3147727272727234E-2</c:v>
                </c:pt>
                <c:pt idx="720">
                  <c:v>0.16401136363636362</c:v>
                </c:pt>
                <c:pt idx="721">
                  <c:v>0.1297244318181818</c:v>
                </c:pt>
                <c:pt idx="722">
                  <c:v>0.13448863636363639</c:v>
                </c:pt>
                <c:pt idx="723">
                  <c:v>0.13776704545454541</c:v>
                </c:pt>
                <c:pt idx="724">
                  <c:v>0.15409090909090906</c:v>
                </c:pt>
                <c:pt idx="725">
                  <c:v>0.14849999999999997</c:v>
                </c:pt>
                <c:pt idx="726">
                  <c:v>1.9237556818181818</c:v>
                </c:pt>
                <c:pt idx="727">
                  <c:v>0.13398863636363639</c:v>
                </c:pt>
                <c:pt idx="728">
                  <c:v>0.13457954545454542</c:v>
                </c:pt>
                <c:pt idx="729">
                  <c:v>3.0247329545454549</c:v>
                </c:pt>
                <c:pt idx="730">
                  <c:v>0.13355681818181819</c:v>
                </c:pt>
                <c:pt idx="731">
                  <c:v>0.13390340909090909</c:v>
                </c:pt>
                <c:pt idx="732">
                  <c:v>0.13766761363636359</c:v>
                </c:pt>
                <c:pt idx="733">
                  <c:v>0.12825000000000003</c:v>
                </c:pt>
                <c:pt idx="734">
                  <c:v>0.13821022727272725</c:v>
                </c:pt>
                <c:pt idx="735">
                  <c:v>0.13817045454545451</c:v>
                </c:pt>
                <c:pt idx="736">
                  <c:v>0.12905113636363635</c:v>
                </c:pt>
                <c:pt idx="737">
                  <c:v>0.12901136363636362</c:v>
                </c:pt>
                <c:pt idx="738">
                  <c:v>0.11026136363636363</c:v>
                </c:pt>
                <c:pt idx="739">
                  <c:v>0.12481818181818183</c:v>
                </c:pt>
                <c:pt idx="740">
                  <c:v>0.1285426136363636</c:v>
                </c:pt>
                <c:pt idx="741">
                  <c:v>0.12745454545454549</c:v>
                </c:pt>
                <c:pt idx="742">
                  <c:v>0.12674715909090911</c:v>
                </c:pt>
                <c:pt idx="743">
                  <c:v>0.12238068181818182</c:v>
                </c:pt>
                <c:pt idx="744">
                  <c:v>0.12765056818181819</c:v>
                </c:pt>
                <c:pt idx="745">
                  <c:v>0.12928409090909099</c:v>
                </c:pt>
                <c:pt idx="746">
                  <c:v>0.10395170454545455</c:v>
                </c:pt>
                <c:pt idx="747">
                  <c:v>0.14668181818181814</c:v>
                </c:pt>
                <c:pt idx="748">
                  <c:v>0.1374147727272727</c:v>
                </c:pt>
                <c:pt idx="749">
                  <c:v>0.12593749999999998</c:v>
                </c:pt>
                <c:pt idx="750">
                  <c:v>0.18419318181818184</c:v>
                </c:pt>
                <c:pt idx="751">
                  <c:v>0.12490340909090902</c:v>
                </c:pt>
                <c:pt idx="752">
                  <c:v>0.12938636363636358</c:v>
                </c:pt>
                <c:pt idx="753">
                  <c:v>0.12559090909090909</c:v>
                </c:pt>
                <c:pt idx="754">
                  <c:v>0.13751136363636363</c:v>
                </c:pt>
                <c:pt idx="755">
                  <c:v>0.13459659090909087</c:v>
                </c:pt>
                <c:pt idx="756">
                  <c:v>0.14103125000000005</c:v>
                </c:pt>
                <c:pt idx="757">
                  <c:v>0.12549431818181822</c:v>
                </c:pt>
                <c:pt idx="758">
                  <c:v>0.16429261363636366</c:v>
                </c:pt>
                <c:pt idx="759">
                  <c:v>0.11163636363636364</c:v>
                </c:pt>
                <c:pt idx="760">
                  <c:v>0.13742897727272729</c:v>
                </c:pt>
                <c:pt idx="761">
                  <c:v>0.13081818181818183</c:v>
                </c:pt>
                <c:pt idx="762">
                  <c:v>0.13939488636363645</c:v>
                </c:pt>
                <c:pt idx="763">
                  <c:v>0.1400909090909091</c:v>
                </c:pt>
                <c:pt idx="764">
                  <c:v>0.13448295454545453</c:v>
                </c:pt>
                <c:pt idx="765">
                  <c:v>0.13449999999999998</c:v>
                </c:pt>
                <c:pt idx="766">
                  <c:v>0.12175284090909094</c:v>
                </c:pt>
                <c:pt idx="767">
                  <c:v>0.13981818181818187</c:v>
                </c:pt>
                <c:pt idx="768">
                  <c:v>0.13487784090909088</c:v>
                </c:pt>
                <c:pt idx="769">
                  <c:v>0.13886363636363638</c:v>
                </c:pt>
                <c:pt idx="770">
                  <c:v>0.13886363636363638</c:v>
                </c:pt>
              </c:numCache>
            </c:numRef>
          </c:val>
          <c:smooth val="0"/>
          <c:extLst>
            <c:ext xmlns:c16="http://schemas.microsoft.com/office/drawing/2014/chart" uri="{C3380CC4-5D6E-409C-BE32-E72D297353CC}">
              <c16:uniqueId val="{00000000-BB6F-4014-89C0-BB7F72F3BA4A}"/>
            </c:ext>
          </c:extLst>
        </c:ser>
        <c:ser>
          <c:idx val="1"/>
          <c:order val="1"/>
          <c:tx>
            <c:strRef>
              <c:f>Sheet1!$C$1</c:f>
              <c:strCache>
                <c:ptCount val="1"/>
                <c:pt idx="0">
                  <c:v>10 let</c:v>
                </c:pt>
              </c:strCache>
            </c:strRef>
          </c:tx>
          <c:spPr>
            <a:ln>
              <a:solidFill>
                <a:srgbClr val="E2001A"/>
              </a:solidFill>
            </a:ln>
          </c:spPr>
          <c:marker>
            <c:symbol val="none"/>
          </c:marker>
          <c:cat>
            <c:numRef>
              <c:f>Sheet1!$A$2:$A$772</c:f>
              <c:numCache>
                <c:formatCode>m/d/yyyy</c:formatCode>
                <c:ptCount val="771"/>
                <c:pt idx="0">
                  <c:v>43467</c:v>
                </c:pt>
                <c:pt idx="1">
                  <c:v>43468</c:v>
                </c:pt>
                <c:pt idx="2">
                  <c:v>43469</c:v>
                </c:pt>
                <c:pt idx="3">
                  <c:v>43472</c:v>
                </c:pt>
                <c:pt idx="4">
                  <c:v>43473</c:v>
                </c:pt>
                <c:pt idx="5">
                  <c:v>43474</c:v>
                </c:pt>
                <c:pt idx="6">
                  <c:v>43475</c:v>
                </c:pt>
                <c:pt idx="7">
                  <c:v>43476</c:v>
                </c:pt>
                <c:pt idx="8">
                  <c:v>43479</c:v>
                </c:pt>
                <c:pt idx="9">
                  <c:v>43480</c:v>
                </c:pt>
                <c:pt idx="10">
                  <c:v>43481</c:v>
                </c:pt>
                <c:pt idx="11">
                  <c:v>43482</c:v>
                </c:pt>
                <c:pt idx="12">
                  <c:v>43483</c:v>
                </c:pt>
                <c:pt idx="13">
                  <c:v>43486</c:v>
                </c:pt>
                <c:pt idx="14">
                  <c:v>43487</c:v>
                </c:pt>
                <c:pt idx="15">
                  <c:v>43488</c:v>
                </c:pt>
                <c:pt idx="16">
                  <c:v>43489</c:v>
                </c:pt>
                <c:pt idx="17">
                  <c:v>43490</c:v>
                </c:pt>
                <c:pt idx="18">
                  <c:v>43493</c:v>
                </c:pt>
                <c:pt idx="19">
                  <c:v>43494</c:v>
                </c:pt>
                <c:pt idx="20">
                  <c:v>43495</c:v>
                </c:pt>
                <c:pt idx="21">
                  <c:v>43496</c:v>
                </c:pt>
                <c:pt idx="22">
                  <c:v>43497</c:v>
                </c:pt>
                <c:pt idx="23">
                  <c:v>43500</c:v>
                </c:pt>
                <c:pt idx="24">
                  <c:v>43501</c:v>
                </c:pt>
                <c:pt idx="25">
                  <c:v>43502</c:v>
                </c:pt>
                <c:pt idx="26">
                  <c:v>43503</c:v>
                </c:pt>
                <c:pt idx="27">
                  <c:v>43504</c:v>
                </c:pt>
                <c:pt idx="28">
                  <c:v>43507</c:v>
                </c:pt>
                <c:pt idx="29">
                  <c:v>43508</c:v>
                </c:pt>
                <c:pt idx="30">
                  <c:v>43509</c:v>
                </c:pt>
                <c:pt idx="31">
                  <c:v>43510</c:v>
                </c:pt>
                <c:pt idx="32">
                  <c:v>43511</c:v>
                </c:pt>
                <c:pt idx="33">
                  <c:v>43514</c:v>
                </c:pt>
                <c:pt idx="34">
                  <c:v>43515</c:v>
                </c:pt>
                <c:pt idx="35">
                  <c:v>43516</c:v>
                </c:pt>
                <c:pt idx="36">
                  <c:v>43517</c:v>
                </c:pt>
                <c:pt idx="37">
                  <c:v>43518</c:v>
                </c:pt>
                <c:pt idx="38">
                  <c:v>43521</c:v>
                </c:pt>
                <c:pt idx="39">
                  <c:v>43522</c:v>
                </c:pt>
                <c:pt idx="40">
                  <c:v>43523</c:v>
                </c:pt>
                <c:pt idx="41">
                  <c:v>43524</c:v>
                </c:pt>
                <c:pt idx="42">
                  <c:v>43525</c:v>
                </c:pt>
                <c:pt idx="43">
                  <c:v>43528</c:v>
                </c:pt>
                <c:pt idx="44">
                  <c:v>43529</c:v>
                </c:pt>
                <c:pt idx="45">
                  <c:v>43530</c:v>
                </c:pt>
                <c:pt idx="46">
                  <c:v>43531</c:v>
                </c:pt>
                <c:pt idx="47">
                  <c:v>43532</c:v>
                </c:pt>
                <c:pt idx="48">
                  <c:v>43535</c:v>
                </c:pt>
                <c:pt idx="49">
                  <c:v>43536</c:v>
                </c:pt>
                <c:pt idx="50">
                  <c:v>43537</c:v>
                </c:pt>
                <c:pt idx="51">
                  <c:v>43538</c:v>
                </c:pt>
                <c:pt idx="52">
                  <c:v>43539</c:v>
                </c:pt>
                <c:pt idx="53">
                  <c:v>43542</c:v>
                </c:pt>
                <c:pt idx="54">
                  <c:v>43543</c:v>
                </c:pt>
                <c:pt idx="55">
                  <c:v>43544</c:v>
                </c:pt>
                <c:pt idx="56">
                  <c:v>43545</c:v>
                </c:pt>
                <c:pt idx="57">
                  <c:v>43546</c:v>
                </c:pt>
                <c:pt idx="58">
                  <c:v>43549</c:v>
                </c:pt>
                <c:pt idx="59">
                  <c:v>43550</c:v>
                </c:pt>
                <c:pt idx="60">
                  <c:v>43551</c:v>
                </c:pt>
                <c:pt idx="61">
                  <c:v>43552</c:v>
                </c:pt>
                <c:pt idx="62">
                  <c:v>43553</c:v>
                </c:pt>
                <c:pt idx="63">
                  <c:v>43556</c:v>
                </c:pt>
                <c:pt idx="64">
                  <c:v>43557</c:v>
                </c:pt>
                <c:pt idx="65">
                  <c:v>43558</c:v>
                </c:pt>
                <c:pt idx="66">
                  <c:v>43559</c:v>
                </c:pt>
                <c:pt idx="67">
                  <c:v>43560</c:v>
                </c:pt>
                <c:pt idx="68">
                  <c:v>43563</c:v>
                </c:pt>
                <c:pt idx="69">
                  <c:v>43564</c:v>
                </c:pt>
                <c:pt idx="70">
                  <c:v>43565</c:v>
                </c:pt>
                <c:pt idx="71">
                  <c:v>43566</c:v>
                </c:pt>
                <c:pt idx="72">
                  <c:v>43567</c:v>
                </c:pt>
                <c:pt idx="73">
                  <c:v>43570</c:v>
                </c:pt>
                <c:pt idx="74">
                  <c:v>43571</c:v>
                </c:pt>
                <c:pt idx="75">
                  <c:v>43572</c:v>
                </c:pt>
                <c:pt idx="76">
                  <c:v>43573</c:v>
                </c:pt>
                <c:pt idx="77">
                  <c:v>43574</c:v>
                </c:pt>
                <c:pt idx="78">
                  <c:v>43578</c:v>
                </c:pt>
                <c:pt idx="79">
                  <c:v>43579</c:v>
                </c:pt>
                <c:pt idx="80">
                  <c:v>43580</c:v>
                </c:pt>
                <c:pt idx="81">
                  <c:v>43581</c:v>
                </c:pt>
                <c:pt idx="82">
                  <c:v>43584</c:v>
                </c:pt>
                <c:pt idx="83">
                  <c:v>43585</c:v>
                </c:pt>
                <c:pt idx="84">
                  <c:v>43587</c:v>
                </c:pt>
                <c:pt idx="85">
                  <c:v>43588</c:v>
                </c:pt>
                <c:pt idx="86">
                  <c:v>43591</c:v>
                </c:pt>
                <c:pt idx="87">
                  <c:v>43592</c:v>
                </c:pt>
                <c:pt idx="88">
                  <c:v>43593</c:v>
                </c:pt>
                <c:pt idx="89">
                  <c:v>43594</c:v>
                </c:pt>
                <c:pt idx="90">
                  <c:v>43595</c:v>
                </c:pt>
                <c:pt idx="91">
                  <c:v>43598</c:v>
                </c:pt>
                <c:pt idx="92">
                  <c:v>43599</c:v>
                </c:pt>
                <c:pt idx="93">
                  <c:v>43600</c:v>
                </c:pt>
                <c:pt idx="94">
                  <c:v>43601</c:v>
                </c:pt>
                <c:pt idx="95">
                  <c:v>43602</c:v>
                </c:pt>
                <c:pt idx="96">
                  <c:v>43605</c:v>
                </c:pt>
                <c:pt idx="97">
                  <c:v>43606</c:v>
                </c:pt>
                <c:pt idx="98">
                  <c:v>43607</c:v>
                </c:pt>
                <c:pt idx="99">
                  <c:v>43608</c:v>
                </c:pt>
                <c:pt idx="100">
                  <c:v>43609</c:v>
                </c:pt>
                <c:pt idx="101">
                  <c:v>43612</c:v>
                </c:pt>
                <c:pt idx="102">
                  <c:v>43613</c:v>
                </c:pt>
                <c:pt idx="103">
                  <c:v>43614</c:v>
                </c:pt>
                <c:pt idx="104">
                  <c:v>43615</c:v>
                </c:pt>
                <c:pt idx="105">
                  <c:v>43616</c:v>
                </c:pt>
                <c:pt idx="106">
                  <c:v>43619</c:v>
                </c:pt>
                <c:pt idx="107">
                  <c:v>43620</c:v>
                </c:pt>
                <c:pt idx="108">
                  <c:v>43621</c:v>
                </c:pt>
                <c:pt idx="109">
                  <c:v>43622</c:v>
                </c:pt>
                <c:pt idx="110">
                  <c:v>43623</c:v>
                </c:pt>
                <c:pt idx="111">
                  <c:v>43626</c:v>
                </c:pt>
                <c:pt idx="112">
                  <c:v>43627</c:v>
                </c:pt>
                <c:pt idx="113">
                  <c:v>43628</c:v>
                </c:pt>
                <c:pt idx="114">
                  <c:v>43629</c:v>
                </c:pt>
                <c:pt idx="115">
                  <c:v>43630</c:v>
                </c:pt>
                <c:pt idx="116">
                  <c:v>43633</c:v>
                </c:pt>
                <c:pt idx="117">
                  <c:v>43634</c:v>
                </c:pt>
                <c:pt idx="118">
                  <c:v>43635</c:v>
                </c:pt>
                <c:pt idx="119">
                  <c:v>43636</c:v>
                </c:pt>
                <c:pt idx="120">
                  <c:v>43637</c:v>
                </c:pt>
                <c:pt idx="121">
                  <c:v>43640</c:v>
                </c:pt>
                <c:pt idx="122">
                  <c:v>43641</c:v>
                </c:pt>
                <c:pt idx="123">
                  <c:v>43642</c:v>
                </c:pt>
                <c:pt idx="124">
                  <c:v>43643</c:v>
                </c:pt>
                <c:pt idx="125">
                  <c:v>43644</c:v>
                </c:pt>
                <c:pt idx="126">
                  <c:v>43647</c:v>
                </c:pt>
                <c:pt idx="127">
                  <c:v>43648</c:v>
                </c:pt>
                <c:pt idx="128">
                  <c:v>43649</c:v>
                </c:pt>
                <c:pt idx="129">
                  <c:v>43650</c:v>
                </c:pt>
                <c:pt idx="130">
                  <c:v>43651</c:v>
                </c:pt>
                <c:pt idx="131">
                  <c:v>43654</c:v>
                </c:pt>
                <c:pt idx="132">
                  <c:v>43655</c:v>
                </c:pt>
                <c:pt idx="133">
                  <c:v>43656</c:v>
                </c:pt>
                <c:pt idx="134">
                  <c:v>43657</c:v>
                </c:pt>
                <c:pt idx="135">
                  <c:v>43658</c:v>
                </c:pt>
                <c:pt idx="136">
                  <c:v>43661</c:v>
                </c:pt>
                <c:pt idx="137">
                  <c:v>43662</c:v>
                </c:pt>
                <c:pt idx="138">
                  <c:v>43663</c:v>
                </c:pt>
                <c:pt idx="139">
                  <c:v>43664</c:v>
                </c:pt>
                <c:pt idx="140">
                  <c:v>43665</c:v>
                </c:pt>
                <c:pt idx="141">
                  <c:v>43668</c:v>
                </c:pt>
                <c:pt idx="142">
                  <c:v>43669</c:v>
                </c:pt>
                <c:pt idx="143">
                  <c:v>43670</c:v>
                </c:pt>
                <c:pt idx="144">
                  <c:v>43671</c:v>
                </c:pt>
                <c:pt idx="145">
                  <c:v>43672</c:v>
                </c:pt>
                <c:pt idx="146">
                  <c:v>43675</c:v>
                </c:pt>
                <c:pt idx="147">
                  <c:v>43676</c:v>
                </c:pt>
                <c:pt idx="148">
                  <c:v>43677</c:v>
                </c:pt>
                <c:pt idx="149">
                  <c:v>43678</c:v>
                </c:pt>
                <c:pt idx="150">
                  <c:v>43679</c:v>
                </c:pt>
                <c:pt idx="151">
                  <c:v>43682</c:v>
                </c:pt>
                <c:pt idx="152">
                  <c:v>43683</c:v>
                </c:pt>
                <c:pt idx="153">
                  <c:v>43684</c:v>
                </c:pt>
                <c:pt idx="154">
                  <c:v>43685</c:v>
                </c:pt>
                <c:pt idx="155">
                  <c:v>43686</c:v>
                </c:pt>
                <c:pt idx="156">
                  <c:v>43689</c:v>
                </c:pt>
                <c:pt idx="157">
                  <c:v>43690</c:v>
                </c:pt>
                <c:pt idx="158">
                  <c:v>43691</c:v>
                </c:pt>
                <c:pt idx="159">
                  <c:v>43692</c:v>
                </c:pt>
                <c:pt idx="160">
                  <c:v>43693</c:v>
                </c:pt>
                <c:pt idx="161">
                  <c:v>43696</c:v>
                </c:pt>
                <c:pt idx="162">
                  <c:v>43697</c:v>
                </c:pt>
                <c:pt idx="163">
                  <c:v>43698</c:v>
                </c:pt>
                <c:pt idx="164">
                  <c:v>43699</c:v>
                </c:pt>
                <c:pt idx="165">
                  <c:v>43700</c:v>
                </c:pt>
                <c:pt idx="166">
                  <c:v>43703</c:v>
                </c:pt>
                <c:pt idx="167">
                  <c:v>43704</c:v>
                </c:pt>
                <c:pt idx="168">
                  <c:v>43705</c:v>
                </c:pt>
                <c:pt idx="169">
                  <c:v>43706</c:v>
                </c:pt>
                <c:pt idx="170">
                  <c:v>43707</c:v>
                </c:pt>
                <c:pt idx="171">
                  <c:v>43710</c:v>
                </c:pt>
                <c:pt idx="172">
                  <c:v>43711</c:v>
                </c:pt>
                <c:pt idx="173">
                  <c:v>43712</c:v>
                </c:pt>
                <c:pt idx="174">
                  <c:v>43713</c:v>
                </c:pt>
                <c:pt idx="175">
                  <c:v>43714</c:v>
                </c:pt>
                <c:pt idx="176">
                  <c:v>43717</c:v>
                </c:pt>
                <c:pt idx="177">
                  <c:v>43718</c:v>
                </c:pt>
                <c:pt idx="178">
                  <c:v>43719</c:v>
                </c:pt>
                <c:pt idx="179">
                  <c:v>43720</c:v>
                </c:pt>
                <c:pt idx="180">
                  <c:v>43721</c:v>
                </c:pt>
                <c:pt idx="181">
                  <c:v>43724</c:v>
                </c:pt>
                <c:pt idx="182">
                  <c:v>43725</c:v>
                </c:pt>
                <c:pt idx="183">
                  <c:v>43726</c:v>
                </c:pt>
                <c:pt idx="184">
                  <c:v>43727</c:v>
                </c:pt>
                <c:pt idx="185">
                  <c:v>43728</c:v>
                </c:pt>
                <c:pt idx="186">
                  <c:v>43731</c:v>
                </c:pt>
                <c:pt idx="187">
                  <c:v>43732</c:v>
                </c:pt>
                <c:pt idx="188">
                  <c:v>43733</c:v>
                </c:pt>
                <c:pt idx="189">
                  <c:v>43734</c:v>
                </c:pt>
                <c:pt idx="190">
                  <c:v>43735</c:v>
                </c:pt>
                <c:pt idx="191">
                  <c:v>43738</c:v>
                </c:pt>
                <c:pt idx="192">
                  <c:v>43739</c:v>
                </c:pt>
                <c:pt idx="193">
                  <c:v>43740</c:v>
                </c:pt>
                <c:pt idx="194">
                  <c:v>43741</c:v>
                </c:pt>
                <c:pt idx="195">
                  <c:v>43742</c:v>
                </c:pt>
                <c:pt idx="196">
                  <c:v>43745</c:v>
                </c:pt>
                <c:pt idx="197">
                  <c:v>43746</c:v>
                </c:pt>
                <c:pt idx="198">
                  <c:v>43747</c:v>
                </c:pt>
                <c:pt idx="199">
                  <c:v>43748</c:v>
                </c:pt>
                <c:pt idx="200">
                  <c:v>43749</c:v>
                </c:pt>
                <c:pt idx="201">
                  <c:v>43752</c:v>
                </c:pt>
                <c:pt idx="202">
                  <c:v>43753</c:v>
                </c:pt>
                <c:pt idx="203">
                  <c:v>43754</c:v>
                </c:pt>
                <c:pt idx="204">
                  <c:v>43755</c:v>
                </c:pt>
                <c:pt idx="205">
                  <c:v>43756</c:v>
                </c:pt>
                <c:pt idx="206">
                  <c:v>43759</c:v>
                </c:pt>
                <c:pt idx="207">
                  <c:v>43760</c:v>
                </c:pt>
                <c:pt idx="208">
                  <c:v>43761</c:v>
                </c:pt>
                <c:pt idx="209">
                  <c:v>43762</c:v>
                </c:pt>
                <c:pt idx="210">
                  <c:v>43763</c:v>
                </c:pt>
                <c:pt idx="211">
                  <c:v>43766</c:v>
                </c:pt>
                <c:pt idx="212">
                  <c:v>43767</c:v>
                </c:pt>
                <c:pt idx="213">
                  <c:v>43768</c:v>
                </c:pt>
                <c:pt idx="214">
                  <c:v>43769</c:v>
                </c:pt>
                <c:pt idx="215">
                  <c:v>43770</c:v>
                </c:pt>
                <c:pt idx="216">
                  <c:v>43773</c:v>
                </c:pt>
                <c:pt idx="217">
                  <c:v>43774</c:v>
                </c:pt>
                <c:pt idx="218">
                  <c:v>43775</c:v>
                </c:pt>
                <c:pt idx="219">
                  <c:v>43776</c:v>
                </c:pt>
                <c:pt idx="220">
                  <c:v>43777</c:v>
                </c:pt>
                <c:pt idx="221">
                  <c:v>43780</c:v>
                </c:pt>
                <c:pt idx="222">
                  <c:v>43781</c:v>
                </c:pt>
                <c:pt idx="223">
                  <c:v>43782</c:v>
                </c:pt>
                <c:pt idx="224">
                  <c:v>43783</c:v>
                </c:pt>
                <c:pt idx="225">
                  <c:v>43784</c:v>
                </c:pt>
                <c:pt idx="226">
                  <c:v>43787</c:v>
                </c:pt>
                <c:pt idx="227">
                  <c:v>43788</c:v>
                </c:pt>
                <c:pt idx="228">
                  <c:v>43789</c:v>
                </c:pt>
                <c:pt idx="229">
                  <c:v>43790</c:v>
                </c:pt>
                <c:pt idx="230">
                  <c:v>43791</c:v>
                </c:pt>
                <c:pt idx="231">
                  <c:v>43794</c:v>
                </c:pt>
                <c:pt idx="232">
                  <c:v>43795</c:v>
                </c:pt>
                <c:pt idx="233">
                  <c:v>43796</c:v>
                </c:pt>
                <c:pt idx="234">
                  <c:v>43797</c:v>
                </c:pt>
                <c:pt idx="235">
                  <c:v>43798</c:v>
                </c:pt>
                <c:pt idx="236">
                  <c:v>43801</c:v>
                </c:pt>
                <c:pt idx="237">
                  <c:v>43802</c:v>
                </c:pt>
                <c:pt idx="238">
                  <c:v>43803</c:v>
                </c:pt>
                <c:pt idx="239">
                  <c:v>43804</c:v>
                </c:pt>
                <c:pt idx="240">
                  <c:v>43805</c:v>
                </c:pt>
                <c:pt idx="241">
                  <c:v>43808</c:v>
                </c:pt>
                <c:pt idx="242">
                  <c:v>43809</c:v>
                </c:pt>
                <c:pt idx="243">
                  <c:v>43810</c:v>
                </c:pt>
                <c:pt idx="244">
                  <c:v>43811</c:v>
                </c:pt>
                <c:pt idx="245">
                  <c:v>43812</c:v>
                </c:pt>
                <c:pt idx="246">
                  <c:v>43815</c:v>
                </c:pt>
                <c:pt idx="247">
                  <c:v>43816</c:v>
                </c:pt>
                <c:pt idx="248">
                  <c:v>43817</c:v>
                </c:pt>
                <c:pt idx="249">
                  <c:v>43818</c:v>
                </c:pt>
                <c:pt idx="250">
                  <c:v>43819</c:v>
                </c:pt>
                <c:pt idx="251">
                  <c:v>43822</c:v>
                </c:pt>
                <c:pt idx="252">
                  <c:v>43826</c:v>
                </c:pt>
                <c:pt idx="253">
                  <c:v>43829</c:v>
                </c:pt>
                <c:pt idx="254">
                  <c:v>43832</c:v>
                </c:pt>
                <c:pt idx="255">
                  <c:v>43833</c:v>
                </c:pt>
                <c:pt idx="256">
                  <c:v>43836</c:v>
                </c:pt>
                <c:pt idx="257">
                  <c:v>43837</c:v>
                </c:pt>
                <c:pt idx="258">
                  <c:v>43838</c:v>
                </c:pt>
                <c:pt idx="259">
                  <c:v>43839</c:v>
                </c:pt>
                <c:pt idx="260">
                  <c:v>43840</c:v>
                </c:pt>
                <c:pt idx="261">
                  <c:v>43843</c:v>
                </c:pt>
                <c:pt idx="262">
                  <c:v>43844</c:v>
                </c:pt>
                <c:pt idx="263">
                  <c:v>43845</c:v>
                </c:pt>
                <c:pt idx="264">
                  <c:v>43846</c:v>
                </c:pt>
                <c:pt idx="265">
                  <c:v>43847</c:v>
                </c:pt>
                <c:pt idx="266">
                  <c:v>43850</c:v>
                </c:pt>
                <c:pt idx="267">
                  <c:v>43851</c:v>
                </c:pt>
                <c:pt idx="268">
                  <c:v>43852</c:v>
                </c:pt>
                <c:pt idx="269">
                  <c:v>43853</c:v>
                </c:pt>
                <c:pt idx="270">
                  <c:v>43854</c:v>
                </c:pt>
                <c:pt idx="271">
                  <c:v>43857</c:v>
                </c:pt>
                <c:pt idx="272">
                  <c:v>43858</c:v>
                </c:pt>
                <c:pt idx="273">
                  <c:v>43859</c:v>
                </c:pt>
                <c:pt idx="274">
                  <c:v>43860</c:v>
                </c:pt>
                <c:pt idx="275">
                  <c:v>43861</c:v>
                </c:pt>
                <c:pt idx="276">
                  <c:v>43864</c:v>
                </c:pt>
                <c:pt idx="277">
                  <c:v>43865</c:v>
                </c:pt>
                <c:pt idx="278">
                  <c:v>43866</c:v>
                </c:pt>
                <c:pt idx="279">
                  <c:v>43867</c:v>
                </c:pt>
                <c:pt idx="280">
                  <c:v>43868</c:v>
                </c:pt>
                <c:pt idx="281">
                  <c:v>43871</c:v>
                </c:pt>
                <c:pt idx="282">
                  <c:v>43872</c:v>
                </c:pt>
                <c:pt idx="283">
                  <c:v>43873</c:v>
                </c:pt>
                <c:pt idx="284">
                  <c:v>43874</c:v>
                </c:pt>
                <c:pt idx="285">
                  <c:v>43875</c:v>
                </c:pt>
                <c:pt idx="286">
                  <c:v>43878</c:v>
                </c:pt>
                <c:pt idx="287">
                  <c:v>43879</c:v>
                </c:pt>
                <c:pt idx="288">
                  <c:v>43880</c:v>
                </c:pt>
                <c:pt idx="289">
                  <c:v>43881</c:v>
                </c:pt>
                <c:pt idx="290">
                  <c:v>43882</c:v>
                </c:pt>
                <c:pt idx="291">
                  <c:v>43885</c:v>
                </c:pt>
                <c:pt idx="292">
                  <c:v>43886</c:v>
                </c:pt>
                <c:pt idx="293">
                  <c:v>43887</c:v>
                </c:pt>
                <c:pt idx="294">
                  <c:v>43888</c:v>
                </c:pt>
                <c:pt idx="295">
                  <c:v>43889</c:v>
                </c:pt>
                <c:pt idx="296">
                  <c:v>43892</c:v>
                </c:pt>
                <c:pt idx="297">
                  <c:v>43893</c:v>
                </c:pt>
                <c:pt idx="298">
                  <c:v>43894</c:v>
                </c:pt>
                <c:pt idx="299">
                  <c:v>43895</c:v>
                </c:pt>
                <c:pt idx="300">
                  <c:v>43896</c:v>
                </c:pt>
                <c:pt idx="301">
                  <c:v>43899</c:v>
                </c:pt>
                <c:pt idx="302">
                  <c:v>43900</c:v>
                </c:pt>
                <c:pt idx="303">
                  <c:v>43901</c:v>
                </c:pt>
                <c:pt idx="304">
                  <c:v>43902</c:v>
                </c:pt>
                <c:pt idx="305">
                  <c:v>43903</c:v>
                </c:pt>
                <c:pt idx="306">
                  <c:v>43906</c:v>
                </c:pt>
                <c:pt idx="307">
                  <c:v>43907</c:v>
                </c:pt>
                <c:pt idx="308">
                  <c:v>43908</c:v>
                </c:pt>
                <c:pt idx="309">
                  <c:v>43909</c:v>
                </c:pt>
                <c:pt idx="310">
                  <c:v>43910</c:v>
                </c:pt>
                <c:pt idx="311">
                  <c:v>43913</c:v>
                </c:pt>
                <c:pt idx="312">
                  <c:v>43914</c:v>
                </c:pt>
                <c:pt idx="313">
                  <c:v>43915</c:v>
                </c:pt>
                <c:pt idx="314">
                  <c:v>43916</c:v>
                </c:pt>
                <c:pt idx="315">
                  <c:v>43917</c:v>
                </c:pt>
                <c:pt idx="316">
                  <c:v>43920</c:v>
                </c:pt>
                <c:pt idx="317">
                  <c:v>43921</c:v>
                </c:pt>
                <c:pt idx="318">
                  <c:v>43922</c:v>
                </c:pt>
                <c:pt idx="319">
                  <c:v>43923</c:v>
                </c:pt>
                <c:pt idx="320">
                  <c:v>43924</c:v>
                </c:pt>
                <c:pt idx="321">
                  <c:v>43927</c:v>
                </c:pt>
                <c:pt idx="322">
                  <c:v>43928</c:v>
                </c:pt>
                <c:pt idx="323">
                  <c:v>43929</c:v>
                </c:pt>
                <c:pt idx="324">
                  <c:v>43930</c:v>
                </c:pt>
                <c:pt idx="325">
                  <c:v>43931</c:v>
                </c:pt>
                <c:pt idx="326">
                  <c:v>43935</c:v>
                </c:pt>
                <c:pt idx="327">
                  <c:v>43936</c:v>
                </c:pt>
                <c:pt idx="328">
                  <c:v>43937</c:v>
                </c:pt>
                <c:pt idx="329">
                  <c:v>43938</c:v>
                </c:pt>
                <c:pt idx="330">
                  <c:v>43941</c:v>
                </c:pt>
                <c:pt idx="331">
                  <c:v>43942</c:v>
                </c:pt>
                <c:pt idx="332">
                  <c:v>43943</c:v>
                </c:pt>
                <c:pt idx="333">
                  <c:v>43944</c:v>
                </c:pt>
                <c:pt idx="334">
                  <c:v>43945</c:v>
                </c:pt>
                <c:pt idx="335">
                  <c:v>43948</c:v>
                </c:pt>
                <c:pt idx="336">
                  <c:v>43949</c:v>
                </c:pt>
                <c:pt idx="337">
                  <c:v>43950</c:v>
                </c:pt>
                <c:pt idx="338">
                  <c:v>43951</c:v>
                </c:pt>
                <c:pt idx="339">
                  <c:v>43955</c:v>
                </c:pt>
                <c:pt idx="340">
                  <c:v>43956</c:v>
                </c:pt>
                <c:pt idx="341">
                  <c:v>43957</c:v>
                </c:pt>
                <c:pt idx="342">
                  <c:v>43958</c:v>
                </c:pt>
                <c:pt idx="343">
                  <c:v>43959</c:v>
                </c:pt>
                <c:pt idx="344">
                  <c:v>43962</c:v>
                </c:pt>
                <c:pt idx="345">
                  <c:v>43963</c:v>
                </c:pt>
                <c:pt idx="346">
                  <c:v>43964</c:v>
                </c:pt>
                <c:pt idx="347">
                  <c:v>43965</c:v>
                </c:pt>
                <c:pt idx="348">
                  <c:v>43966</c:v>
                </c:pt>
                <c:pt idx="349">
                  <c:v>43969</c:v>
                </c:pt>
                <c:pt idx="350">
                  <c:v>43970</c:v>
                </c:pt>
                <c:pt idx="351">
                  <c:v>43971</c:v>
                </c:pt>
                <c:pt idx="352">
                  <c:v>43972</c:v>
                </c:pt>
                <c:pt idx="353">
                  <c:v>43973</c:v>
                </c:pt>
                <c:pt idx="354">
                  <c:v>43976</c:v>
                </c:pt>
                <c:pt idx="355">
                  <c:v>43977</c:v>
                </c:pt>
                <c:pt idx="356">
                  <c:v>43978</c:v>
                </c:pt>
                <c:pt idx="357">
                  <c:v>43979</c:v>
                </c:pt>
                <c:pt idx="358">
                  <c:v>43980</c:v>
                </c:pt>
                <c:pt idx="359">
                  <c:v>43983</c:v>
                </c:pt>
                <c:pt idx="360">
                  <c:v>43984</c:v>
                </c:pt>
                <c:pt idx="361">
                  <c:v>43985</c:v>
                </c:pt>
                <c:pt idx="362">
                  <c:v>43986</c:v>
                </c:pt>
                <c:pt idx="363">
                  <c:v>43987</c:v>
                </c:pt>
                <c:pt idx="364">
                  <c:v>43990</c:v>
                </c:pt>
                <c:pt idx="365">
                  <c:v>43991</c:v>
                </c:pt>
                <c:pt idx="366">
                  <c:v>43992</c:v>
                </c:pt>
                <c:pt idx="367">
                  <c:v>43993</c:v>
                </c:pt>
                <c:pt idx="368">
                  <c:v>43994</c:v>
                </c:pt>
                <c:pt idx="369">
                  <c:v>43997</c:v>
                </c:pt>
                <c:pt idx="370">
                  <c:v>43998</c:v>
                </c:pt>
                <c:pt idx="371">
                  <c:v>43999</c:v>
                </c:pt>
                <c:pt idx="372">
                  <c:v>44000</c:v>
                </c:pt>
                <c:pt idx="373">
                  <c:v>44001</c:v>
                </c:pt>
                <c:pt idx="374">
                  <c:v>44004</c:v>
                </c:pt>
                <c:pt idx="375">
                  <c:v>44005</c:v>
                </c:pt>
                <c:pt idx="376">
                  <c:v>44006</c:v>
                </c:pt>
                <c:pt idx="377">
                  <c:v>44007</c:v>
                </c:pt>
                <c:pt idx="378">
                  <c:v>44008</c:v>
                </c:pt>
                <c:pt idx="379">
                  <c:v>44011</c:v>
                </c:pt>
                <c:pt idx="380">
                  <c:v>44012</c:v>
                </c:pt>
                <c:pt idx="381">
                  <c:v>44013</c:v>
                </c:pt>
                <c:pt idx="382">
                  <c:v>44014</c:v>
                </c:pt>
                <c:pt idx="383">
                  <c:v>44015</c:v>
                </c:pt>
                <c:pt idx="384">
                  <c:v>44018</c:v>
                </c:pt>
                <c:pt idx="385">
                  <c:v>44019</c:v>
                </c:pt>
                <c:pt idx="386">
                  <c:v>44020</c:v>
                </c:pt>
                <c:pt idx="387">
                  <c:v>44021</c:v>
                </c:pt>
                <c:pt idx="388">
                  <c:v>44022</c:v>
                </c:pt>
                <c:pt idx="389">
                  <c:v>44025</c:v>
                </c:pt>
                <c:pt idx="390">
                  <c:v>44026</c:v>
                </c:pt>
                <c:pt idx="391">
                  <c:v>44027</c:v>
                </c:pt>
                <c:pt idx="392">
                  <c:v>44028</c:v>
                </c:pt>
                <c:pt idx="393">
                  <c:v>44029</c:v>
                </c:pt>
                <c:pt idx="394">
                  <c:v>44032</c:v>
                </c:pt>
                <c:pt idx="395">
                  <c:v>44033</c:v>
                </c:pt>
                <c:pt idx="396">
                  <c:v>44034</c:v>
                </c:pt>
                <c:pt idx="397">
                  <c:v>44035</c:v>
                </c:pt>
                <c:pt idx="398">
                  <c:v>44036</c:v>
                </c:pt>
                <c:pt idx="399">
                  <c:v>44039</c:v>
                </c:pt>
                <c:pt idx="400">
                  <c:v>44040</c:v>
                </c:pt>
                <c:pt idx="401">
                  <c:v>44041</c:v>
                </c:pt>
                <c:pt idx="402">
                  <c:v>44042</c:v>
                </c:pt>
                <c:pt idx="403">
                  <c:v>44043</c:v>
                </c:pt>
                <c:pt idx="404">
                  <c:v>44046</c:v>
                </c:pt>
                <c:pt idx="405">
                  <c:v>44047</c:v>
                </c:pt>
                <c:pt idx="406">
                  <c:v>44048</c:v>
                </c:pt>
                <c:pt idx="407">
                  <c:v>44049</c:v>
                </c:pt>
                <c:pt idx="408">
                  <c:v>44050</c:v>
                </c:pt>
                <c:pt idx="409">
                  <c:v>44053</c:v>
                </c:pt>
                <c:pt idx="410">
                  <c:v>44054</c:v>
                </c:pt>
                <c:pt idx="411">
                  <c:v>44055</c:v>
                </c:pt>
                <c:pt idx="412">
                  <c:v>44056</c:v>
                </c:pt>
                <c:pt idx="413">
                  <c:v>44057</c:v>
                </c:pt>
                <c:pt idx="414">
                  <c:v>44060</c:v>
                </c:pt>
                <c:pt idx="415">
                  <c:v>44061</c:v>
                </c:pt>
                <c:pt idx="416">
                  <c:v>44062</c:v>
                </c:pt>
                <c:pt idx="417">
                  <c:v>44063</c:v>
                </c:pt>
                <c:pt idx="418">
                  <c:v>44064</c:v>
                </c:pt>
                <c:pt idx="419">
                  <c:v>44067</c:v>
                </c:pt>
                <c:pt idx="420">
                  <c:v>44068</c:v>
                </c:pt>
                <c:pt idx="421">
                  <c:v>44069</c:v>
                </c:pt>
                <c:pt idx="422">
                  <c:v>44070</c:v>
                </c:pt>
                <c:pt idx="423">
                  <c:v>44071</c:v>
                </c:pt>
                <c:pt idx="424">
                  <c:v>44074</c:v>
                </c:pt>
                <c:pt idx="425">
                  <c:v>44075</c:v>
                </c:pt>
                <c:pt idx="426">
                  <c:v>44076</c:v>
                </c:pt>
                <c:pt idx="427">
                  <c:v>44077</c:v>
                </c:pt>
                <c:pt idx="428">
                  <c:v>44078</c:v>
                </c:pt>
                <c:pt idx="429">
                  <c:v>44081</c:v>
                </c:pt>
                <c:pt idx="430">
                  <c:v>44082</c:v>
                </c:pt>
                <c:pt idx="431">
                  <c:v>44083</c:v>
                </c:pt>
                <c:pt idx="432">
                  <c:v>44084</c:v>
                </c:pt>
                <c:pt idx="433">
                  <c:v>44085</c:v>
                </c:pt>
                <c:pt idx="434">
                  <c:v>44088</c:v>
                </c:pt>
                <c:pt idx="435">
                  <c:v>44089</c:v>
                </c:pt>
                <c:pt idx="436">
                  <c:v>44090</c:v>
                </c:pt>
                <c:pt idx="437">
                  <c:v>44091</c:v>
                </c:pt>
                <c:pt idx="438">
                  <c:v>44092</c:v>
                </c:pt>
                <c:pt idx="439">
                  <c:v>44095</c:v>
                </c:pt>
                <c:pt idx="440">
                  <c:v>44096</c:v>
                </c:pt>
                <c:pt idx="441">
                  <c:v>44097</c:v>
                </c:pt>
                <c:pt idx="442">
                  <c:v>44098</c:v>
                </c:pt>
                <c:pt idx="443">
                  <c:v>44099</c:v>
                </c:pt>
                <c:pt idx="444">
                  <c:v>44102</c:v>
                </c:pt>
                <c:pt idx="445">
                  <c:v>44103</c:v>
                </c:pt>
                <c:pt idx="446">
                  <c:v>44104</c:v>
                </c:pt>
                <c:pt idx="447">
                  <c:v>44105</c:v>
                </c:pt>
                <c:pt idx="448">
                  <c:v>44106</c:v>
                </c:pt>
                <c:pt idx="449">
                  <c:v>44109</c:v>
                </c:pt>
                <c:pt idx="450">
                  <c:v>44110</c:v>
                </c:pt>
                <c:pt idx="451">
                  <c:v>44111</c:v>
                </c:pt>
                <c:pt idx="452">
                  <c:v>44112</c:v>
                </c:pt>
                <c:pt idx="453">
                  <c:v>44113</c:v>
                </c:pt>
                <c:pt idx="454">
                  <c:v>44116</c:v>
                </c:pt>
                <c:pt idx="455">
                  <c:v>44117</c:v>
                </c:pt>
                <c:pt idx="456">
                  <c:v>44118</c:v>
                </c:pt>
                <c:pt idx="457">
                  <c:v>44119</c:v>
                </c:pt>
                <c:pt idx="458">
                  <c:v>44120</c:v>
                </c:pt>
                <c:pt idx="459">
                  <c:v>44123</c:v>
                </c:pt>
                <c:pt idx="460">
                  <c:v>44124</c:v>
                </c:pt>
                <c:pt idx="461">
                  <c:v>44125</c:v>
                </c:pt>
                <c:pt idx="462">
                  <c:v>44126</c:v>
                </c:pt>
                <c:pt idx="463">
                  <c:v>44127</c:v>
                </c:pt>
                <c:pt idx="464">
                  <c:v>44130</c:v>
                </c:pt>
                <c:pt idx="465">
                  <c:v>44131</c:v>
                </c:pt>
                <c:pt idx="466">
                  <c:v>44132</c:v>
                </c:pt>
                <c:pt idx="467">
                  <c:v>44133</c:v>
                </c:pt>
                <c:pt idx="468">
                  <c:v>44134</c:v>
                </c:pt>
                <c:pt idx="469">
                  <c:v>44137</c:v>
                </c:pt>
                <c:pt idx="470">
                  <c:v>44138</c:v>
                </c:pt>
                <c:pt idx="471">
                  <c:v>44139</c:v>
                </c:pt>
                <c:pt idx="472">
                  <c:v>44140</c:v>
                </c:pt>
                <c:pt idx="473">
                  <c:v>44141</c:v>
                </c:pt>
                <c:pt idx="474">
                  <c:v>44144</c:v>
                </c:pt>
                <c:pt idx="475">
                  <c:v>44145</c:v>
                </c:pt>
                <c:pt idx="476">
                  <c:v>44146</c:v>
                </c:pt>
                <c:pt idx="477">
                  <c:v>44147</c:v>
                </c:pt>
                <c:pt idx="478">
                  <c:v>44148</c:v>
                </c:pt>
                <c:pt idx="479">
                  <c:v>44151</c:v>
                </c:pt>
                <c:pt idx="480">
                  <c:v>44152</c:v>
                </c:pt>
                <c:pt idx="481">
                  <c:v>44153</c:v>
                </c:pt>
                <c:pt idx="482">
                  <c:v>44154</c:v>
                </c:pt>
                <c:pt idx="483">
                  <c:v>44155</c:v>
                </c:pt>
                <c:pt idx="484">
                  <c:v>44158</c:v>
                </c:pt>
                <c:pt idx="485">
                  <c:v>44159</c:v>
                </c:pt>
                <c:pt idx="486">
                  <c:v>44160</c:v>
                </c:pt>
                <c:pt idx="487">
                  <c:v>44161</c:v>
                </c:pt>
                <c:pt idx="488">
                  <c:v>44162</c:v>
                </c:pt>
                <c:pt idx="489">
                  <c:v>44165</c:v>
                </c:pt>
                <c:pt idx="490">
                  <c:v>44166</c:v>
                </c:pt>
                <c:pt idx="491">
                  <c:v>44167</c:v>
                </c:pt>
                <c:pt idx="492">
                  <c:v>44168</c:v>
                </c:pt>
                <c:pt idx="493">
                  <c:v>44169</c:v>
                </c:pt>
                <c:pt idx="494">
                  <c:v>44172</c:v>
                </c:pt>
                <c:pt idx="495">
                  <c:v>44173</c:v>
                </c:pt>
                <c:pt idx="496">
                  <c:v>44174</c:v>
                </c:pt>
                <c:pt idx="497">
                  <c:v>44175</c:v>
                </c:pt>
                <c:pt idx="498">
                  <c:v>44176</c:v>
                </c:pt>
                <c:pt idx="499">
                  <c:v>44179</c:v>
                </c:pt>
                <c:pt idx="500">
                  <c:v>44180</c:v>
                </c:pt>
                <c:pt idx="501">
                  <c:v>44181</c:v>
                </c:pt>
                <c:pt idx="502">
                  <c:v>44182</c:v>
                </c:pt>
                <c:pt idx="503">
                  <c:v>44183</c:v>
                </c:pt>
                <c:pt idx="504">
                  <c:v>44186</c:v>
                </c:pt>
                <c:pt idx="505">
                  <c:v>44187</c:v>
                </c:pt>
                <c:pt idx="506">
                  <c:v>44188</c:v>
                </c:pt>
                <c:pt idx="507">
                  <c:v>44189</c:v>
                </c:pt>
                <c:pt idx="508">
                  <c:v>44190</c:v>
                </c:pt>
                <c:pt idx="509">
                  <c:v>44193</c:v>
                </c:pt>
                <c:pt idx="510">
                  <c:v>44194</c:v>
                </c:pt>
                <c:pt idx="511">
                  <c:v>44195</c:v>
                </c:pt>
                <c:pt idx="512">
                  <c:v>44200</c:v>
                </c:pt>
                <c:pt idx="513">
                  <c:v>44201</c:v>
                </c:pt>
                <c:pt idx="514">
                  <c:v>44202</c:v>
                </c:pt>
                <c:pt idx="515">
                  <c:v>44203</c:v>
                </c:pt>
                <c:pt idx="516">
                  <c:v>44204</c:v>
                </c:pt>
                <c:pt idx="517">
                  <c:v>44207</c:v>
                </c:pt>
                <c:pt idx="518">
                  <c:v>44208</c:v>
                </c:pt>
                <c:pt idx="519">
                  <c:v>44209</c:v>
                </c:pt>
                <c:pt idx="520">
                  <c:v>44210</c:v>
                </c:pt>
                <c:pt idx="521">
                  <c:v>44211</c:v>
                </c:pt>
                <c:pt idx="522">
                  <c:v>44214</c:v>
                </c:pt>
                <c:pt idx="523">
                  <c:v>44215</c:v>
                </c:pt>
                <c:pt idx="524">
                  <c:v>44216</c:v>
                </c:pt>
                <c:pt idx="525">
                  <c:v>44217</c:v>
                </c:pt>
                <c:pt idx="526">
                  <c:v>44218</c:v>
                </c:pt>
                <c:pt idx="527">
                  <c:v>44221</c:v>
                </c:pt>
                <c:pt idx="528">
                  <c:v>44222</c:v>
                </c:pt>
                <c:pt idx="529">
                  <c:v>44223</c:v>
                </c:pt>
                <c:pt idx="530">
                  <c:v>44224</c:v>
                </c:pt>
                <c:pt idx="531">
                  <c:v>44225</c:v>
                </c:pt>
                <c:pt idx="532">
                  <c:v>44228</c:v>
                </c:pt>
                <c:pt idx="533">
                  <c:v>44229</c:v>
                </c:pt>
                <c:pt idx="534">
                  <c:v>44230</c:v>
                </c:pt>
                <c:pt idx="535">
                  <c:v>44231</c:v>
                </c:pt>
                <c:pt idx="536">
                  <c:v>44232</c:v>
                </c:pt>
                <c:pt idx="537">
                  <c:v>44235</c:v>
                </c:pt>
                <c:pt idx="538">
                  <c:v>44236</c:v>
                </c:pt>
                <c:pt idx="539">
                  <c:v>44237</c:v>
                </c:pt>
                <c:pt idx="540">
                  <c:v>44238</c:v>
                </c:pt>
                <c:pt idx="541">
                  <c:v>44239</c:v>
                </c:pt>
                <c:pt idx="542">
                  <c:v>44242</c:v>
                </c:pt>
                <c:pt idx="543">
                  <c:v>44243</c:v>
                </c:pt>
                <c:pt idx="544">
                  <c:v>44244</c:v>
                </c:pt>
                <c:pt idx="545">
                  <c:v>44245</c:v>
                </c:pt>
                <c:pt idx="546">
                  <c:v>44246</c:v>
                </c:pt>
                <c:pt idx="547">
                  <c:v>44249</c:v>
                </c:pt>
                <c:pt idx="548">
                  <c:v>44250</c:v>
                </c:pt>
                <c:pt idx="549">
                  <c:v>44251</c:v>
                </c:pt>
                <c:pt idx="550">
                  <c:v>44252</c:v>
                </c:pt>
                <c:pt idx="551">
                  <c:v>44253</c:v>
                </c:pt>
                <c:pt idx="552">
                  <c:v>44256</c:v>
                </c:pt>
                <c:pt idx="553">
                  <c:v>44257</c:v>
                </c:pt>
                <c:pt idx="554">
                  <c:v>44258</c:v>
                </c:pt>
                <c:pt idx="555">
                  <c:v>44259</c:v>
                </c:pt>
                <c:pt idx="556">
                  <c:v>44260</c:v>
                </c:pt>
                <c:pt idx="557">
                  <c:v>44263</c:v>
                </c:pt>
                <c:pt idx="558">
                  <c:v>44264</c:v>
                </c:pt>
                <c:pt idx="559">
                  <c:v>44265</c:v>
                </c:pt>
                <c:pt idx="560">
                  <c:v>44266</c:v>
                </c:pt>
                <c:pt idx="561">
                  <c:v>44267</c:v>
                </c:pt>
                <c:pt idx="562">
                  <c:v>44270</c:v>
                </c:pt>
                <c:pt idx="563">
                  <c:v>44271</c:v>
                </c:pt>
                <c:pt idx="564">
                  <c:v>44272</c:v>
                </c:pt>
                <c:pt idx="565">
                  <c:v>44273</c:v>
                </c:pt>
                <c:pt idx="566">
                  <c:v>44274</c:v>
                </c:pt>
                <c:pt idx="567">
                  <c:v>44277</c:v>
                </c:pt>
                <c:pt idx="568">
                  <c:v>44278</c:v>
                </c:pt>
                <c:pt idx="569">
                  <c:v>44279</c:v>
                </c:pt>
                <c:pt idx="570">
                  <c:v>44280</c:v>
                </c:pt>
                <c:pt idx="571">
                  <c:v>44281</c:v>
                </c:pt>
                <c:pt idx="572">
                  <c:v>44284</c:v>
                </c:pt>
                <c:pt idx="573">
                  <c:v>44285</c:v>
                </c:pt>
                <c:pt idx="574">
                  <c:v>44286</c:v>
                </c:pt>
                <c:pt idx="575">
                  <c:v>44287</c:v>
                </c:pt>
                <c:pt idx="576">
                  <c:v>44288</c:v>
                </c:pt>
                <c:pt idx="577">
                  <c:v>44292</c:v>
                </c:pt>
                <c:pt idx="578">
                  <c:v>44293</c:v>
                </c:pt>
                <c:pt idx="579">
                  <c:v>44294</c:v>
                </c:pt>
                <c:pt idx="580">
                  <c:v>44295</c:v>
                </c:pt>
                <c:pt idx="581">
                  <c:v>44298</c:v>
                </c:pt>
                <c:pt idx="582">
                  <c:v>44299</c:v>
                </c:pt>
                <c:pt idx="583">
                  <c:v>44300</c:v>
                </c:pt>
                <c:pt idx="584">
                  <c:v>44301</c:v>
                </c:pt>
                <c:pt idx="585">
                  <c:v>44302</c:v>
                </c:pt>
                <c:pt idx="586">
                  <c:v>44305</c:v>
                </c:pt>
                <c:pt idx="587">
                  <c:v>44306</c:v>
                </c:pt>
                <c:pt idx="588">
                  <c:v>44307</c:v>
                </c:pt>
                <c:pt idx="589">
                  <c:v>44308</c:v>
                </c:pt>
                <c:pt idx="590">
                  <c:v>44309</c:v>
                </c:pt>
                <c:pt idx="591">
                  <c:v>44312</c:v>
                </c:pt>
                <c:pt idx="592">
                  <c:v>44313</c:v>
                </c:pt>
                <c:pt idx="593">
                  <c:v>44314</c:v>
                </c:pt>
                <c:pt idx="594">
                  <c:v>44315</c:v>
                </c:pt>
                <c:pt idx="595">
                  <c:v>44316</c:v>
                </c:pt>
                <c:pt idx="596">
                  <c:v>44319</c:v>
                </c:pt>
                <c:pt idx="597">
                  <c:v>44320</c:v>
                </c:pt>
                <c:pt idx="598">
                  <c:v>44321</c:v>
                </c:pt>
                <c:pt idx="599">
                  <c:v>44322</c:v>
                </c:pt>
                <c:pt idx="600">
                  <c:v>44323</c:v>
                </c:pt>
                <c:pt idx="601">
                  <c:v>44326</c:v>
                </c:pt>
                <c:pt idx="602">
                  <c:v>44327</c:v>
                </c:pt>
                <c:pt idx="603">
                  <c:v>44328</c:v>
                </c:pt>
                <c:pt idx="604">
                  <c:v>44329</c:v>
                </c:pt>
                <c:pt idx="605">
                  <c:v>44330</c:v>
                </c:pt>
                <c:pt idx="606">
                  <c:v>44333</c:v>
                </c:pt>
                <c:pt idx="607">
                  <c:v>44334</c:v>
                </c:pt>
                <c:pt idx="608">
                  <c:v>44335</c:v>
                </c:pt>
                <c:pt idx="609">
                  <c:v>44336</c:v>
                </c:pt>
                <c:pt idx="610">
                  <c:v>44337</c:v>
                </c:pt>
                <c:pt idx="611">
                  <c:v>44340</c:v>
                </c:pt>
                <c:pt idx="612">
                  <c:v>44341</c:v>
                </c:pt>
                <c:pt idx="613">
                  <c:v>44342</c:v>
                </c:pt>
                <c:pt idx="614">
                  <c:v>44343</c:v>
                </c:pt>
                <c:pt idx="615">
                  <c:v>44344</c:v>
                </c:pt>
                <c:pt idx="616">
                  <c:v>44347</c:v>
                </c:pt>
                <c:pt idx="617">
                  <c:v>44348</c:v>
                </c:pt>
                <c:pt idx="618">
                  <c:v>44349</c:v>
                </c:pt>
                <c:pt idx="619">
                  <c:v>44350</c:v>
                </c:pt>
                <c:pt idx="620">
                  <c:v>44351</c:v>
                </c:pt>
                <c:pt idx="621">
                  <c:v>44354</c:v>
                </c:pt>
                <c:pt idx="622">
                  <c:v>44355</c:v>
                </c:pt>
                <c:pt idx="623">
                  <c:v>44356</c:v>
                </c:pt>
                <c:pt idx="624">
                  <c:v>44357</c:v>
                </c:pt>
                <c:pt idx="625">
                  <c:v>44358</c:v>
                </c:pt>
                <c:pt idx="626">
                  <c:v>44361</c:v>
                </c:pt>
                <c:pt idx="627">
                  <c:v>44362</c:v>
                </c:pt>
                <c:pt idx="628">
                  <c:v>44363</c:v>
                </c:pt>
                <c:pt idx="629">
                  <c:v>44364</c:v>
                </c:pt>
                <c:pt idx="630">
                  <c:v>44365</c:v>
                </c:pt>
                <c:pt idx="631">
                  <c:v>44368</c:v>
                </c:pt>
                <c:pt idx="632">
                  <c:v>44369</c:v>
                </c:pt>
                <c:pt idx="633">
                  <c:v>44370</c:v>
                </c:pt>
                <c:pt idx="634">
                  <c:v>44371</c:v>
                </c:pt>
                <c:pt idx="635">
                  <c:v>44372</c:v>
                </c:pt>
                <c:pt idx="636">
                  <c:v>44375</c:v>
                </c:pt>
                <c:pt idx="637">
                  <c:v>44376</c:v>
                </c:pt>
                <c:pt idx="638">
                  <c:v>44377</c:v>
                </c:pt>
                <c:pt idx="639">
                  <c:v>44378</c:v>
                </c:pt>
                <c:pt idx="640">
                  <c:v>44379</c:v>
                </c:pt>
                <c:pt idx="641">
                  <c:v>44382</c:v>
                </c:pt>
                <c:pt idx="642">
                  <c:v>44383</c:v>
                </c:pt>
                <c:pt idx="643">
                  <c:v>44384</c:v>
                </c:pt>
                <c:pt idx="644">
                  <c:v>44385</c:v>
                </c:pt>
                <c:pt idx="645">
                  <c:v>44386</c:v>
                </c:pt>
                <c:pt idx="646">
                  <c:v>44389</c:v>
                </c:pt>
                <c:pt idx="647">
                  <c:v>44390</c:v>
                </c:pt>
                <c:pt idx="648">
                  <c:v>44391</c:v>
                </c:pt>
                <c:pt idx="649">
                  <c:v>44392</c:v>
                </c:pt>
                <c:pt idx="650">
                  <c:v>44393</c:v>
                </c:pt>
                <c:pt idx="651">
                  <c:v>44396</c:v>
                </c:pt>
                <c:pt idx="652">
                  <c:v>44397</c:v>
                </c:pt>
                <c:pt idx="653">
                  <c:v>44398</c:v>
                </c:pt>
                <c:pt idx="654">
                  <c:v>44399</c:v>
                </c:pt>
                <c:pt idx="655">
                  <c:v>44400</c:v>
                </c:pt>
                <c:pt idx="656">
                  <c:v>44403</c:v>
                </c:pt>
                <c:pt idx="657">
                  <c:v>44404</c:v>
                </c:pt>
                <c:pt idx="658">
                  <c:v>44405</c:v>
                </c:pt>
                <c:pt idx="659">
                  <c:v>44406</c:v>
                </c:pt>
                <c:pt idx="660">
                  <c:v>44407</c:v>
                </c:pt>
                <c:pt idx="661">
                  <c:v>44410</c:v>
                </c:pt>
                <c:pt idx="662">
                  <c:v>44411</c:v>
                </c:pt>
                <c:pt idx="663">
                  <c:v>44412</c:v>
                </c:pt>
                <c:pt idx="664">
                  <c:v>44413</c:v>
                </c:pt>
                <c:pt idx="665">
                  <c:v>44414</c:v>
                </c:pt>
                <c:pt idx="666">
                  <c:v>44417</c:v>
                </c:pt>
                <c:pt idx="667">
                  <c:v>44418</c:v>
                </c:pt>
                <c:pt idx="668">
                  <c:v>44419</c:v>
                </c:pt>
                <c:pt idx="669">
                  <c:v>44420</c:v>
                </c:pt>
                <c:pt idx="670">
                  <c:v>44421</c:v>
                </c:pt>
                <c:pt idx="671">
                  <c:v>44424</c:v>
                </c:pt>
                <c:pt idx="672">
                  <c:v>44425</c:v>
                </c:pt>
                <c:pt idx="673">
                  <c:v>44426</c:v>
                </c:pt>
                <c:pt idx="674">
                  <c:v>44427</c:v>
                </c:pt>
                <c:pt idx="675">
                  <c:v>44428</c:v>
                </c:pt>
                <c:pt idx="676">
                  <c:v>44431</c:v>
                </c:pt>
                <c:pt idx="677">
                  <c:v>44432</c:v>
                </c:pt>
                <c:pt idx="678">
                  <c:v>44433</c:v>
                </c:pt>
                <c:pt idx="679">
                  <c:v>44434</c:v>
                </c:pt>
                <c:pt idx="680">
                  <c:v>44435</c:v>
                </c:pt>
                <c:pt idx="681">
                  <c:v>44438</c:v>
                </c:pt>
                <c:pt idx="682">
                  <c:v>44439</c:v>
                </c:pt>
                <c:pt idx="683">
                  <c:v>44440</c:v>
                </c:pt>
                <c:pt idx="684">
                  <c:v>44441</c:v>
                </c:pt>
                <c:pt idx="685">
                  <c:v>44442</c:v>
                </c:pt>
                <c:pt idx="686">
                  <c:v>44445</c:v>
                </c:pt>
                <c:pt idx="687">
                  <c:v>44446</c:v>
                </c:pt>
                <c:pt idx="688">
                  <c:v>44447</c:v>
                </c:pt>
                <c:pt idx="689">
                  <c:v>44448</c:v>
                </c:pt>
                <c:pt idx="690">
                  <c:v>44449</c:v>
                </c:pt>
                <c:pt idx="691">
                  <c:v>44452</c:v>
                </c:pt>
                <c:pt idx="692">
                  <c:v>44453</c:v>
                </c:pt>
                <c:pt idx="693">
                  <c:v>44454</c:v>
                </c:pt>
                <c:pt idx="694">
                  <c:v>44455</c:v>
                </c:pt>
                <c:pt idx="695">
                  <c:v>44456</c:v>
                </c:pt>
                <c:pt idx="696">
                  <c:v>44459</c:v>
                </c:pt>
                <c:pt idx="697">
                  <c:v>44460</c:v>
                </c:pt>
                <c:pt idx="698">
                  <c:v>44461</c:v>
                </c:pt>
                <c:pt idx="699">
                  <c:v>44462</c:v>
                </c:pt>
                <c:pt idx="700">
                  <c:v>44463</c:v>
                </c:pt>
                <c:pt idx="701">
                  <c:v>44466</c:v>
                </c:pt>
                <c:pt idx="702">
                  <c:v>44467</c:v>
                </c:pt>
                <c:pt idx="703">
                  <c:v>44468</c:v>
                </c:pt>
                <c:pt idx="704">
                  <c:v>44469</c:v>
                </c:pt>
                <c:pt idx="705">
                  <c:v>44470</c:v>
                </c:pt>
                <c:pt idx="706">
                  <c:v>44473</c:v>
                </c:pt>
                <c:pt idx="707">
                  <c:v>44474</c:v>
                </c:pt>
                <c:pt idx="708">
                  <c:v>44475</c:v>
                </c:pt>
                <c:pt idx="709">
                  <c:v>44476</c:v>
                </c:pt>
                <c:pt idx="710">
                  <c:v>44477</c:v>
                </c:pt>
                <c:pt idx="711">
                  <c:v>44480</c:v>
                </c:pt>
                <c:pt idx="712">
                  <c:v>44481</c:v>
                </c:pt>
                <c:pt idx="713">
                  <c:v>44482</c:v>
                </c:pt>
                <c:pt idx="714">
                  <c:v>44483</c:v>
                </c:pt>
                <c:pt idx="715">
                  <c:v>44484</c:v>
                </c:pt>
                <c:pt idx="716">
                  <c:v>44487</c:v>
                </c:pt>
                <c:pt idx="717">
                  <c:v>44488</c:v>
                </c:pt>
                <c:pt idx="718">
                  <c:v>44489</c:v>
                </c:pt>
                <c:pt idx="719">
                  <c:v>44490</c:v>
                </c:pt>
                <c:pt idx="720">
                  <c:v>44491</c:v>
                </c:pt>
                <c:pt idx="721">
                  <c:v>44494</c:v>
                </c:pt>
                <c:pt idx="722">
                  <c:v>44495</c:v>
                </c:pt>
                <c:pt idx="723">
                  <c:v>44496</c:v>
                </c:pt>
                <c:pt idx="724">
                  <c:v>44497</c:v>
                </c:pt>
                <c:pt idx="725">
                  <c:v>44498</c:v>
                </c:pt>
                <c:pt idx="726">
                  <c:v>44501</c:v>
                </c:pt>
                <c:pt idx="727">
                  <c:v>44502</c:v>
                </c:pt>
                <c:pt idx="728">
                  <c:v>44503</c:v>
                </c:pt>
                <c:pt idx="729">
                  <c:v>44504</c:v>
                </c:pt>
                <c:pt idx="730">
                  <c:v>44505</c:v>
                </c:pt>
                <c:pt idx="731">
                  <c:v>44508</c:v>
                </c:pt>
                <c:pt idx="732">
                  <c:v>44509</c:v>
                </c:pt>
                <c:pt idx="733">
                  <c:v>44510</c:v>
                </c:pt>
                <c:pt idx="734">
                  <c:v>44511</c:v>
                </c:pt>
                <c:pt idx="735">
                  <c:v>44512</c:v>
                </c:pt>
                <c:pt idx="736">
                  <c:v>44515</c:v>
                </c:pt>
                <c:pt idx="737">
                  <c:v>44516</c:v>
                </c:pt>
                <c:pt idx="738">
                  <c:v>44517</c:v>
                </c:pt>
                <c:pt idx="739">
                  <c:v>44518</c:v>
                </c:pt>
                <c:pt idx="740">
                  <c:v>44519</c:v>
                </c:pt>
                <c:pt idx="741">
                  <c:v>44522</c:v>
                </c:pt>
                <c:pt idx="742">
                  <c:v>44523</c:v>
                </c:pt>
                <c:pt idx="743">
                  <c:v>44524</c:v>
                </c:pt>
                <c:pt idx="744">
                  <c:v>44525</c:v>
                </c:pt>
                <c:pt idx="745">
                  <c:v>44526</c:v>
                </c:pt>
                <c:pt idx="746">
                  <c:v>44529</c:v>
                </c:pt>
                <c:pt idx="747">
                  <c:v>44530</c:v>
                </c:pt>
                <c:pt idx="748">
                  <c:v>44531</c:v>
                </c:pt>
                <c:pt idx="749">
                  <c:v>44532</c:v>
                </c:pt>
                <c:pt idx="750">
                  <c:v>44533</c:v>
                </c:pt>
                <c:pt idx="751">
                  <c:v>44536</c:v>
                </c:pt>
                <c:pt idx="752">
                  <c:v>44537</c:v>
                </c:pt>
                <c:pt idx="753">
                  <c:v>44538</c:v>
                </c:pt>
                <c:pt idx="754">
                  <c:v>44539</c:v>
                </c:pt>
                <c:pt idx="755">
                  <c:v>44540</c:v>
                </c:pt>
                <c:pt idx="756">
                  <c:v>44543</c:v>
                </c:pt>
                <c:pt idx="757">
                  <c:v>44544</c:v>
                </c:pt>
                <c:pt idx="758">
                  <c:v>44545</c:v>
                </c:pt>
                <c:pt idx="759">
                  <c:v>44546</c:v>
                </c:pt>
                <c:pt idx="760">
                  <c:v>44547</c:v>
                </c:pt>
                <c:pt idx="761">
                  <c:v>44550</c:v>
                </c:pt>
                <c:pt idx="762">
                  <c:v>44551</c:v>
                </c:pt>
                <c:pt idx="763">
                  <c:v>44552</c:v>
                </c:pt>
                <c:pt idx="764">
                  <c:v>44553</c:v>
                </c:pt>
                <c:pt idx="765">
                  <c:v>44554</c:v>
                </c:pt>
                <c:pt idx="766">
                  <c:v>44557</c:v>
                </c:pt>
                <c:pt idx="767">
                  <c:v>44558</c:v>
                </c:pt>
                <c:pt idx="768">
                  <c:v>44559</c:v>
                </c:pt>
                <c:pt idx="769">
                  <c:v>44560</c:v>
                </c:pt>
                <c:pt idx="770">
                  <c:v>44561</c:v>
                </c:pt>
              </c:numCache>
            </c:numRef>
          </c:cat>
          <c:val>
            <c:numRef>
              <c:f>Sheet1!$C$2:$C$772</c:f>
              <c:numCache>
                <c:formatCode>0.000</c:formatCode>
                <c:ptCount val="771"/>
                <c:pt idx="0">
                  <c:v>3.353514265831592E-2</c:v>
                </c:pt>
                <c:pt idx="1">
                  <c:v>3.0747390396659524E-2</c:v>
                </c:pt>
                <c:pt idx="2">
                  <c:v>3.4221294363256938E-2</c:v>
                </c:pt>
                <c:pt idx="3">
                  <c:v>3.802018093249826E-2</c:v>
                </c:pt>
                <c:pt idx="4">
                  <c:v>3.8101600556715409E-2</c:v>
                </c:pt>
                <c:pt idx="5">
                  <c:v>3.942797494780792E-2</c:v>
                </c:pt>
                <c:pt idx="6">
                  <c:v>5.2558107167710366E-2</c:v>
                </c:pt>
                <c:pt idx="7">
                  <c:v>4.9061238691718856E-2</c:v>
                </c:pt>
                <c:pt idx="8">
                  <c:v>3.5793478260869538E-2</c:v>
                </c:pt>
                <c:pt idx="9">
                  <c:v>3.5320652173912892E-2</c:v>
                </c:pt>
                <c:pt idx="10">
                  <c:v>2.8945652173913095E-2</c:v>
                </c:pt>
                <c:pt idx="11">
                  <c:v>4.7548913043478302E-2</c:v>
                </c:pt>
                <c:pt idx="12">
                  <c:v>2.8847826086956685E-2</c:v>
                </c:pt>
                <c:pt idx="13">
                  <c:v>3.2432065217391282E-2</c:v>
                </c:pt>
                <c:pt idx="14">
                  <c:v>5.7597826086956294E-2</c:v>
                </c:pt>
                <c:pt idx="15">
                  <c:v>5.1108695652173797E-2</c:v>
                </c:pt>
                <c:pt idx="16">
                  <c:v>4.7766304347826027E-2</c:v>
                </c:pt>
                <c:pt idx="17">
                  <c:v>6.7130434782608495E-2</c:v>
                </c:pt>
                <c:pt idx="18">
                  <c:v>4.4000000000000039E-2</c:v>
                </c:pt>
                <c:pt idx="19">
                  <c:v>3.4323369565217421E-2</c:v>
                </c:pt>
                <c:pt idx="20">
                  <c:v>4.3554347826087136E-2</c:v>
                </c:pt>
                <c:pt idx="21">
                  <c:v>5.3608695652174077E-2</c:v>
                </c:pt>
                <c:pt idx="22">
                  <c:v>5.5597826086956625E-2</c:v>
                </c:pt>
                <c:pt idx="23">
                  <c:v>4.0999999999999925E-2</c:v>
                </c:pt>
                <c:pt idx="24">
                  <c:v>4.0516304347826271E-2</c:v>
                </c:pt>
                <c:pt idx="25">
                  <c:v>2.434239130434801E-2</c:v>
                </c:pt>
                <c:pt idx="26">
                  <c:v>3.8396739130434732E-2</c:v>
                </c:pt>
                <c:pt idx="27">
                  <c:v>4.0804347826086995E-2</c:v>
                </c:pt>
                <c:pt idx="28">
                  <c:v>3.7565217391304362E-2</c:v>
                </c:pt>
                <c:pt idx="29">
                  <c:v>4.0217391304347871E-2</c:v>
                </c:pt>
                <c:pt idx="30">
                  <c:v>4.1410326086956606E-2</c:v>
                </c:pt>
                <c:pt idx="31">
                  <c:v>4.042934782608687E-2</c:v>
                </c:pt>
                <c:pt idx="32">
                  <c:v>3.8684782608695567E-2</c:v>
                </c:pt>
                <c:pt idx="33">
                  <c:v>4.1505434782608597E-2</c:v>
                </c:pt>
                <c:pt idx="34">
                  <c:v>1.2086956521739078E-2</c:v>
                </c:pt>
                <c:pt idx="35">
                  <c:v>2.2391304347825991E-2</c:v>
                </c:pt>
                <c:pt idx="36">
                  <c:v>1.606249999999998E-2</c:v>
                </c:pt>
                <c:pt idx="37">
                  <c:v>3.9342391304347801E-2</c:v>
                </c:pt>
                <c:pt idx="38">
                  <c:v>1.8154891304347887E-2</c:v>
                </c:pt>
                <c:pt idx="39">
                  <c:v>9.6847826086956523E-3</c:v>
                </c:pt>
                <c:pt idx="40">
                  <c:v>1.1062499999999975E-2</c:v>
                </c:pt>
                <c:pt idx="41">
                  <c:v>1.5684782608695769E-2</c:v>
                </c:pt>
                <c:pt idx="42">
                  <c:v>6.1798913043478176E-2</c:v>
                </c:pt>
                <c:pt idx="43">
                  <c:v>1.5135869565217286E-2</c:v>
                </c:pt>
                <c:pt idx="44">
                  <c:v>3.7048913043478238E-2</c:v>
                </c:pt>
                <c:pt idx="45">
                  <c:v>3.1152173913043479E-2</c:v>
                </c:pt>
                <c:pt idx="46">
                  <c:v>1.836141304347827E-2</c:v>
                </c:pt>
                <c:pt idx="47">
                  <c:v>4.6771739130434864E-2</c:v>
                </c:pt>
                <c:pt idx="48">
                  <c:v>3.3983695652173962E-2</c:v>
                </c:pt>
                <c:pt idx="49">
                  <c:v>1.7010869565217468E-2</c:v>
                </c:pt>
                <c:pt idx="50">
                  <c:v>1.4997282608695706E-2</c:v>
                </c:pt>
                <c:pt idx="51">
                  <c:v>2.200000000000002E-2</c:v>
                </c:pt>
                <c:pt idx="52">
                  <c:v>3.6996258185219788E-2</c:v>
                </c:pt>
                <c:pt idx="53">
                  <c:v>2.7007483629560292E-2</c:v>
                </c:pt>
                <c:pt idx="54">
                  <c:v>2.5042095416276888E-2</c:v>
                </c:pt>
                <c:pt idx="55">
                  <c:v>2.6022450888680937E-2</c:v>
                </c:pt>
                <c:pt idx="56">
                  <c:v>3.3013096351730553E-2</c:v>
                </c:pt>
                <c:pt idx="57">
                  <c:v>3.002993451824143E-2</c:v>
                </c:pt>
                <c:pt idx="58">
                  <c:v>2.6072029934518293E-2</c:v>
                </c:pt>
                <c:pt idx="59">
                  <c:v>3.2000000000000028E-2</c:v>
                </c:pt>
                <c:pt idx="60">
                  <c:v>2.9963517305893306E-2</c:v>
                </c:pt>
                <c:pt idx="61">
                  <c:v>2.4052385406922339E-2</c:v>
                </c:pt>
                <c:pt idx="62">
                  <c:v>2.3112254443405034E-2</c:v>
                </c:pt>
                <c:pt idx="63">
                  <c:v>3.8936389148737094E-2</c:v>
                </c:pt>
                <c:pt idx="64">
                  <c:v>2.411786716557518E-2</c:v>
                </c:pt>
                <c:pt idx="65">
                  <c:v>2.5159962581852158E-2</c:v>
                </c:pt>
                <c:pt idx="66">
                  <c:v>3.4981290926099251E-2</c:v>
                </c:pt>
                <c:pt idx="67">
                  <c:v>3.4607109448082318E-2</c:v>
                </c:pt>
                <c:pt idx="68">
                  <c:v>2.0157156220767081E-2</c:v>
                </c:pt>
                <c:pt idx="69">
                  <c:v>1.7420954162769009E-2</c:v>
                </c:pt>
                <c:pt idx="70">
                  <c:v>2.0316183348924266E-2</c:v>
                </c:pt>
                <c:pt idx="71">
                  <c:v>1.2328344246959833E-2</c:v>
                </c:pt>
                <c:pt idx="72">
                  <c:v>1.3654817586529533E-2</c:v>
                </c:pt>
                <c:pt idx="73">
                  <c:v>1.8521983161833511E-2</c:v>
                </c:pt>
                <c:pt idx="74">
                  <c:v>1.4658559401309668E-2</c:v>
                </c:pt>
                <c:pt idx="75">
                  <c:v>1.9277829747427422E-2</c:v>
                </c:pt>
                <c:pt idx="76">
                  <c:v>4.5459307764265766E-2</c:v>
                </c:pt>
                <c:pt idx="77">
                  <c:v>4.5443405051450059E-2</c:v>
                </c:pt>
                <c:pt idx="78">
                  <c:v>1.5547240411599605E-2</c:v>
                </c:pt>
                <c:pt idx="79">
                  <c:v>2.9261927034611723E-2</c:v>
                </c:pt>
                <c:pt idx="80">
                  <c:v>2.2345182413470499E-2</c:v>
                </c:pt>
                <c:pt idx="81">
                  <c:v>2.2589335827876589E-2</c:v>
                </c:pt>
                <c:pt idx="82">
                  <c:v>1.9589335827876586E-2</c:v>
                </c:pt>
                <c:pt idx="83">
                  <c:v>2.5129092609915804E-2</c:v>
                </c:pt>
                <c:pt idx="84">
                  <c:v>2.6000000000000023E-2</c:v>
                </c:pt>
                <c:pt idx="85">
                  <c:v>2.5229186155285355E-2</c:v>
                </c:pt>
                <c:pt idx="86">
                  <c:v>2.524321796071094E-2</c:v>
                </c:pt>
                <c:pt idx="87">
                  <c:v>1.6842843779232952E-2</c:v>
                </c:pt>
                <c:pt idx="88">
                  <c:v>1.8707202993451855E-2</c:v>
                </c:pt>
                <c:pt idx="89">
                  <c:v>2.9742750233863413E-2</c:v>
                </c:pt>
                <c:pt idx="90">
                  <c:v>3.2104770813844663E-2</c:v>
                </c:pt>
                <c:pt idx="91">
                  <c:v>2.6668849391955129E-2</c:v>
                </c:pt>
                <c:pt idx="92">
                  <c:v>3.2494855004677192E-2</c:v>
                </c:pt>
                <c:pt idx="93">
                  <c:v>5.1002806361085007E-2</c:v>
                </c:pt>
                <c:pt idx="94">
                  <c:v>4.2782039289055107E-2</c:v>
                </c:pt>
                <c:pt idx="95">
                  <c:v>4.7174929840972823E-2</c:v>
                </c:pt>
                <c:pt idx="96">
                  <c:v>3.5691300280636051E-2</c:v>
                </c:pt>
                <c:pt idx="97">
                  <c:v>4.2247895229186039E-2</c:v>
                </c:pt>
                <c:pt idx="98">
                  <c:v>2.338166510757711E-2</c:v>
                </c:pt>
                <c:pt idx="99">
                  <c:v>2.6322731524789589E-2</c:v>
                </c:pt>
                <c:pt idx="100">
                  <c:v>2.357156220767076E-2</c:v>
                </c:pt>
                <c:pt idx="101">
                  <c:v>5.0590271281571564E-2</c:v>
                </c:pt>
                <c:pt idx="102">
                  <c:v>2.7315247895229211E-2</c:v>
                </c:pt>
                <c:pt idx="103">
                  <c:v>2.2052385406922448E-2</c:v>
                </c:pt>
                <c:pt idx="104">
                  <c:v>2.0995322731524824E-2</c:v>
                </c:pt>
                <c:pt idx="105">
                  <c:v>3.0355472404116068E-2</c:v>
                </c:pt>
                <c:pt idx="106">
                  <c:v>3.6517305893358332E-2</c:v>
                </c:pt>
                <c:pt idx="107">
                  <c:v>2.5823199251637063E-2</c:v>
                </c:pt>
                <c:pt idx="108">
                  <c:v>5.7772684752104786E-2</c:v>
                </c:pt>
                <c:pt idx="109">
                  <c:v>6.6536950420954144E-2</c:v>
                </c:pt>
                <c:pt idx="110">
                  <c:v>6.8145930776426555E-2</c:v>
                </c:pt>
                <c:pt idx="111">
                  <c:v>4.3574368568755795E-2</c:v>
                </c:pt>
                <c:pt idx="112">
                  <c:v>3.3569691300280646E-2</c:v>
                </c:pt>
                <c:pt idx="113">
                  <c:v>4.1362956033676346E-2</c:v>
                </c:pt>
                <c:pt idx="114">
                  <c:v>3.4666043030870008E-2</c:v>
                </c:pt>
                <c:pt idx="115">
                  <c:v>3.4926099158091695E-2</c:v>
                </c:pt>
                <c:pt idx="116">
                  <c:v>1.6000935453695075E-2</c:v>
                </c:pt>
                <c:pt idx="117">
                  <c:v>3.3781103835360121E-2</c:v>
                </c:pt>
                <c:pt idx="118">
                  <c:v>3.0176800748362931E-2</c:v>
                </c:pt>
                <c:pt idx="119">
                  <c:v>4.5286248830682857E-2</c:v>
                </c:pt>
                <c:pt idx="120">
                  <c:v>2.9444340505144995E-2</c:v>
                </c:pt>
                <c:pt idx="121">
                  <c:v>2.57062675397568E-2</c:v>
                </c:pt>
                <c:pt idx="122">
                  <c:v>2.010196445275958E-2</c:v>
                </c:pt>
                <c:pt idx="123">
                  <c:v>4.0717492984097298E-2</c:v>
                </c:pt>
                <c:pt idx="124">
                  <c:v>3.5890551917680091E-2</c:v>
                </c:pt>
                <c:pt idx="125">
                  <c:v>3.9432179607109458E-2</c:v>
                </c:pt>
                <c:pt idx="126">
                  <c:v>3.9202057998129092E-2</c:v>
                </c:pt>
                <c:pt idx="127">
                  <c:v>4.2222637979420025E-2</c:v>
                </c:pt>
                <c:pt idx="128">
                  <c:v>3.3243217960710947E-2</c:v>
                </c:pt>
                <c:pt idx="129">
                  <c:v>3.9926099158091671E-2</c:v>
                </c:pt>
                <c:pt idx="130">
                  <c:v>1.3011225444340524E-2</c:v>
                </c:pt>
                <c:pt idx="131">
                  <c:v>4.9253507951356412E-2</c:v>
                </c:pt>
                <c:pt idx="132">
                  <c:v>7.5772684752104746E-2</c:v>
                </c:pt>
                <c:pt idx="133">
                  <c:v>7.0333956969130029E-2</c:v>
                </c:pt>
                <c:pt idx="134">
                  <c:v>3.2109448082319858E-2</c:v>
                </c:pt>
                <c:pt idx="135">
                  <c:v>3.5227315247895186E-2</c:v>
                </c:pt>
                <c:pt idx="136">
                  <c:v>3.8245088868101018E-2</c:v>
                </c:pt>
                <c:pt idx="137">
                  <c:v>2.382600561272219E-2</c:v>
                </c:pt>
                <c:pt idx="138">
                  <c:v>2.4840972871842837E-2</c:v>
                </c:pt>
                <c:pt idx="139">
                  <c:v>3.0043966323667015E-2</c:v>
                </c:pt>
                <c:pt idx="140">
                  <c:v>9.2725912067352673E-2</c:v>
                </c:pt>
                <c:pt idx="141">
                  <c:v>4.1478952291861576E-2</c:v>
                </c:pt>
                <c:pt idx="142">
                  <c:v>7.2913938260056127E-2</c:v>
                </c:pt>
                <c:pt idx="143">
                  <c:v>5.4932647333956974E-2</c:v>
                </c:pt>
                <c:pt idx="144">
                  <c:v>5.338727782974742E-2</c:v>
                </c:pt>
                <c:pt idx="145">
                  <c:v>7.801216089803556E-2</c:v>
                </c:pt>
                <c:pt idx="146">
                  <c:v>3.5030869971936357E-2</c:v>
                </c:pt>
                <c:pt idx="147">
                  <c:v>4.4198316183348935E-2</c:v>
                </c:pt>
                <c:pt idx="148">
                  <c:v>2.9343311506080452E-2</c:v>
                </c:pt>
                <c:pt idx="149">
                  <c:v>0.15934237605238549</c:v>
                </c:pt>
                <c:pt idx="150">
                  <c:v>7.0969130028063612E-2</c:v>
                </c:pt>
                <c:pt idx="151">
                  <c:v>0.11369597754911134</c:v>
                </c:pt>
                <c:pt idx="152">
                  <c:v>5.7368568755846575E-2</c:v>
                </c:pt>
                <c:pt idx="153">
                  <c:v>0.25333021515434984</c:v>
                </c:pt>
                <c:pt idx="154">
                  <c:v>8.0294667913938272E-2</c:v>
                </c:pt>
                <c:pt idx="155">
                  <c:v>0.11246304957904585</c:v>
                </c:pt>
                <c:pt idx="156">
                  <c:v>3.955191768007485E-2</c:v>
                </c:pt>
                <c:pt idx="157">
                  <c:v>3.9537885874649237E-2</c:v>
                </c:pt>
                <c:pt idx="158">
                  <c:v>6.2871842843779224E-2</c:v>
                </c:pt>
                <c:pt idx="159">
                  <c:v>9.6589335827876543E-2</c:v>
                </c:pt>
                <c:pt idx="160">
                  <c:v>9.0172123479887761E-2</c:v>
                </c:pt>
                <c:pt idx="161">
                  <c:v>4.2239476145930765E-2</c:v>
                </c:pt>
                <c:pt idx="162">
                  <c:v>3.2966323666978464E-2</c:v>
                </c:pt>
                <c:pt idx="163">
                  <c:v>3.2155285313377024E-2</c:v>
                </c:pt>
                <c:pt idx="164">
                  <c:v>3.1563143124415327E-2</c:v>
                </c:pt>
                <c:pt idx="165">
                  <c:v>3.319644527595883E-2</c:v>
                </c:pt>
                <c:pt idx="166">
                  <c:v>4.4186155285313333E-2</c:v>
                </c:pt>
                <c:pt idx="167">
                  <c:v>2.4028063610851275E-2</c:v>
                </c:pt>
                <c:pt idx="168">
                  <c:v>2.9369504209541625E-2</c:v>
                </c:pt>
                <c:pt idx="169">
                  <c:v>3.6576239476145939E-2</c:v>
                </c:pt>
                <c:pt idx="170">
                  <c:v>2.8093545369504203E-2</c:v>
                </c:pt>
                <c:pt idx="171">
                  <c:v>3.0971936389148746E-2</c:v>
                </c:pt>
                <c:pt idx="172">
                  <c:v>3.2742750233863444E-2</c:v>
                </c:pt>
                <c:pt idx="173">
                  <c:v>4.6202057998129098E-2</c:v>
                </c:pt>
                <c:pt idx="174">
                  <c:v>4.4158091674462108E-2</c:v>
                </c:pt>
                <c:pt idx="175">
                  <c:v>3.765388213283441E-2</c:v>
                </c:pt>
                <c:pt idx="176">
                  <c:v>2.6786716557530399E-2</c:v>
                </c:pt>
                <c:pt idx="177">
                  <c:v>3.7256314312441537E-2</c:v>
                </c:pt>
                <c:pt idx="178">
                  <c:v>5.0457436856875593E-2</c:v>
                </c:pt>
                <c:pt idx="179">
                  <c:v>0.11632834424695977</c:v>
                </c:pt>
                <c:pt idx="180">
                  <c:v>5.6530402245088859E-2</c:v>
                </c:pt>
                <c:pt idx="181">
                  <c:v>3.8215154349859698E-2</c:v>
                </c:pt>
                <c:pt idx="182">
                  <c:v>4.1415341440598691E-2</c:v>
                </c:pt>
                <c:pt idx="183">
                  <c:v>3.8860617399438732E-2</c:v>
                </c:pt>
                <c:pt idx="184">
                  <c:v>3.1153414405986915E-2</c:v>
                </c:pt>
                <c:pt idx="185">
                  <c:v>3.0873713751169325E-2</c:v>
                </c:pt>
                <c:pt idx="186">
                  <c:v>4.2376052385406926E-2</c:v>
                </c:pt>
                <c:pt idx="187">
                  <c:v>6.4173994387277861E-2</c:v>
                </c:pt>
                <c:pt idx="188">
                  <c:v>7.8619270346117848E-2</c:v>
                </c:pt>
                <c:pt idx="189">
                  <c:v>6.5606173994387257E-2</c:v>
                </c:pt>
                <c:pt idx="190">
                  <c:v>7.6970065481758665E-2</c:v>
                </c:pt>
                <c:pt idx="191">
                  <c:v>5.160243217960709E-2</c:v>
                </c:pt>
                <c:pt idx="192">
                  <c:v>7.4458372310570634E-2</c:v>
                </c:pt>
                <c:pt idx="193">
                  <c:v>6.1746492048643631E-2</c:v>
                </c:pt>
                <c:pt idx="194">
                  <c:v>3.5333956969130019E-2</c:v>
                </c:pt>
                <c:pt idx="195">
                  <c:v>4.1109448082319922E-2</c:v>
                </c:pt>
                <c:pt idx="196">
                  <c:v>3.9836295603367627E-2</c:v>
                </c:pt>
                <c:pt idx="197">
                  <c:v>4.0488306828811958E-2</c:v>
                </c:pt>
                <c:pt idx="198">
                  <c:v>3.0574368568755849E-2</c:v>
                </c:pt>
                <c:pt idx="199">
                  <c:v>4.8326473339569687E-2</c:v>
                </c:pt>
                <c:pt idx="200">
                  <c:v>3.3661365762394771E-2</c:v>
                </c:pt>
                <c:pt idx="201">
                  <c:v>6.421141253507949E-2</c:v>
                </c:pt>
                <c:pt idx="202">
                  <c:v>9.1337698783910196E-2</c:v>
                </c:pt>
                <c:pt idx="203">
                  <c:v>6.0556594948550049E-2</c:v>
                </c:pt>
                <c:pt idx="204">
                  <c:v>4.9007483629560339E-2</c:v>
                </c:pt>
                <c:pt idx="205">
                  <c:v>5.8668849391955102E-2</c:v>
                </c:pt>
                <c:pt idx="206">
                  <c:v>3.7341440598690379E-2</c:v>
                </c:pt>
                <c:pt idx="207">
                  <c:v>3.9194574368568755E-2</c:v>
                </c:pt>
                <c:pt idx="208">
                  <c:v>3.5202993451824136E-2</c:v>
                </c:pt>
                <c:pt idx="209">
                  <c:v>3.3860617399438742E-2</c:v>
                </c:pt>
                <c:pt idx="210">
                  <c:v>5.0657623947614583E-2</c:v>
                </c:pt>
                <c:pt idx="211">
                  <c:v>5.3260991580916739E-2</c:v>
                </c:pt>
                <c:pt idx="212">
                  <c:v>5.3302151543498613E-2</c:v>
                </c:pt>
                <c:pt idx="213">
                  <c:v>5.8456501403180539E-2</c:v>
                </c:pt>
                <c:pt idx="214">
                  <c:v>4.2953227315247922E-2</c:v>
                </c:pt>
                <c:pt idx="215">
                  <c:v>3.6060804490177761E-2</c:v>
                </c:pt>
                <c:pt idx="216">
                  <c:v>4.4965388213283441E-2</c:v>
                </c:pt>
                <c:pt idx="217">
                  <c:v>4.2974742750233885E-2</c:v>
                </c:pt>
                <c:pt idx="218">
                  <c:v>3.7911131898971023E-2</c:v>
                </c:pt>
                <c:pt idx="219">
                  <c:v>4.8039289055191781E-2</c:v>
                </c:pt>
                <c:pt idx="220">
                  <c:v>4.7632366697848455E-2</c:v>
                </c:pt>
                <c:pt idx="221">
                  <c:v>0.10300000000000004</c:v>
                </c:pt>
                <c:pt idx="222">
                  <c:v>9.600000000000003E-2</c:v>
                </c:pt>
                <c:pt idx="223">
                  <c:v>9.6000000000000002E-2</c:v>
                </c:pt>
                <c:pt idx="224">
                  <c:v>0.11100000000000002</c:v>
                </c:pt>
                <c:pt idx="225">
                  <c:v>0.10900000000000001</c:v>
                </c:pt>
                <c:pt idx="226">
                  <c:v>0.11000000000000001</c:v>
                </c:pt>
                <c:pt idx="227">
                  <c:v>0.11099999999999999</c:v>
                </c:pt>
                <c:pt idx="228">
                  <c:v>0.10900000000000001</c:v>
                </c:pt>
                <c:pt idx="229">
                  <c:v>0.11399999999999999</c:v>
                </c:pt>
                <c:pt idx="230">
                  <c:v>0.10999999999999999</c:v>
                </c:pt>
                <c:pt idx="231">
                  <c:v>0.10900000000000001</c:v>
                </c:pt>
                <c:pt idx="232">
                  <c:v>0.10499999999999998</c:v>
                </c:pt>
                <c:pt idx="233">
                  <c:v>0.10599999999999998</c:v>
                </c:pt>
                <c:pt idx="234">
                  <c:v>0.10899999999999999</c:v>
                </c:pt>
                <c:pt idx="235">
                  <c:v>0.11099999999999999</c:v>
                </c:pt>
                <c:pt idx="236">
                  <c:v>0.10899999999999999</c:v>
                </c:pt>
                <c:pt idx="237">
                  <c:v>0.10600000000000001</c:v>
                </c:pt>
                <c:pt idx="238">
                  <c:v>9.1999999999999971E-2</c:v>
                </c:pt>
                <c:pt idx="239">
                  <c:v>7.1999999999999953E-2</c:v>
                </c:pt>
                <c:pt idx="240">
                  <c:v>6.3E-2</c:v>
                </c:pt>
                <c:pt idx="241">
                  <c:v>6.4000000000000001E-2</c:v>
                </c:pt>
                <c:pt idx="242">
                  <c:v>6.2E-2</c:v>
                </c:pt>
                <c:pt idx="243">
                  <c:v>5.8999999999999997E-2</c:v>
                </c:pt>
                <c:pt idx="244">
                  <c:v>6.5000000000000002E-2</c:v>
                </c:pt>
                <c:pt idx="245">
                  <c:v>6.2E-2</c:v>
                </c:pt>
                <c:pt idx="246">
                  <c:v>6.4000000000000001E-2</c:v>
                </c:pt>
                <c:pt idx="247">
                  <c:v>4.5999999999999985E-2</c:v>
                </c:pt>
                <c:pt idx="248">
                  <c:v>4.4000000000000039E-2</c:v>
                </c:pt>
                <c:pt idx="249">
                  <c:v>5.5999999999999994E-2</c:v>
                </c:pt>
                <c:pt idx="250">
                  <c:v>5.6999999999999995E-2</c:v>
                </c:pt>
                <c:pt idx="251">
                  <c:v>5.4999999999999993E-2</c:v>
                </c:pt>
                <c:pt idx="252">
                  <c:v>5.6999999999999995E-2</c:v>
                </c:pt>
                <c:pt idx="253">
                  <c:v>5.5999999999999994E-2</c:v>
                </c:pt>
                <c:pt idx="254">
                  <c:v>7.5000000000000011E-2</c:v>
                </c:pt>
                <c:pt idx="255">
                  <c:v>6.8000000000000005E-2</c:v>
                </c:pt>
                <c:pt idx="256">
                  <c:v>0.11099999999999999</c:v>
                </c:pt>
                <c:pt idx="257">
                  <c:v>9.0824408468244022E-2</c:v>
                </c:pt>
                <c:pt idx="258">
                  <c:v>1.9034246575342473E-2</c:v>
                </c:pt>
                <c:pt idx="259">
                  <c:v>1.802490660024908E-2</c:v>
                </c:pt>
                <c:pt idx="260">
                  <c:v>4.0999377334993758E-2</c:v>
                </c:pt>
                <c:pt idx="261">
                  <c:v>2.899999999999997E-2</c:v>
                </c:pt>
                <c:pt idx="262">
                  <c:v>2.6071521456436986E-2</c:v>
                </c:pt>
                <c:pt idx="263">
                  <c:v>3.0124837451235398E-2</c:v>
                </c:pt>
                <c:pt idx="264">
                  <c:v>3.2050715214564374E-2</c:v>
                </c:pt>
                <c:pt idx="265">
                  <c:v>3.7054616384915473E-2</c:v>
                </c:pt>
                <c:pt idx="266">
                  <c:v>2.6263979193758114E-2</c:v>
                </c:pt>
                <c:pt idx="267">
                  <c:v>2.3176853055916768E-2</c:v>
                </c:pt>
                <c:pt idx="268">
                  <c:v>2.4292587776332919E-2</c:v>
                </c:pt>
                <c:pt idx="269">
                  <c:v>2.046814044213266E-2</c:v>
                </c:pt>
                <c:pt idx="270">
                  <c:v>2.7304291287386206E-2</c:v>
                </c:pt>
                <c:pt idx="271">
                  <c:v>3.1345903771131334E-2</c:v>
                </c:pt>
                <c:pt idx="272">
                  <c:v>3.7804941482444732E-2</c:v>
                </c:pt>
                <c:pt idx="273">
                  <c:v>2.9041612483745136E-2</c:v>
                </c:pt>
                <c:pt idx="274">
                  <c:v>5.7582574772431713E-2</c:v>
                </c:pt>
                <c:pt idx="275">
                  <c:v>4.8691807542262669E-2</c:v>
                </c:pt>
                <c:pt idx="276">
                  <c:v>4.5104031209362801E-2</c:v>
                </c:pt>
                <c:pt idx="277">
                  <c:v>3.632769830949284E-2</c:v>
                </c:pt>
                <c:pt idx="278">
                  <c:v>2.8257477243172943E-2</c:v>
                </c:pt>
                <c:pt idx="279">
                  <c:v>2.3418725617685293E-2</c:v>
                </c:pt>
                <c:pt idx="280">
                  <c:v>3.0101430429128734E-2</c:v>
                </c:pt>
                <c:pt idx="281">
                  <c:v>3.4894668400520162E-2</c:v>
                </c:pt>
                <c:pt idx="282">
                  <c:v>3.4000000000000002E-2</c:v>
                </c:pt>
                <c:pt idx="283">
                  <c:v>3.8226267880364109E-2</c:v>
                </c:pt>
                <c:pt idx="284">
                  <c:v>3.6429128738621586E-2</c:v>
                </c:pt>
                <c:pt idx="285">
                  <c:v>3.5858257477243173E-2</c:v>
                </c:pt>
                <c:pt idx="286">
                  <c:v>2.7618985695708718E-2</c:v>
                </c:pt>
                <c:pt idx="287">
                  <c:v>2.9500650195058511E-2</c:v>
                </c:pt>
                <c:pt idx="288">
                  <c:v>3.0374512353706112E-2</c:v>
                </c:pt>
                <c:pt idx="289">
                  <c:v>3.5433029908972694E-2</c:v>
                </c:pt>
                <c:pt idx="290">
                  <c:v>4.8364109232769827E-2</c:v>
                </c:pt>
                <c:pt idx="291">
                  <c:v>5.0266579973992191E-2</c:v>
                </c:pt>
                <c:pt idx="292">
                  <c:v>6.663459037711314E-2</c:v>
                </c:pt>
                <c:pt idx="293">
                  <c:v>4.8832249674902468E-2</c:v>
                </c:pt>
                <c:pt idx="294">
                  <c:v>0.24616644993498049</c:v>
                </c:pt>
                <c:pt idx="295">
                  <c:v>0.14080884265279581</c:v>
                </c:pt>
                <c:pt idx="296">
                  <c:v>2.3011001300390115</c:v>
                </c:pt>
                <c:pt idx="297">
                  <c:v>6.6990897269180769E-2</c:v>
                </c:pt>
                <c:pt idx="298">
                  <c:v>0.41624707412223655</c:v>
                </c:pt>
                <c:pt idx="299">
                  <c:v>0.24453706111833551</c:v>
                </c:pt>
                <c:pt idx="300">
                  <c:v>0.34699479843953185</c:v>
                </c:pt>
                <c:pt idx="301">
                  <c:v>0.249888166449935</c:v>
                </c:pt>
                <c:pt idx="302">
                  <c:v>0.29721846553966191</c:v>
                </c:pt>
                <c:pt idx="303">
                  <c:v>0.29711703511053317</c:v>
                </c:pt>
                <c:pt idx="304">
                  <c:v>0.29701560468140442</c:v>
                </c:pt>
                <c:pt idx="305">
                  <c:v>0.29671131339401824</c:v>
                </c:pt>
                <c:pt idx="306">
                  <c:v>0.29660988296488944</c:v>
                </c:pt>
                <c:pt idx="307">
                  <c:v>0.2965084525357608</c:v>
                </c:pt>
                <c:pt idx="308">
                  <c:v>0.296407022106632</c:v>
                </c:pt>
                <c:pt idx="309">
                  <c:v>0.29630559167750325</c:v>
                </c:pt>
                <c:pt idx="310">
                  <c:v>-0.26306371911573467</c:v>
                </c:pt>
                <c:pt idx="311">
                  <c:v>-0.26309362808842651</c:v>
                </c:pt>
                <c:pt idx="312">
                  <c:v>-0.2631235370611183</c:v>
                </c:pt>
                <c:pt idx="313">
                  <c:v>0.31060338101430435</c:v>
                </c:pt>
                <c:pt idx="314">
                  <c:v>0.36730429128738629</c:v>
                </c:pt>
                <c:pt idx="315">
                  <c:v>0.31270351105331606</c:v>
                </c:pt>
                <c:pt idx="316">
                  <c:v>0.36997139141742524</c:v>
                </c:pt>
                <c:pt idx="317">
                  <c:v>0.30310143042912863</c:v>
                </c:pt>
                <c:pt idx="318">
                  <c:v>0.33576853055916767</c:v>
                </c:pt>
                <c:pt idx="319">
                  <c:v>0.45357477243172956</c:v>
                </c:pt>
                <c:pt idx="320">
                  <c:v>0.38989596879063715</c:v>
                </c:pt>
                <c:pt idx="321">
                  <c:v>0.38502210663198966</c:v>
                </c:pt>
                <c:pt idx="322">
                  <c:v>0.39691677503250966</c:v>
                </c:pt>
                <c:pt idx="323">
                  <c:v>0.30809362808842655</c:v>
                </c:pt>
                <c:pt idx="324">
                  <c:v>0.30788296488946676</c:v>
                </c:pt>
                <c:pt idx="325">
                  <c:v>0.29644473342002597</c:v>
                </c:pt>
                <c:pt idx="326">
                  <c:v>0.29536801040312077</c:v>
                </c:pt>
                <c:pt idx="327">
                  <c:v>0.24711573472041615</c:v>
                </c:pt>
                <c:pt idx="328">
                  <c:v>0.20387386215864756</c:v>
                </c:pt>
                <c:pt idx="329">
                  <c:v>0.2010182054616384</c:v>
                </c:pt>
                <c:pt idx="330">
                  <c:v>0.21658517555266588</c:v>
                </c:pt>
                <c:pt idx="331">
                  <c:v>0.19615734720416123</c:v>
                </c:pt>
                <c:pt idx="332">
                  <c:v>0.13318855656697004</c:v>
                </c:pt>
                <c:pt idx="333">
                  <c:v>1.9920585175552661</c:v>
                </c:pt>
                <c:pt idx="334">
                  <c:v>0.20827568270481145</c:v>
                </c:pt>
                <c:pt idx="335">
                  <c:v>0.21778283485045513</c:v>
                </c:pt>
                <c:pt idx="336">
                  <c:v>0.14310013003901156</c:v>
                </c:pt>
                <c:pt idx="337">
                  <c:v>0.21634590377113128</c:v>
                </c:pt>
                <c:pt idx="338">
                  <c:v>0.15172691807542249</c:v>
                </c:pt>
                <c:pt idx="339">
                  <c:v>0.1005370611183356</c:v>
                </c:pt>
                <c:pt idx="340">
                  <c:v>0.11802080624187261</c:v>
                </c:pt>
                <c:pt idx="341">
                  <c:v>0.10515084525357621</c:v>
                </c:pt>
                <c:pt idx="342">
                  <c:v>8.7590377113133999E-2</c:v>
                </c:pt>
                <c:pt idx="343">
                  <c:v>9.9499349804941573E-2</c:v>
                </c:pt>
                <c:pt idx="344">
                  <c:v>0.10997919375812748</c:v>
                </c:pt>
                <c:pt idx="345">
                  <c:v>0.11673732119635882</c:v>
                </c:pt>
                <c:pt idx="346">
                  <c:v>0.11524187256176854</c:v>
                </c:pt>
                <c:pt idx="347">
                  <c:v>9.6720416124837394E-2</c:v>
                </c:pt>
                <c:pt idx="348">
                  <c:v>0.10728998699609882</c:v>
                </c:pt>
                <c:pt idx="349">
                  <c:v>0.13352665799739916</c:v>
                </c:pt>
                <c:pt idx="350">
                  <c:v>0.11784785435630685</c:v>
                </c:pt>
                <c:pt idx="351">
                  <c:v>9.9716514954486413E-2</c:v>
                </c:pt>
                <c:pt idx="352">
                  <c:v>0.1099843953185955</c:v>
                </c:pt>
                <c:pt idx="353">
                  <c:v>9.9433029908972737E-2</c:v>
                </c:pt>
                <c:pt idx="354">
                  <c:v>6.8746423927178224E-2</c:v>
                </c:pt>
                <c:pt idx="355">
                  <c:v>9.636801040312104E-2</c:v>
                </c:pt>
                <c:pt idx="356">
                  <c:v>7.5940182054616279E-2</c:v>
                </c:pt>
                <c:pt idx="357">
                  <c:v>4.8921976592977867E-2</c:v>
                </c:pt>
                <c:pt idx="358">
                  <c:v>7.1511053315994777E-2</c:v>
                </c:pt>
                <c:pt idx="359">
                  <c:v>6.6485045513654084E-2</c:v>
                </c:pt>
                <c:pt idx="360">
                  <c:v>0.15240832249674902</c:v>
                </c:pt>
                <c:pt idx="361">
                  <c:v>0.14499219765929783</c:v>
                </c:pt>
                <c:pt idx="362">
                  <c:v>0.13514954486345904</c:v>
                </c:pt>
                <c:pt idx="363">
                  <c:v>6.8111833550065004E-2</c:v>
                </c:pt>
                <c:pt idx="364">
                  <c:v>0.1072626788036411</c:v>
                </c:pt>
                <c:pt idx="365">
                  <c:v>0.11045513654096228</c:v>
                </c:pt>
                <c:pt idx="366">
                  <c:v>0.14751495448634594</c:v>
                </c:pt>
                <c:pt idx="367">
                  <c:v>0.14588296488946689</c:v>
                </c:pt>
                <c:pt idx="368">
                  <c:v>0.12342912873862161</c:v>
                </c:pt>
                <c:pt idx="369">
                  <c:v>0.18884525357607287</c:v>
                </c:pt>
                <c:pt idx="370">
                  <c:v>6.1728218465539664E-2</c:v>
                </c:pt>
                <c:pt idx="371">
                  <c:v>0.12619635890767233</c:v>
                </c:pt>
                <c:pt idx="372">
                  <c:v>8.9853055916775004E-2</c:v>
                </c:pt>
                <c:pt idx="373">
                  <c:v>6.3629388816644927E-2</c:v>
                </c:pt>
                <c:pt idx="374">
                  <c:v>4.6612483745123501E-2</c:v>
                </c:pt>
                <c:pt idx="375">
                  <c:v>0.11917425227568268</c:v>
                </c:pt>
                <c:pt idx="376">
                  <c:v>6.4955786736020843E-2</c:v>
                </c:pt>
                <c:pt idx="377">
                  <c:v>8.7794538361508412E-2</c:v>
                </c:pt>
                <c:pt idx="378">
                  <c:v>8.693888166449934E-2</c:v>
                </c:pt>
                <c:pt idx="379">
                  <c:v>8.2885565669700872E-2</c:v>
                </c:pt>
                <c:pt idx="380">
                  <c:v>8.3126137841352365E-2</c:v>
                </c:pt>
                <c:pt idx="381">
                  <c:v>7.1990897269180787E-2</c:v>
                </c:pt>
                <c:pt idx="382">
                  <c:v>5.2526657997399251E-2</c:v>
                </c:pt>
                <c:pt idx="383">
                  <c:v>6.5170351105331592E-2</c:v>
                </c:pt>
                <c:pt idx="384">
                  <c:v>6.3098829648894655E-2</c:v>
                </c:pt>
                <c:pt idx="385">
                  <c:v>5.253966189856954E-2</c:v>
                </c:pt>
                <c:pt idx="386">
                  <c:v>5.3827048114434312E-2</c:v>
                </c:pt>
                <c:pt idx="387">
                  <c:v>6.5045513654096221E-2</c:v>
                </c:pt>
                <c:pt idx="388">
                  <c:v>5.1284785435630684E-2</c:v>
                </c:pt>
                <c:pt idx="389">
                  <c:v>7.0490247074122228E-2</c:v>
                </c:pt>
                <c:pt idx="390">
                  <c:v>6.0591677503250993E-2</c:v>
                </c:pt>
                <c:pt idx="391">
                  <c:v>5.9123537061118343E-2</c:v>
                </c:pt>
                <c:pt idx="392">
                  <c:v>7.6997399219765936E-2</c:v>
                </c:pt>
                <c:pt idx="393">
                  <c:v>8.7981794538361524E-2</c:v>
                </c:pt>
                <c:pt idx="394">
                  <c:v>7.1888166449934968E-2</c:v>
                </c:pt>
                <c:pt idx="395">
                  <c:v>9.2444733420026015E-2</c:v>
                </c:pt>
                <c:pt idx="396">
                  <c:v>0.10021196358907672</c:v>
                </c:pt>
                <c:pt idx="397">
                  <c:v>7.4942782834850494E-2</c:v>
                </c:pt>
                <c:pt idx="398">
                  <c:v>9.4579973992197683E-2</c:v>
                </c:pt>
                <c:pt idx="399">
                  <c:v>0.10413654096228871</c:v>
                </c:pt>
                <c:pt idx="400">
                  <c:v>9.0950585175552642E-2</c:v>
                </c:pt>
                <c:pt idx="401">
                  <c:v>0.10329128738621586</c:v>
                </c:pt>
                <c:pt idx="402">
                  <c:v>0.14497659297789336</c:v>
                </c:pt>
                <c:pt idx="403">
                  <c:v>0.11967620286085821</c:v>
                </c:pt>
                <c:pt idx="404">
                  <c:v>0.11863068920676201</c:v>
                </c:pt>
                <c:pt idx="405">
                  <c:v>0.1028660598179454</c:v>
                </c:pt>
                <c:pt idx="406">
                  <c:v>9.2184655396619006E-2</c:v>
                </c:pt>
                <c:pt idx="407">
                  <c:v>0.12091027308192456</c:v>
                </c:pt>
                <c:pt idx="408">
                  <c:v>9.4485045513654137E-2</c:v>
                </c:pt>
                <c:pt idx="409">
                  <c:v>8.2416124837451199E-2</c:v>
                </c:pt>
                <c:pt idx="410">
                  <c:v>7.9581274382314687E-2</c:v>
                </c:pt>
                <c:pt idx="411">
                  <c:v>9.8429128738621585E-2</c:v>
                </c:pt>
                <c:pt idx="412">
                  <c:v>0.12766579973992198</c:v>
                </c:pt>
                <c:pt idx="413">
                  <c:v>0.12771261378413526</c:v>
                </c:pt>
                <c:pt idx="414">
                  <c:v>9.2733420026007832E-2</c:v>
                </c:pt>
                <c:pt idx="415">
                  <c:v>7.6958387516254834E-2</c:v>
                </c:pt>
                <c:pt idx="416">
                  <c:v>0.12731339401820546</c:v>
                </c:pt>
                <c:pt idx="417">
                  <c:v>0.12813914174252275</c:v>
                </c:pt>
                <c:pt idx="418">
                  <c:v>0.11202860858257474</c:v>
                </c:pt>
                <c:pt idx="419">
                  <c:v>0.12914044213263978</c:v>
                </c:pt>
                <c:pt idx="420">
                  <c:v>0.10139271781534462</c:v>
                </c:pt>
                <c:pt idx="421">
                  <c:v>0.13006892067620282</c:v>
                </c:pt>
                <c:pt idx="422">
                  <c:v>0.11883745123537059</c:v>
                </c:pt>
                <c:pt idx="423">
                  <c:v>0.11386996098829651</c:v>
                </c:pt>
                <c:pt idx="424">
                  <c:v>0.10439791937581275</c:v>
                </c:pt>
                <c:pt idx="425">
                  <c:v>0.10326137841352406</c:v>
                </c:pt>
                <c:pt idx="426">
                  <c:v>8.1529258777633284E-2</c:v>
                </c:pt>
                <c:pt idx="427">
                  <c:v>8.9468140442132638E-2</c:v>
                </c:pt>
                <c:pt idx="428">
                  <c:v>8.5301690507152153E-2</c:v>
                </c:pt>
                <c:pt idx="429">
                  <c:v>7.9520156046814047E-2</c:v>
                </c:pt>
                <c:pt idx="430">
                  <c:v>7.3529258777633305E-2</c:v>
                </c:pt>
                <c:pt idx="431">
                  <c:v>8.3137841352405706E-2</c:v>
                </c:pt>
                <c:pt idx="432">
                  <c:v>8.9786736020806251E-2</c:v>
                </c:pt>
                <c:pt idx="433">
                  <c:v>8.9923276983094921E-2</c:v>
                </c:pt>
                <c:pt idx="434">
                  <c:v>4.7253576072821851E-2</c:v>
                </c:pt>
                <c:pt idx="435">
                  <c:v>4.2482444733420027E-2</c:v>
                </c:pt>
                <c:pt idx="436">
                  <c:v>4.8260078023407024E-2</c:v>
                </c:pt>
                <c:pt idx="437">
                  <c:v>4.7557867360208061E-2</c:v>
                </c:pt>
                <c:pt idx="438">
                  <c:v>5.4927178153446041E-2</c:v>
                </c:pt>
                <c:pt idx="439">
                  <c:v>5.5289986996098828E-2</c:v>
                </c:pt>
                <c:pt idx="440">
                  <c:v>4.5856957087126143E-2</c:v>
                </c:pt>
                <c:pt idx="441">
                  <c:v>7.0555266579973991E-2</c:v>
                </c:pt>
                <c:pt idx="442">
                  <c:v>7.2819245773732111E-2</c:v>
                </c:pt>
                <c:pt idx="443">
                  <c:v>5.0981794538361505E-2</c:v>
                </c:pt>
                <c:pt idx="444">
                  <c:v>8.5689206762028597E-2</c:v>
                </c:pt>
                <c:pt idx="445">
                  <c:v>4.1659297789336802E-2</c:v>
                </c:pt>
                <c:pt idx="446">
                  <c:v>3.8357607282184653E-2</c:v>
                </c:pt>
                <c:pt idx="447">
                  <c:v>4.1664499349804929E-2</c:v>
                </c:pt>
                <c:pt idx="448">
                  <c:v>4.8448634590377106E-2</c:v>
                </c:pt>
                <c:pt idx="449">
                  <c:v>5.1340702210663211E-2</c:v>
                </c:pt>
                <c:pt idx="450">
                  <c:v>4.5657997399219774E-2</c:v>
                </c:pt>
                <c:pt idx="451">
                  <c:v>4.5880364109232775E-2</c:v>
                </c:pt>
                <c:pt idx="452">
                  <c:v>2.9830949284785441E-2</c:v>
                </c:pt>
                <c:pt idx="453">
                  <c:v>5.3045513654096224E-2</c:v>
                </c:pt>
                <c:pt idx="454">
                  <c:v>0.10163459037711312</c:v>
                </c:pt>
                <c:pt idx="455">
                  <c:v>5.3671001300390125E-2</c:v>
                </c:pt>
                <c:pt idx="456">
                  <c:v>7.1276983094928498E-2</c:v>
                </c:pt>
                <c:pt idx="457">
                  <c:v>6.5659297789336796E-2</c:v>
                </c:pt>
                <c:pt idx="458">
                  <c:v>5.3297789336801044E-2</c:v>
                </c:pt>
                <c:pt idx="459">
                  <c:v>6.2024707412223684E-2</c:v>
                </c:pt>
                <c:pt idx="460">
                  <c:v>0.1222899869960988</c:v>
                </c:pt>
                <c:pt idx="461">
                  <c:v>0.10562938881664499</c:v>
                </c:pt>
                <c:pt idx="462">
                  <c:v>0.10607932379713912</c:v>
                </c:pt>
                <c:pt idx="463">
                  <c:v>7.863459037711315E-2</c:v>
                </c:pt>
                <c:pt idx="464">
                  <c:v>6.6824447334200274E-2</c:v>
                </c:pt>
                <c:pt idx="465">
                  <c:v>0.1172834850455137</c:v>
                </c:pt>
                <c:pt idx="466">
                  <c:v>8.4929778933680103E-2</c:v>
                </c:pt>
                <c:pt idx="467">
                  <c:v>6.3595578673602077E-2</c:v>
                </c:pt>
                <c:pt idx="468">
                  <c:v>4.6366710013003909E-2</c:v>
                </c:pt>
                <c:pt idx="469">
                  <c:v>4.2382314694408313E-2</c:v>
                </c:pt>
                <c:pt idx="470">
                  <c:v>5.4542262678803605E-2</c:v>
                </c:pt>
                <c:pt idx="471">
                  <c:v>4.9055916775032543E-2</c:v>
                </c:pt>
                <c:pt idx="472">
                  <c:v>5.4910273081924588E-2</c:v>
                </c:pt>
                <c:pt idx="473">
                  <c:v>9.4934980494148266E-2</c:v>
                </c:pt>
                <c:pt idx="474">
                  <c:v>8.3710013003901185E-2</c:v>
                </c:pt>
                <c:pt idx="475">
                  <c:v>0.10062808842652796</c:v>
                </c:pt>
                <c:pt idx="476">
                  <c:v>5.6925877763328997E-2</c:v>
                </c:pt>
                <c:pt idx="477">
                  <c:v>7.8222366710013008E-2</c:v>
                </c:pt>
                <c:pt idx="478">
                  <c:v>5.6174252275682693E-2</c:v>
                </c:pt>
                <c:pt idx="479">
                  <c:v>6.2456436931079301E-2</c:v>
                </c:pt>
                <c:pt idx="480">
                  <c:v>6.1325097529258771E-2</c:v>
                </c:pt>
                <c:pt idx="481">
                  <c:v>5.7742522756827036E-2</c:v>
                </c:pt>
                <c:pt idx="482">
                  <c:v>6.7131339401820533E-2</c:v>
                </c:pt>
                <c:pt idx="483">
                  <c:v>7.1278283485045474E-2</c:v>
                </c:pt>
                <c:pt idx="484">
                  <c:v>6.8946684005201542E-2</c:v>
                </c:pt>
                <c:pt idx="485">
                  <c:v>5.8537061118335496E-2</c:v>
                </c:pt>
                <c:pt idx="486">
                  <c:v>6.2737321196358942E-2</c:v>
                </c:pt>
                <c:pt idx="487">
                  <c:v>5.9396618985695704E-2</c:v>
                </c:pt>
                <c:pt idx="488">
                  <c:v>6.5752925877763352E-2</c:v>
                </c:pt>
                <c:pt idx="489">
                  <c:v>6.8946684005201569E-2</c:v>
                </c:pt>
                <c:pt idx="490">
                  <c:v>6.4789336801040306E-2</c:v>
                </c:pt>
                <c:pt idx="491">
                  <c:v>5.0807542262678793E-2</c:v>
                </c:pt>
                <c:pt idx="492">
                  <c:v>5.5496749024707429E-2</c:v>
                </c:pt>
                <c:pt idx="493">
                  <c:v>6.3219765929778904E-2</c:v>
                </c:pt>
                <c:pt idx="494">
                  <c:v>5.0050715214564362E-2</c:v>
                </c:pt>
                <c:pt idx="495">
                  <c:v>6.0732119635890786E-2</c:v>
                </c:pt>
                <c:pt idx="496">
                  <c:v>8.4553966189856944E-2</c:v>
                </c:pt>
                <c:pt idx="497">
                  <c:v>7.7574772431729527E-2</c:v>
                </c:pt>
                <c:pt idx="498">
                  <c:v>6.2842652795838783E-2</c:v>
                </c:pt>
                <c:pt idx="499">
                  <c:v>7.0100130039011721E-2</c:v>
                </c:pt>
                <c:pt idx="500">
                  <c:v>7.8273081924577381E-2</c:v>
                </c:pt>
                <c:pt idx="501">
                  <c:v>8.7361508452535763E-2</c:v>
                </c:pt>
                <c:pt idx="502">
                  <c:v>7.8332899869960976E-2</c:v>
                </c:pt>
                <c:pt idx="503">
                  <c:v>5.9955786736020839E-2</c:v>
                </c:pt>
                <c:pt idx="504">
                  <c:v>5.463719115734722E-2</c:v>
                </c:pt>
                <c:pt idx="505">
                  <c:v>7.1301690507152168E-2</c:v>
                </c:pt>
                <c:pt idx="506">
                  <c:v>7.1273081924577403E-2</c:v>
                </c:pt>
                <c:pt idx="507">
                  <c:v>7.1244473342002596E-2</c:v>
                </c:pt>
                <c:pt idx="508">
                  <c:v>0.1259479843953186</c:v>
                </c:pt>
                <c:pt idx="509">
                  <c:v>0.11684915474642393</c:v>
                </c:pt>
                <c:pt idx="510">
                  <c:v>0.12635110533159949</c:v>
                </c:pt>
                <c:pt idx="511">
                  <c:v>9.8807542262678807E-2</c:v>
                </c:pt>
                <c:pt idx="512">
                  <c:v>0.14146033810143044</c:v>
                </c:pt>
                <c:pt idx="513">
                  <c:v>5.4076723016905068E-2</c:v>
                </c:pt>
                <c:pt idx="514">
                  <c:v>7.2361508452535778E-2</c:v>
                </c:pt>
                <c:pt idx="515">
                  <c:v>4.7094928478543546E-2</c:v>
                </c:pt>
                <c:pt idx="516">
                  <c:v>3.1499349804941471E-2</c:v>
                </c:pt>
                <c:pt idx="517">
                  <c:v>3.5189856957087116E-2</c:v>
                </c:pt>
                <c:pt idx="518">
                  <c:v>1.3080412371134026E-2</c:v>
                </c:pt>
                <c:pt idx="519">
                  <c:v>2.7679381443298942E-2</c:v>
                </c:pt>
                <c:pt idx="520">
                  <c:v>3.8240721649484485E-2</c:v>
                </c:pt>
                <c:pt idx="521">
                  <c:v>2.0377319587628839E-2</c:v>
                </c:pt>
                <c:pt idx="522">
                  <c:v>1.9386597938144276E-2</c:v>
                </c:pt>
                <c:pt idx="523">
                  <c:v>1.9236082474226854E-2</c:v>
                </c:pt>
                <c:pt idx="524">
                  <c:v>2.8262886597938165E-2</c:v>
                </c:pt>
                <c:pt idx="525">
                  <c:v>1.2584536082474201E-2</c:v>
                </c:pt>
                <c:pt idx="526">
                  <c:v>1.7255670103092799E-2</c:v>
                </c:pt>
                <c:pt idx="527">
                  <c:v>2.1399999999999988E-2</c:v>
                </c:pt>
                <c:pt idx="528">
                  <c:v>6.9592783505154576E-2</c:v>
                </c:pt>
                <c:pt idx="529">
                  <c:v>2.0567010309278405E-2</c:v>
                </c:pt>
                <c:pt idx="530">
                  <c:v>2.7683505154639215E-2</c:v>
                </c:pt>
                <c:pt idx="531">
                  <c:v>2.4408247422680357E-2</c:v>
                </c:pt>
                <c:pt idx="532">
                  <c:v>5.9290721649484596E-2</c:v>
                </c:pt>
                <c:pt idx="533">
                  <c:v>2.0310824742268085E-2</c:v>
                </c:pt>
                <c:pt idx="534">
                  <c:v>2.3067010309278345E-2</c:v>
                </c:pt>
                <c:pt idx="535">
                  <c:v>2.0277835051546331E-2</c:v>
                </c:pt>
                <c:pt idx="536">
                  <c:v>4.9910309278350516E-2</c:v>
                </c:pt>
                <c:pt idx="537">
                  <c:v>2.699639175257728E-2</c:v>
                </c:pt>
                <c:pt idx="538">
                  <c:v>2.3089690721649563E-2</c:v>
                </c:pt>
                <c:pt idx="539">
                  <c:v>1.6078350515463968E-2</c:v>
                </c:pt>
                <c:pt idx="540">
                  <c:v>4.3999999999999997E-2</c:v>
                </c:pt>
                <c:pt idx="541">
                  <c:v>1.7488188976377925E-2</c:v>
                </c:pt>
                <c:pt idx="542">
                  <c:v>1.4493438320209981E-2</c:v>
                </c:pt>
                <c:pt idx="543">
                  <c:v>4.1236220472440951E-2</c:v>
                </c:pt>
                <c:pt idx="544">
                  <c:v>3.6346456692913393E-2</c:v>
                </c:pt>
                <c:pt idx="545">
                  <c:v>6.2753280839895009E-2</c:v>
                </c:pt>
                <c:pt idx="546">
                  <c:v>6.2627296587926554E-2</c:v>
                </c:pt>
                <c:pt idx="547">
                  <c:v>6.1241469816272931E-2</c:v>
                </c:pt>
                <c:pt idx="548">
                  <c:v>4.1322834645669299E-2</c:v>
                </c:pt>
                <c:pt idx="549">
                  <c:v>4.8330708661417338E-2</c:v>
                </c:pt>
                <c:pt idx="550">
                  <c:v>6.0506561679790044E-2</c:v>
                </c:pt>
                <c:pt idx="551">
                  <c:v>6.9446194225721763E-2</c:v>
                </c:pt>
                <c:pt idx="552">
                  <c:v>7.6417322834645654E-2</c:v>
                </c:pt>
                <c:pt idx="553">
                  <c:v>5.0921259842519682E-2</c:v>
                </c:pt>
                <c:pt idx="554">
                  <c:v>4.3713910761154891E-2</c:v>
                </c:pt>
                <c:pt idx="555">
                  <c:v>5.7958005249343809E-2</c:v>
                </c:pt>
                <c:pt idx="556">
                  <c:v>5.3094488188976413E-2</c:v>
                </c:pt>
                <c:pt idx="557">
                  <c:v>5.8834645669291315E-2</c:v>
                </c:pt>
                <c:pt idx="558">
                  <c:v>6.9572178477690289E-2</c:v>
                </c:pt>
                <c:pt idx="559">
                  <c:v>6.3501312335958016E-2</c:v>
                </c:pt>
                <c:pt idx="560">
                  <c:v>7.3251968503937032E-2</c:v>
                </c:pt>
                <c:pt idx="561">
                  <c:v>7.6417322834645668E-2</c:v>
                </c:pt>
                <c:pt idx="562">
                  <c:v>8.1157480314960659E-2</c:v>
                </c:pt>
                <c:pt idx="563">
                  <c:v>7.4073490813648252E-2</c:v>
                </c:pt>
                <c:pt idx="564">
                  <c:v>9.862992125984249E-2</c:v>
                </c:pt>
                <c:pt idx="565">
                  <c:v>8.0564304461942265E-2</c:v>
                </c:pt>
                <c:pt idx="566">
                  <c:v>7.971916010498685E-2</c:v>
                </c:pt>
                <c:pt idx="567">
                  <c:v>8.0133858267716546E-2</c:v>
                </c:pt>
                <c:pt idx="568">
                  <c:v>8.2165354330708693E-2</c:v>
                </c:pt>
                <c:pt idx="569">
                  <c:v>8.256167979002621E-2</c:v>
                </c:pt>
                <c:pt idx="570">
                  <c:v>7.7005249343831988E-2</c:v>
                </c:pt>
                <c:pt idx="571">
                  <c:v>8.4388451443569615E-2</c:v>
                </c:pt>
                <c:pt idx="572">
                  <c:v>8.4440944881889732E-2</c:v>
                </c:pt>
                <c:pt idx="573">
                  <c:v>7.7590551181102321E-2</c:v>
                </c:pt>
                <c:pt idx="574">
                  <c:v>7.8931758530183721E-2</c:v>
                </c:pt>
                <c:pt idx="575">
                  <c:v>7.9154855643044641E-2</c:v>
                </c:pt>
                <c:pt idx="576">
                  <c:v>8.5763779527559092E-2</c:v>
                </c:pt>
                <c:pt idx="577">
                  <c:v>8.3073490813648315E-2</c:v>
                </c:pt>
                <c:pt idx="578">
                  <c:v>8.893438320209969E-2</c:v>
                </c:pt>
                <c:pt idx="579">
                  <c:v>9.5149606299212583E-2</c:v>
                </c:pt>
                <c:pt idx="580">
                  <c:v>9.5787401574803074E-2</c:v>
                </c:pt>
                <c:pt idx="581">
                  <c:v>8.4055118110236193E-2</c:v>
                </c:pt>
                <c:pt idx="582">
                  <c:v>9.8317585301837304E-2</c:v>
                </c:pt>
                <c:pt idx="583">
                  <c:v>6.5834645669291425E-2</c:v>
                </c:pt>
                <c:pt idx="584">
                  <c:v>7.8469816272965814E-2</c:v>
                </c:pt>
                <c:pt idx="585">
                  <c:v>8.6530183727034179E-2</c:v>
                </c:pt>
                <c:pt idx="586">
                  <c:v>5.5811023622047207E-2</c:v>
                </c:pt>
                <c:pt idx="587">
                  <c:v>7.9653543307086599E-2</c:v>
                </c:pt>
                <c:pt idx="588">
                  <c:v>6.7598425196850415E-2</c:v>
                </c:pt>
                <c:pt idx="589">
                  <c:v>7.2430446194225784E-2</c:v>
                </c:pt>
                <c:pt idx="590">
                  <c:v>7.1782152230971133E-2</c:v>
                </c:pt>
                <c:pt idx="591">
                  <c:v>6.5566929133858295E-2</c:v>
                </c:pt>
                <c:pt idx="592">
                  <c:v>8.2149606299212544E-2</c:v>
                </c:pt>
                <c:pt idx="593">
                  <c:v>6.9826771653543257E-2</c:v>
                </c:pt>
                <c:pt idx="594">
                  <c:v>8.7622047244094503E-2</c:v>
                </c:pt>
                <c:pt idx="595">
                  <c:v>7.0220472440944842E-2</c:v>
                </c:pt>
                <c:pt idx="596">
                  <c:v>9.0559055118110215E-2</c:v>
                </c:pt>
                <c:pt idx="597">
                  <c:v>7.3992125984251991E-2</c:v>
                </c:pt>
                <c:pt idx="598">
                  <c:v>9.0645669291338507E-2</c:v>
                </c:pt>
                <c:pt idx="599">
                  <c:v>0.10867191601049864</c:v>
                </c:pt>
                <c:pt idx="600">
                  <c:v>9.6412073490813599E-2</c:v>
                </c:pt>
                <c:pt idx="601">
                  <c:v>0.1100682414698162</c:v>
                </c:pt>
                <c:pt idx="602">
                  <c:v>0.10711023622047244</c:v>
                </c:pt>
                <c:pt idx="603">
                  <c:v>0.10866141732283469</c:v>
                </c:pt>
                <c:pt idx="604">
                  <c:v>0.10076640419947513</c:v>
                </c:pt>
                <c:pt idx="605">
                  <c:v>9.6703412073490869E-2</c:v>
                </c:pt>
                <c:pt idx="606">
                  <c:v>9.7637795275590633E-2</c:v>
                </c:pt>
                <c:pt idx="607">
                  <c:v>8.5895013123359509E-2</c:v>
                </c:pt>
                <c:pt idx="608">
                  <c:v>7.7889763779527499E-2</c:v>
                </c:pt>
                <c:pt idx="609">
                  <c:v>6.80708661417323E-2</c:v>
                </c:pt>
                <c:pt idx="610">
                  <c:v>9.164566929133855E-2</c:v>
                </c:pt>
                <c:pt idx="611">
                  <c:v>8.8223097112860888E-2</c:v>
                </c:pt>
                <c:pt idx="612">
                  <c:v>8.1561679790026292E-2</c:v>
                </c:pt>
                <c:pt idx="613">
                  <c:v>6.2543307086614125E-2</c:v>
                </c:pt>
                <c:pt idx="614">
                  <c:v>6.7745406824146981E-2</c:v>
                </c:pt>
                <c:pt idx="615">
                  <c:v>6.8023622047244103E-2</c:v>
                </c:pt>
                <c:pt idx="616">
                  <c:v>6.7162729658792636E-2</c:v>
                </c:pt>
                <c:pt idx="617">
                  <c:v>6.4167979002624664E-2</c:v>
                </c:pt>
                <c:pt idx="618">
                  <c:v>6.2322834645669317E-2</c:v>
                </c:pt>
                <c:pt idx="619">
                  <c:v>5.5939632545931761E-2</c:v>
                </c:pt>
                <c:pt idx="620">
                  <c:v>5.2131233595800519E-2</c:v>
                </c:pt>
                <c:pt idx="621">
                  <c:v>6.2742782152231003E-2</c:v>
                </c:pt>
                <c:pt idx="622">
                  <c:v>6.4590551181102365E-2</c:v>
                </c:pt>
                <c:pt idx="623">
                  <c:v>8.2026246719160117E-2</c:v>
                </c:pt>
                <c:pt idx="624">
                  <c:v>6.8866141732283476E-2</c:v>
                </c:pt>
                <c:pt idx="625">
                  <c:v>5.8527559055118097E-2</c:v>
                </c:pt>
                <c:pt idx="626">
                  <c:v>0.11588976377952755</c:v>
                </c:pt>
                <c:pt idx="627">
                  <c:v>5.0994750656168014E-2</c:v>
                </c:pt>
                <c:pt idx="628">
                  <c:v>3.6811023622047218E-2</c:v>
                </c:pt>
                <c:pt idx="629">
                  <c:v>7.6803149606299179E-2</c:v>
                </c:pt>
                <c:pt idx="630">
                  <c:v>5.3086614173228325E-2</c:v>
                </c:pt>
                <c:pt idx="631">
                  <c:v>7.8519685039370041E-2</c:v>
                </c:pt>
                <c:pt idx="632">
                  <c:v>6.6942257217847773E-2</c:v>
                </c:pt>
                <c:pt idx="633">
                  <c:v>7.8826771653543362E-2</c:v>
                </c:pt>
                <c:pt idx="634">
                  <c:v>8.4643044619422569E-2</c:v>
                </c:pt>
                <c:pt idx="635">
                  <c:v>7.8349081364829404E-2</c:v>
                </c:pt>
                <c:pt idx="636">
                  <c:v>6.8821522309711336E-2</c:v>
                </c:pt>
                <c:pt idx="637">
                  <c:v>6.2559055118110204E-2</c:v>
                </c:pt>
                <c:pt idx="638">
                  <c:v>7.0146981627296573E-2</c:v>
                </c:pt>
                <c:pt idx="639">
                  <c:v>4.0125984251968519E-2</c:v>
                </c:pt>
                <c:pt idx="640">
                  <c:v>4.1259842519685022E-2</c:v>
                </c:pt>
                <c:pt idx="641">
                  <c:v>4.0291338582677166E-2</c:v>
                </c:pt>
                <c:pt idx="642">
                  <c:v>5.4664041994750653E-2</c:v>
                </c:pt>
                <c:pt idx="643">
                  <c:v>5.7748031496062988E-2</c:v>
                </c:pt>
                <c:pt idx="644">
                  <c:v>5.1629921259842518E-2</c:v>
                </c:pt>
                <c:pt idx="645">
                  <c:v>5.2755905511811023E-2</c:v>
                </c:pt>
                <c:pt idx="646">
                  <c:v>6.0530183727034115E-2</c:v>
                </c:pt>
                <c:pt idx="647">
                  <c:v>6.2367454068241485E-2</c:v>
                </c:pt>
                <c:pt idx="648">
                  <c:v>5.0629921259842524E-2</c:v>
                </c:pt>
                <c:pt idx="649">
                  <c:v>3.9658792650918623E-2</c:v>
                </c:pt>
                <c:pt idx="650">
                  <c:v>3.8351706036745405E-2</c:v>
                </c:pt>
                <c:pt idx="651">
                  <c:v>4.4732283464566924E-2</c:v>
                </c:pt>
                <c:pt idx="652">
                  <c:v>0.11635433070866136</c:v>
                </c:pt>
                <c:pt idx="653">
                  <c:v>0.10071391076115488</c:v>
                </c:pt>
                <c:pt idx="654">
                  <c:v>0.10001837270341214</c:v>
                </c:pt>
                <c:pt idx="655">
                  <c:v>5.7343832020997382E-2</c:v>
                </c:pt>
                <c:pt idx="656">
                  <c:v>5.8590551181102381E-2</c:v>
                </c:pt>
                <c:pt idx="657">
                  <c:v>5.6942257217847771E-2</c:v>
                </c:pt>
                <c:pt idx="658">
                  <c:v>8.7545931758530177E-2</c:v>
                </c:pt>
                <c:pt idx="659">
                  <c:v>6.8055118110236221E-2</c:v>
                </c:pt>
                <c:pt idx="660">
                  <c:v>7.1816272965879266E-2</c:v>
                </c:pt>
                <c:pt idx="661">
                  <c:v>7.4015748031496048E-2</c:v>
                </c:pt>
                <c:pt idx="662">
                  <c:v>9.5475065616797916E-2</c:v>
                </c:pt>
                <c:pt idx="663">
                  <c:v>7.4065616797900274E-2</c:v>
                </c:pt>
                <c:pt idx="664">
                  <c:v>7.4118110236220461E-2</c:v>
                </c:pt>
                <c:pt idx="665">
                  <c:v>7.6157480314960641E-2</c:v>
                </c:pt>
                <c:pt idx="666">
                  <c:v>7.6293963254593145E-2</c:v>
                </c:pt>
                <c:pt idx="667">
                  <c:v>7.690026246719156E-2</c:v>
                </c:pt>
                <c:pt idx="668">
                  <c:v>7.6566929133858264E-2</c:v>
                </c:pt>
                <c:pt idx="669">
                  <c:v>7.6703412073490823E-2</c:v>
                </c:pt>
                <c:pt idx="670">
                  <c:v>7.7112860892388418E-2</c:v>
                </c:pt>
                <c:pt idx="671">
                  <c:v>7.7249343832021006E-2</c:v>
                </c:pt>
                <c:pt idx="672">
                  <c:v>7.7385826771653593E-2</c:v>
                </c:pt>
                <c:pt idx="673">
                  <c:v>7.5994750656167967E-2</c:v>
                </c:pt>
                <c:pt idx="674">
                  <c:v>7.7658792650918601E-2</c:v>
                </c:pt>
                <c:pt idx="675">
                  <c:v>7.8068241469816224E-2</c:v>
                </c:pt>
                <c:pt idx="676">
                  <c:v>7.8708661417322801E-2</c:v>
                </c:pt>
                <c:pt idx="677">
                  <c:v>7.9341207349081372E-2</c:v>
                </c:pt>
                <c:pt idx="678">
                  <c:v>7.8986876640419978E-2</c:v>
                </c:pt>
                <c:pt idx="679">
                  <c:v>7.9637795275590506E-2</c:v>
                </c:pt>
                <c:pt idx="680">
                  <c:v>7.9543307086614196E-2</c:v>
                </c:pt>
                <c:pt idx="681">
                  <c:v>0.41432283464566966</c:v>
                </c:pt>
                <c:pt idx="682">
                  <c:v>0.42313123359580007</c:v>
                </c:pt>
                <c:pt idx="683">
                  <c:v>0.10654593175853017</c:v>
                </c:pt>
                <c:pt idx="684">
                  <c:v>0.12700787401574803</c:v>
                </c:pt>
                <c:pt idx="685">
                  <c:v>0.11648031496062988</c:v>
                </c:pt>
                <c:pt idx="686">
                  <c:v>0.11027296587926512</c:v>
                </c:pt>
                <c:pt idx="687">
                  <c:v>0.10958005249343836</c:v>
                </c:pt>
                <c:pt idx="688">
                  <c:v>8.4102362204724418E-2</c:v>
                </c:pt>
                <c:pt idx="689">
                  <c:v>7.6123359580052466E-2</c:v>
                </c:pt>
                <c:pt idx="690">
                  <c:v>6.6813648293963246E-2</c:v>
                </c:pt>
                <c:pt idx="691">
                  <c:v>9.9475065616797878E-2</c:v>
                </c:pt>
                <c:pt idx="692">
                  <c:v>9.5929133858267721E-2</c:v>
                </c:pt>
                <c:pt idx="693">
                  <c:v>0.10683727034120738</c:v>
                </c:pt>
                <c:pt idx="694">
                  <c:v>8.93228346456693E-2</c:v>
                </c:pt>
                <c:pt idx="695">
                  <c:v>9.0490813648293977E-2</c:v>
                </c:pt>
                <c:pt idx="696">
                  <c:v>9.468503937007873E-2</c:v>
                </c:pt>
                <c:pt idx="697">
                  <c:v>8.318110236220469E-2</c:v>
                </c:pt>
                <c:pt idx="698">
                  <c:v>9.7081364829396333E-2</c:v>
                </c:pt>
                <c:pt idx="699">
                  <c:v>9.548031496062992E-2</c:v>
                </c:pt>
                <c:pt idx="700">
                  <c:v>9.7535433070866123E-2</c:v>
                </c:pt>
                <c:pt idx="701">
                  <c:v>8.9099737532808421E-2</c:v>
                </c:pt>
                <c:pt idx="702">
                  <c:v>9.5259842519685084E-2</c:v>
                </c:pt>
                <c:pt idx="703">
                  <c:v>9.2031496062992046E-2</c:v>
                </c:pt>
                <c:pt idx="704">
                  <c:v>9.170603674540681E-2</c:v>
                </c:pt>
                <c:pt idx="705">
                  <c:v>9.5937007874015684E-2</c:v>
                </c:pt>
                <c:pt idx="706">
                  <c:v>0.1137086614173228</c:v>
                </c:pt>
                <c:pt idx="707">
                  <c:v>0.11697637795275592</c:v>
                </c:pt>
                <c:pt idx="708">
                  <c:v>0.12579265091863523</c:v>
                </c:pt>
                <c:pt idx="709">
                  <c:v>0.10747244094488181</c:v>
                </c:pt>
                <c:pt idx="710">
                  <c:v>0.11598425196850401</c:v>
                </c:pt>
                <c:pt idx="711">
                  <c:v>0.12339370078740153</c:v>
                </c:pt>
                <c:pt idx="712">
                  <c:v>0.11433858267716535</c:v>
                </c:pt>
                <c:pt idx="713">
                  <c:v>0.11727296587926511</c:v>
                </c:pt>
                <c:pt idx="714">
                  <c:v>0.12211023622047251</c:v>
                </c:pt>
                <c:pt idx="715">
                  <c:v>0.12119685039370079</c:v>
                </c:pt>
                <c:pt idx="716">
                  <c:v>0.10556692913385834</c:v>
                </c:pt>
                <c:pt idx="717">
                  <c:v>0.12009186351706042</c:v>
                </c:pt>
                <c:pt idx="718">
                  <c:v>0.12100787401574797</c:v>
                </c:pt>
                <c:pt idx="719">
                  <c:v>0.13502624671916008</c:v>
                </c:pt>
                <c:pt idx="720">
                  <c:v>0.11989763779527557</c:v>
                </c:pt>
                <c:pt idx="721">
                  <c:v>8.6999999999999966E-2</c:v>
                </c:pt>
                <c:pt idx="722">
                  <c:v>0.10653543307086619</c:v>
                </c:pt>
                <c:pt idx="723">
                  <c:v>0.1340183727034121</c:v>
                </c:pt>
                <c:pt idx="724">
                  <c:v>0.18854855643044621</c:v>
                </c:pt>
                <c:pt idx="725">
                  <c:v>0.78738582677165381</c:v>
                </c:pt>
                <c:pt idx="726">
                  <c:v>0.18706561679790029</c:v>
                </c:pt>
                <c:pt idx="727">
                  <c:v>0.18703937007874011</c:v>
                </c:pt>
                <c:pt idx="728">
                  <c:v>1.2250577427821523</c:v>
                </c:pt>
                <c:pt idx="729">
                  <c:v>0.18593175853018376</c:v>
                </c:pt>
                <c:pt idx="730">
                  <c:v>0.14264566929133859</c:v>
                </c:pt>
                <c:pt idx="731">
                  <c:v>0.12366929133858272</c:v>
                </c:pt>
                <c:pt idx="732">
                  <c:v>0.13652755905511807</c:v>
                </c:pt>
                <c:pt idx="733">
                  <c:v>0.13701312335958002</c:v>
                </c:pt>
                <c:pt idx="734">
                  <c:v>0.13267716535433072</c:v>
                </c:pt>
                <c:pt idx="735">
                  <c:v>0.12962992125984249</c:v>
                </c:pt>
                <c:pt idx="736">
                  <c:v>0.12482152230971127</c:v>
                </c:pt>
                <c:pt idx="737">
                  <c:v>8.6496062992125977E-2</c:v>
                </c:pt>
                <c:pt idx="738">
                  <c:v>0.10183464566929137</c:v>
                </c:pt>
                <c:pt idx="739">
                  <c:v>0.1023569553805774</c:v>
                </c:pt>
                <c:pt idx="740">
                  <c:v>0.12562467191601054</c:v>
                </c:pt>
                <c:pt idx="741">
                  <c:v>0.1002257217847769</c:v>
                </c:pt>
                <c:pt idx="742">
                  <c:v>0.10768503937007867</c:v>
                </c:pt>
                <c:pt idx="743">
                  <c:v>0.10405511811023621</c:v>
                </c:pt>
                <c:pt idx="744">
                  <c:v>0.10685301837270345</c:v>
                </c:pt>
                <c:pt idx="745">
                  <c:v>0.10710498687664044</c:v>
                </c:pt>
                <c:pt idx="746">
                  <c:v>0.10507874015748028</c:v>
                </c:pt>
                <c:pt idx="747">
                  <c:v>0.11817060367454069</c:v>
                </c:pt>
                <c:pt idx="748">
                  <c:v>0.1135511811023622</c:v>
                </c:pt>
                <c:pt idx="749">
                  <c:v>0.23477952755905518</c:v>
                </c:pt>
                <c:pt idx="750">
                  <c:v>0.107007874015748</c:v>
                </c:pt>
                <c:pt idx="751">
                  <c:v>0.1351994750656168</c:v>
                </c:pt>
                <c:pt idx="752">
                  <c:v>0.13571391076115485</c:v>
                </c:pt>
                <c:pt idx="753">
                  <c:v>0.18359055118110246</c:v>
                </c:pt>
                <c:pt idx="754">
                  <c:v>0.13722572178477688</c:v>
                </c:pt>
                <c:pt idx="755">
                  <c:v>0.14236220472440947</c:v>
                </c:pt>
                <c:pt idx="756">
                  <c:v>0.14466929133858264</c:v>
                </c:pt>
                <c:pt idx="757">
                  <c:v>0.1541023622047244</c:v>
                </c:pt>
                <c:pt idx="758">
                  <c:v>0.14171391076115489</c:v>
                </c:pt>
                <c:pt idx="759">
                  <c:v>0.15061154855643047</c:v>
                </c:pt>
                <c:pt idx="760">
                  <c:v>0.16203674540682414</c:v>
                </c:pt>
                <c:pt idx="761">
                  <c:v>0.17181889763779529</c:v>
                </c:pt>
                <c:pt idx="762">
                  <c:v>0.16930971128608921</c:v>
                </c:pt>
                <c:pt idx="763">
                  <c:v>0.17283464566929135</c:v>
                </c:pt>
                <c:pt idx="764">
                  <c:v>0.17293700787401578</c:v>
                </c:pt>
                <c:pt idx="765">
                  <c:v>0.17341732283464564</c:v>
                </c:pt>
                <c:pt idx="766">
                  <c:v>0.17351706036745412</c:v>
                </c:pt>
                <c:pt idx="767">
                  <c:v>0.1754488188976378</c:v>
                </c:pt>
                <c:pt idx="768">
                  <c:v>0.17455118110236217</c:v>
                </c:pt>
                <c:pt idx="769">
                  <c:v>0.17455118110236217</c:v>
                </c:pt>
                <c:pt idx="770">
                  <c:v>0.17455118110236217</c:v>
                </c:pt>
              </c:numCache>
            </c:numRef>
          </c:val>
          <c:smooth val="0"/>
          <c:extLst>
            <c:ext xmlns:c16="http://schemas.microsoft.com/office/drawing/2014/chart" uri="{C3380CC4-5D6E-409C-BE32-E72D297353CC}">
              <c16:uniqueId val="{00000001-BB6F-4014-89C0-BB7F72F3BA4A}"/>
            </c:ext>
          </c:extLst>
        </c:ser>
        <c:dLbls>
          <c:showLegendKey val="0"/>
          <c:showVal val="0"/>
          <c:showCatName val="0"/>
          <c:showSerName val="0"/>
          <c:showPercent val="0"/>
          <c:showBubbleSize val="0"/>
        </c:dLbls>
        <c:smooth val="0"/>
        <c:axId val="354164736"/>
        <c:axId val="354166272"/>
      </c:lineChart>
      <c:dateAx>
        <c:axId val="354164736"/>
        <c:scaling>
          <c:orientation val="minMax"/>
        </c:scaling>
        <c:delete val="0"/>
        <c:axPos val="b"/>
        <c:numFmt formatCode="m/d/yyyy" sourceLinked="1"/>
        <c:majorTickMark val="out"/>
        <c:minorTickMark val="none"/>
        <c:tickLblPos val="low"/>
        <c:txPr>
          <a:bodyPr rot="-5400000" vert="horz"/>
          <a:lstStyle/>
          <a:p>
            <a:pPr>
              <a:defRPr/>
            </a:pPr>
            <a:endParaRPr lang="sl-SI"/>
          </a:p>
        </c:txPr>
        <c:crossAx val="354166272"/>
        <c:crosses val="autoZero"/>
        <c:auto val="1"/>
        <c:lblOffset val="100"/>
        <c:baseTimeUnit val="days"/>
      </c:dateAx>
      <c:valAx>
        <c:axId val="354166272"/>
        <c:scaling>
          <c:orientation val="minMax"/>
        </c:scaling>
        <c:delete val="0"/>
        <c:axPos val="l"/>
        <c:majorGridlines/>
        <c:title>
          <c:tx>
            <c:rich>
              <a:bodyPr rot="-5400000" vert="horz"/>
              <a:lstStyle/>
              <a:p>
                <a:pPr>
                  <a:defRPr/>
                </a:pPr>
                <a:r>
                  <a:rPr lang="sl-SI"/>
                  <a:t>%</a:t>
                </a:r>
              </a:p>
            </c:rich>
          </c:tx>
          <c:overlay val="0"/>
        </c:title>
        <c:numFmt formatCode="0.00" sourceLinked="0"/>
        <c:majorTickMark val="out"/>
        <c:minorTickMark val="none"/>
        <c:tickLblPos val="nextTo"/>
        <c:crossAx val="354164736"/>
        <c:crosses val="autoZero"/>
        <c:crossBetween val="between"/>
      </c:valAx>
      <c:spPr>
        <a:noFill/>
        <a:ln w="25400">
          <a:noFill/>
        </a:ln>
      </c:spPr>
    </c:plotArea>
    <c:legend>
      <c:legendPos val="b"/>
      <c:layout>
        <c:manualLayout>
          <c:xMode val="edge"/>
          <c:yMode val="edge"/>
          <c:x val="0.38507464246429435"/>
          <c:y val="0.90634045984790712"/>
          <c:w val="0.3714278000395399"/>
          <c:h val="7.2621859767529065E-2"/>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86022032612587"/>
          <c:y val="4.4494125734283213E-2"/>
          <c:w val="0.8478061882569955"/>
          <c:h val="0.60501374828146481"/>
        </c:manualLayout>
      </c:layout>
      <c:lineChart>
        <c:grouping val="standard"/>
        <c:varyColors val="0"/>
        <c:ser>
          <c:idx val="0"/>
          <c:order val="0"/>
          <c:tx>
            <c:strRef>
              <c:f>Sheet1!$B$1</c:f>
              <c:strCache>
                <c:ptCount val="1"/>
                <c:pt idx="0">
                  <c:v>5 let</c:v>
                </c:pt>
              </c:strCache>
            </c:strRef>
          </c:tx>
          <c:spPr>
            <a:ln>
              <a:solidFill>
                <a:srgbClr val="2D5195"/>
              </a:solidFill>
            </a:ln>
          </c:spPr>
          <c:marker>
            <c:symbol val="none"/>
          </c:marker>
          <c:cat>
            <c:numRef>
              <c:f>Sheet1!$A$2:$A$772</c:f>
              <c:numCache>
                <c:formatCode>m/d/yyyy</c:formatCode>
                <c:ptCount val="771"/>
                <c:pt idx="0">
                  <c:v>43467</c:v>
                </c:pt>
                <c:pt idx="1">
                  <c:v>43468</c:v>
                </c:pt>
                <c:pt idx="2">
                  <c:v>43469</c:v>
                </c:pt>
                <c:pt idx="3">
                  <c:v>43472</c:v>
                </c:pt>
                <c:pt idx="4">
                  <c:v>43473</c:v>
                </c:pt>
                <c:pt idx="5">
                  <c:v>43474</c:v>
                </c:pt>
                <c:pt idx="6">
                  <c:v>43475</c:v>
                </c:pt>
                <c:pt idx="7">
                  <c:v>43476</c:v>
                </c:pt>
                <c:pt idx="8">
                  <c:v>43479</c:v>
                </c:pt>
                <c:pt idx="9">
                  <c:v>43480</c:v>
                </c:pt>
                <c:pt idx="10">
                  <c:v>43481</c:v>
                </c:pt>
                <c:pt idx="11">
                  <c:v>43482</c:v>
                </c:pt>
                <c:pt idx="12">
                  <c:v>43483</c:v>
                </c:pt>
                <c:pt idx="13">
                  <c:v>43486</c:v>
                </c:pt>
                <c:pt idx="14">
                  <c:v>43487</c:v>
                </c:pt>
                <c:pt idx="15">
                  <c:v>43488</c:v>
                </c:pt>
                <c:pt idx="16">
                  <c:v>43489</c:v>
                </c:pt>
                <c:pt idx="17">
                  <c:v>43490</c:v>
                </c:pt>
                <c:pt idx="18">
                  <c:v>43493</c:v>
                </c:pt>
                <c:pt idx="19">
                  <c:v>43494</c:v>
                </c:pt>
                <c:pt idx="20">
                  <c:v>43495</c:v>
                </c:pt>
                <c:pt idx="21">
                  <c:v>43496</c:v>
                </c:pt>
                <c:pt idx="22">
                  <c:v>43497</c:v>
                </c:pt>
                <c:pt idx="23">
                  <c:v>43500</c:v>
                </c:pt>
                <c:pt idx="24">
                  <c:v>43501</c:v>
                </c:pt>
                <c:pt idx="25">
                  <c:v>43502</c:v>
                </c:pt>
                <c:pt idx="26">
                  <c:v>43503</c:v>
                </c:pt>
                <c:pt idx="27">
                  <c:v>43504</c:v>
                </c:pt>
                <c:pt idx="28">
                  <c:v>43507</c:v>
                </c:pt>
                <c:pt idx="29">
                  <c:v>43508</c:v>
                </c:pt>
                <c:pt idx="30">
                  <c:v>43509</c:v>
                </c:pt>
                <c:pt idx="31">
                  <c:v>43510</c:v>
                </c:pt>
                <c:pt idx="32">
                  <c:v>43511</c:v>
                </c:pt>
                <c:pt idx="33">
                  <c:v>43514</c:v>
                </c:pt>
                <c:pt idx="34">
                  <c:v>43515</c:v>
                </c:pt>
                <c:pt idx="35">
                  <c:v>43516</c:v>
                </c:pt>
                <c:pt idx="36">
                  <c:v>43517</c:v>
                </c:pt>
                <c:pt idx="37">
                  <c:v>43518</c:v>
                </c:pt>
                <c:pt idx="38">
                  <c:v>43521</c:v>
                </c:pt>
                <c:pt idx="39">
                  <c:v>43522</c:v>
                </c:pt>
                <c:pt idx="40">
                  <c:v>43523</c:v>
                </c:pt>
                <c:pt idx="41">
                  <c:v>43524</c:v>
                </c:pt>
                <c:pt idx="42">
                  <c:v>43525</c:v>
                </c:pt>
                <c:pt idx="43">
                  <c:v>43528</c:v>
                </c:pt>
                <c:pt idx="44">
                  <c:v>43529</c:v>
                </c:pt>
                <c:pt idx="45">
                  <c:v>43530</c:v>
                </c:pt>
                <c:pt idx="46">
                  <c:v>43531</c:v>
                </c:pt>
                <c:pt idx="47">
                  <c:v>43532</c:v>
                </c:pt>
                <c:pt idx="48">
                  <c:v>43535</c:v>
                </c:pt>
                <c:pt idx="49">
                  <c:v>43536</c:v>
                </c:pt>
                <c:pt idx="50">
                  <c:v>43537</c:v>
                </c:pt>
                <c:pt idx="51">
                  <c:v>43538</c:v>
                </c:pt>
                <c:pt idx="52">
                  <c:v>43539</c:v>
                </c:pt>
                <c:pt idx="53">
                  <c:v>43542</c:v>
                </c:pt>
                <c:pt idx="54">
                  <c:v>43543</c:v>
                </c:pt>
                <c:pt idx="55">
                  <c:v>43544</c:v>
                </c:pt>
                <c:pt idx="56">
                  <c:v>43545</c:v>
                </c:pt>
                <c:pt idx="57">
                  <c:v>43546</c:v>
                </c:pt>
                <c:pt idx="58">
                  <c:v>43549</c:v>
                </c:pt>
                <c:pt idx="59">
                  <c:v>43550</c:v>
                </c:pt>
                <c:pt idx="60">
                  <c:v>43551</c:v>
                </c:pt>
                <c:pt idx="61">
                  <c:v>43552</c:v>
                </c:pt>
                <c:pt idx="62">
                  <c:v>43553</c:v>
                </c:pt>
                <c:pt idx="63">
                  <c:v>43556</c:v>
                </c:pt>
                <c:pt idx="64">
                  <c:v>43557</c:v>
                </c:pt>
                <c:pt idx="65">
                  <c:v>43558</c:v>
                </c:pt>
                <c:pt idx="66">
                  <c:v>43559</c:v>
                </c:pt>
                <c:pt idx="67">
                  <c:v>43560</c:v>
                </c:pt>
                <c:pt idx="68">
                  <c:v>43563</c:v>
                </c:pt>
                <c:pt idx="69">
                  <c:v>43564</c:v>
                </c:pt>
                <c:pt idx="70">
                  <c:v>43565</c:v>
                </c:pt>
                <c:pt idx="71">
                  <c:v>43566</c:v>
                </c:pt>
                <c:pt idx="72">
                  <c:v>43567</c:v>
                </c:pt>
                <c:pt idx="73">
                  <c:v>43570</c:v>
                </c:pt>
                <c:pt idx="74">
                  <c:v>43571</c:v>
                </c:pt>
                <c:pt idx="75">
                  <c:v>43572</c:v>
                </c:pt>
                <c:pt idx="76">
                  <c:v>43573</c:v>
                </c:pt>
                <c:pt idx="77">
                  <c:v>43574</c:v>
                </c:pt>
                <c:pt idx="78">
                  <c:v>43578</c:v>
                </c:pt>
                <c:pt idx="79">
                  <c:v>43579</c:v>
                </c:pt>
                <c:pt idx="80">
                  <c:v>43580</c:v>
                </c:pt>
                <c:pt idx="81">
                  <c:v>43581</c:v>
                </c:pt>
                <c:pt idx="82">
                  <c:v>43584</c:v>
                </c:pt>
                <c:pt idx="83">
                  <c:v>43585</c:v>
                </c:pt>
                <c:pt idx="84">
                  <c:v>43587</c:v>
                </c:pt>
                <c:pt idx="85">
                  <c:v>43588</c:v>
                </c:pt>
                <c:pt idx="86">
                  <c:v>43591</c:v>
                </c:pt>
                <c:pt idx="87">
                  <c:v>43592</c:v>
                </c:pt>
                <c:pt idx="88">
                  <c:v>43593</c:v>
                </c:pt>
                <c:pt idx="89">
                  <c:v>43594</c:v>
                </c:pt>
                <c:pt idx="90">
                  <c:v>43595</c:v>
                </c:pt>
                <c:pt idx="91">
                  <c:v>43598</c:v>
                </c:pt>
                <c:pt idx="92">
                  <c:v>43599</c:v>
                </c:pt>
                <c:pt idx="93">
                  <c:v>43600</c:v>
                </c:pt>
                <c:pt idx="94">
                  <c:v>43601</c:v>
                </c:pt>
                <c:pt idx="95">
                  <c:v>43602</c:v>
                </c:pt>
                <c:pt idx="96">
                  <c:v>43605</c:v>
                </c:pt>
                <c:pt idx="97">
                  <c:v>43606</c:v>
                </c:pt>
                <c:pt idx="98">
                  <c:v>43607</c:v>
                </c:pt>
                <c:pt idx="99">
                  <c:v>43608</c:v>
                </c:pt>
                <c:pt idx="100">
                  <c:v>43609</c:v>
                </c:pt>
                <c:pt idx="101">
                  <c:v>43612</c:v>
                </c:pt>
                <c:pt idx="102">
                  <c:v>43613</c:v>
                </c:pt>
                <c:pt idx="103">
                  <c:v>43614</c:v>
                </c:pt>
                <c:pt idx="104">
                  <c:v>43615</c:v>
                </c:pt>
                <c:pt idx="105">
                  <c:v>43616</c:v>
                </c:pt>
                <c:pt idx="106">
                  <c:v>43619</c:v>
                </c:pt>
                <c:pt idx="107">
                  <c:v>43620</c:v>
                </c:pt>
                <c:pt idx="108">
                  <c:v>43621</c:v>
                </c:pt>
                <c:pt idx="109">
                  <c:v>43622</c:v>
                </c:pt>
                <c:pt idx="110">
                  <c:v>43623</c:v>
                </c:pt>
                <c:pt idx="111">
                  <c:v>43626</c:v>
                </c:pt>
                <c:pt idx="112">
                  <c:v>43627</c:v>
                </c:pt>
                <c:pt idx="113">
                  <c:v>43628</c:v>
                </c:pt>
                <c:pt idx="114">
                  <c:v>43629</c:v>
                </c:pt>
                <c:pt idx="115">
                  <c:v>43630</c:v>
                </c:pt>
                <c:pt idx="116">
                  <c:v>43633</c:v>
                </c:pt>
                <c:pt idx="117">
                  <c:v>43634</c:v>
                </c:pt>
                <c:pt idx="118">
                  <c:v>43635</c:v>
                </c:pt>
                <c:pt idx="119">
                  <c:v>43636</c:v>
                </c:pt>
                <c:pt idx="120">
                  <c:v>43637</c:v>
                </c:pt>
                <c:pt idx="121">
                  <c:v>43640</c:v>
                </c:pt>
                <c:pt idx="122">
                  <c:v>43641</c:v>
                </c:pt>
                <c:pt idx="123">
                  <c:v>43642</c:v>
                </c:pt>
                <c:pt idx="124">
                  <c:v>43643</c:v>
                </c:pt>
                <c:pt idx="125">
                  <c:v>43644</c:v>
                </c:pt>
                <c:pt idx="126">
                  <c:v>43647</c:v>
                </c:pt>
                <c:pt idx="127">
                  <c:v>43648</c:v>
                </c:pt>
                <c:pt idx="128">
                  <c:v>43649</c:v>
                </c:pt>
                <c:pt idx="129">
                  <c:v>43650</c:v>
                </c:pt>
                <c:pt idx="130">
                  <c:v>43651</c:v>
                </c:pt>
                <c:pt idx="131">
                  <c:v>43654</c:v>
                </c:pt>
                <c:pt idx="132">
                  <c:v>43655</c:v>
                </c:pt>
                <c:pt idx="133">
                  <c:v>43656</c:v>
                </c:pt>
                <c:pt idx="134">
                  <c:v>43657</c:v>
                </c:pt>
                <c:pt idx="135">
                  <c:v>43658</c:v>
                </c:pt>
                <c:pt idx="136">
                  <c:v>43661</c:v>
                </c:pt>
                <c:pt idx="137">
                  <c:v>43662</c:v>
                </c:pt>
                <c:pt idx="138">
                  <c:v>43663</c:v>
                </c:pt>
                <c:pt idx="139">
                  <c:v>43664</c:v>
                </c:pt>
                <c:pt idx="140">
                  <c:v>43665</c:v>
                </c:pt>
                <c:pt idx="141">
                  <c:v>43668</c:v>
                </c:pt>
                <c:pt idx="142">
                  <c:v>43669</c:v>
                </c:pt>
                <c:pt idx="143">
                  <c:v>43670</c:v>
                </c:pt>
                <c:pt idx="144">
                  <c:v>43671</c:v>
                </c:pt>
                <c:pt idx="145">
                  <c:v>43672</c:v>
                </c:pt>
                <c:pt idx="146">
                  <c:v>43675</c:v>
                </c:pt>
                <c:pt idx="147">
                  <c:v>43676</c:v>
                </c:pt>
                <c:pt idx="148">
                  <c:v>43677</c:v>
                </c:pt>
                <c:pt idx="149">
                  <c:v>43678</c:v>
                </c:pt>
                <c:pt idx="150">
                  <c:v>43679</c:v>
                </c:pt>
                <c:pt idx="151">
                  <c:v>43682</c:v>
                </c:pt>
                <c:pt idx="152">
                  <c:v>43683</c:v>
                </c:pt>
                <c:pt idx="153">
                  <c:v>43684</c:v>
                </c:pt>
                <c:pt idx="154">
                  <c:v>43685</c:v>
                </c:pt>
                <c:pt idx="155">
                  <c:v>43686</c:v>
                </c:pt>
                <c:pt idx="156">
                  <c:v>43689</c:v>
                </c:pt>
                <c:pt idx="157">
                  <c:v>43690</c:v>
                </c:pt>
                <c:pt idx="158">
                  <c:v>43691</c:v>
                </c:pt>
                <c:pt idx="159">
                  <c:v>43692</c:v>
                </c:pt>
                <c:pt idx="160">
                  <c:v>43693</c:v>
                </c:pt>
                <c:pt idx="161">
                  <c:v>43696</c:v>
                </c:pt>
                <c:pt idx="162">
                  <c:v>43697</c:v>
                </c:pt>
                <c:pt idx="163">
                  <c:v>43698</c:v>
                </c:pt>
                <c:pt idx="164">
                  <c:v>43699</c:v>
                </c:pt>
                <c:pt idx="165">
                  <c:v>43700</c:v>
                </c:pt>
                <c:pt idx="166">
                  <c:v>43703</c:v>
                </c:pt>
                <c:pt idx="167">
                  <c:v>43704</c:v>
                </c:pt>
                <c:pt idx="168">
                  <c:v>43705</c:v>
                </c:pt>
                <c:pt idx="169">
                  <c:v>43706</c:v>
                </c:pt>
                <c:pt idx="170">
                  <c:v>43707</c:v>
                </c:pt>
                <c:pt idx="171">
                  <c:v>43710</c:v>
                </c:pt>
                <c:pt idx="172">
                  <c:v>43711</c:v>
                </c:pt>
                <c:pt idx="173">
                  <c:v>43712</c:v>
                </c:pt>
                <c:pt idx="174">
                  <c:v>43713</c:v>
                </c:pt>
                <c:pt idx="175">
                  <c:v>43714</c:v>
                </c:pt>
                <c:pt idx="176">
                  <c:v>43717</c:v>
                </c:pt>
                <c:pt idx="177">
                  <c:v>43718</c:v>
                </c:pt>
                <c:pt idx="178">
                  <c:v>43719</c:v>
                </c:pt>
                <c:pt idx="179">
                  <c:v>43720</c:v>
                </c:pt>
                <c:pt idx="180">
                  <c:v>43721</c:v>
                </c:pt>
                <c:pt idx="181">
                  <c:v>43724</c:v>
                </c:pt>
                <c:pt idx="182">
                  <c:v>43725</c:v>
                </c:pt>
                <c:pt idx="183">
                  <c:v>43726</c:v>
                </c:pt>
                <c:pt idx="184">
                  <c:v>43727</c:v>
                </c:pt>
                <c:pt idx="185">
                  <c:v>43728</c:v>
                </c:pt>
                <c:pt idx="186">
                  <c:v>43731</c:v>
                </c:pt>
                <c:pt idx="187">
                  <c:v>43732</c:v>
                </c:pt>
                <c:pt idx="188">
                  <c:v>43733</c:v>
                </c:pt>
                <c:pt idx="189">
                  <c:v>43734</c:v>
                </c:pt>
                <c:pt idx="190">
                  <c:v>43735</c:v>
                </c:pt>
                <c:pt idx="191">
                  <c:v>43738</c:v>
                </c:pt>
                <c:pt idx="192">
                  <c:v>43739</c:v>
                </c:pt>
                <c:pt idx="193">
                  <c:v>43740</c:v>
                </c:pt>
                <c:pt idx="194">
                  <c:v>43741</c:v>
                </c:pt>
                <c:pt idx="195">
                  <c:v>43742</c:v>
                </c:pt>
                <c:pt idx="196">
                  <c:v>43745</c:v>
                </c:pt>
                <c:pt idx="197">
                  <c:v>43746</c:v>
                </c:pt>
                <c:pt idx="198">
                  <c:v>43747</c:v>
                </c:pt>
                <c:pt idx="199">
                  <c:v>43748</c:v>
                </c:pt>
                <c:pt idx="200">
                  <c:v>43749</c:v>
                </c:pt>
                <c:pt idx="201">
                  <c:v>43752</c:v>
                </c:pt>
                <c:pt idx="202">
                  <c:v>43753</c:v>
                </c:pt>
                <c:pt idx="203">
                  <c:v>43754</c:v>
                </c:pt>
                <c:pt idx="204">
                  <c:v>43755</c:v>
                </c:pt>
                <c:pt idx="205">
                  <c:v>43756</c:v>
                </c:pt>
                <c:pt idx="206">
                  <c:v>43759</c:v>
                </c:pt>
                <c:pt idx="207">
                  <c:v>43760</c:v>
                </c:pt>
                <c:pt idx="208">
                  <c:v>43761</c:v>
                </c:pt>
                <c:pt idx="209">
                  <c:v>43762</c:v>
                </c:pt>
                <c:pt idx="210">
                  <c:v>43763</c:v>
                </c:pt>
                <c:pt idx="211">
                  <c:v>43766</c:v>
                </c:pt>
                <c:pt idx="212">
                  <c:v>43767</c:v>
                </c:pt>
                <c:pt idx="213">
                  <c:v>43768</c:v>
                </c:pt>
                <c:pt idx="214">
                  <c:v>43769</c:v>
                </c:pt>
                <c:pt idx="215">
                  <c:v>43770</c:v>
                </c:pt>
                <c:pt idx="216">
                  <c:v>43773</c:v>
                </c:pt>
                <c:pt idx="217">
                  <c:v>43774</c:v>
                </c:pt>
                <c:pt idx="218">
                  <c:v>43775</c:v>
                </c:pt>
                <c:pt idx="219">
                  <c:v>43776</c:v>
                </c:pt>
                <c:pt idx="220">
                  <c:v>43777</c:v>
                </c:pt>
                <c:pt idx="221">
                  <c:v>43780</c:v>
                </c:pt>
                <c:pt idx="222">
                  <c:v>43781</c:v>
                </c:pt>
                <c:pt idx="223">
                  <c:v>43782</c:v>
                </c:pt>
                <c:pt idx="224">
                  <c:v>43783</c:v>
                </c:pt>
                <c:pt idx="225">
                  <c:v>43784</c:v>
                </c:pt>
                <c:pt idx="226">
                  <c:v>43787</c:v>
                </c:pt>
                <c:pt idx="227">
                  <c:v>43788</c:v>
                </c:pt>
                <c:pt idx="228">
                  <c:v>43789</c:v>
                </c:pt>
                <c:pt idx="229">
                  <c:v>43790</c:v>
                </c:pt>
                <c:pt idx="230">
                  <c:v>43791</c:v>
                </c:pt>
                <c:pt idx="231">
                  <c:v>43794</c:v>
                </c:pt>
                <c:pt idx="232">
                  <c:v>43795</c:v>
                </c:pt>
                <c:pt idx="233">
                  <c:v>43796</c:v>
                </c:pt>
                <c:pt idx="234">
                  <c:v>43797</c:v>
                </c:pt>
                <c:pt idx="235">
                  <c:v>43798</c:v>
                </c:pt>
                <c:pt idx="236">
                  <c:v>43801</c:v>
                </c:pt>
                <c:pt idx="237">
                  <c:v>43802</c:v>
                </c:pt>
                <c:pt idx="238">
                  <c:v>43803</c:v>
                </c:pt>
                <c:pt idx="239">
                  <c:v>43804</c:v>
                </c:pt>
                <c:pt idx="240">
                  <c:v>43805</c:v>
                </c:pt>
                <c:pt idx="241">
                  <c:v>43808</c:v>
                </c:pt>
                <c:pt idx="242">
                  <c:v>43809</c:v>
                </c:pt>
                <c:pt idx="243">
                  <c:v>43810</c:v>
                </c:pt>
                <c:pt idx="244">
                  <c:v>43811</c:v>
                </c:pt>
                <c:pt idx="245">
                  <c:v>43812</c:v>
                </c:pt>
                <c:pt idx="246">
                  <c:v>43815</c:v>
                </c:pt>
                <c:pt idx="247">
                  <c:v>43816</c:v>
                </c:pt>
                <c:pt idx="248">
                  <c:v>43817</c:v>
                </c:pt>
                <c:pt idx="249">
                  <c:v>43818</c:v>
                </c:pt>
                <c:pt idx="250">
                  <c:v>43819</c:v>
                </c:pt>
                <c:pt idx="251">
                  <c:v>43822</c:v>
                </c:pt>
                <c:pt idx="252">
                  <c:v>43826</c:v>
                </c:pt>
                <c:pt idx="253">
                  <c:v>43829</c:v>
                </c:pt>
                <c:pt idx="254">
                  <c:v>43832</c:v>
                </c:pt>
                <c:pt idx="255">
                  <c:v>43833</c:v>
                </c:pt>
                <c:pt idx="256">
                  <c:v>43836</c:v>
                </c:pt>
                <c:pt idx="257">
                  <c:v>43837</c:v>
                </c:pt>
                <c:pt idx="258">
                  <c:v>43838</c:v>
                </c:pt>
                <c:pt idx="259">
                  <c:v>43839</c:v>
                </c:pt>
                <c:pt idx="260">
                  <c:v>43840</c:v>
                </c:pt>
                <c:pt idx="261">
                  <c:v>43843</c:v>
                </c:pt>
                <c:pt idx="262">
                  <c:v>43844</c:v>
                </c:pt>
                <c:pt idx="263">
                  <c:v>43845</c:v>
                </c:pt>
                <c:pt idx="264">
                  <c:v>43846</c:v>
                </c:pt>
                <c:pt idx="265">
                  <c:v>43847</c:v>
                </c:pt>
                <c:pt idx="266">
                  <c:v>43850</c:v>
                </c:pt>
                <c:pt idx="267">
                  <c:v>43851</c:v>
                </c:pt>
                <c:pt idx="268">
                  <c:v>43852</c:v>
                </c:pt>
                <c:pt idx="269">
                  <c:v>43853</c:v>
                </c:pt>
                <c:pt idx="270">
                  <c:v>43854</c:v>
                </c:pt>
                <c:pt idx="271">
                  <c:v>43857</c:v>
                </c:pt>
                <c:pt idx="272">
                  <c:v>43858</c:v>
                </c:pt>
                <c:pt idx="273">
                  <c:v>43859</c:v>
                </c:pt>
                <c:pt idx="274">
                  <c:v>43860</c:v>
                </c:pt>
                <c:pt idx="275">
                  <c:v>43861</c:v>
                </c:pt>
                <c:pt idx="276">
                  <c:v>43864</c:v>
                </c:pt>
                <c:pt idx="277">
                  <c:v>43865</c:v>
                </c:pt>
                <c:pt idx="278">
                  <c:v>43866</c:v>
                </c:pt>
                <c:pt idx="279">
                  <c:v>43867</c:v>
                </c:pt>
                <c:pt idx="280">
                  <c:v>43868</c:v>
                </c:pt>
                <c:pt idx="281">
                  <c:v>43871</c:v>
                </c:pt>
                <c:pt idx="282">
                  <c:v>43872</c:v>
                </c:pt>
                <c:pt idx="283">
                  <c:v>43873</c:v>
                </c:pt>
                <c:pt idx="284">
                  <c:v>43874</c:v>
                </c:pt>
                <c:pt idx="285">
                  <c:v>43875</c:v>
                </c:pt>
                <c:pt idx="286">
                  <c:v>43878</c:v>
                </c:pt>
                <c:pt idx="287">
                  <c:v>43879</c:v>
                </c:pt>
                <c:pt idx="288">
                  <c:v>43880</c:v>
                </c:pt>
                <c:pt idx="289">
                  <c:v>43881</c:v>
                </c:pt>
                <c:pt idx="290">
                  <c:v>43882</c:v>
                </c:pt>
                <c:pt idx="291">
                  <c:v>43885</c:v>
                </c:pt>
                <c:pt idx="292">
                  <c:v>43886</c:v>
                </c:pt>
                <c:pt idx="293">
                  <c:v>43887</c:v>
                </c:pt>
                <c:pt idx="294">
                  <c:v>43888</c:v>
                </c:pt>
                <c:pt idx="295">
                  <c:v>43889</c:v>
                </c:pt>
                <c:pt idx="296">
                  <c:v>43892</c:v>
                </c:pt>
                <c:pt idx="297">
                  <c:v>43893</c:v>
                </c:pt>
                <c:pt idx="298">
                  <c:v>43894</c:v>
                </c:pt>
                <c:pt idx="299">
                  <c:v>43895</c:v>
                </c:pt>
                <c:pt idx="300">
                  <c:v>43896</c:v>
                </c:pt>
                <c:pt idx="301">
                  <c:v>43899</c:v>
                </c:pt>
                <c:pt idx="302">
                  <c:v>43900</c:v>
                </c:pt>
                <c:pt idx="303">
                  <c:v>43901</c:v>
                </c:pt>
                <c:pt idx="304">
                  <c:v>43902</c:v>
                </c:pt>
                <c:pt idx="305">
                  <c:v>43903</c:v>
                </c:pt>
                <c:pt idx="306">
                  <c:v>43906</c:v>
                </c:pt>
                <c:pt idx="307">
                  <c:v>43907</c:v>
                </c:pt>
                <c:pt idx="308">
                  <c:v>43908</c:v>
                </c:pt>
                <c:pt idx="309">
                  <c:v>43909</c:v>
                </c:pt>
                <c:pt idx="310">
                  <c:v>43910</c:v>
                </c:pt>
                <c:pt idx="311">
                  <c:v>43913</c:v>
                </c:pt>
                <c:pt idx="312">
                  <c:v>43914</c:v>
                </c:pt>
                <c:pt idx="313">
                  <c:v>43915</c:v>
                </c:pt>
                <c:pt idx="314">
                  <c:v>43916</c:v>
                </c:pt>
                <c:pt idx="315">
                  <c:v>43917</c:v>
                </c:pt>
                <c:pt idx="316">
                  <c:v>43920</c:v>
                </c:pt>
                <c:pt idx="317">
                  <c:v>43921</c:v>
                </c:pt>
                <c:pt idx="318">
                  <c:v>43922</c:v>
                </c:pt>
                <c:pt idx="319">
                  <c:v>43923</c:v>
                </c:pt>
                <c:pt idx="320">
                  <c:v>43924</c:v>
                </c:pt>
                <c:pt idx="321">
                  <c:v>43927</c:v>
                </c:pt>
                <c:pt idx="322">
                  <c:v>43928</c:v>
                </c:pt>
                <c:pt idx="323">
                  <c:v>43929</c:v>
                </c:pt>
                <c:pt idx="324">
                  <c:v>43930</c:v>
                </c:pt>
                <c:pt idx="325">
                  <c:v>43931</c:v>
                </c:pt>
                <c:pt idx="326">
                  <c:v>43935</c:v>
                </c:pt>
                <c:pt idx="327">
                  <c:v>43936</c:v>
                </c:pt>
                <c:pt idx="328">
                  <c:v>43937</c:v>
                </c:pt>
                <c:pt idx="329">
                  <c:v>43938</c:v>
                </c:pt>
                <c:pt idx="330">
                  <c:v>43941</c:v>
                </c:pt>
                <c:pt idx="331">
                  <c:v>43942</c:v>
                </c:pt>
                <c:pt idx="332">
                  <c:v>43943</c:v>
                </c:pt>
                <c:pt idx="333">
                  <c:v>43944</c:v>
                </c:pt>
                <c:pt idx="334">
                  <c:v>43945</c:v>
                </c:pt>
                <c:pt idx="335">
                  <c:v>43948</c:v>
                </c:pt>
                <c:pt idx="336">
                  <c:v>43949</c:v>
                </c:pt>
                <c:pt idx="337">
                  <c:v>43950</c:v>
                </c:pt>
                <c:pt idx="338">
                  <c:v>43951</c:v>
                </c:pt>
                <c:pt idx="339">
                  <c:v>43955</c:v>
                </c:pt>
                <c:pt idx="340">
                  <c:v>43956</c:v>
                </c:pt>
                <c:pt idx="341">
                  <c:v>43957</c:v>
                </c:pt>
                <c:pt idx="342">
                  <c:v>43958</c:v>
                </c:pt>
                <c:pt idx="343">
                  <c:v>43959</c:v>
                </c:pt>
                <c:pt idx="344">
                  <c:v>43962</c:v>
                </c:pt>
                <c:pt idx="345">
                  <c:v>43963</c:v>
                </c:pt>
                <c:pt idx="346">
                  <c:v>43964</c:v>
                </c:pt>
                <c:pt idx="347">
                  <c:v>43965</c:v>
                </c:pt>
                <c:pt idx="348">
                  <c:v>43966</c:v>
                </c:pt>
                <c:pt idx="349">
                  <c:v>43969</c:v>
                </c:pt>
                <c:pt idx="350">
                  <c:v>43970</c:v>
                </c:pt>
                <c:pt idx="351">
                  <c:v>43971</c:v>
                </c:pt>
                <c:pt idx="352">
                  <c:v>43972</c:v>
                </c:pt>
                <c:pt idx="353">
                  <c:v>43973</c:v>
                </c:pt>
                <c:pt idx="354">
                  <c:v>43976</c:v>
                </c:pt>
                <c:pt idx="355">
                  <c:v>43977</c:v>
                </c:pt>
                <c:pt idx="356">
                  <c:v>43978</c:v>
                </c:pt>
                <c:pt idx="357">
                  <c:v>43979</c:v>
                </c:pt>
                <c:pt idx="358">
                  <c:v>43980</c:v>
                </c:pt>
                <c:pt idx="359">
                  <c:v>43983</c:v>
                </c:pt>
                <c:pt idx="360">
                  <c:v>43984</c:v>
                </c:pt>
                <c:pt idx="361">
                  <c:v>43985</c:v>
                </c:pt>
                <c:pt idx="362">
                  <c:v>43986</c:v>
                </c:pt>
                <c:pt idx="363">
                  <c:v>43987</c:v>
                </c:pt>
                <c:pt idx="364">
                  <c:v>43990</c:v>
                </c:pt>
                <c:pt idx="365">
                  <c:v>43991</c:v>
                </c:pt>
                <c:pt idx="366">
                  <c:v>43992</c:v>
                </c:pt>
                <c:pt idx="367">
                  <c:v>43993</c:v>
                </c:pt>
                <c:pt idx="368">
                  <c:v>43994</c:v>
                </c:pt>
                <c:pt idx="369">
                  <c:v>43997</c:v>
                </c:pt>
                <c:pt idx="370">
                  <c:v>43998</c:v>
                </c:pt>
                <c:pt idx="371">
                  <c:v>43999</c:v>
                </c:pt>
                <c:pt idx="372">
                  <c:v>44000</c:v>
                </c:pt>
                <c:pt idx="373">
                  <c:v>44001</c:v>
                </c:pt>
                <c:pt idx="374">
                  <c:v>44004</c:v>
                </c:pt>
                <c:pt idx="375">
                  <c:v>44005</c:v>
                </c:pt>
                <c:pt idx="376">
                  <c:v>44006</c:v>
                </c:pt>
                <c:pt idx="377">
                  <c:v>44007</c:v>
                </c:pt>
                <c:pt idx="378">
                  <c:v>44008</c:v>
                </c:pt>
                <c:pt idx="379">
                  <c:v>44011</c:v>
                </c:pt>
                <c:pt idx="380">
                  <c:v>44012</c:v>
                </c:pt>
                <c:pt idx="381">
                  <c:v>44013</c:v>
                </c:pt>
                <c:pt idx="382">
                  <c:v>44014</c:v>
                </c:pt>
                <c:pt idx="383">
                  <c:v>44015</c:v>
                </c:pt>
                <c:pt idx="384">
                  <c:v>44018</c:v>
                </c:pt>
                <c:pt idx="385">
                  <c:v>44019</c:v>
                </c:pt>
                <c:pt idx="386">
                  <c:v>44020</c:v>
                </c:pt>
                <c:pt idx="387">
                  <c:v>44021</c:v>
                </c:pt>
                <c:pt idx="388">
                  <c:v>44022</c:v>
                </c:pt>
                <c:pt idx="389">
                  <c:v>44025</c:v>
                </c:pt>
                <c:pt idx="390">
                  <c:v>44026</c:v>
                </c:pt>
                <c:pt idx="391">
                  <c:v>44027</c:v>
                </c:pt>
                <c:pt idx="392">
                  <c:v>44028</c:v>
                </c:pt>
                <c:pt idx="393">
                  <c:v>44029</c:v>
                </c:pt>
                <c:pt idx="394">
                  <c:v>44032</c:v>
                </c:pt>
                <c:pt idx="395">
                  <c:v>44033</c:v>
                </c:pt>
                <c:pt idx="396">
                  <c:v>44034</c:v>
                </c:pt>
                <c:pt idx="397">
                  <c:v>44035</c:v>
                </c:pt>
                <c:pt idx="398">
                  <c:v>44036</c:v>
                </c:pt>
                <c:pt idx="399">
                  <c:v>44039</c:v>
                </c:pt>
                <c:pt idx="400">
                  <c:v>44040</c:v>
                </c:pt>
                <c:pt idx="401">
                  <c:v>44041</c:v>
                </c:pt>
                <c:pt idx="402">
                  <c:v>44042</c:v>
                </c:pt>
                <c:pt idx="403">
                  <c:v>44043</c:v>
                </c:pt>
                <c:pt idx="404">
                  <c:v>44046</c:v>
                </c:pt>
                <c:pt idx="405">
                  <c:v>44047</c:v>
                </c:pt>
                <c:pt idx="406">
                  <c:v>44048</c:v>
                </c:pt>
                <c:pt idx="407">
                  <c:v>44049</c:v>
                </c:pt>
                <c:pt idx="408">
                  <c:v>44050</c:v>
                </c:pt>
                <c:pt idx="409">
                  <c:v>44053</c:v>
                </c:pt>
                <c:pt idx="410">
                  <c:v>44054</c:v>
                </c:pt>
                <c:pt idx="411">
                  <c:v>44055</c:v>
                </c:pt>
                <c:pt idx="412">
                  <c:v>44056</c:v>
                </c:pt>
                <c:pt idx="413">
                  <c:v>44057</c:v>
                </c:pt>
                <c:pt idx="414">
                  <c:v>44060</c:v>
                </c:pt>
                <c:pt idx="415">
                  <c:v>44061</c:v>
                </c:pt>
                <c:pt idx="416">
                  <c:v>44062</c:v>
                </c:pt>
                <c:pt idx="417">
                  <c:v>44063</c:v>
                </c:pt>
                <c:pt idx="418">
                  <c:v>44064</c:v>
                </c:pt>
                <c:pt idx="419">
                  <c:v>44067</c:v>
                </c:pt>
                <c:pt idx="420">
                  <c:v>44068</c:v>
                </c:pt>
                <c:pt idx="421">
                  <c:v>44069</c:v>
                </c:pt>
                <c:pt idx="422">
                  <c:v>44070</c:v>
                </c:pt>
                <c:pt idx="423">
                  <c:v>44071</c:v>
                </c:pt>
                <c:pt idx="424">
                  <c:v>44074</c:v>
                </c:pt>
                <c:pt idx="425">
                  <c:v>44075</c:v>
                </c:pt>
                <c:pt idx="426">
                  <c:v>44076</c:v>
                </c:pt>
                <c:pt idx="427">
                  <c:v>44077</c:v>
                </c:pt>
                <c:pt idx="428">
                  <c:v>44078</c:v>
                </c:pt>
                <c:pt idx="429">
                  <c:v>44081</c:v>
                </c:pt>
                <c:pt idx="430">
                  <c:v>44082</c:v>
                </c:pt>
                <c:pt idx="431">
                  <c:v>44083</c:v>
                </c:pt>
                <c:pt idx="432">
                  <c:v>44084</c:v>
                </c:pt>
                <c:pt idx="433">
                  <c:v>44085</c:v>
                </c:pt>
                <c:pt idx="434">
                  <c:v>44088</c:v>
                </c:pt>
                <c:pt idx="435">
                  <c:v>44089</c:v>
                </c:pt>
                <c:pt idx="436">
                  <c:v>44090</c:v>
                </c:pt>
                <c:pt idx="437">
                  <c:v>44091</c:v>
                </c:pt>
                <c:pt idx="438">
                  <c:v>44092</c:v>
                </c:pt>
                <c:pt idx="439">
                  <c:v>44095</c:v>
                </c:pt>
                <c:pt idx="440">
                  <c:v>44096</c:v>
                </c:pt>
                <c:pt idx="441">
                  <c:v>44097</c:v>
                </c:pt>
                <c:pt idx="442">
                  <c:v>44098</c:v>
                </c:pt>
                <c:pt idx="443">
                  <c:v>44099</c:v>
                </c:pt>
                <c:pt idx="444">
                  <c:v>44102</c:v>
                </c:pt>
                <c:pt idx="445">
                  <c:v>44103</c:v>
                </c:pt>
                <c:pt idx="446">
                  <c:v>44104</c:v>
                </c:pt>
                <c:pt idx="447">
                  <c:v>44105</c:v>
                </c:pt>
                <c:pt idx="448">
                  <c:v>44106</c:v>
                </c:pt>
                <c:pt idx="449">
                  <c:v>44109</c:v>
                </c:pt>
                <c:pt idx="450">
                  <c:v>44110</c:v>
                </c:pt>
                <c:pt idx="451">
                  <c:v>44111</c:v>
                </c:pt>
                <c:pt idx="452">
                  <c:v>44112</c:v>
                </c:pt>
                <c:pt idx="453">
                  <c:v>44113</c:v>
                </c:pt>
                <c:pt idx="454">
                  <c:v>44116</c:v>
                </c:pt>
                <c:pt idx="455">
                  <c:v>44117</c:v>
                </c:pt>
                <c:pt idx="456">
                  <c:v>44118</c:v>
                </c:pt>
                <c:pt idx="457">
                  <c:v>44119</c:v>
                </c:pt>
                <c:pt idx="458">
                  <c:v>44120</c:v>
                </c:pt>
                <c:pt idx="459">
                  <c:v>44123</c:v>
                </c:pt>
                <c:pt idx="460">
                  <c:v>44124</c:v>
                </c:pt>
                <c:pt idx="461">
                  <c:v>44125</c:v>
                </c:pt>
                <c:pt idx="462">
                  <c:v>44126</c:v>
                </c:pt>
                <c:pt idx="463">
                  <c:v>44127</c:v>
                </c:pt>
                <c:pt idx="464">
                  <c:v>44130</c:v>
                </c:pt>
                <c:pt idx="465">
                  <c:v>44131</c:v>
                </c:pt>
                <c:pt idx="466">
                  <c:v>44132</c:v>
                </c:pt>
                <c:pt idx="467">
                  <c:v>44133</c:v>
                </c:pt>
                <c:pt idx="468">
                  <c:v>44134</c:v>
                </c:pt>
                <c:pt idx="469">
                  <c:v>44137</c:v>
                </c:pt>
                <c:pt idx="470">
                  <c:v>44138</c:v>
                </c:pt>
                <c:pt idx="471">
                  <c:v>44139</c:v>
                </c:pt>
                <c:pt idx="472">
                  <c:v>44140</c:v>
                </c:pt>
                <c:pt idx="473">
                  <c:v>44141</c:v>
                </c:pt>
                <c:pt idx="474">
                  <c:v>44144</c:v>
                </c:pt>
                <c:pt idx="475">
                  <c:v>44145</c:v>
                </c:pt>
                <c:pt idx="476">
                  <c:v>44146</c:v>
                </c:pt>
                <c:pt idx="477">
                  <c:v>44147</c:v>
                </c:pt>
                <c:pt idx="478">
                  <c:v>44148</c:v>
                </c:pt>
                <c:pt idx="479">
                  <c:v>44151</c:v>
                </c:pt>
                <c:pt idx="480">
                  <c:v>44152</c:v>
                </c:pt>
                <c:pt idx="481">
                  <c:v>44153</c:v>
                </c:pt>
                <c:pt idx="482">
                  <c:v>44154</c:v>
                </c:pt>
                <c:pt idx="483">
                  <c:v>44155</c:v>
                </c:pt>
                <c:pt idx="484">
                  <c:v>44158</c:v>
                </c:pt>
                <c:pt idx="485">
                  <c:v>44159</c:v>
                </c:pt>
                <c:pt idx="486">
                  <c:v>44160</c:v>
                </c:pt>
                <c:pt idx="487">
                  <c:v>44161</c:v>
                </c:pt>
                <c:pt idx="488">
                  <c:v>44162</c:v>
                </c:pt>
                <c:pt idx="489">
                  <c:v>44165</c:v>
                </c:pt>
                <c:pt idx="490">
                  <c:v>44166</c:v>
                </c:pt>
                <c:pt idx="491">
                  <c:v>44167</c:v>
                </c:pt>
                <c:pt idx="492">
                  <c:v>44168</c:v>
                </c:pt>
                <c:pt idx="493">
                  <c:v>44169</c:v>
                </c:pt>
                <c:pt idx="494">
                  <c:v>44172</c:v>
                </c:pt>
                <c:pt idx="495">
                  <c:v>44173</c:v>
                </c:pt>
                <c:pt idx="496">
                  <c:v>44174</c:v>
                </c:pt>
                <c:pt idx="497">
                  <c:v>44175</c:v>
                </c:pt>
                <c:pt idx="498">
                  <c:v>44176</c:v>
                </c:pt>
                <c:pt idx="499">
                  <c:v>44179</c:v>
                </c:pt>
                <c:pt idx="500">
                  <c:v>44180</c:v>
                </c:pt>
                <c:pt idx="501">
                  <c:v>44181</c:v>
                </c:pt>
                <c:pt idx="502">
                  <c:v>44182</c:v>
                </c:pt>
                <c:pt idx="503">
                  <c:v>44183</c:v>
                </c:pt>
                <c:pt idx="504">
                  <c:v>44186</c:v>
                </c:pt>
                <c:pt idx="505">
                  <c:v>44187</c:v>
                </c:pt>
                <c:pt idx="506">
                  <c:v>44188</c:v>
                </c:pt>
                <c:pt idx="507">
                  <c:v>44189</c:v>
                </c:pt>
                <c:pt idx="508">
                  <c:v>44190</c:v>
                </c:pt>
                <c:pt idx="509">
                  <c:v>44193</c:v>
                </c:pt>
                <c:pt idx="510">
                  <c:v>44194</c:v>
                </c:pt>
                <c:pt idx="511">
                  <c:v>44195</c:v>
                </c:pt>
                <c:pt idx="512" formatCode="d/m/yyyy">
                  <c:v>44200</c:v>
                </c:pt>
                <c:pt idx="513" formatCode="d/m/yyyy">
                  <c:v>44201</c:v>
                </c:pt>
                <c:pt idx="514" formatCode="d/m/yyyy">
                  <c:v>44202</c:v>
                </c:pt>
                <c:pt idx="515" formatCode="d/m/yyyy">
                  <c:v>44203</c:v>
                </c:pt>
                <c:pt idx="516" formatCode="d/m/yyyy">
                  <c:v>44204</c:v>
                </c:pt>
                <c:pt idx="517" formatCode="d/m/yyyy">
                  <c:v>44207</c:v>
                </c:pt>
                <c:pt idx="518" formatCode="d/m/yyyy">
                  <c:v>44208</c:v>
                </c:pt>
                <c:pt idx="519" formatCode="d/m/yyyy">
                  <c:v>44209</c:v>
                </c:pt>
                <c:pt idx="520" formatCode="d/m/yyyy">
                  <c:v>44210</c:v>
                </c:pt>
                <c:pt idx="521" formatCode="d/m/yyyy">
                  <c:v>44211</c:v>
                </c:pt>
                <c:pt idx="522" formatCode="d/m/yyyy">
                  <c:v>44214</c:v>
                </c:pt>
                <c:pt idx="523" formatCode="d/m/yyyy">
                  <c:v>44215</c:v>
                </c:pt>
                <c:pt idx="524" formatCode="d/m/yyyy">
                  <c:v>44216</c:v>
                </c:pt>
                <c:pt idx="525" formatCode="d/m/yyyy">
                  <c:v>44217</c:v>
                </c:pt>
                <c:pt idx="526" formatCode="d/m/yyyy">
                  <c:v>44218</c:v>
                </c:pt>
                <c:pt idx="527" formatCode="d/m/yyyy">
                  <c:v>44221</c:v>
                </c:pt>
                <c:pt idx="528" formatCode="d/m/yyyy">
                  <c:v>44222</c:v>
                </c:pt>
                <c:pt idx="529" formatCode="d/m/yyyy">
                  <c:v>44223</c:v>
                </c:pt>
                <c:pt idx="530" formatCode="d/m/yyyy">
                  <c:v>44224</c:v>
                </c:pt>
                <c:pt idx="531" formatCode="d/m/yyyy">
                  <c:v>44225</c:v>
                </c:pt>
                <c:pt idx="532" formatCode="d/m/yyyy">
                  <c:v>44228</c:v>
                </c:pt>
                <c:pt idx="533" formatCode="d/m/yyyy">
                  <c:v>44229</c:v>
                </c:pt>
                <c:pt idx="534" formatCode="d/m/yyyy">
                  <c:v>44230</c:v>
                </c:pt>
                <c:pt idx="535" formatCode="d/m/yyyy">
                  <c:v>44231</c:v>
                </c:pt>
                <c:pt idx="536" formatCode="d/m/yyyy">
                  <c:v>44232</c:v>
                </c:pt>
                <c:pt idx="537" formatCode="d/m/yyyy">
                  <c:v>44235</c:v>
                </c:pt>
                <c:pt idx="538" formatCode="d/m/yyyy">
                  <c:v>44236</c:v>
                </c:pt>
                <c:pt idx="539" formatCode="d/m/yyyy">
                  <c:v>44237</c:v>
                </c:pt>
                <c:pt idx="540" formatCode="d/m/yyyy">
                  <c:v>44238</c:v>
                </c:pt>
                <c:pt idx="541" formatCode="d/m/yyyy">
                  <c:v>44239</c:v>
                </c:pt>
                <c:pt idx="542" formatCode="d/m/yyyy">
                  <c:v>44242</c:v>
                </c:pt>
                <c:pt idx="543" formatCode="d/m/yyyy">
                  <c:v>44243</c:v>
                </c:pt>
                <c:pt idx="544" formatCode="d/m/yyyy">
                  <c:v>44244</c:v>
                </c:pt>
                <c:pt idx="545" formatCode="d/m/yyyy">
                  <c:v>44245</c:v>
                </c:pt>
                <c:pt idx="546" formatCode="d/m/yyyy">
                  <c:v>44246</c:v>
                </c:pt>
                <c:pt idx="547" formatCode="d/m/yyyy">
                  <c:v>44249</c:v>
                </c:pt>
                <c:pt idx="548" formatCode="d/m/yyyy">
                  <c:v>44250</c:v>
                </c:pt>
                <c:pt idx="549" formatCode="d/m/yyyy">
                  <c:v>44251</c:v>
                </c:pt>
                <c:pt idx="550" formatCode="d/m/yyyy">
                  <c:v>44252</c:v>
                </c:pt>
                <c:pt idx="551" formatCode="d/m/yyyy">
                  <c:v>44253</c:v>
                </c:pt>
                <c:pt idx="552" formatCode="d/m/yyyy">
                  <c:v>44256</c:v>
                </c:pt>
                <c:pt idx="553" formatCode="d/m/yyyy">
                  <c:v>44257</c:v>
                </c:pt>
                <c:pt idx="554" formatCode="d/m/yyyy">
                  <c:v>44258</c:v>
                </c:pt>
                <c:pt idx="555" formatCode="d/m/yyyy">
                  <c:v>44259</c:v>
                </c:pt>
                <c:pt idx="556" formatCode="d/m/yyyy">
                  <c:v>44260</c:v>
                </c:pt>
                <c:pt idx="557" formatCode="d/m/yyyy">
                  <c:v>44263</c:v>
                </c:pt>
                <c:pt idx="558" formatCode="d/m/yyyy">
                  <c:v>44264</c:v>
                </c:pt>
                <c:pt idx="559" formatCode="d/m/yyyy">
                  <c:v>44265</c:v>
                </c:pt>
                <c:pt idx="560" formatCode="d/m/yyyy">
                  <c:v>44266</c:v>
                </c:pt>
                <c:pt idx="561" formatCode="d/m/yyyy">
                  <c:v>44267</c:v>
                </c:pt>
                <c:pt idx="562" formatCode="d/m/yyyy">
                  <c:v>44270</c:v>
                </c:pt>
                <c:pt idx="563" formatCode="d/m/yyyy">
                  <c:v>44271</c:v>
                </c:pt>
                <c:pt idx="564" formatCode="d/m/yyyy">
                  <c:v>44272</c:v>
                </c:pt>
                <c:pt idx="565" formatCode="d/m/yyyy">
                  <c:v>44273</c:v>
                </c:pt>
                <c:pt idx="566" formatCode="d/m/yyyy">
                  <c:v>44274</c:v>
                </c:pt>
                <c:pt idx="567" formatCode="d/m/yyyy">
                  <c:v>44277</c:v>
                </c:pt>
                <c:pt idx="568" formatCode="d/m/yyyy">
                  <c:v>44278</c:v>
                </c:pt>
                <c:pt idx="569" formatCode="d/m/yyyy">
                  <c:v>44279</c:v>
                </c:pt>
                <c:pt idx="570" formatCode="d/m/yyyy">
                  <c:v>44280</c:v>
                </c:pt>
                <c:pt idx="571" formatCode="d/m/yyyy">
                  <c:v>44281</c:v>
                </c:pt>
                <c:pt idx="572" formatCode="d/m/yyyy">
                  <c:v>44284</c:v>
                </c:pt>
                <c:pt idx="573" formatCode="d/m/yyyy">
                  <c:v>44285</c:v>
                </c:pt>
                <c:pt idx="574" formatCode="d/m/yyyy">
                  <c:v>44286</c:v>
                </c:pt>
                <c:pt idx="575" formatCode="d/m/yyyy">
                  <c:v>44287</c:v>
                </c:pt>
                <c:pt idx="576" formatCode="d/m/yyyy">
                  <c:v>44288</c:v>
                </c:pt>
                <c:pt idx="577" formatCode="d/m/yyyy">
                  <c:v>44292</c:v>
                </c:pt>
                <c:pt idx="578" formatCode="d/m/yyyy">
                  <c:v>44293</c:v>
                </c:pt>
                <c:pt idx="579" formatCode="d/m/yyyy">
                  <c:v>44294</c:v>
                </c:pt>
                <c:pt idx="580" formatCode="d/m/yyyy">
                  <c:v>44295</c:v>
                </c:pt>
                <c:pt idx="581" formatCode="d/m/yyyy">
                  <c:v>44298</c:v>
                </c:pt>
                <c:pt idx="582" formatCode="d/m/yyyy">
                  <c:v>44299</c:v>
                </c:pt>
                <c:pt idx="583" formatCode="d/m/yyyy">
                  <c:v>44300</c:v>
                </c:pt>
                <c:pt idx="584" formatCode="d/m/yyyy">
                  <c:v>44301</c:v>
                </c:pt>
                <c:pt idx="585" formatCode="d/m/yyyy">
                  <c:v>44302</c:v>
                </c:pt>
                <c:pt idx="586" formatCode="d/m/yyyy">
                  <c:v>44305</c:v>
                </c:pt>
                <c:pt idx="587" formatCode="d/m/yyyy">
                  <c:v>44306</c:v>
                </c:pt>
                <c:pt idx="588" formatCode="d/m/yyyy">
                  <c:v>44307</c:v>
                </c:pt>
                <c:pt idx="589" formatCode="d/m/yyyy">
                  <c:v>44308</c:v>
                </c:pt>
                <c:pt idx="590" formatCode="d/m/yyyy">
                  <c:v>44309</c:v>
                </c:pt>
                <c:pt idx="591" formatCode="d/m/yyyy">
                  <c:v>44312</c:v>
                </c:pt>
                <c:pt idx="592" formatCode="d/m/yyyy">
                  <c:v>44313</c:v>
                </c:pt>
                <c:pt idx="593" formatCode="d/m/yyyy">
                  <c:v>44314</c:v>
                </c:pt>
                <c:pt idx="594" formatCode="d/m/yyyy">
                  <c:v>44315</c:v>
                </c:pt>
                <c:pt idx="595" formatCode="d/m/yyyy">
                  <c:v>44316</c:v>
                </c:pt>
                <c:pt idx="596" formatCode="d/m/yyyy">
                  <c:v>44319</c:v>
                </c:pt>
                <c:pt idx="597" formatCode="d/m/yyyy">
                  <c:v>44320</c:v>
                </c:pt>
                <c:pt idx="598" formatCode="d/m/yyyy">
                  <c:v>44321</c:v>
                </c:pt>
                <c:pt idx="599" formatCode="d/m/yyyy">
                  <c:v>44322</c:v>
                </c:pt>
                <c:pt idx="600" formatCode="d/m/yyyy">
                  <c:v>44323</c:v>
                </c:pt>
                <c:pt idx="601" formatCode="d/m/yyyy">
                  <c:v>44326</c:v>
                </c:pt>
                <c:pt idx="602" formatCode="d/m/yyyy">
                  <c:v>44327</c:v>
                </c:pt>
                <c:pt idx="603" formatCode="d/m/yyyy">
                  <c:v>44328</c:v>
                </c:pt>
                <c:pt idx="604" formatCode="d/m/yyyy">
                  <c:v>44329</c:v>
                </c:pt>
                <c:pt idx="605" formatCode="d/m/yyyy">
                  <c:v>44330</c:v>
                </c:pt>
                <c:pt idx="606" formatCode="d/m/yyyy">
                  <c:v>44333</c:v>
                </c:pt>
                <c:pt idx="607" formatCode="d/m/yyyy">
                  <c:v>44334</c:v>
                </c:pt>
                <c:pt idx="608" formatCode="d/m/yyyy">
                  <c:v>44335</c:v>
                </c:pt>
                <c:pt idx="609" formatCode="d/m/yyyy">
                  <c:v>44336</c:v>
                </c:pt>
                <c:pt idx="610" formatCode="d/m/yyyy">
                  <c:v>44337</c:v>
                </c:pt>
                <c:pt idx="611" formatCode="d/m/yyyy">
                  <c:v>44340</c:v>
                </c:pt>
                <c:pt idx="612" formatCode="d/m/yyyy">
                  <c:v>44341</c:v>
                </c:pt>
                <c:pt idx="613" formatCode="d/m/yyyy">
                  <c:v>44342</c:v>
                </c:pt>
                <c:pt idx="614" formatCode="d/m/yyyy">
                  <c:v>44343</c:v>
                </c:pt>
                <c:pt idx="615" formatCode="d/m/yyyy">
                  <c:v>44344</c:v>
                </c:pt>
                <c:pt idx="616" formatCode="d/m/yyyy">
                  <c:v>44347</c:v>
                </c:pt>
                <c:pt idx="617" formatCode="d/m/yyyy">
                  <c:v>44348</c:v>
                </c:pt>
                <c:pt idx="618" formatCode="d/m/yyyy">
                  <c:v>44349</c:v>
                </c:pt>
                <c:pt idx="619" formatCode="d/m/yyyy">
                  <c:v>44350</c:v>
                </c:pt>
                <c:pt idx="620" formatCode="d/m/yyyy">
                  <c:v>44351</c:v>
                </c:pt>
                <c:pt idx="621" formatCode="d/m/yyyy">
                  <c:v>44354</c:v>
                </c:pt>
                <c:pt idx="622" formatCode="d/m/yyyy">
                  <c:v>44355</c:v>
                </c:pt>
                <c:pt idx="623" formatCode="d/m/yyyy">
                  <c:v>44356</c:v>
                </c:pt>
                <c:pt idx="624" formatCode="d/m/yyyy">
                  <c:v>44357</c:v>
                </c:pt>
                <c:pt idx="625" formatCode="d/m/yyyy">
                  <c:v>44358</c:v>
                </c:pt>
                <c:pt idx="626" formatCode="d/m/yyyy">
                  <c:v>44361</c:v>
                </c:pt>
                <c:pt idx="627" formatCode="d/m/yyyy">
                  <c:v>44362</c:v>
                </c:pt>
                <c:pt idx="628" formatCode="d/m/yyyy">
                  <c:v>44363</c:v>
                </c:pt>
                <c:pt idx="629" formatCode="d/m/yyyy">
                  <c:v>44364</c:v>
                </c:pt>
                <c:pt idx="630" formatCode="d/m/yyyy">
                  <c:v>44365</c:v>
                </c:pt>
                <c:pt idx="631" formatCode="d/m/yyyy">
                  <c:v>44368</c:v>
                </c:pt>
                <c:pt idx="632" formatCode="d/m/yyyy">
                  <c:v>44369</c:v>
                </c:pt>
                <c:pt idx="633" formatCode="d/m/yyyy">
                  <c:v>44370</c:v>
                </c:pt>
                <c:pt idx="634" formatCode="d/m/yyyy">
                  <c:v>44371</c:v>
                </c:pt>
                <c:pt idx="635" formatCode="d/m/yyyy">
                  <c:v>44372</c:v>
                </c:pt>
                <c:pt idx="636" formatCode="d/m/yyyy">
                  <c:v>44375</c:v>
                </c:pt>
                <c:pt idx="637" formatCode="d/m/yyyy">
                  <c:v>44376</c:v>
                </c:pt>
                <c:pt idx="638" formatCode="d/m/yyyy">
                  <c:v>44377</c:v>
                </c:pt>
                <c:pt idx="639" formatCode="d/m/yyyy">
                  <c:v>44378</c:v>
                </c:pt>
                <c:pt idx="640" formatCode="d/m/yyyy">
                  <c:v>44379</c:v>
                </c:pt>
                <c:pt idx="641" formatCode="d/m/yyyy">
                  <c:v>44382</c:v>
                </c:pt>
                <c:pt idx="642" formatCode="d/m/yyyy">
                  <c:v>44383</c:v>
                </c:pt>
                <c:pt idx="643" formatCode="d/m/yyyy">
                  <c:v>44384</c:v>
                </c:pt>
                <c:pt idx="644" formatCode="d/m/yyyy">
                  <c:v>44385</c:v>
                </c:pt>
                <c:pt idx="645" formatCode="d/m/yyyy">
                  <c:v>44386</c:v>
                </c:pt>
                <c:pt idx="646" formatCode="d/m/yyyy">
                  <c:v>44389</c:v>
                </c:pt>
                <c:pt idx="647" formatCode="d/m/yyyy">
                  <c:v>44390</c:v>
                </c:pt>
                <c:pt idx="648" formatCode="d/m/yyyy">
                  <c:v>44391</c:v>
                </c:pt>
                <c:pt idx="649" formatCode="d/m/yyyy">
                  <c:v>44392</c:v>
                </c:pt>
                <c:pt idx="650" formatCode="d/m/yyyy">
                  <c:v>44393</c:v>
                </c:pt>
                <c:pt idx="651" formatCode="d/m/yyyy">
                  <c:v>44396</c:v>
                </c:pt>
                <c:pt idx="652" formatCode="d/m/yyyy">
                  <c:v>44397</c:v>
                </c:pt>
                <c:pt idx="653" formatCode="d/m/yyyy">
                  <c:v>44398</c:v>
                </c:pt>
                <c:pt idx="654" formatCode="d/m/yyyy">
                  <c:v>44399</c:v>
                </c:pt>
                <c:pt idx="655" formatCode="d/m/yyyy">
                  <c:v>44400</c:v>
                </c:pt>
                <c:pt idx="656" formatCode="d/m/yyyy">
                  <c:v>44403</c:v>
                </c:pt>
                <c:pt idx="657" formatCode="d/m/yyyy">
                  <c:v>44404</c:v>
                </c:pt>
                <c:pt idx="658" formatCode="d/m/yyyy">
                  <c:v>44405</c:v>
                </c:pt>
                <c:pt idx="659" formatCode="d/m/yyyy">
                  <c:v>44406</c:v>
                </c:pt>
                <c:pt idx="660" formatCode="d/m/yyyy">
                  <c:v>44407</c:v>
                </c:pt>
                <c:pt idx="661" formatCode="d/m/yyyy">
                  <c:v>44410</c:v>
                </c:pt>
                <c:pt idx="662" formatCode="d/m/yyyy">
                  <c:v>44411</c:v>
                </c:pt>
                <c:pt idx="663" formatCode="d/m/yyyy">
                  <c:v>44412</c:v>
                </c:pt>
                <c:pt idx="664" formatCode="d/m/yyyy">
                  <c:v>44413</c:v>
                </c:pt>
                <c:pt idx="665" formatCode="d/m/yyyy">
                  <c:v>44414</c:v>
                </c:pt>
                <c:pt idx="666" formatCode="d/m/yyyy">
                  <c:v>44417</c:v>
                </c:pt>
                <c:pt idx="667" formatCode="d/m/yyyy">
                  <c:v>44418</c:v>
                </c:pt>
                <c:pt idx="668" formatCode="d/m/yyyy">
                  <c:v>44419</c:v>
                </c:pt>
                <c:pt idx="669" formatCode="d/m/yyyy">
                  <c:v>44420</c:v>
                </c:pt>
                <c:pt idx="670" formatCode="d/m/yyyy">
                  <c:v>44421</c:v>
                </c:pt>
                <c:pt idx="671" formatCode="d/m/yyyy">
                  <c:v>44424</c:v>
                </c:pt>
                <c:pt idx="672" formatCode="d/m/yyyy">
                  <c:v>44425</c:v>
                </c:pt>
                <c:pt idx="673" formatCode="d/m/yyyy">
                  <c:v>44426</c:v>
                </c:pt>
                <c:pt idx="674" formatCode="d/m/yyyy">
                  <c:v>44427</c:v>
                </c:pt>
                <c:pt idx="675" formatCode="d/m/yyyy">
                  <c:v>44428</c:v>
                </c:pt>
                <c:pt idx="676" formatCode="d/m/yyyy">
                  <c:v>44431</c:v>
                </c:pt>
                <c:pt idx="677" formatCode="d/m/yyyy">
                  <c:v>44432</c:v>
                </c:pt>
                <c:pt idx="678" formatCode="d/m/yyyy">
                  <c:v>44433</c:v>
                </c:pt>
                <c:pt idx="679" formatCode="d/m/yyyy">
                  <c:v>44434</c:v>
                </c:pt>
                <c:pt idx="680" formatCode="d/m/yyyy">
                  <c:v>44435</c:v>
                </c:pt>
                <c:pt idx="681" formatCode="d/m/yyyy">
                  <c:v>44438</c:v>
                </c:pt>
                <c:pt idx="682" formatCode="d/m/yyyy">
                  <c:v>44439</c:v>
                </c:pt>
                <c:pt idx="683" formatCode="d/m/yyyy">
                  <c:v>44440</c:v>
                </c:pt>
                <c:pt idx="684" formatCode="d/m/yyyy">
                  <c:v>44441</c:v>
                </c:pt>
                <c:pt idx="685" formatCode="d/m/yyyy">
                  <c:v>44442</c:v>
                </c:pt>
                <c:pt idx="686" formatCode="d/m/yyyy">
                  <c:v>44445</c:v>
                </c:pt>
                <c:pt idx="687" formatCode="d/m/yyyy">
                  <c:v>44446</c:v>
                </c:pt>
                <c:pt idx="688" formatCode="d/m/yyyy">
                  <c:v>44447</c:v>
                </c:pt>
                <c:pt idx="689" formatCode="d/m/yyyy">
                  <c:v>44448</c:v>
                </c:pt>
                <c:pt idx="690" formatCode="d/m/yyyy">
                  <c:v>44449</c:v>
                </c:pt>
                <c:pt idx="691" formatCode="d/m/yyyy">
                  <c:v>44452</c:v>
                </c:pt>
                <c:pt idx="692" formatCode="d/m/yyyy">
                  <c:v>44453</c:v>
                </c:pt>
                <c:pt idx="693" formatCode="d/m/yyyy">
                  <c:v>44454</c:v>
                </c:pt>
                <c:pt idx="694" formatCode="d/m/yyyy">
                  <c:v>44455</c:v>
                </c:pt>
                <c:pt idx="695" formatCode="d/m/yyyy">
                  <c:v>44456</c:v>
                </c:pt>
                <c:pt idx="696" formatCode="d/m/yyyy">
                  <c:v>44459</c:v>
                </c:pt>
                <c:pt idx="697" formatCode="d/m/yyyy">
                  <c:v>44460</c:v>
                </c:pt>
                <c:pt idx="698" formatCode="d/m/yyyy">
                  <c:v>44461</c:v>
                </c:pt>
                <c:pt idx="699" formatCode="d/m/yyyy">
                  <c:v>44462</c:v>
                </c:pt>
                <c:pt idx="700" formatCode="d/m/yyyy">
                  <c:v>44463</c:v>
                </c:pt>
                <c:pt idx="701" formatCode="d/m/yyyy">
                  <c:v>44466</c:v>
                </c:pt>
                <c:pt idx="702" formatCode="d/m/yyyy">
                  <c:v>44467</c:v>
                </c:pt>
                <c:pt idx="703" formatCode="d/m/yyyy">
                  <c:v>44468</c:v>
                </c:pt>
                <c:pt idx="704" formatCode="d/m/yyyy">
                  <c:v>44469</c:v>
                </c:pt>
                <c:pt idx="705" formatCode="d/m/yyyy">
                  <c:v>44470</c:v>
                </c:pt>
                <c:pt idx="706" formatCode="d/m/yyyy">
                  <c:v>44473</c:v>
                </c:pt>
                <c:pt idx="707" formatCode="d/m/yyyy">
                  <c:v>44474</c:v>
                </c:pt>
                <c:pt idx="708" formatCode="d/m/yyyy">
                  <c:v>44475</c:v>
                </c:pt>
                <c:pt idx="709" formatCode="d/m/yyyy">
                  <c:v>44476</c:v>
                </c:pt>
                <c:pt idx="710" formatCode="d/m/yyyy">
                  <c:v>44477</c:v>
                </c:pt>
                <c:pt idx="711" formatCode="d/m/yyyy">
                  <c:v>44480</c:v>
                </c:pt>
                <c:pt idx="712" formatCode="d/m/yyyy">
                  <c:v>44481</c:v>
                </c:pt>
                <c:pt idx="713" formatCode="d/m/yyyy">
                  <c:v>44482</c:v>
                </c:pt>
                <c:pt idx="714" formatCode="d/m/yyyy">
                  <c:v>44483</c:v>
                </c:pt>
                <c:pt idx="715" formatCode="d/m/yyyy">
                  <c:v>44484</c:v>
                </c:pt>
                <c:pt idx="716" formatCode="d/m/yyyy">
                  <c:v>44487</c:v>
                </c:pt>
                <c:pt idx="717" formatCode="d/m/yyyy">
                  <c:v>44488</c:v>
                </c:pt>
                <c:pt idx="718" formatCode="d/m/yyyy">
                  <c:v>44489</c:v>
                </c:pt>
                <c:pt idx="719" formatCode="d/m/yyyy">
                  <c:v>44490</c:v>
                </c:pt>
                <c:pt idx="720" formatCode="d/m/yyyy">
                  <c:v>44491</c:v>
                </c:pt>
                <c:pt idx="721" formatCode="d/m/yyyy">
                  <c:v>44494</c:v>
                </c:pt>
                <c:pt idx="722" formatCode="d/m/yyyy">
                  <c:v>44495</c:v>
                </c:pt>
                <c:pt idx="723" formatCode="d/m/yyyy">
                  <c:v>44496</c:v>
                </c:pt>
                <c:pt idx="724" formatCode="d/m/yyyy">
                  <c:v>44497</c:v>
                </c:pt>
                <c:pt idx="725" formatCode="d/m/yyyy">
                  <c:v>44498</c:v>
                </c:pt>
                <c:pt idx="726" formatCode="d/m/yyyy">
                  <c:v>44501</c:v>
                </c:pt>
                <c:pt idx="727" formatCode="d/m/yyyy">
                  <c:v>44502</c:v>
                </c:pt>
                <c:pt idx="728" formatCode="d/m/yyyy">
                  <c:v>44503</c:v>
                </c:pt>
                <c:pt idx="729" formatCode="d/m/yyyy">
                  <c:v>44504</c:v>
                </c:pt>
                <c:pt idx="730" formatCode="d/m/yyyy">
                  <c:v>44505</c:v>
                </c:pt>
                <c:pt idx="731" formatCode="d/m/yyyy">
                  <c:v>44508</c:v>
                </c:pt>
                <c:pt idx="732" formatCode="d/m/yyyy">
                  <c:v>44509</c:v>
                </c:pt>
                <c:pt idx="733" formatCode="d/m/yyyy">
                  <c:v>44510</c:v>
                </c:pt>
                <c:pt idx="734" formatCode="d/m/yyyy">
                  <c:v>44511</c:v>
                </c:pt>
                <c:pt idx="735" formatCode="d/m/yyyy">
                  <c:v>44512</c:v>
                </c:pt>
                <c:pt idx="736" formatCode="d/m/yyyy">
                  <c:v>44515</c:v>
                </c:pt>
                <c:pt idx="737" formatCode="d/m/yyyy">
                  <c:v>44516</c:v>
                </c:pt>
                <c:pt idx="738" formatCode="d/m/yyyy">
                  <c:v>44517</c:v>
                </c:pt>
                <c:pt idx="739" formatCode="d/m/yyyy">
                  <c:v>44518</c:v>
                </c:pt>
                <c:pt idx="740" formatCode="d/m/yyyy">
                  <c:v>44519</c:v>
                </c:pt>
                <c:pt idx="741" formatCode="d/m/yyyy">
                  <c:v>44522</c:v>
                </c:pt>
                <c:pt idx="742" formatCode="d/m/yyyy">
                  <c:v>44523</c:v>
                </c:pt>
                <c:pt idx="743" formatCode="d/m/yyyy">
                  <c:v>44524</c:v>
                </c:pt>
                <c:pt idx="744" formatCode="d/m/yyyy">
                  <c:v>44525</c:v>
                </c:pt>
                <c:pt idx="745" formatCode="d/m/yyyy">
                  <c:v>44526</c:v>
                </c:pt>
                <c:pt idx="746" formatCode="d/m/yyyy">
                  <c:v>44529</c:v>
                </c:pt>
                <c:pt idx="747" formatCode="d/m/yyyy">
                  <c:v>44530</c:v>
                </c:pt>
                <c:pt idx="748" formatCode="d/m/yyyy">
                  <c:v>44531</c:v>
                </c:pt>
                <c:pt idx="749" formatCode="d/m/yyyy">
                  <c:v>44532</c:v>
                </c:pt>
                <c:pt idx="750" formatCode="d/m/yyyy">
                  <c:v>44533</c:v>
                </c:pt>
                <c:pt idx="751" formatCode="d/m/yyyy">
                  <c:v>44536</c:v>
                </c:pt>
                <c:pt idx="752" formatCode="d/m/yyyy">
                  <c:v>44537</c:v>
                </c:pt>
                <c:pt idx="753" formatCode="d/m/yyyy">
                  <c:v>44538</c:v>
                </c:pt>
                <c:pt idx="754" formatCode="d/m/yyyy">
                  <c:v>44539</c:v>
                </c:pt>
                <c:pt idx="755" formatCode="d/m/yyyy">
                  <c:v>44540</c:v>
                </c:pt>
                <c:pt idx="756" formatCode="d/m/yyyy">
                  <c:v>44543</c:v>
                </c:pt>
                <c:pt idx="757" formatCode="d/m/yyyy">
                  <c:v>44544</c:v>
                </c:pt>
                <c:pt idx="758" formatCode="d/m/yyyy">
                  <c:v>44545</c:v>
                </c:pt>
                <c:pt idx="759" formatCode="d/m/yyyy">
                  <c:v>44546</c:v>
                </c:pt>
                <c:pt idx="760" formatCode="d/m/yyyy">
                  <c:v>44547</c:v>
                </c:pt>
                <c:pt idx="761" formatCode="d/m/yyyy">
                  <c:v>44550</c:v>
                </c:pt>
                <c:pt idx="762" formatCode="d/m/yyyy">
                  <c:v>44551</c:v>
                </c:pt>
                <c:pt idx="763" formatCode="d/m/yyyy">
                  <c:v>44552</c:v>
                </c:pt>
                <c:pt idx="764" formatCode="d/m/yyyy">
                  <c:v>44553</c:v>
                </c:pt>
                <c:pt idx="765" formatCode="d/m/yyyy">
                  <c:v>44554</c:v>
                </c:pt>
                <c:pt idx="766" formatCode="d/m/yyyy">
                  <c:v>44557</c:v>
                </c:pt>
                <c:pt idx="767" formatCode="d/m/yyyy">
                  <c:v>44558</c:v>
                </c:pt>
                <c:pt idx="768" formatCode="d/m/yyyy">
                  <c:v>44559</c:v>
                </c:pt>
                <c:pt idx="769" formatCode="d/m/yyyy">
                  <c:v>44560</c:v>
                </c:pt>
                <c:pt idx="770" formatCode="d/m/yyyy">
                  <c:v>44561</c:v>
                </c:pt>
              </c:numCache>
            </c:numRef>
          </c:cat>
          <c:val>
            <c:numRef>
              <c:f>Sheet1!$B$2:$B$772</c:f>
              <c:numCache>
                <c:formatCode>0.000</c:formatCode>
                <c:ptCount val="771"/>
                <c:pt idx="0">
                  <c:v>9.8205882352941143E-2</c:v>
                </c:pt>
                <c:pt idx="1">
                  <c:v>8.8470588235294051E-2</c:v>
                </c:pt>
                <c:pt idx="2">
                  <c:v>0.11507466063348409</c:v>
                </c:pt>
                <c:pt idx="3">
                  <c:v>9.041402714932123E-2</c:v>
                </c:pt>
                <c:pt idx="4">
                  <c:v>7.245022624434394E-2</c:v>
                </c:pt>
                <c:pt idx="5">
                  <c:v>8.438914027149319E-2</c:v>
                </c:pt>
                <c:pt idx="6">
                  <c:v>7.6977375565610878E-2</c:v>
                </c:pt>
                <c:pt idx="7">
                  <c:v>8.2807692307692277E-2</c:v>
                </c:pt>
                <c:pt idx="8">
                  <c:v>7.9228506787330233E-2</c:v>
                </c:pt>
                <c:pt idx="9">
                  <c:v>7.9705882352941126E-2</c:v>
                </c:pt>
                <c:pt idx="10">
                  <c:v>7.1597285067873273E-2</c:v>
                </c:pt>
                <c:pt idx="11">
                  <c:v>6.8285067873303129E-2</c:v>
                </c:pt>
                <c:pt idx="12">
                  <c:v>7.9326923076923045E-2</c:v>
                </c:pt>
                <c:pt idx="13">
                  <c:v>8.0153846153846159E-2</c:v>
                </c:pt>
                <c:pt idx="14">
                  <c:v>8.0325791855203582E-2</c:v>
                </c:pt>
                <c:pt idx="15">
                  <c:v>7.5504524886877838E-2</c:v>
                </c:pt>
                <c:pt idx="16">
                  <c:v>9.5489819004524884E-2</c:v>
                </c:pt>
                <c:pt idx="17">
                  <c:v>8.9203619909502319E-2</c:v>
                </c:pt>
                <c:pt idx="18">
                  <c:v>7.5500000000000067E-2</c:v>
                </c:pt>
                <c:pt idx="19">
                  <c:v>7.3452488687782758E-2</c:v>
                </c:pt>
                <c:pt idx="20">
                  <c:v>7.0395927601809988E-2</c:v>
                </c:pt>
                <c:pt idx="21">
                  <c:v>6.3175339366515842E-2</c:v>
                </c:pt>
                <c:pt idx="22">
                  <c:v>6.8644796380090495E-2</c:v>
                </c:pt>
                <c:pt idx="23">
                  <c:v>6.453959276018098E-2</c:v>
                </c:pt>
                <c:pt idx="24">
                  <c:v>5.538914027149322E-2</c:v>
                </c:pt>
                <c:pt idx="25">
                  <c:v>4.8782805429864295E-2</c:v>
                </c:pt>
                <c:pt idx="26">
                  <c:v>5.1515837104072454E-2</c:v>
                </c:pt>
                <c:pt idx="27">
                  <c:v>4.7728506787330288E-2</c:v>
                </c:pt>
                <c:pt idx="28">
                  <c:v>7.3411764705882399E-2</c:v>
                </c:pt>
                <c:pt idx="29">
                  <c:v>5.4619909502262448E-2</c:v>
                </c:pt>
                <c:pt idx="30">
                  <c:v>5.375791855203621E-2</c:v>
                </c:pt>
                <c:pt idx="31">
                  <c:v>6.6812217194570173E-2</c:v>
                </c:pt>
                <c:pt idx="32">
                  <c:v>6.3230769230769257E-2</c:v>
                </c:pt>
                <c:pt idx="33">
                  <c:v>6.3048642533936633E-2</c:v>
                </c:pt>
                <c:pt idx="34">
                  <c:v>5.5108597285067867E-2</c:v>
                </c:pt>
                <c:pt idx="35">
                  <c:v>5.6277149321266956E-2</c:v>
                </c:pt>
                <c:pt idx="36">
                  <c:v>5.9615384615384598E-2</c:v>
                </c:pt>
                <c:pt idx="37">
                  <c:v>6.4799773755656126E-2</c:v>
                </c:pt>
                <c:pt idx="38">
                  <c:v>6.0803167420814513E-2</c:v>
                </c:pt>
                <c:pt idx="39">
                  <c:v>6.9859728506787372E-2</c:v>
                </c:pt>
                <c:pt idx="40">
                  <c:v>5.7298642533936628E-2</c:v>
                </c:pt>
                <c:pt idx="41">
                  <c:v>6.0627828054298616E-2</c:v>
                </c:pt>
                <c:pt idx="42">
                  <c:v>7.3719457013574685E-2</c:v>
                </c:pt>
                <c:pt idx="43">
                  <c:v>6.7835972850678772E-2</c:v>
                </c:pt>
                <c:pt idx="44">
                  <c:v>5.466063348416289E-2</c:v>
                </c:pt>
                <c:pt idx="45">
                  <c:v>5.6417420814479646E-2</c:v>
                </c:pt>
                <c:pt idx="46">
                  <c:v>5.3794117647058798E-2</c:v>
                </c:pt>
                <c:pt idx="47">
                  <c:v>4.8780542986425313E-2</c:v>
                </c:pt>
                <c:pt idx="48">
                  <c:v>6.0047511312217194E-2</c:v>
                </c:pt>
                <c:pt idx="49">
                  <c:v>4.900452488687787E-2</c:v>
                </c:pt>
                <c:pt idx="50">
                  <c:v>4.9778280542986442E-2</c:v>
                </c:pt>
                <c:pt idx="51">
                  <c:v>3.9167420814479659E-2</c:v>
                </c:pt>
                <c:pt idx="52">
                  <c:v>3.8542986425339321E-2</c:v>
                </c:pt>
                <c:pt idx="53">
                  <c:v>4.3255656108597274E-2</c:v>
                </c:pt>
                <c:pt idx="54">
                  <c:v>3.1653846153846171E-2</c:v>
                </c:pt>
                <c:pt idx="55">
                  <c:v>2.6632352941176468E-2</c:v>
                </c:pt>
                <c:pt idx="56">
                  <c:v>3.4321266968325798E-2</c:v>
                </c:pt>
                <c:pt idx="57">
                  <c:v>4.2989819004524865E-2</c:v>
                </c:pt>
                <c:pt idx="58">
                  <c:v>4.0307692307692267E-2</c:v>
                </c:pt>
                <c:pt idx="59">
                  <c:v>3.842533936651582E-2</c:v>
                </c:pt>
                <c:pt idx="60">
                  <c:v>4.5230769230769241E-2</c:v>
                </c:pt>
                <c:pt idx="61">
                  <c:v>3.8010180995475096E-2</c:v>
                </c:pt>
                <c:pt idx="62">
                  <c:v>3.6981900452488697E-2</c:v>
                </c:pt>
                <c:pt idx="63">
                  <c:v>4.3468325791855222E-2</c:v>
                </c:pt>
                <c:pt idx="64">
                  <c:v>4.3262443438914056E-2</c:v>
                </c:pt>
                <c:pt idx="65">
                  <c:v>4.0176470588235258E-2</c:v>
                </c:pt>
                <c:pt idx="66">
                  <c:v>3.7857466063348444E-2</c:v>
                </c:pt>
                <c:pt idx="67">
                  <c:v>3.7355203619909516E-2</c:v>
                </c:pt>
                <c:pt idx="68">
                  <c:v>4.4124434389140266E-2</c:v>
                </c:pt>
                <c:pt idx="69">
                  <c:v>3.4411764705882308E-2</c:v>
                </c:pt>
                <c:pt idx="70">
                  <c:v>3.4550904977375563E-2</c:v>
                </c:pt>
                <c:pt idx="71">
                  <c:v>3.2348416289592785E-2</c:v>
                </c:pt>
                <c:pt idx="72">
                  <c:v>3.7822398190045181E-2</c:v>
                </c:pt>
                <c:pt idx="73">
                  <c:v>4.3072398190045269E-2</c:v>
                </c:pt>
                <c:pt idx="74">
                  <c:v>3.7720588235294061E-2</c:v>
                </c:pt>
                <c:pt idx="75">
                  <c:v>3.1497737556561045E-2</c:v>
                </c:pt>
                <c:pt idx="76">
                  <c:v>4.7147058823529486E-2</c:v>
                </c:pt>
                <c:pt idx="77">
                  <c:v>4.7117647058823542E-2</c:v>
                </c:pt>
                <c:pt idx="78">
                  <c:v>3.907692307692312E-2</c:v>
                </c:pt>
                <c:pt idx="79">
                  <c:v>3.2054298642533952E-2</c:v>
                </c:pt>
                <c:pt idx="80">
                  <c:v>3.5425339366515818E-2</c:v>
                </c:pt>
                <c:pt idx="81">
                  <c:v>3.58144796380091E-2</c:v>
                </c:pt>
                <c:pt idx="82">
                  <c:v>4.4117647058823511E-2</c:v>
                </c:pt>
                <c:pt idx="83">
                  <c:v>3.4918552036199063E-2</c:v>
                </c:pt>
                <c:pt idx="84">
                  <c:v>3.7447963800904954E-2</c:v>
                </c:pt>
                <c:pt idx="85">
                  <c:v>4.0990950226244327E-2</c:v>
                </c:pt>
                <c:pt idx="86">
                  <c:v>4.2452488687782786E-2</c:v>
                </c:pt>
                <c:pt idx="87">
                  <c:v>3.7036199095022621E-2</c:v>
                </c:pt>
                <c:pt idx="88">
                  <c:v>3.8148190045248859E-2</c:v>
                </c:pt>
                <c:pt idx="89">
                  <c:v>3.766515837104073E-2</c:v>
                </c:pt>
                <c:pt idx="90">
                  <c:v>3.582692307692309E-2</c:v>
                </c:pt>
                <c:pt idx="91">
                  <c:v>4.0149321266968324E-2</c:v>
                </c:pt>
                <c:pt idx="92">
                  <c:v>3.4861990950226213E-2</c:v>
                </c:pt>
                <c:pt idx="93">
                  <c:v>4.2868778280542974E-2</c:v>
                </c:pt>
                <c:pt idx="94">
                  <c:v>3.8940045248868765E-2</c:v>
                </c:pt>
                <c:pt idx="95">
                  <c:v>3.8040723981900421E-2</c:v>
                </c:pt>
                <c:pt idx="96">
                  <c:v>3.5466063348416316E-2</c:v>
                </c:pt>
                <c:pt idx="97">
                  <c:v>3.8054298642533957E-2</c:v>
                </c:pt>
                <c:pt idx="98">
                  <c:v>3.6904977375565667E-2</c:v>
                </c:pt>
                <c:pt idx="99">
                  <c:v>3.8997737556561052E-2</c:v>
                </c:pt>
                <c:pt idx="100">
                  <c:v>5.5919683257918573E-2</c:v>
                </c:pt>
                <c:pt idx="101">
                  <c:v>6.7692307692307691E-2</c:v>
                </c:pt>
                <c:pt idx="102">
                  <c:v>3.7742081447963816E-2</c:v>
                </c:pt>
                <c:pt idx="103">
                  <c:v>4.3506787330316765E-2</c:v>
                </c:pt>
                <c:pt idx="104">
                  <c:v>3.9471719457013582E-2</c:v>
                </c:pt>
                <c:pt idx="105">
                  <c:v>3.5239819004524914E-2</c:v>
                </c:pt>
                <c:pt idx="106">
                  <c:v>3.4280542986425383E-2</c:v>
                </c:pt>
                <c:pt idx="107">
                  <c:v>3.9794117647058841E-2</c:v>
                </c:pt>
                <c:pt idx="108">
                  <c:v>3.5658371040723974E-2</c:v>
                </c:pt>
                <c:pt idx="109">
                  <c:v>5.0208144796380083E-2</c:v>
                </c:pt>
                <c:pt idx="110">
                  <c:v>4.8891402714932114E-2</c:v>
                </c:pt>
                <c:pt idx="111">
                  <c:v>3.7912895927601775E-2</c:v>
                </c:pt>
                <c:pt idx="112">
                  <c:v>3.3190045248868816E-2</c:v>
                </c:pt>
                <c:pt idx="113">
                  <c:v>3.0869909502262427E-2</c:v>
                </c:pt>
                <c:pt idx="114">
                  <c:v>3.4459276018099533E-2</c:v>
                </c:pt>
                <c:pt idx="115">
                  <c:v>4.0173076923076922E-2</c:v>
                </c:pt>
                <c:pt idx="116">
                  <c:v>4.1947963800904958E-2</c:v>
                </c:pt>
                <c:pt idx="117">
                  <c:v>3.4374434389140229E-2</c:v>
                </c:pt>
                <c:pt idx="118">
                  <c:v>3.1990950226244319E-2</c:v>
                </c:pt>
                <c:pt idx="119">
                  <c:v>3.9770361990950243E-2</c:v>
                </c:pt>
                <c:pt idx="120">
                  <c:v>4.9264705882352933E-2</c:v>
                </c:pt>
                <c:pt idx="121">
                  <c:v>3.6781674208144821E-2</c:v>
                </c:pt>
                <c:pt idx="122">
                  <c:v>3.6674208144796383E-2</c:v>
                </c:pt>
                <c:pt idx="123">
                  <c:v>4.1312217194570122E-2</c:v>
                </c:pt>
                <c:pt idx="124">
                  <c:v>3.6710407239818998E-2</c:v>
                </c:pt>
                <c:pt idx="125">
                  <c:v>3.8766968325791851E-2</c:v>
                </c:pt>
                <c:pt idx="126">
                  <c:v>4.1000000000000036E-2</c:v>
                </c:pt>
                <c:pt idx="127">
                  <c:v>3.544004524886879E-2</c:v>
                </c:pt>
                <c:pt idx="128">
                  <c:v>4.1165158371040733E-2</c:v>
                </c:pt>
                <c:pt idx="129">
                  <c:v>4.0544117647058842E-2</c:v>
                </c:pt>
                <c:pt idx="130">
                  <c:v>3.9737556561085907E-2</c:v>
                </c:pt>
                <c:pt idx="131">
                  <c:v>4.3277149321266972E-2</c:v>
                </c:pt>
                <c:pt idx="132">
                  <c:v>4.5511312217194622E-2</c:v>
                </c:pt>
                <c:pt idx="133">
                  <c:v>3.9002262443438906E-2</c:v>
                </c:pt>
                <c:pt idx="134">
                  <c:v>4.5165158371040737E-2</c:v>
                </c:pt>
                <c:pt idx="135">
                  <c:v>3.6805429864253447E-2</c:v>
                </c:pt>
                <c:pt idx="136">
                  <c:v>4.1954751131221713E-2</c:v>
                </c:pt>
                <c:pt idx="137">
                  <c:v>4.4558823529411762E-2</c:v>
                </c:pt>
                <c:pt idx="138">
                  <c:v>4.1647058823529481E-2</c:v>
                </c:pt>
                <c:pt idx="139">
                  <c:v>4.0615384615384609E-2</c:v>
                </c:pt>
                <c:pt idx="140">
                  <c:v>3.5696832579185489E-2</c:v>
                </c:pt>
                <c:pt idx="141">
                  <c:v>3.5116515837104123E-2</c:v>
                </c:pt>
                <c:pt idx="142">
                  <c:v>3.6196832579185489E-2</c:v>
                </c:pt>
                <c:pt idx="143">
                  <c:v>4.0425339366515822E-2</c:v>
                </c:pt>
                <c:pt idx="144">
                  <c:v>4.3095022624434376E-2</c:v>
                </c:pt>
                <c:pt idx="145">
                  <c:v>5.1799773755656142E-2</c:v>
                </c:pt>
                <c:pt idx="146">
                  <c:v>4.0266968325791797E-2</c:v>
                </c:pt>
                <c:pt idx="147">
                  <c:v>4.1235294117647037E-2</c:v>
                </c:pt>
                <c:pt idx="148">
                  <c:v>3.7838235294117561E-2</c:v>
                </c:pt>
                <c:pt idx="149">
                  <c:v>4.0547511312217177E-2</c:v>
                </c:pt>
                <c:pt idx="150">
                  <c:v>4.2548642533936754E-2</c:v>
                </c:pt>
                <c:pt idx="151">
                  <c:v>3.9230769230769291E-2</c:v>
                </c:pt>
                <c:pt idx="152">
                  <c:v>4.0119909502262407E-2</c:v>
                </c:pt>
                <c:pt idx="153">
                  <c:v>4.0266968325791852E-2</c:v>
                </c:pt>
                <c:pt idx="154">
                  <c:v>4.1262443438914054E-2</c:v>
                </c:pt>
                <c:pt idx="155">
                  <c:v>3.7984162895927653E-2</c:v>
                </c:pt>
                <c:pt idx="156">
                  <c:v>4.8069004524886938E-2</c:v>
                </c:pt>
                <c:pt idx="157">
                  <c:v>4.4970588235294096E-2</c:v>
                </c:pt>
                <c:pt idx="158">
                  <c:v>4.635746606334834E-2</c:v>
                </c:pt>
                <c:pt idx="159">
                  <c:v>5.4248868778280557E-2</c:v>
                </c:pt>
                <c:pt idx="160">
                  <c:v>4.8988687782805518E-2</c:v>
                </c:pt>
                <c:pt idx="161">
                  <c:v>4.1723981900452456E-2</c:v>
                </c:pt>
                <c:pt idx="162">
                  <c:v>3.9666289592760196E-2</c:v>
                </c:pt>
                <c:pt idx="163">
                  <c:v>4.0855203619909464E-2</c:v>
                </c:pt>
                <c:pt idx="164">
                  <c:v>3.8692307692307693E-2</c:v>
                </c:pt>
                <c:pt idx="165">
                  <c:v>4.6633484162895977E-2</c:v>
                </c:pt>
                <c:pt idx="166">
                  <c:v>6.2955882352941195E-2</c:v>
                </c:pt>
                <c:pt idx="167">
                  <c:v>3.7529411764705922E-2</c:v>
                </c:pt>
                <c:pt idx="168">
                  <c:v>4.2609728506787403E-2</c:v>
                </c:pt>
                <c:pt idx="169">
                  <c:v>3.5441176470588309E-2</c:v>
                </c:pt>
                <c:pt idx="170">
                  <c:v>4.4366515837104104E-2</c:v>
                </c:pt>
                <c:pt idx="171">
                  <c:v>4.4237556561086022E-2</c:v>
                </c:pt>
                <c:pt idx="172">
                  <c:v>3.63190045248869E-2</c:v>
                </c:pt>
                <c:pt idx="173">
                  <c:v>3.2214932126696905E-2</c:v>
                </c:pt>
                <c:pt idx="174">
                  <c:v>4.1235294117647037E-2</c:v>
                </c:pt>
                <c:pt idx="175">
                  <c:v>3.5108597285067877E-2</c:v>
                </c:pt>
                <c:pt idx="176">
                  <c:v>4.0999999999999981E-2</c:v>
                </c:pt>
                <c:pt idx="177">
                  <c:v>3.2006269592476488E-2</c:v>
                </c:pt>
                <c:pt idx="178">
                  <c:v>3.4037617554858957E-2</c:v>
                </c:pt>
                <c:pt idx="179">
                  <c:v>2.2028213166144228E-2</c:v>
                </c:pt>
                <c:pt idx="180">
                  <c:v>3.0062695924764848E-2</c:v>
                </c:pt>
                <c:pt idx="181">
                  <c:v>3.3021943573667667E-2</c:v>
                </c:pt>
                <c:pt idx="182">
                  <c:v>4.4025078369905934E-2</c:v>
                </c:pt>
                <c:pt idx="183">
                  <c:v>3.6112852664576811E-2</c:v>
                </c:pt>
                <c:pt idx="184">
                  <c:v>3.8062695924764856E-2</c:v>
                </c:pt>
                <c:pt idx="185">
                  <c:v>3.6103448275862038E-2</c:v>
                </c:pt>
                <c:pt idx="186">
                  <c:v>3.6043887147335363E-2</c:v>
                </c:pt>
                <c:pt idx="187">
                  <c:v>3.7047021943573621E-2</c:v>
                </c:pt>
                <c:pt idx="188">
                  <c:v>3.6999999999999977E-2</c:v>
                </c:pt>
                <c:pt idx="189">
                  <c:v>5.7106583072100314E-2</c:v>
                </c:pt>
                <c:pt idx="190">
                  <c:v>6.605642633228842E-2</c:v>
                </c:pt>
                <c:pt idx="191">
                  <c:v>4.3934169278996849E-2</c:v>
                </c:pt>
                <c:pt idx="192">
                  <c:v>5.099999999999999E-2</c:v>
                </c:pt>
                <c:pt idx="193">
                  <c:v>3.6072100313479571E-2</c:v>
                </c:pt>
                <c:pt idx="194">
                  <c:v>4.9000000000000044E-2</c:v>
                </c:pt>
                <c:pt idx="195">
                  <c:v>7.4391849529780563E-2</c:v>
                </c:pt>
                <c:pt idx="196">
                  <c:v>3.6438871473354284E-2</c:v>
                </c:pt>
                <c:pt idx="197">
                  <c:v>3.6727272727272775E-2</c:v>
                </c:pt>
                <c:pt idx="198">
                  <c:v>3.6658307210031327E-2</c:v>
                </c:pt>
                <c:pt idx="199">
                  <c:v>3.2388714733542323E-2</c:v>
                </c:pt>
                <c:pt idx="200">
                  <c:v>4.2401253918495307E-2</c:v>
                </c:pt>
                <c:pt idx="201">
                  <c:v>4.5109717868338617E-2</c:v>
                </c:pt>
                <c:pt idx="202">
                  <c:v>3.9774294670846366E-2</c:v>
                </c:pt>
                <c:pt idx="203">
                  <c:v>4.8420062695924748E-2</c:v>
                </c:pt>
                <c:pt idx="204">
                  <c:v>3.7357366771159861E-2</c:v>
                </c:pt>
                <c:pt idx="205">
                  <c:v>3.836677115987458E-2</c:v>
                </c:pt>
                <c:pt idx="206">
                  <c:v>3.8526645768025114E-2</c:v>
                </c:pt>
                <c:pt idx="207">
                  <c:v>4.0539184952978091E-2</c:v>
                </c:pt>
                <c:pt idx="208">
                  <c:v>3.8413793103448335E-2</c:v>
                </c:pt>
                <c:pt idx="209">
                  <c:v>3.5564263322883982E-2</c:v>
                </c:pt>
                <c:pt idx="210">
                  <c:v>4.0576802507837018E-2</c:v>
                </c:pt>
                <c:pt idx="211">
                  <c:v>4.4153605015674002E-2</c:v>
                </c:pt>
                <c:pt idx="212">
                  <c:v>4.2999999999999983E-2</c:v>
                </c:pt>
                <c:pt idx="213">
                  <c:v>4.2479623824451362E-2</c:v>
                </c:pt>
                <c:pt idx="214">
                  <c:v>3.9319749216300881E-2</c:v>
                </c:pt>
                <c:pt idx="215">
                  <c:v>4.9815047021943559E-2</c:v>
                </c:pt>
                <c:pt idx="216">
                  <c:v>3.8517241379310396E-2</c:v>
                </c:pt>
                <c:pt idx="217">
                  <c:v>4.3877742946708487E-2</c:v>
                </c:pt>
                <c:pt idx="218">
                  <c:v>4.3536050156739836E-2</c:v>
                </c:pt>
                <c:pt idx="219">
                  <c:v>4.8999999999999988E-2</c:v>
                </c:pt>
                <c:pt idx="220">
                  <c:v>5.4739811912225711E-2</c:v>
                </c:pt>
                <c:pt idx="221">
                  <c:v>3.5360501567398117E-2</c:v>
                </c:pt>
                <c:pt idx="222">
                  <c:v>4.2987460815047007E-2</c:v>
                </c:pt>
                <c:pt idx="223">
                  <c:v>3.6601880877742909E-2</c:v>
                </c:pt>
                <c:pt idx="224">
                  <c:v>3.5815047021943602E-2</c:v>
                </c:pt>
                <c:pt idx="225">
                  <c:v>5.0379310344827566E-2</c:v>
                </c:pt>
                <c:pt idx="226">
                  <c:v>3.9648902821316612E-2</c:v>
                </c:pt>
                <c:pt idx="227">
                  <c:v>3.1658307210031378E-2</c:v>
                </c:pt>
                <c:pt idx="228">
                  <c:v>3.9890282131661459E-2</c:v>
                </c:pt>
                <c:pt idx="229">
                  <c:v>3.8128526645768046E-2</c:v>
                </c:pt>
                <c:pt idx="230">
                  <c:v>3.8686520376175537E-2</c:v>
                </c:pt>
                <c:pt idx="231">
                  <c:v>3.8476489028213212E-2</c:v>
                </c:pt>
                <c:pt idx="232">
                  <c:v>3.6724137931034462E-2</c:v>
                </c:pt>
                <c:pt idx="233">
                  <c:v>4.3978056426332235E-2</c:v>
                </c:pt>
                <c:pt idx="234">
                  <c:v>4.2733542319749185E-2</c:v>
                </c:pt>
                <c:pt idx="235">
                  <c:v>4.0250783699059545E-2</c:v>
                </c:pt>
                <c:pt idx="236">
                  <c:v>4.7999999999999987E-2</c:v>
                </c:pt>
                <c:pt idx="237">
                  <c:v>4.1263322884012521E-2</c:v>
                </c:pt>
                <c:pt idx="238">
                  <c:v>3.1398119122257095E-2</c:v>
                </c:pt>
                <c:pt idx="239">
                  <c:v>3.9347962382445145E-2</c:v>
                </c:pt>
                <c:pt idx="240">
                  <c:v>4.4181818181818211E-2</c:v>
                </c:pt>
                <c:pt idx="241">
                  <c:v>3.6410658307210075E-2</c:v>
                </c:pt>
                <c:pt idx="242">
                  <c:v>4.3426332288401315E-2</c:v>
                </c:pt>
                <c:pt idx="243">
                  <c:v>3.6730407523510977E-2</c:v>
                </c:pt>
                <c:pt idx="244">
                  <c:v>3.4332288401253908E-2</c:v>
                </c:pt>
                <c:pt idx="245">
                  <c:v>3.2357366771159857E-2</c:v>
                </c:pt>
                <c:pt idx="246">
                  <c:v>4.3912225705329211E-2</c:v>
                </c:pt>
                <c:pt idx="247">
                  <c:v>3.2457680250783716E-2</c:v>
                </c:pt>
                <c:pt idx="248">
                  <c:v>3.5793103448275854E-2</c:v>
                </c:pt>
                <c:pt idx="249">
                  <c:v>3.7626959247648861E-2</c:v>
                </c:pt>
                <c:pt idx="250">
                  <c:v>5.8015673981191257E-2</c:v>
                </c:pt>
                <c:pt idx="251">
                  <c:v>6.9520376175548626E-2</c:v>
                </c:pt>
                <c:pt idx="252">
                  <c:v>6.567711598746076E-2</c:v>
                </c:pt>
                <c:pt idx="253">
                  <c:v>3.5695924764890252E-2</c:v>
                </c:pt>
                <c:pt idx="254">
                  <c:v>3.9771159874608136E-2</c:v>
                </c:pt>
                <c:pt idx="255">
                  <c:v>3.6144200626959222E-2</c:v>
                </c:pt>
                <c:pt idx="256">
                  <c:v>4.110031347962384E-2</c:v>
                </c:pt>
                <c:pt idx="257">
                  <c:v>3.8739811912225641E-2</c:v>
                </c:pt>
                <c:pt idx="258">
                  <c:v>4.0000000000000036E-2</c:v>
                </c:pt>
                <c:pt idx="259">
                  <c:v>3.6752351097178726E-2</c:v>
                </c:pt>
                <c:pt idx="260">
                  <c:v>3.489655172413797E-2</c:v>
                </c:pt>
                <c:pt idx="261">
                  <c:v>3.8777429467084679E-2</c:v>
                </c:pt>
                <c:pt idx="262">
                  <c:v>3.9175548589341747E-2</c:v>
                </c:pt>
                <c:pt idx="263">
                  <c:v>3.8974921630094028E-2</c:v>
                </c:pt>
                <c:pt idx="264">
                  <c:v>3.5796238244514056E-2</c:v>
                </c:pt>
                <c:pt idx="265">
                  <c:v>3.7598746081504708E-2</c:v>
                </c:pt>
                <c:pt idx="266">
                  <c:v>4.2231974921630056E-2</c:v>
                </c:pt>
                <c:pt idx="267">
                  <c:v>3.8241379310344825E-2</c:v>
                </c:pt>
                <c:pt idx="268">
                  <c:v>3.3250783699059538E-2</c:v>
                </c:pt>
                <c:pt idx="269">
                  <c:v>4.2420062695924743E-2</c:v>
                </c:pt>
                <c:pt idx="270">
                  <c:v>4.8423197492163006E-2</c:v>
                </c:pt>
                <c:pt idx="271">
                  <c:v>3.8000000000000034E-2</c:v>
                </c:pt>
                <c:pt idx="272">
                  <c:v>3.9435736677115973E-2</c:v>
                </c:pt>
                <c:pt idx="273">
                  <c:v>3.7000000000000033E-2</c:v>
                </c:pt>
                <c:pt idx="274">
                  <c:v>3.3442006269592484E-2</c:v>
                </c:pt>
                <c:pt idx="275">
                  <c:v>3.5557993730407522E-2</c:v>
                </c:pt>
                <c:pt idx="276">
                  <c:v>3.7354231974921659E-2</c:v>
                </c:pt>
                <c:pt idx="277">
                  <c:v>4.2363636363636381E-2</c:v>
                </c:pt>
                <c:pt idx="278">
                  <c:v>4.0373040752351097E-2</c:v>
                </c:pt>
                <c:pt idx="279">
                  <c:v>3.8921630094043869E-2</c:v>
                </c:pt>
                <c:pt idx="280">
                  <c:v>3.2855799373040728E-2</c:v>
                </c:pt>
                <c:pt idx="281">
                  <c:v>3.2733542319749287E-2</c:v>
                </c:pt>
                <c:pt idx="282">
                  <c:v>3.9382445141065869E-2</c:v>
                </c:pt>
                <c:pt idx="283">
                  <c:v>4.1398119122257104E-2</c:v>
                </c:pt>
                <c:pt idx="284">
                  <c:v>3.3931034482758637E-2</c:v>
                </c:pt>
                <c:pt idx="285">
                  <c:v>4.194357366771162E-2</c:v>
                </c:pt>
                <c:pt idx="286">
                  <c:v>3.4476489028213153E-2</c:v>
                </c:pt>
                <c:pt idx="287">
                  <c:v>3.9990595611285262E-2</c:v>
                </c:pt>
                <c:pt idx="288">
                  <c:v>3.6006269592476492E-2</c:v>
                </c:pt>
                <c:pt idx="289">
                  <c:v>4.0495297805642649E-2</c:v>
                </c:pt>
                <c:pt idx="290">
                  <c:v>3.8523510971786856E-2</c:v>
                </c:pt>
                <c:pt idx="291">
                  <c:v>3.9034482758620648E-2</c:v>
                </c:pt>
                <c:pt idx="292">
                  <c:v>4.3040752351097167E-2</c:v>
                </c:pt>
                <c:pt idx="293">
                  <c:v>4.0141065830721023E-2</c:v>
                </c:pt>
                <c:pt idx="294">
                  <c:v>5.0526645768025069E-2</c:v>
                </c:pt>
                <c:pt idx="295">
                  <c:v>5.5059561128526613E-2</c:v>
                </c:pt>
                <c:pt idx="296">
                  <c:v>5.5542319749216307E-2</c:v>
                </c:pt>
                <c:pt idx="297">
                  <c:v>5.9818181818181826E-2</c:v>
                </c:pt>
                <c:pt idx="298">
                  <c:v>4.190282131661438E-2</c:v>
                </c:pt>
                <c:pt idx="299">
                  <c:v>5.3448275862069017E-2</c:v>
                </c:pt>
                <c:pt idx="300">
                  <c:v>5.3683385579937293E-2</c:v>
                </c:pt>
                <c:pt idx="301">
                  <c:v>8.1407523510971802E-2</c:v>
                </c:pt>
                <c:pt idx="302">
                  <c:v>8.9730407523510969E-2</c:v>
                </c:pt>
                <c:pt idx="303">
                  <c:v>8.2871473354232006E-2</c:v>
                </c:pt>
                <c:pt idx="304">
                  <c:v>0.1263636363636364</c:v>
                </c:pt>
                <c:pt idx="305">
                  <c:v>0.32407836990595618</c:v>
                </c:pt>
                <c:pt idx="306">
                  <c:v>0.12341379310344826</c:v>
                </c:pt>
                <c:pt idx="307">
                  <c:v>0.1182319749216301</c:v>
                </c:pt>
                <c:pt idx="308">
                  <c:v>0.11352664576802504</c:v>
                </c:pt>
                <c:pt idx="309">
                  <c:v>0.13032288401253922</c:v>
                </c:pt>
                <c:pt idx="310">
                  <c:v>0.19782131661442004</c:v>
                </c:pt>
                <c:pt idx="311">
                  <c:v>0.13531034482758619</c:v>
                </c:pt>
                <c:pt idx="312">
                  <c:v>0.11621630094043885</c:v>
                </c:pt>
                <c:pt idx="313">
                  <c:v>0.18143573667711599</c:v>
                </c:pt>
                <c:pt idx="314">
                  <c:v>0.15353605015673982</c:v>
                </c:pt>
                <c:pt idx="315">
                  <c:v>0.13848275862068965</c:v>
                </c:pt>
                <c:pt idx="316">
                  <c:v>0.15739811912225704</c:v>
                </c:pt>
                <c:pt idx="317">
                  <c:v>9.906896551724137E-2</c:v>
                </c:pt>
                <c:pt idx="318">
                  <c:v>0.11286833855799375</c:v>
                </c:pt>
                <c:pt idx="319">
                  <c:v>0.10136363636363636</c:v>
                </c:pt>
                <c:pt idx="320">
                  <c:v>0.11179310344827587</c:v>
                </c:pt>
                <c:pt idx="321">
                  <c:v>0.12942633228840122</c:v>
                </c:pt>
                <c:pt idx="322">
                  <c:v>0.12800626959247649</c:v>
                </c:pt>
                <c:pt idx="323">
                  <c:v>0.12575862068965515</c:v>
                </c:pt>
                <c:pt idx="324">
                  <c:v>0.15344200626959248</c:v>
                </c:pt>
                <c:pt idx="325">
                  <c:v>0.1534012539184953</c:v>
                </c:pt>
                <c:pt idx="326">
                  <c:v>0.10752037617554858</c:v>
                </c:pt>
                <c:pt idx="327">
                  <c:v>0.12394670846394985</c:v>
                </c:pt>
                <c:pt idx="328">
                  <c:v>7.6000000000000012E-2</c:v>
                </c:pt>
                <c:pt idx="329">
                  <c:v>0.11505015673981193</c:v>
                </c:pt>
                <c:pt idx="330">
                  <c:v>0.12069278996865203</c:v>
                </c:pt>
                <c:pt idx="331">
                  <c:v>0.14273667711598748</c:v>
                </c:pt>
                <c:pt idx="332">
                  <c:v>0.13732915360501569</c:v>
                </c:pt>
                <c:pt idx="333">
                  <c:v>0.11608463949843262</c:v>
                </c:pt>
                <c:pt idx="334">
                  <c:v>0.16820689655172416</c:v>
                </c:pt>
                <c:pt idx="335">
                  <c:v>0.13869592476489029</c:v>
                </c:pt>
                <c:pt idx="336">
                  <c:v>0.13710344827586207</c:v>
                </c:pt>
                <c:pt idx="337">
                  <c:v>0.1281849529780564</c:v>
                </c:pt>
                <c:pt idx="338">
                  <c:v>0.10482758620689657</c:v>
                </c:pt>
                <c:pt idx="339">
                  <c:v>0.12121630094043886</c:v>
                </c:pt>
                <c:pt idx="340">
                  <c:v>0.10695924764890283</c:v>
                </c:pt>
                <c:pt idx="341">
                  <c:v>0.11225705329153603</c:v>
                </c:pt>
                <c:pt idx="342">
                  <c:v>0.11531661442006268</c:v>
                </c:pt>
                <c:pt idx="343">
                  <c:v>0.11924451410658309</c:v>
                </c:pt>
                <c:pt idx="344">
                  <c:v>0.11693103448275861</c:v>
                </c:pt>
                <c:pt idx="345">
                  <c:v>0.10842946708463949</c:v>
                </c:pt>
                <c:pt idx="346">
                  <c:v>0.12346708463949842</c:v>
                </c:pt>
                <c:pt idx="347">
                  <c:v>0.11640752351097181</c:v>
                </c:pt>
                <c:pt idx="348">
                  <c:v>9.9203761755485925E-2</c:v>
                </c:pt>
                <c:pt idx="349">
                  <c:v>0.11287774294670849</c:v>
                </c:pt>
                <c:pt idx="350">
                  <c:v>0.10546081504702194</c:v>
                </c:pt>
                <c:pt idx="351">
                  <c:v>0.11090282131661444</c:v>
                </c:pt>
                <c:pt idx="352">
                  <c:v>0.12590909090909091</c:v>
                </c:pt>
                <c:pt idx="353">
                  <c:v>0.13417241379310346</c:v>
                </c:pt>
                <c:pt idx="354">
                  <c:v>0.19252978056426329</c:v>
                </c:pt>
                <c:pt idx="355">
                  <c:v>0.10424764890282133</c:v>
                </c:pt>
                <c:pt idx="356">
                  <c:v>7.9354231974921613E-2</c:v>
                </c:pt>
                <c:pt idx="357">
                  <c:v>8.81974921630094E-2</c:v>
                </c:pt>
                <c:pt idx="358">
                  <c:v>9.2514106583072103E-2</c:v>
                </c:pt>
                <c:pt idx="359">
                  <c:v>0.10153605015673982</c:v>
                </c:pt>
                <c:pt idx="360">
                  <c:v>0.11642006269592475</c:v>
                </c:pt>
                <c:pt idx="361">
                  <c:v>9.7068965517241396E-2</c:v>
                </c:pt>
                <c:pt idx="362">
                  <c:v>0.10570846394984328</c:v>
                </c:pt>
                <c:pt idx="363">
                  <c:v>0.10215673981191223</c:v>
                </c:pt>
                <c:pt idx="364">
                  <c:v>9.7821316614420062E-2</c:v>
                </c:pt>
                <c:pt idx="365">
                  <c:v>0.10615047021943573</c:v>
                </c:pt>
                <c:pt idx="366">
                  <c:v>0.10415047021943574</c:v>
                </c:pt>
                <c:pt idx="367">
                  <c:v>0.11094670846394983</c:v>
                </c:pt>
                <c:pt idx="368">
                  <c:v>0.10972100313479623</c:v>
                </c:pt>
                <c:pt idx="369">
                  <c:v>9.702194357366771E-2</c:v>
                </c:pt>
                <c:pt idx="370">
                  <c:v>0.1031065830721003</c:v>
                </c:pt>
                <c:pt idx="371">
                  <c:v>8.2442006269592499E-2</c:v>
                </c:pt>
                <c:pt idx="372">
                  <c:v>0.10800313479623824</c:v>
                </c:pt>
                <c:pt idx="373">
                  <c:v>9.2467084639498431E-2</c:v>
                </c:pt>
                <c:pt idx="374">
                  <c:v>8.3692789968652037E-2</c:v>
                </c:pt>
                <c:pt idx="375">
                  <c:v>6.6987460815047029E-2</c:v>
                </c:pt>
                <c:pt idx="376">
                  <c:v>7.3705329153605004E-2</c:v>
                </c:pt>
                <c:pt idx="377">
                  <c:v>9.80344827586207E-2</c:v>
                </c:pt>
                <c:pt idx="378">
                  <c:v>9.360188087774296E-2</c:v>
                </c:pt>
                <c:pt idx="379">
                  <c:v>0.11327272727272725</c:v>
                </c:pt>
                <c:pt idx="380">
                  <c:v>7.6316614420062684E-2</c:v>
                </c:pt>
                <c:pt idx="381">
                  <c:v>8.3015673981191196E-2</c:v>
                </c:pt>
                <c:pt idx="382">
                  <c:v>7.1896551724137947E-2</c:v>
                </c:pt>
                <c:pt idx="383">
                  <c:v>6.7391849529780584E-2</c:v>
                </c:pt>
                <c:pt idx="384">
                  <c:v>5.0448275862068986E-2</c:v>
                </c:pt>
                <c:pt idx="385">
                  <c:v>6.0921630094043888E-2</c:v>
                </c:pt>
                <c:pt idx="386">
                  <c:v>6.519122257053292E-2</c:v>
                </c:pt>
                <c:pt idx="387">
                  <c:v>7.2880877742946715E-2</c:v>
                </c:pt>
                <c:pt idx="388">
                  <c:v>5.2128526645768059E-2</c:v>
                </c:pt>
                <c:pt idx="389">
                  <c:v>5.5752351097178687E-2</c:v>
                </c:pt>
                <c:pt idx="390">
                  <c:v>8.1789968652037637E-2</c:v>
                </c:pt>
                <c:pt idx="391">
                  <c:v>7.0692789968652026E-2</c:v>
                </c:pt>
                <c:pt idx="392">
                  <c:v>6.7263322884012489E-2</c:v>
                </c:pt>
                <c:pt idx="393">
                  <c:v>8.2241379310344864E-2</c:v>
                </c:pt>
                <c:pt idx="394">
                  <c:v>4.5050156739811886E-2</c:v>
                </c:pt>
                <c:pt idx="395">
                  <c:v>5.2175548589341647E-2</c:v>
                </c:pt>
                <c:pt idx="396">
                  <c:v>6.0282131661442029E-2</c:v>
                </c:pt>
                <c:pt idx="397">
                  <c:v>7.6297805642633276E-2</c:v>
                </c:pt>
                <c:pt idx="398">
                  <c:v>4.9275862068965504E-2</c:v>
                </c:pt>
                <c:pt idx="399">
                  <c:v>4.6028213166144194E-2</c:v>
                </c:pt>
                <c:pt idx="400">
                  <c:v>4.500000000000004E-2</c:v>
                </c:pt>
                <c:pt idx="401">
                  <c:v>4.296694214876029E-2</c:v>
                </c:pt>
                <c:pt idx="402">
                  <c:v>3.7975206611570222E-2</c:v>
                </c:pt>
                <c:pt idx="403">
                  <c:v>3.8033057851239616E-2</c:v>
                </c:pt>
                <c:pt idx="404">
                  <c:v>4.3041322314049557E-2</c:v>
                </c:pt>
                <c:pt idx="405">
                  <c:v>5.00247933884298E-2</c:v>
                </c:pt>
                <c:pt idx="406">
                  <c:v>3.6202479338842963E-2</c:v>
                </c:pt>
                <c:pt idx="407">
                  <c:v>4.5834710743801632E-2</c:v>
                </c:pt>
                <c:pt idx="408">
                  <c:v>7.5739669421487632E-2</c:v>
                </c:pt>
                <c:pt idx="409">
                  <c:v>5.0652892561983465E-2</c:v>
                </c:pt>
                <c:pt idx="410">
                  <c:v>6.6301652892561957E-2</c:v>
                </c:pt>
                <c:pt idx="411">
                  <c:v>4.753719008264462E-2</c:v>
                </c:pt>
                <c:pt idx="412">
                  <c:v>5.0814049586776877E-2</c:v>
                </c:pt>
                <c:pt idx="413">
                  <c:v>4.6471074380165289E-2</c:v>
                </c:pt>
                <c:pt idx="414">
                  <c:v>7.9900826446280993E-2</c:v>
                </c:pt>
                <c:pt idx="415">
                  <c:v>4.9338842975206576E-2</c:v>
                </c:pt>
                <c:pt idx="416">
                  <c:v>6.9785123966942197E-2</c:v>
                </c:pt>
                <c:pt idx="417">
                  <c:v>6.3272727272727258E-2</c:v>
                </c:pt>
                <c:pt idx="418">
                  <c:v>7.8049586776859525E-2</c:v>
                </c:pt>
                <c:pt idx="419">
                  <c:v>6.4925619834710735E-2</c:v>
                </c:pt>
                <c:pt idx="420">
                  <c:v>7.7438016528925624E-2</c:v>
                </c:pt>
                <c:pt idx="421">
                  <c:v>6.6611570247933849E-2</c:v>
                </c:pt>
                <c:pt idx="422">
                  <c:v>7.4442148760330618E-2</c:v>
                </c:pt>
                <c:pt idx="423">
                  <c:v>6.1512396694214877E-2</c:v>
                </c:pt>
                <c:pt idx="424">
                  <c:v>5.5942148760330601E-2</c:v>
                </c:pt>
                <c:pt idx="425">
                  <c:v>7.1590909090909094E-2</c:v>
                </c:pt>
                <c:pt idx="426">
                  <c:v>5.0016528925619808E-2</c:v>
                </c:pt>
                <c:pt idx="427">
                  <c:v>5.784297520661158E-2</c:v>
                </c:pt>
                <c:pt idx="428">
                  <c:v>5.0256198347107428E-2</c:v>
                </c:pt>
                <c:pt idx="429">
                  <c:v>5.5871900826446275E-2</c:v>
                </c:pt>
                <c:pt idx="430">
                  <c:v>5.8842975206611581E-2</c:v>
                </c:pt>
                <c:pt idx="431">
                  <c:v>7.0136363636363663E-2</c:v>
                </c:pt>
                <c:pt idx="432">
                  <c:v>5.2743801652892552E-2</c:v>
                </c:pt>
                <c:pt idx="433">
                  <c:v>4.9111570247933889E-2</c:v>
                </c:pt>
                <c:pt idx="434">
                  <c:v>7.3099173553719032E-2</c:v>
                </c:pt>
                <c:pt idx="435">
                  <c:v>6.1834710743801646E-2</c:v>
                </c:pt>
                <c:pt idx="436">
                  <c:v>7.1008264462809945E-2</c:v>
                </c:pt>
                <c:pt idx="437">
                  <c:v>5.2975206611570236E-2</c:v>
                </c:pt>
                <c:pt idx="438">
                  <c:v>7.1801652892561962E-2</c:v>
                </c:pt>
                <c:pt idx="439">
                  <c:v>5.7590909090909137E-2</c:v>
                </c:pt>
                <c:pt idx="440">
                  <c:v>5.4322314049586762E-2</c:v>
                </c:pt>
                <c:pt idx="441">
                  <c:v>5.559090909090908E-2</c:v>
                </c:pt>
                <c:pt idx="442">
                  <c:v>5.552892561983469E-2</c:v>
                </c:pt>
                <c:pt idx="443">
                  <c:v>5.117355371900828E-2</c:v>
                </c:pt>
                <c:pt idx="444">
                  <c:v>8.0033057851239653E-2</c:v>
                </c:pt>
                <c:pt idx="445">
                  <c:v>5.3471074380165351E-2</c:v>
                </c:pt>
                <c:pt idx="446">
                  <c:v>6.3157024793388417E-2</c:v>
                </c:pt>
                <c:pt idx="447">
                  <c:v>6.7053719008264456E-2</c:v>
                </c:pt>
                <c:pt idx="448">
                  <c:v>6.7710743801652873E-2</c:v>
                </c:pt>
                <c:pt idx="449">
                  <c:v>5.2847107438016516E-2</c:v>
                </c:pt>
                <c:pt idx="450">
                  <c:v>6.7504132231404945E-2</c:v>
                </c:pt>
                <c:pt idx="451">
                  <c:v>5.0723140495867791E-2</c:v>
                </c:pt>
                <c:pt idx="452">
                  <c:v>6.1661157024793356E-2</c:v>
                </c:pt>
                <c:pt idx="453">
                  <c:v>7.9599173553718983E-2</c:v>
                </c:pt>
                <c:pt idx="454">
                  <c:v>5.5859504132231397E-2</c:v>
                </c:pt>
                <c:pt idx="455">
                  <c:v>5.8140495867768593E-2</c:v>
                </c:pt>
                <c:pt idx="456">
                  <c:v>8.3685950413223187E-2</c:v>
                </c:pt>
                <c:pt idx="457">
                  <c:v>6.1772727272727257E-2</c:v>
                </c:pt>
                <c:pt idx="458">
                  <c:v>4.2355371900826444E-2</c:v>
                </c:pt>
                <c:pt idx="459">
                  <c:v>4.5322314049586809E-2</c:v>
                </c:pt>
                <c:pt idx="460">
                  <c:v>6.0595041322314025E-2</c:v>
                </c:pt>
                <c:pt idx="461">
                  <c:v>4.7913223140495842E-2</c:v>
                </c:pt>
                <c:pt idx="462">
                  <c:v>4.8876033057851209E-2</c:v>
                </c:pt>
                <c:pt idx="463">
                  <c:v>4.5243801652892546E-2</c:v>
                </c:pt>
                <c:pt idx="464">
                  <c:v>4.7818181818181815E-2</c:v>
                </c:pt>
                <c:pt idx="465">
                  <c:v>4.6793388429752059E-2</c:v>
                </c:pt>
                <c:pt idx="466">
                  <c:v>4.7768595041322248E-2</c:v>
                </c:pt>
                <c:pt idx="467">
                  <c:v>4.6991735537190049E-2</c:v>
                </c:pt>
                <c:pt idx="468">
                  <c:v>7.3438016528925731E-2</c:v>
                </c:pt>
                <c:pt idx="469">
                  <c:v>5.2669421487603396E-2</c:v>
                </c:pt>
                <c:pt idx="470">
                  <c:v>6.5429752066115676E-2</c:v>
                </c:pt>
                <c:pt idx="471">
                  <c:v>4.422314049586773E-2</c:v>
                </c:pt>
                <c:pt idx="472">
                  <c:v>4.1194214876033031E-2</c:v>
                </c:pt>
                <c:pt idx="473">
                  <c:v>5.0165289256198342E-2</c:v>
                </c:pt>
                <c:pt idx="474">
                  <c:v>5.7991735537190059E-2</c:v>
                </c:pt>
                <c:pt idx="475">
                  <c:v>4.2206611570247909E-2</c:v>
                </c:pt>
                <c:pt idx="476">
                  <c:v>6.174380165289256E-2</c:v>
                </c:pt>
                <c:pt idx="477">
                  <c:v>4.7561983471074376E-2</c:v>
                </c:pt>
                <c:pt idx="478">
                  <c:v>5.2528925619834743E-2</c:v>
                </c:pt>
                <c:pt idx="479">
                  <c:v>6.0090909090909084E-2</c:v>
                </c:pt>
                <c:pt idx="480">
                  <c:v>4.6045454545454556E-2</c:v>
                </c:pt>
                <c:pt idx="481">
                  <c:v>6.7727272727272747E-2</c:v>
                </c:pt>
                <c:pt idx="482">
                  <c:v>5.9037190082644631E-2</c:v>
                </c:pt>
                <c:pt idx="483">
                  <c:v>6.6909090909090974E-2</c:v>
                </c:pt>
                <c:pt idx="484">
                  <c:v>4.7822314049586756E-2</c:v>
                </c:pt>
                <c:pt idx="485">
                  <c:v>5.4206611570247976E-2</c:v>
                </c:pt>
                <c:pt idx="486">
                  <c:v>6.0681818181818226E-2</c:v>
                </c:pt>
                <c:pt idx="487">
                  <c:v>5.8636363636363653E-2</c:v>
                </c:pt>
                <c:pt idx="488">
                  <c:v>4.1557851239669374E-2</c:v>
                </c:pt>
                <c:pt idx="489">
                  <c:v>4.6958677685950467E-2</c:v>
                </c:pt>
                <c:pt idx="490">
                  <c:v>4.6425619834710719E-2</c:v>
                </c:pt>
                <c:pt idx="491">
                  <c:v>4.6900826446281019E-2</c:v>
                </c:pt>
                <c:pt idx="492">
                  <c:v>4.6834710743801689E-2</c:v>
                </c:pt>
                <c:pt idx="493">
                  <c:v>6.8669421487603299E-2</c:v>
                </c:pt>
                <c:pt idx="494">
                  <c:v>4.1735537190082606E-2</c:v>
                </c:pt>
                <c:pt idx="495">
                  <c:v>6.7942148760330612E-2</c:v>
                </c:pt>
                <c:pt idx="496">
                  <c:v>5.1045454545454561E-2</c:v>
                </c:pt>
                <c:pt idx="497">
                  <c:v>4.7909090909091012E-2</c:v>
                </c:pt>
                <c:pt idx="498">
                  <c:v>6.2053719008264452E-2</c:v>
                </c:pt>
                <c:pt idx="499">
                  <c:v>4.3066115702479313E-2</c:v>
                </c:pt>
                <c:pt idx="500">
                  <c:v>5.9772727272727366E-2</c:v>
                </c:pt>
                <c:pt idx="501">
                  <c:v>4.5735537190082665E-2</c:v>
                </c:pt>
                <c:pt idx="502">
                  <c:v>5.0404958677685963E-2</c:v>
                </c:pt>
                <c:pt idx="503">
                  <c:v>6.332231404958677E-2</c:v>
                </c:pt>
                <c:pt idx="504">
                  <c:v>3.8681818181818151E-2</c:v>
                </c:pt>
                <c:pt idx="505">
                  <c:v>6.3264462809917321E-2</c:v>
                </c:pt>
                <c:pt idx="506">
                  <c:v>3.8805785123966985E-2</c:v>
                </c:pt>
                <c:pt idx="507">
                  <c:v>3.8776859504132233E-2</c:v>
                </c:pt>
                <c:pt idx="508">
                  <c:v>3.8747933884297536E-2</c:v>
                </c:pt>
                <c:pt idx="509">
                  <c:v>3.1661157024793385E-2</c:v>
                </c:pt>
                <c:pt idx="510">
                  <c:v>4.9888429752066143E-2</c:v>
                </c:pt>
                <c:pt idx="511">
                  <c:v>4.1975206611570226E-2</c:v>
                </c:pt>
                <c:pt idx="512">
                  <c:v>5.3330578512396642E-2</c:v>
                </c:pt>
                <c:pt idx="513">
                  <c:v>4.3214876033057903E-2</c:v>
                </c:pt>
                <c:pt idx="514">
                  <c:v>4.108264462809913E-2</c:v>
                </c:pt>
                <c:pt idx="515">
                  <c:v>4.7458677685950357E-2</c:v>
                </c:pt>
                <c:pt idx="516">
                  <c:v>5.4066115702479378E-2</c:v>
                </c:pt>
                <c:pt idx="517">
                  <c:v>4.1611570247933882E-2</c:v>
                </c:pt>
                <c:pt idx="518">
                  <c:v>6.8190082644628114E-2</c:v>
                </c:pt>
                <c:pt idx="519">
                  <c:v>5.3818181818181876E-2</c:v>
                </c:pt>
                <c:pt idx="520">
                  <c:v>4.0909090909090895E-2</c:v>
                </c:pt>
                <c:pt idx="521">
                  <c:v>4.8677685950413219E-2</c:v>
                </c:pt>
                <c:pt idx="522">
                  <c:v>3.9380165289256197E-2</c:v>
                </c:pt>
                <c:pt idx="523">
                  <c:v>3.7280991735537172E-2</c:v>
                </c:pt>
                <c:pt idx="524">
                  <c:v>4.8628099173553707E-2</c:v>
                </c:pt>
                <c:pt idx="525">
                  <c:v>4.5987603305785163E-2</c:v>
                </c:pt>
                <c:pt idx="526">
                  <c:v>4.9776859504132243E-2</c:v>
                </c:pt>
                <c:pt idx="527">
                  <c:v>3.7252066115702476E-2</c:v>
                </c:pt>
                <c:pt idx="528">
                  <c:v>4.3966942148760346E-2</c:v>
                </c:pt>
                <c:pt idx="529">
                  <c:v>4.0000000000000036E-2</c:v>
                </c:pt>
                <c:pt idx="530">
                  <c:v>3.5537190082644665E-2</c:v>
                </c:pt>
                <c:pt idx="531">
                  <c:v>3.9008264462809916E-2</c:v>
                </c:pt>
                <c:pt idx="532">
                  <c:v>3.5219008264462837E-2</c:v>
                </c:pt>
                <c:pt idx="533">
                  <c:v>4.1479338842975222E-2</c:v>
                </c:pt>
                <c:pt idx="534">
                  <c:v>4.0999999999999981E-2</c:v>
                </c:pt>
                <c:pt idx="535">
                  <c:v>4.2768595041322299E-2</c:v>
                </c:pt>
                <c:pt idx="536">
                  <c:v>3.0909090909090942E-2</c:v>
                </c:pt>
                <c:pt idx="537">
                  <c:v>3.9429752066115709E-2</c:v>
                </c:pt>
                <c:pt idx="538">
                  <c:v>3.3318181818181802E-2</c:v>
                </c:pt>
                <c:pt idx="539">
                  <c:v>4.5859504132231388E-2</c:v>
                </c:pt>
                <c:pt idx="540">
                  <c:v>4.0417355371900832E-2</c:v>
                </c:pt>
                <c:pt idx="541">
                  <c:v>3.8586776859504124E-2</c:v>
                </c:pt>
                <c:pt idx="542">
                  <c:v>3.3185950413223086E-2</c:v>
                </c:pt>
                <c:pt idx="543">
                  <c:v>3.445454545454546E-2</c:v>
                </c:pt>
                <c:pt idx="544">
                  <c:v>3.9309917355371926E-2</c:v>
                </c:pt>
                <c:pt idx="545">
                  <c:v>3.6256198347107416E-2</c:v>
                </c:pt>
                <c:pt idx="546">
                  <c:v>4.3388429752066082E-2</c:v>
                </c:pt>
                <c:pt idx="547">
                  <c:v>4.314049586776858E-2</c:v>
                </c:pt>
                <c:pt idx="548">
                  <c:v>3.9681818181818151E-2</c:v>
                </c:pt>
                <c:pt idx="549">
                  <c:v>4.0933884297520651E-2</c:v>
                </c:pt>
                <c:pt idx="550">
                  <c:v>4.1144628099173519E-2</c:v>
                </c:pt>
                <c:pt idx="551">
                  <c:v>4.0966942148760344E-2</c:v>
                </c:pt>
                <c:pt idx="552">
                  <c:v>4.3516528925619857E-2</c:v>
                </c:pt>
                <c:pt idx="553">
                  <c:v>3.919834710743797E-2</c:v>
                </c:pt>
                <c:pt idx="554">
                  <c:v>4.3450413223140527E-2</c:v>
                </c:pt>
                <c:pt idx="555">
                  <c:v>4.257851239669419E-2</c:v>
                </c:pt>
                <c:pt idx="556">
                  <c:v>4.7099173553719065E-2</c:v>
                </c:pt>
                <c:pt idx="557">
                  <c:v>3.9818181818181864E-2</c:v>
                </c:pt>
                <c:pt idx="558">
                  <c:v>4.1909090909090951E-2</c:v>
                </c:pt>
                <c:pt idx="559">
                  <c:v>4.5066115702479315E-2</c:v>
                </c:pt>
                <c:pt idx="560">
                  <c:v>3.9962809917355346E-2</c:v>
                </c:pt>
                <c:pt idx="561">
                  <c:v>4.0710743801652904E-2</c:v>
                </c:pt>
                <c:pt idx="562">
                  <c:v>4.0115702479338822E-2</c:v>
                </c:pt>
                <c:pt idx="563">
                  <c:v>4.0925619834710714E-2</c:v>
                </c:pt>
                <c:pt idx="564">
                  <c:v>4.3966942148760346E-2</c:v>
                </c:pt>
                <c:pt idx="565">
                  <c:v>4.1942148760330589E-2</c:v>
                </c:pt>
                <c:pt idx="566">
                  <c:v>3.5727272727272719E-2</c:v>
                </c:pt>
                <c:pt idx="567">
                  <c:v>3.8925619834710712E-2</c:v>
                </c:pt>
                <c:pt idx="568">
                  <c:v>4.0578512396694244E-2</c:v>
                </c:pt>
                <c:pt idx="569">
                  <c:v>4.0570247933884307E-2</c:v>
                </c:pt>
                <c:pt idx="570">
                  <c:v>3.7330578512396628E-2</c:v>
                </c:pt>
                <c:pt idx="571">
                  <c:v>4.3330578512396689E-2</c:v>
                </c:pt>
                <c:pt idx="572">
                  <c:v>3.6061983471074477E-2</c:v>
                </c:pt>
                <c:pt idx="573">
                  <c:v>4.5999999999999985E-2</c:v>
                </c:pt>
                <c:pt idx="574">
                  <c:v>4.2999999999999983E-2</c:v>
                </c:pt>
                <c:pt idx="575">
                  <c:v>4.1002840909090899E-2</c:v>
                </c:pt>
                <c:pt idx="576">
                  <c:v>4.1005681818181872E-2</c:v>
                </c:pt>
                <c:pt idx="577">
                  <c:v>3.7034090909090878E-2</c:v>
                </c:pt>
                <c:pt idx="578">
                  <c:v>3.8039772727272714E-2</c:v>
                </c:pt>
                <c:pt idx="579">
                  <c:v>3.902272727272732E-2</c:v>
                </c:pt>
                <c:pt idx="580">
                  <c:v>4.005113636363633E-2</c:v>
                </c:pt>
                <c:pt idx="581">
                  <c:v>3.7034090909090878E-2</c:v>
                </c:pt>
                <c:pt idx="582">
                  <c:v>3.7110795454545431E-2</c:v>
                </c:pt>
                <c:pt idx="583">
                  <c:v>3.903977272727277E-2</c:v>
                </c:pt>
                <c:pt idx="584">
                  <c:v>3.8085227272727284E-2</c:v>
                </c:pt>
                <c:pt idx="585">
                  <c:v>3.8045454545454604E-2</c:v>
                </c:pt>
                <c:pt idx="586">
                  <c:v>3.7999999999999978E-2</c:v>
                </c:pt>
                <c:pt idx="587">
                  <c:v>3.5170454545454588E-2</c:v>
                </c:pt>
                <c:pt idx="588">
                  <c:v>3.5880681818181881E-2</c:v>
                </c:pt>
                <c:pt idx="589">
                  <c:v>3.5250000000000059E-2</c:v>
                </c:pt>
                <c:pt idx="590">
                  <c:v>3.7869318181818212E-2</c:v>
                </c:pt>
                <c:pt idx="591">
                  <c:v>4.1926136363636402E-2</c:v>
                </c:pt>
                <c:pt idx="592">
                  <c:v>4.0076704545454533E-2</c:v>
                </c:pt>
                <c:pt idx="593">
                  <c:v>4.1079545454545396E-2</c:v>
                </c:pt>
                <c:pt idx="594">
                  <c:v>4.4082386363636317E-2</c:v>
                </c:pt>
                <c:pt idx="595">
                  <c:v>4.7914772727272681E-2</c:v>
                </c:pt>
                <c:pt idx="596">
                  <c:v>4.0093749999999984E-2</c:v>
                </c:pt>
                <c:pt idx="597">
                  <c:v>4.4903409090909119E-2</c:v>
                </c:pt>
                <c:pt idx="598">
                  <c:v>4.3999999999999984E-2</c:v>
                </c:pt>
                <c:pt idx="599">
                  <c:v>4.689772727272723E-2</c:v>
                </c:pt>
                <c:pt idx="600">
                  <c:v>3.9000000000000035E-2</c:v>
                </c:pt>
                <c:pt idx="601">
                  <c:v>4.4886363636363613E-2</c:v>
                </c:pt>
                <c:pt idx="602">
                  <c:v>4.500000000000004E-2</c:v>
                </c:pt>
                <c:pt idx="603">
                  <c:v>4.6880681818181835E-2</c:v>
                </c:pt>
                <c:pt idx="604">
                  <c:v>4.5755681818181793E-2</c:v>
                </c:pt>
                <c:pt idx="605">
                  <c:v>3.3999999999999975E-2</c:v>
                </c:pt>
                <c:pt idx="606">
                  <c:v>4.1000000000000036E-2</c:v>
                </c:pt>
                <c:pt idx="607">
                  <c:v>3.9863636363636379E-2</c:v>
                </c:pt>
                <c:pt idx="608">
                  <c:v>3.8999999999999979E-2</c:v>
                </c:pt>
                <c:pt idx="609">
                  <c:v>3.771590909090905E-2</c:v>
                </c:pt>
                <c:pt idx="610">
                  <c:v>3.614488636363633E-2</c:v>
                </c:pt>
                <c:pt idx="611">
                  <c:v>3.7000000000000033E-2</c:v>
                </c:pt>
                <c:pt idx="612">
                  <c:v>4.1843750000000013E-2</c:v>
                </c:pt>
                <c:pt idx="613">
                  <c:v>3.2000000000000028E-2</c:v>
                </c:pt>
                <c:pt idx="614">
                  <c:v>4.2676136363636319E-2</c:v>
                </c:pt>
                <c:pt idx="615">
                  <c:v>3.3999999999999975E-2</c:v>
                </c:pt>
                <c:pt idx="616">
                  <c:v>3.6999999999999977E-2</c:v>
                </c:pt>
                <c:pt idx="617">
                  <c:v>4.2173295454545401E-2</c:v>
                </c:pt>
                <c:pt idx="618">
                  <c:v>3.6647727272727304E-2</c:v>
                </c:pt>
                <c:pt idx="619">
                  <c:v>3.0642045454545519E-2</c:v>
                </c:pt>
                <c:pt idx="620">
                  <c:v>3.8454545454545519E-2</c:v>
                </c:pt>
                <c:pt idx="621">
                  <c:v>3.6428977272727259E-2</c:v>
                </c:pt>
                <c:pt idx="622">
                  <c:v>3.861363636363635E-2</c:v>
                </c:pt>
                <c:pt idx="623">
                  <c:v>4.0999999999999981E-2</c:v>
                </c:pt>
                <c:pt idx="624">
                  <c:v>3.7801136363636301E-2</c:v>
                </c:pt>
                <c:pt idx="625">
                  <c:v>3.359659090909084E-2</c:v>
                </c:pt>
                <c:pt idx="626">
                  <c:v>3.7789772727272741E-2</c:v>
                </c:pt>
                <c:pt idx="627">
                  <c:v>3.6213068181818187E-2</c:v>
                </c:pt>
                <c:pt idx="628">
                  <c:v>3.170454545454543E-2</c:v>
                </c:pt>
                <c:pt idx="629">
                  <c:v>3.85625E-2</c:v>
                </c:pt>
                <c:pt idx="630">
                  <c:v>3.077840909090912E-2</c:v>
                </c:pt>
                <c:pt idx="631">
                  <c:v>3.7230113636363582E-2</c:v>
                </c:pt>
                <c:pt idx="632">
                  <c:v>4.4232954545454506E-2</c:v>
                </c:pt>
                <c:pt idx="633">
                  <c:v>4.1056818181818222E-2</c:v>
                </c:pt>
                <c:pt idx="634">
                  <c:v>4.6522727272727271E-2</c:v>
                </c:pt>
                <c:pt idx="635">
                  <c:v>4.5034090909090885E-2</c:v>
                </c:pt>
                <c:pt idx="636">
                  <c:v>3.8250000000000062E-2</c:v>
                </c:pt>
                <c:pt idx="637">
                  <c:v>4.6494318181818206E-2</c:v>
                </c:pt>
                <c:pt idx="638">
                  <c:v>4.2977272727272697E-2</c:v>
                </c:pt>
                <c:pt idx="639">
                  <c:v>3.1741477272727248E-2</c:v>
                </c:pt>
                <c:pt idx="640">
                  <c:v>4.2522727272727268E-2</c:v>
                </c:pt>
                <c:pt idx="641">
                  <c:v>3.6650568181818166E-2</c:v>
                </c:pt>
                <c:pt idx="642">
                  <c:v>3.1454545454545457E-2</c:v>
                </c:pt>
                <c:pt idx="643">
                  <c:v>4.3551136363636445E-2</c:v>
                </c:pt>
                <c:pt idx="644">
                  <c:v>4.1886363636363666E-2</c:v>
                </c:pt>
                <c:pt idx="645">
                  <c:v>4.6718750000000031E-2</c:v>
                </c:pt>
                <c:pt idx="646">
                  <c:v>3.7971590909090969E-2</c:v>
                </c:pt>
                <c:pt idx="647">
                  <c:v>4.4536931818181857E-2</c:v>
                </c:pt>
                <c:pt idx="648">
                  <c:v>3.8000000000000034E-2</c:v>
                </c:pt>
                <c:pt idx="649">
                  <c:v>3.7701704545454517E-2</c:v>
                </c:pt>
                <c:pt idx="650">
                  <c:v>3.8590909090909009E-2</c:v>
                </c:pt>
                <c:pt idx="651">
                  <c:v>4.3761363636363515E-2</c:v>
                </c:pt>
                <c:pt idx="652">
                  <c:v>4.4000000000000039E-2</c:v>
                </c:pt>
                <c:pt idx="653">
                  <c:v>4.5107954545454576E-2</c:v>
                </c:pt>
                <c:pt idx="654">
                  <c:v>3.1363636363636371E-2</c:v>
                </c:pt>
                <c:pt idx="655">
                  <c:v>3.4678977272727285E-2</c:v>
                </c:pt>
                <c:pt idx="656">
                  <c:v>5.967045454545461E-2</c:v>
                </c:pt>
                <c:pt idx="657">
                  <c:v>4.366477272727276E-2</c:v>
                </c:pt>
                <c:pt idx="658">
                  <c:v>5.1335227272727268E-2</c:v>
                </c:pt>
                <c:pt idx="659">
                  <c:v>5.166193181818185E-2</c:v>
                </c:pt>
                <c:pt idx="660">
                  <c:v>4.968181818181816E-2</c:v>
                </c:pt>
                <c:pt idx="661">
                  <c:v>4.9000000000000044E-2</c:v>
                </c:pt>
                <c:pt idx="662">
                  <c:v>4.8349431818181743E-2</c:v>
                </c:pt>
                <c:pt idx="663">
                  <c:v>4.4761363636363627E-2</c:v>
                </c:pt>
                <c:pt idx="664">
                  <c:v>4.7710227272727224E-2</c:v>
                </c:pt>
                <c:pt idx="665">
                  <c:v>5.699999999999994E-2</c:v>
                </c:pt>
                <c:pt idx="666">
                  <c:v>3.4366477272727236E-2</c:v>
                </c:pt>
                <c:pt idx="667">
                  <c:v>4.5738636363636342E-2</c:v>
                </c:pt>
                <c:pt idx="668">
                  <c:v>4.599999999999993E-2</c:v>
                </c:pt>
                <c:pt idx="669">
                  <c:v>4.7749999999999904E-2</c:v>
                </c:pt>
                <c:pt idx="670">
                  <c:v>5.3377840909090868E-2</c:v>
                </c:pt>
                <c:pt idx="671">
                  <c:v>4.8454545454545417E-2</c:v>
                </c:pt>
                <c:pt idx="672">
                  <c:v>5.0999999999999934E-2</c:v>
                </c:pt>
                <c:pt idx="673">
                  <c:v>5.4607954545454529E-2</c:v>
                </c:pt>
                <c:pt idx="674">
                  <c:v>4.9789772727272696E-2</c:v>
                </c:pt>
                <c:pt idx="675">
                  <c:v>5.0999999999999934E-2</c:v>
                </c:pt>
                <c:pt idx="676">
                  <c:v>5.3593749999999885E-2</c:v>
                </c:pt>
                <c:pt idx="677">
                  <c:v>5.699999999999994E-2</c:v>
                </c:pt>
                <c:pt idx="678">
                  <c:v>5.858806818181822E-2</c:v>
                </c:pt>
                <c:pt idx="679">
                  <c:v>5.5585227272727245E-2</c:v>
                </c:pt>
                <c:pt idx="680">
                  <c:v>4.6000000000000041E-2</c:v>
                </c:pt>
                <c:pt idx="681">
                  <c:v>3.5573863636363612E-2</c:v>
                </c:pt>
                <c:pt idx="682">
                  <c:v>5.8999999999999997E-2</c:v>
                </c:pt>
                <c:pt idx="683">
                  <c:v>4.7142045454545478E-2</c:v>
                </c:pt>
                <c:pt idx="684">
                  <c:v>4.413636363636364E-2</c:v>
                </c:pt>
                <c:pt idx="685">
                  <c:v>3.2565340909090967E-2</c:v>
                </c:pt>
                <c:pt idx="686">
                  <c:v>3.6556818181818218E-2</c:v>
                </c:pt>
                <c:pt idx="687">
                  <c:v>3.4892045454545439E-2</c:v>
                </c:pt>
                <c:pt idx="688">
                  <c:v>5.4409090909090907E-2</c:v>
                </c:pt>
                <c:pt idx="689">
                  <c:v>4.4482954545454534E-2</c:v>
                </c:pt>
                <c:pt idx="690">
                  <c:v>4.6090909090909071E-2</c:v>
                </c:pt>
                <c:pt idx="691">
                  <c:v>4.4980113636363617E-2</c:v>
                </c:pt>
                <c:pt idx="692">
                  <c:v>5.7068181818181796E-2</c:v>
                </c:pt>
                <c:pt idx="693">
                  <c:v>5.5249999999999966E-2</c:v>
                </c:pt>
                <c:pt idx="694">
                  <c:v>4.552840909090905E-2</c:v>
                </c:pt>
                <c:pt idx="695">
                  <c:v>6.4321022727272747E-2</c:v>
                </c:pt>
                <c:pt idx="696">
                  <c:v>5.4999999999999993E-2</c:v>
                </c:pt>
                <c:pt idx="697">
                  <c:v>5.2028409090909056E-2</c:v>
                </c:pt>
                <c:pt idx="698">
                  <c:v>5.602272727272728E-2</c:v>
                </c:pt>
                <c:pt idx="699">
                  <c:v>5.0068181818181789E-2</c:v>
                </c:pt>
                <c:pt idx="700">
                  <c:v>5.7528409090909116E-2</c:v>
                </c:pt>
                <c:pt idx="701">
                  <c:v>5.8502840909090914E-2</c:v>
                </c:pt>
                <c:pt idx="702">
                  <c:v>4.6460227272727306E-2</c:v>
                </c:pt>
                <c:pt idx="703">
                  <c:v>5.2525568181818139E-2</c:v>
                </c:pt>
                <c:pt idx="704">
                  <c:v>5.5465909090909093E-2</c:v>
                </c:pt>
                <c:pt idx="705">
                  <c:v>4.8886363636363617E-2</c:v>
                </c:pt>
                <c:pt idx="706">
                  <c:v>5.4000000000000048E-2</c:v>
                </c:pt>
                <c:pt idx="707">
                  <c:v>5.9474431818181794E-2</c:v>
                </c:pt>
                <c:pt idx="708">
                  <c:v>4.2130681818181803E-2</c:v>
                </c:pt>
                <c:pt idx="709">
                  <c:v>4.2312499999999975E-2</c:v>
                </c:pt>
                <c:pt idx="710">
                  <c:v>4.1465909090909081E-2</c:v>
                </c:pt>
                <c:pt idx="711">
                  <c:v>4.8573863636363623E-2</c:v>
                </c:pt>
                <c:pt idx="712">
                  <c:v>4.8545454545454558E-2</c:v>
                </c:pt>
                <c:pt idx="713">
                  <c:v>4.6517045454545436E-2</c:v>
                </c:pt>
                <c:pt idx="714">
                  <c:v>0.06</c:v>
                </c:pt>
                <c:pt idx="715">
                  <c:v>4.8122159090909111E-2</c:v>
                </c:pt>
                <c:pt idx="716">
                  <c:v>5.5625000000000008E-2</c:v>
                </c:pt>
                <c:pt idx="717">
                  <c:v>5.604261363636362E-2</c:v>
                </c:pt>
                <c:pt idx="718">
                  <c:v>6.043181818181817E-2</c:v>
                </c:pt>
                <c:pt idx="719">
                  <c:v>6.0857954545454507E-2</c:v>
                </c:pt>
                <c:pt idx="720">
                  <c:v>7.3573863636363646E-2</c:v>
                </c:pt>
                <c:pt idx="721">
                  <c:v>7.4835227272727289E-2</c:v>
                </c:pt>
                <c:pt idx="722">
                  <c:v>7.5414772727272761E-2</c:v>
                </c:pt>
                <c:pt idx="723">
                  <c:v>7.0647727272727279E-2</c:v>
                </c:pt>
                <c:pt idx="724">
                  <c:v>7.6590909090909098E-2</c:v>
                </c:pt>
                <c:pt idx="725">
                  <c:v>7.400000000000001E-2</c:v>
                </c:pt>
                <c:pt idx="726">
                  <c:v>6.9599431818181817E-2</c:v>
                </c:pt>
                <c:pt idx="727">
                  <c:v>7.079545454545455E-2</c:v>
                </c:pt>
                <c:pt idx="728">
                  <c:v>3.3343750000000061E-2</c:v>
                </c:pt>
                <c:pt idx="729">
                  <c:v>5.5784090909090922E-2</c:v>
                </c:pt>
                <c:pt idx="730">
                  <c:v>5.0556818181818119E-2</c:v>
                </c:pt>
                <c:pt idx="731">
                  <c:v>5.4761363636363636E-2</c:v>
                </c:pt>
                <c:pt idx="732">
                  <c:v>5.4377840909090869E-2</c:v>
                </c:pt>
                <c:pt idx="733">
                  <c:v>5.2374999999999949E-2</c:v>
                </c:pt>
                <c:pt idx="734">
                  <c:v>5.3488636363636322E-2</c:v>
                </c:pt>
                <c:pt idx="735">
                  <c:v>5.006250000000001E-2</c:v>
                </c:pt>
                <c:pt idx="736">
                  <c:v>6.7721590909090912E-2</c:v>
                </c:pt>
                <c:pt idx="737">
                  <c:v>6.3000000000000056E-2</c:v>
                </c:pt>
                <c:pt idx="738">
                  <c:v>5.9196022727272757E-2</c:v>
                </c:pt>
                <c:pt idx="739">
                  <c:v>5.2761363636363634E-2</c:v>
                </c:pt>
                <c:pt idx="740">
                  <c:v>4.2542613636363635E-2</c:v>
                </c:pt>
                <c:pt idx="741">
                  <c:v>4.8750000000000016E-2</c:v>
                </c:pt>
                <c:pt idx="742">
                  <c:v>5.6690340909090919E-2</c:v>
                </c:pt>
                <c:pt idx="743">
                  <c:v>5.4335227272727271E-2</c:v>
                </c:pt>
                <c:pt idx="744">
                  <c:v>4.0664772727272702E-2</c:v>
                </c:pt>
                <c:pt idx="745">
                  <c:v>4.9965909090909089E-2</c:v>
                </c:pt>
                <c:pt idx="746">
                  <c:v>5.3605113636363666E-2</c:v>
                </c:pt>
                <c:pt idx="747">
                  <c:v>4.77727272727273E-2</c:v>
                </c:pt>
                <c:pt idx="748">
                  <c:v>6.7630681818181826E-2</c:v>
                </c:pt>
                <c:pt idx="749">
                  <c:v>5.1124999999999976E-2</c:v>
                </c:pt>
                <c:pt idx="750">
                  <c:v>5.7548295454545428E-2</c:v>
                </c:pt>
                <c:pt idx="751">
                  <c:v>6.4107954545454482E-2</c:v>
                </c:pt>
                <c:pt idx="752">
                  <c:v>7.0684659090909097E-2</c:v>
                </c:pt>
                <c:pt idx="753">
                  <c:v>6.759090909090909E-2</c:v>
                </c:pt>
                <c:pt idx="754">
                  <c:v>6.8170454545454562E-2</c:v>
                </c:pt>
                <c:pt idx="755">
                  <c:v>3.7579545454545504E-2</c:v>
                </c:pt>
                <c:pt idx="756">
                  <c:v>5.1374999999999948E-2</c:v>
                </c:pt>
                <c:pt idx="757">
                  <c:v>4.8784090909090971E-2</c:v>
                </c:pt>
                <c:pt idx="758">
                  <c:v>5.9275568181818228E-2</c:v>
                </c:pt>
                <c:pt idx="759">
                  <c:v>4.7454545454545416E-2</c:v>
                </c:pt>
                <c:pt idx="760">
                  <c:v>5.4539772727272728E-2</c:v>
                </c:pt>
                <c:pt idx="761">
                  <c:v>3.6136363636363633E-2</c:v>
                </c:pt>
                <c:pt idx="762">
                  <c:v>3.261931818181818E-2</c:v>
                </c:pt>
                <c:pt idx="763">
                  <c:v>3.1579545454545443E-2</c:v>
                </c:pt>
                <c:pt idx="764">
                  <c:v>5.2494318181818211E-2</c:v>
                </c:pt>
                <c:pt idx="765">
                  <c:v>5.2500000000000047E-2</c:v>
                </c:pt>
                <c:pt idx="766">
                  <c:v>3.3965909090909074E-2</c:v>
                </c:pt>
                <c:pt idx="767">
                  <c:v>3.8477272727272749E-2</c:v>
                </c:pt>
                <c:pt idx="768">
                  <c:v>3.7471590909090885E-2</c:v>
                </c:pt>
                <c:pt idx="769">
                  <c:v>4.8465909090909087E-2</c:v>
                </c:pt>
                <c:pt idx="770">
                  <c:v>4.8465909090909087E-2</c:v>
                </c:pt>
              </c:numCache>
            </c:numRef>
          </c:val>
          <c:smooth val="0"/>
          <c:extLst>
            <c:ext xmlns:c16="http://schemas.microsoft.com/office/drawing/2014/chart" uri="{C3380CC4-5D6E-409C-BE32-E72D297353CC}">
              <c16:uniqueId val="{00000000-F268-4753-A648-716D022CCD70}"/>
            </c:ext>
          </c:extLst>
        </c:ser>
        <c:ser>
          <c:idx val="1"/>
          <c:order val="1"/>
          <c:tx>
            <c:strRef>
              <c:f>Sheet1!$C$1</c:f>
              <c:strCache>
                <c:ptCount val="1"/>
                <c:pt idx="0">
                  <c:v>10 let</c:v>
                </c:pt>
              </c:strCache>
            </c:strRef>
          </c:tx>
          <c:spPr>
            <a:ln>
              <a:solidFill>
                <a:srgbClr val="E2001A"/>
              </a:solidFill>
            </a:ln>
          </c:spPr>
          <c:marker>
            <c:symbol val="none"/>
          </c:marker>
          <c:cat>
            <c:numRef>
              <c:f>Sheet1!$A$2:$A$772</c:f>
              <c:numCache>
                <c:formatCode>m/d/yyyy</c:formatCode>
                <c:ptCount val="771"/>
                <c:pt idx="0">
                  <c:v>43467</c:v>
                </c:pt>
                <c:pt idx="1">
                  <c:v>43468</c:v>
                </c:pt>
                <c:pt idx="2">
                  <c:v>43469</c:v>
                </c:pt>
                <c:pt idx="3">
                  <c:v>43472</c:v>
                </c:pt>
                <c:pt idx="4">
                  <c:v>43473</c:v>
                </c:pt>
                <c:pt idx="5">
                  <c:v>43474</c:v>
                </c:pt>
                <c:pt idx="6">
                  <c:v>43475</c:v>
                </c:pt>
                <c:pt idx="7">
                  <c:v>43476</c:v>
                </c:pt>
                <c:pt idx="8">
                  <c:v>43479</c:v>
                </c:pt>
                <c:pt idx="9">
                  <c:v>43480</c:v>
                </c:pt>
                <c:pt idx="10">
                  <c:v>43481</c:v>
                </c:pt>
                <c:pt idx="11">
                  <c:v>43482</c:v>
                </c:pt>
                <c:pt idx="12">
                  <c:v>43483</c:v>
                </c:pt>
                <c:pt idx="13">
                  <c:v>43486</c:v>
                </c:pt>
                <c:pt idx="14">
                  <c:v>43487</c:v>
                </c:pt>
                <c:pt idx="15">
                  <c:v>43488</c:v>
                </c:pt>
                <c:pt idx="16">
                  <c:v>43489</c:v>
                </c:pt>
                <c:pt idx="17">
                  <c:v>43490</c:v>
                </c:pt>
                <c:pt idx="18">
                  <c:v>43493</c:v>
                </c:pt>
                <c:pt idx="19">
                  <c:v>43494</c:v>
                </c:pt>
                <c:pt idx="20">
                  <c:v>43495</c:v>
                </c:pt>
                <c:pt idx="21">
                  <c:v>43496</c:v>
                </c:pt>
                <c:pt idx="22">
                  <c:v>43497</c:v>
                </c:pt>
                <c:pt idx="23">
                  <c:v>43500</c:v>
                </c:pt>
                <c:pt idx="24">
                  <c:v>43501</c:v>
                </c:pt>
                <c:pt idx="25">
                  <c:v>43502</c:v>
                </c:pt>
                <c:pt idx="26">
                  <c:v>43503</c:v>
                </c:pt>
                <c:pt idx="27">
                  <c:v>43504</c:v>
                </c:pt>
                <c:pt idx="28">
                  <c:v>43507</c:v>
                </c:pt>
                <c:pt idx="29">
                  <c:v>43508</c:v>
                </c:pt>
                <c:pt idx="30">
                  <c:v>43509</c:v>
                </c:pt>
                <c:pt idx="31">
                  <c:v>43510</c:v>
                </c:pt>
                <c:pt idx="32">
                  <c:v>43511</c:v>
                </c:pt>
                <c:pt idx="33">
                  <c:v>43514</c:v>
                </c:pt>
                <c:pt idx="34">
                  <c:v>43515</c:v>
                </c:pt>
                <c:pt idx="35">
                  <c:v>43516</c:v>
                </c:pt>
                <c:pt idx="36">
                  <c:v>43517</c:v>
                </c:pt>
                <c:pt idx="37">
                  <c:v>43518</c:v>
                </c:pt>
                <c:pt idx="38">
                  <c:v>43521</c:v>
                </c:pt>
                <c:pt idx="39">
                  <c:v>43522</c:v>
                </c:pt>
                <c:pt idx="40">
                  <c:v>43523</c:v>
                </c:pt>
                <c:pt idx="41">
                  <c:v>43524</c:v>
                </c:pt>
                <c:pt idx="42">
                  <c:v>43525</c:v>
                </c:pt>
                <c:pt idx="43">
                  <c:v>43528</c:v>
                </c:pt>
                <c:pt idx="44">
                  <c:v>43529</c:v>
                </c:pt>
                <c:pt idx="45">
                  <c:v>43530</c:v>
                </c:pt>
                <c:pt idx="46">
                  <c:v>43531</c:v>
                </c:pt>
                <c:pt idx="47">
                  <c:v>43532</c:v>
                </c:pt>
                <c:pt idx="48">
                  <c:v>43535</c:v>
                </c:pt>
                <c:pt idx="49">
                  <c:v>43536</c:v>
                </c:pt>
                <c:pt idx="50">
                  <c:v>43537</c:v>
                </c:pt>
                <c:pt idx="51">
                  <c:v>43538</c:v>
                </c:pt>
                <c:pt idx="52">
                  <c:v>43539</c:v>
                </c:pt>
                <c:pt idx="53">
                  <c:v>43542</c:v>
                </c:pt>
                <c:pt idx="54">
                  <c:v>43543</c:v>
                </c:pt>
                <c:pt idx="55">
                  <c:v>43544</c:v>
                </c:pt>
                <c:pt idx="56">
                  <c:v>43545</c:v>
                </c:pt>
                <c:pt idx="57">
                  <c:v>43546</c:v>
                </c:pt>
                <c:pt idx="58">
                  <c:v>43549</c:v>
                </c:pt>
                <c:pt idx="59">
                  <c:v>43550</c:v>
                </c:pt>
                <c:pt idx="60">
                  <c:v>43551</c:v>
                </c:pt>
                <c:pt idx="61">
                  <c:v>43552</c:v>
                </c:pt>
                <c:pt idx="62">
                  <c:v>43553</c:v>
                </c:pt>
                <c:pt idx="63">
                  <c:v>43556</c:v>
                </c:pt>
                <c:pt idx="64">
                  <c:v>43557</c:v>
                </c:pt>
                <c:pt idx="65">
                  <c:v>43558</c:v>
                </c:pt>
                <c:pt idx="66">
                  <c:v>43559</c:v>
                </c:pt>
                <c:pt idx="67">
                  <c:v>43560</c:v>
                </c:pt>
                <c:pt idx="68">
                  <c:v>43563</c:v>
                </c:pt>
                <c:pt idx="69">
                  <c:v>43564</c:v>
                </c:pt>
                <c:pt idx="70">
                  <c:v>43565</c:v>
                </c:pt>
                <c:pt idx="71">
                  <c:v>43566</c:v>
                </c:pt>
                <c:pt idx="72">
                  <c:v>43567</c:v>
                </c:pt>
                <c:pt idx="73">
                  <c:v>43570</c:v>
                </c:pt>
                <c:pt idx="74">
                  <c:v>43571</c:v>
                </c:pt>
                <c:pt idx="75">
                  <c:v>43572</c:v>
                </c:pt>
                <c:pt idx="76">
                  <c:v>43573</c:v>
                </c:pt>
                <c:pt idx="77">
                  <c:v>43574</c:v>
                </c:pt>
                <c:pt idx="78">
                  <c:v>43578</c:v>
                </c:pt>
                <c:pt idx="79">
                  <c:v>43579</c:v>
                </c:pt>
                <c:pt idx="80">
                  <c:v>43580</c:v>
                </c:pt>
                <c:pt idx="81">
                  <c:v>43581</c:v>
                </c:pt>
                <c:pt idx="82">
                  <c:v>43584</c:v>
                </c:pt>
                <c:pt idx="83">
                  <c:v>43585</c:v>
                </c:pt>
                <c:pt idx="84">
                  <c:v>43587</c:v>
                </c:pt>
                <c:pt idx="85">
                  <c:v>43588</c:v>
                </c:pt>
                <c:pt idx="86">
                  <c:v>43591</c:v>
                </c:pt>
                <c:pt idx="87">
                  <c:v>43592</c:v>
                </c:pt>
                <c:pt idx="88">
                  <c:v>43593</c:v>
                </c:pt>
                <c:pt idx="89">
                  <c:v>43594</c:v>
                </c:pt>
                <c:pt idx="90">
                  <c:v>43595</c:v>
                </c:pt>
                <c:pt idx="91">
                  <c:v>43598</c:v>
                </c:pt>
                <c:pt idx="92">
                  <c:v>43599</c:v>
                </c:pt>
                <c:pt idx="93">
                  <c:v>43600</c:v>
                </c:pt>
                <c:pt idx="94">
                  <c:v>43601</c:v>
                </c:pt>
                <c:pt idx="95">
                  <c:v>43602</c:v>
                </c:pt>
                <c:pt idx="96">
                  <c:v>43605</c:v>
                </c:pt>
                <c:pt idx="97">
                  <c:v>43606</c:v>
                </c:pt>
                <c:pt idx="98">
                  <c:v>43607</c:v>
                </c:pt>
                <c:pt idx="99">
                  <c:v>43608</c:v>
                </c:pt>
                <c:pt idx="100">
                  <c:v>43609</c:v>
                </c:pt>
                <c:pt idx="101">
                  <c:v>43612</c:v>
                </c:pt>
                <c:pt idx="102">
                  <c:v>43613</c:v>
                </c:pt>
                <c:pt idx="103">
                  <c:v>43614</c:v>
                </c:pt>
                <c:pt idx="104">
                  <c:v>43615</c:v>
                </c:pt>
                <c:pt idx="105">
                  <c:v>43616</c:v>
                </c:pt>
                <c:pt idx="106">
                  <c:v>43619</c:v>
                </c:pt>
                <c:pt idx="107">
                  <c:v>43620</c:v>
                </c:pt>
                <c:pt idx="108">
                  <c:v>43621</c:v>
                </c:pt>
                <c:pt idx="109">
                  <c:v>43622</c:v>
                </c:pt>
                <c:pt idx="110">
                  <c:v>43623</c:v>
                </c:pt>
                <c:pt idx="111">
                  <c:v>43626</c:v>
                </c:pt>
                <c:pt idx="112">
                  <c:v>43627</c:v>
                </c:pt>
                <c:pt idx="113">
                  <c:v>43628</c:v>
                </c:pt>
                <c:pt idx="114">
                  <c:v>43629</c:v>
                </c:pt>
                <c:pt idx="115">
                  <c:v>43630</c:v>
                </c:pt>
                <c:pt idx="116">
                  <c:v>43633</c:v>
                </c:pt>
                <c:pt idx="117">
                  <c:v>43634</c:v>
                </c:pt>
                <c:pt idx="118">
                  <c:v>43635</c:v>
                </c:pt>
                <c:pt idx="119">
                  <c:v>43636</c:v>
                </c:pt>
                <c:pt idx="120">
                  <c:v>43637</c:v>
                </c:pt>
                <c:pt idx="121">
                  <c:v>43640</c:v>
                </c:pt>
                <c:pt idx="122">
                  <c:v>43641</c:v>
                </c:pt>
                <c:pt idx="123">
                  <c:v>43642</c:v>
                </c:pt>
                <c:pt idx="124">
                  <c:v>43643</c:v>
                </c:pt>
                <c:pt idx="125">
                  <c:v>43644</c:v>
                </c:pt>
                <c:pt idx="126">
                  <c:v>43647</c:v>
                </c:pt>
                <c:pt idx="127">
                  <c:v>43648</c:v>
                </c:pt>
                <c:pt idx="128">
                  <c:v>43649</c:v>
                </c:pt>
                <c:pt idx="129">
                  <c:v>43650</c:v>
                </c:pt>
                <c:pt idx="130">
                  <c:v>43651</c:v>
                </c:pt>
                <c:pt idx="131">
                  <c:v>43654</c:v>
                </c:pt>
                <c:pt idx="132">
                  <c:v>43655</c:v>
                </c:pt>
                <c:pt idx="133">
                  <c:v>43656</c:v>
                </c:pt>
                <c:pt idx="134">
                  <c:v>43657</c:v>
                </c:pt>
                <c:pt idx="135">
                  <c:v>43658</c:v>
                </c:pt>
                <c:pt idx="136">
                  <c:v>43661</c:v>
                </c:pt>
                <c:pt idx="137">
                  <c:v>43662</c:v>
                </c:pt>
                <c:pt idx="138">
                  <c:v>43663</c:v>
                </c:pt>
                <c:pt idx="139">
                  <c:v>43664</c:v>
                </c:pt>
                <c:pt idx="140">
                  <c:v>43665</c:v>
                </c:pt>
                <c:pt idx="141">
                  <c:v>43668</c:v>
                </c:pt>
                <c:pt idx="142">
                  <c:v>43669</c:v>
                </c:pt>
                <c:pt idx="143">
                  <c:v>43670</c:v>
                </c:pt>
                <c:pt idx="144">
                  <c:v>43671</c:v>
                </c:pt>
                <c:pt idx="145">
                  <c:v>43672</c:v>
                </c:pt>
                <c:pt idx="146">
                  <c:v>43675</c:v>
                </c:pt>
                <c:pt idx="147">
                  <c:v>43676</c:v>
                </c:pt>
                <c:pt idx="148">
                  <c:v>43677</c:v>
                </c:pt>
                <c:pt idx="149">
                  <c:v>43678</c:v>
                </c:pt>
                <c:pt idx="150">
                  <c:v>43679</c:v>
                </c:pt>
                <c:pt idx="151">
                  <c:v>43682</c:v>
                </c:pt>
                <c:pt idx="152">
                  <c:v>43683</c:v>
                </c:pt>
                <c:pt idx="153">
                  <c:v>43684</c:v>
                </c:pt>
                <c:pt idx="154">
                  <c:v>43685</c:v>
                </c:pt>
                <c:pt idx="155">
                  <c:v>43686</c:v>
                </c:pt>
                <c:pt idx="156">
                  <c:v>43689</c:v>
                </c:pt>
                <c:pt idx="157">
                  <c:v>43690</c:v>
                </c:pt>
                <c:pt idx="158">
                  <c:v>43691</c:v>
                </c:pt>
                <c:pt idx="159">
                  <c:v>43692</c:v>
                </c:pt>
                <c:pt idx="160">
                  <c:v>43693</c:v>
                </c:pt>
                <c:pt idx="161">
                  <c:v>43696</c:v>
                </c:pt>
                <c:pt idx="162">
                  <c:v>43697</c:v>
                </c:pt>
                <c:pt idx="163">
                  <c:v>43698</c:v>
                </c:pt>
                <c:pt idx="164">
                  <c:v>43699</c:v>
                </c:pt>
                <c:pt idx="165">
                  <c:v>43700</c:v>
                </c:pt>
                <c:pt idx="166">
                  <c:v>43703</c:v>
                </c:pt>
                <c:pt idx="167">
                  <c:v>43704</c:v>
                </c:pt>
                <c:pt idx="168">
                  <c:v>43705</c:v>
                </c:pt>
                <c:pt idx="169">
                  <c:v>43706</c:v>
                </c:pt>
                <c:pt idx="170">
                  <c:v>43707</c:v>
                </c:pt>
                <c:pt idx="171">
                  <c:v>43710</c:v>
                </c:pt>
                <c:pt idx="172">
                  <c:v>43711</c:v>
                </c:pt>
                <c:pt idx="173">
                  <c:v>43712</c:v>
                </c:pt>
                <c:pt idx="174">
                  <c:v>43713</c:v>
                </c:pt>
                <c:pt idx="175">
                  <c:v>43714</c:v>
                </c:pt>
                <c:pt idx="176">
                  <c:v>43717</c:v>
                </c:pt>
                <c:pt idx="177">
                  <c:v>43718</c:v>
                </c:pt>
                <c:pt idx="178">
                  <c:v>43719</c:v>
                </c:pt>
                <c:pt idx="179">
                  <c:v>43720</c:v>
                </c:pt>
                <c:pt idx="180">
                  <c:v>43721</c:v>
                </c:pt>
                <c:pt idx="181">
                  <c:v>43724</c:v>
                </c:pt>
                <c:pt idx="182">
                  <c:v>43725</c:v>
                </c:pt>
                <c:pt idx="183">
                  <c:v>43726</c:v>
                </c:pt>
                <c:pt idx="184">
                  <c:v>43727</c:v>
                </c:pt>
                <c:pt idx="185">
                  <c:v>43728</c:v>
                </c:pt>
                <c:pt idx="186">
                  <c:v>43731</c:v>
                </c:pt>
                <c:pt idx="187">
                  <c:v>43732</c:v>
                </c:pt>
                <c:pt idx="188">
                  <c:v>43733</c:v>
                </c:pt>
                <c:pt idx="189">
                  <c:v>43734</c:v>
                </c:pt>
                <c:pt idx="190">
                  <c:v>43735</c:v>
                </c:pt>
                <c:pt idx="191">
                  <c:v>43738</c:v>
                </c:pt>
                <c:pt idx="192">
                  <c:v>43739</c:v>
                </c:pt>
                <c:pt idx="193">
                  <c:v>43740</c:v>
                </c:pt>
                <c:pt idx="194">
                  <c:v>43741</c:v>
                </c:pt>
                <c:pt idx="195">
                  <c:v>43742</c:v>
                </c:pt>
                <c:pt idx="196">
                  <c:v>43745</c:v>
                </c:pt>
                <c:pt idx="197">
                  <c:v>43746</c:v>
                </c:pt>
                <c:pt idx="198">
                  <c:v>43747</c:v>
                </c:pt>
                <c:pt idx="199">
                  <c:v>43748</c:v>
                </c:pt>
                <c:pt idx="200">
                  <c:v>43749</c:v>
                </c:pt>
                <c:pt idx="201">
                  <c:v>43752</c:v>
                </c:pt>
                <c:pt idx="202">
                  <c:v>43753</c:v>
                </c:pt>
                <c:pt idx="203">
                  <c:v>43754</c:v>
                </c:pt>
                <c:pt idx="204">
                  <c:v>43755</c:v>
                </c:pt>
                <c:pt idx="205">
                  <c:v>43756</c:v>
                </c:pt>
                <c:pt idx="206">
                  <c:v>43759</c:v>
                </c:pt>
                <c:pt idx="207">
                  <c:v>43760</c:v>
                </c:pt>
                <c:pt idx="208">
                  <c:v>43761</c:v>
                </c:pt>
                <c:pt idx="209">
                  <c:v>43762</c:v>
                </c:pt>
                <c:pt idx="210">
                  <c:v>43763</c:v>
                </c:pt>
                <c:pt idx="211">
                  <c:v>43766</c:v>
                </c:pt>
                <c:pt idx="212">
                  <c:v>43767</c:v>
                </c:pt>
                <c:pt idx="213">
                  <c:v>43768</c:v>
                </c:pt>
                <c:pt idx="214">
                  <c:v>43769</c:v>
                </c:pt>
                <c:pt idx="215">
                  <c:v>43770</c:v>
                </c:pt>
                <c:pt idx="216">
                  <c:v>43773</c:v>
                </c:pt>
                <c:pt idx="217">
                  <c:v>43774</c:v>
                </c:pt>
                <c:pt idx="218">
                  <c:v>43775</c:v>
                </c:pt>
                <c:pt idx="219">
                  <c:v>43776</c:v>
                </c:pt>
                <c:pt idx="220">
                  <c:v>43777</c:v>
                </c:pt>
                <c:pt idx="221">
                  <c:v>43780</c:v>
                </c:pt>
                <c:pt idx="222">
                  <c:v>43781</c:v>
                </c:pt>
                <c:pt idx="223">
                  <c:v>43782</c:v>
                </c:pt>
                <c:pt idx="224">
                  <c:v>43783</c:v>
                </c:pt>
                <c:pt idx="225">
                  <c:v>43784</c:v>
                </c:pt>
                <c:pt idx="226">
                  <c:v>43787</c:v>
                </c:pt>
                <c:pt idx="227">
                  <c:v>43788</c:v>
                </c:pt>
                <c:pt idx="228">
                  <c:v>43789</c:v>
                </c:pt>
                <c:pt idx="229">
                  <c:v>43790</c:v>
                </c:pt>
                <c:pt idx="230">
                  <c:v>43791</c:v>
                </c:pt>
                <c:pt idx="231">
                  <c:v>43794</c:v>
                </c:pt>
                <c:pt idx="232">
                  <c:v>43795</c:v>
                </c:pt>
                <c:pt idx="233">
                  <c:v>43796</c:v>
                </c:pt>
                <c:pt idx="234">
                  <c:v>43797</c:v>
                </c:pt>
                <c:pt idx="235">
                  <c:v>43798</c:v>
                </c:pt>
                <c:pt idx="236">
                  <c:v>43801</c:v>
                </c:pt>
                <c:pt idx="237">
                  <c:v>43802</c:v>
                </c:pt>
                <c:pt idx="238">
                  <c:v>43803</c:v>
                </c:pt>
                <c:pt idx="239">
                  <c:v>43804</c:v>
                </c:pt>
                <c:pt idx="240">
                  <c:v>43805</c:v>
                </c:pt>
                <c:pt idx="241">
                  <c:v>43808</c:v>
                </c:pt>
                <c:pt idx="242">
                  <c:v>43809</c:v>
                </c:pt>
                <c:pt idx="243">
                  <c:v>43810</c:v>
                </c:pt>
                <c:pt idx="244">
                  <c:v>43811</c:v>
                </c:pt>
                <c:pt idx="245">
                  <c:v>43812</c:v>
                </c:pt>
                <c:pt idx="246">
                  <c:v>43815</c:v>
                </c:pt>
                <c:pt idx="247">
                  <c:v>43816</c:v>
                </c:pt>
                <c:pt idx="248">
                  <c:v>43817</c:v>
                </c:pt>
                <c:pt idx="249">
                  <c:v>43818</c:v>
                </c:pt>
                <c:pt idx="250">
                  <c:v>43819</c:v>
                </c:pt>
                <c:pt idx="251">
                  <c:v>43822</c:v>
                </c:pt>
                <c:pt idx="252">
                  <c:v>43826</c:v>
                </c:pt>
                <c:pt idx="253">
                  <c:v>43829</c:v>
                </c:pt>
                <c:pt idx="254">
                  <c:v>43832</c:v>
                </c:pt>
                <c:pt idx="255">
                  <c:v>43833</c:v>
                </c:pt>
                <c:pt idx="256">
                  <c:v>43836</c:v>
                </c:pt>
                <c:pt idx="257">
                  <c:v>43837</c:v>
                </c:pt>
                <c:pt idx="258">
                  <c:v>43838</c:v>
                </c:pt>
                <c:pt idx="259">
                  <c:v>43839</c:v>
                </c:pt>
                <c:pt idx="260">
                  <c:v>43840</c:v>
                </c:pt>
                <c:pt idx="261">
                  <c:v>43843</c:v>
                </c:pt>
                <c:pt idx="262">
                  <c:v>43844</c:v>
                </c:pt>
                <c:pt idx="263">
                  <c:v>43845</c:v>
                </c:pt>
                <c:pt idx="264">
                  <c:v>43846</c:v>
                </c:pt>
                <c:pt idx="265">
                  <c:v>43847</c:v>
                </c:pt>
                <c:pt idx="266">
                  <c:v>43850</c:v>
                </c:pt>
                <c:pt idx="267">
                  <c:v>43851</c:v>
                </c:pt>
                <c:pt idx="268">
                  <c:v>43852</c:v>
                </c:pt>
                <c:pt idx="269">
                  <c:v>43853</c:v>
                </c:pt>
                <c:pt idx="270">
                  <c:v>43854</c:v>
                </c:pt>
                <c:pt idx="271">
                  <c:v>43857</c:v>
                </c:pt>
                <c:pt idx="272">
                  <c:v>43858</c:v>
                </c:pt>
                <c:pt idx="273">
                  <c:v>43859</c:v>
                </c:pt>
                <c:pt idx="274">
                  <c:v>43860</c:v>
                </c:pt>
                <c:pt idx="275">
                  <c:v>43861</c:v>
                </c:pt>
                <c:pt idx="276">
                  <c:v>43864</c:v>
                </c:pt>
                <c:pt idx="277">
                  <c:v>43865</c:v>
                </c:pt>
                <c:pt idx="278">
                  <c:v>43866</c:v>
                </c:pt>
                <c:pt idx="279">
                  <c:v>43867</c:v>
                </c:pt>
                <c:pt idx="280">
                  <c:v>43868</c:v>
                </c:pt>
                <c:pt idx="281">
                  <c:v>43871</c:v>
                </c:pt>
                <c:pt idx="282">
                  <c:v>43872</c:v>
                </c:pt>
                <c:pt idx="283">
                  <c:v>43873</c:v>
                </c:pt>
                <c:pt idx="284">
                  <c:v>43874</c:v>
                </c:pt>
                <c:pt idx="285">
                  <c:v>43875</c:v>
                </c:pt>
                <c:pt idx="286">
                  <c:v>43878</c:v>
                </c:pt>
                <c:pt idx="287">
                  <c:v>43879</c:v>
                </c:pt>
                <c:pt idx="288">
                  <c:v>43880</c:v>
                </c:pt>
                <c:pt idx="289">
                  <c:v>43881</c:v>
                </c:pt>
                <c:pt idx="290">
                  <c:v>43882</c:v>
                </c:pt>
                <c:pt idx="291">
                  <c:v>43885</c:v>
                </c:pt>
                <c:pt idx="292">
                  <c:v>43886</c:v>
                </c:pt>
                <c:pt idx="293">
                  <c:v>43887</c:v>
                </c:pt>
                <c:pt idx="294">
                  <c:v>43888</c:v>
                </c:pt>
                <c:pt idx="295">
                  <c:v>43889</c:v>
                </c:pt>
                <c:pt idx="296">
                  <c:v>43892</c:v>
                </c:pt>
                <c:pt idx="297">
                  <c:v>43893</c:v>
                </c:pt>
                <c:pt idx="298">
                  <c:v>43894</c:v>
                </c:pt>
                <c:pt idx="299">
                  <c:v>43895</c:v>
                </c:pt>
                <c:pt idx="300">
                  <c:v>43896</c:v>
                </c:pt>
                <c:pt idx="301">
                  <c:v>43899</c:v>
                </c:pt>
                <c:pt idx="302">
                  <c:v>43900</c:v>
                </c:pt>
                <c:pt idx="303">
                  <c:v>43901</c:v>
                </c:pt>
                <c:pt idx="304">
                  <c:v>43902</c:v>
                </c:pt>
                <c:pt idx="305">
                  <c:v>43903</c:v>
                </c:pt>
                <c:pt idx="306">
                  <c:v>43906</c:v>
                </c:pt>
                <c:pt idx="307">
                  <c:v>43907</c:v>
                </c:pt>
                <c:pt idx="308">
                  <c:v>43908</c:v>
                </c:pt>
                <c:pt idx="309">
                  <c:v>43909</c:v>
                </c:pt>
                <c:pt idx="310">
                  <c:v>43910</c:v>
                </c:pt>
                <c:pt idx="311">
                  <c:v>43913</c:v>
                </c:pt>
                <c:pt idx="312">
                  <c:v>43914</c:v>
                </c:pt>
                <c:pt idx="313">
                  <c:v>43915</c:v>
                </c:pt>
                <c:pt idx="314">
                  <c:v>43916</c:v>
                </c:pt>
                <c:pt idx="315">
                  <c:v>43917</c:v>
                </c:pt>
                <c:pt idx="316">
                  <c:v>43920</c:v>
                </c:pt>
                <c:pt idx="317">
                  <c:v>43921</c:v>
                </c:pt>
                <c:pt idx="318">
                  <c:v>43922</c:v>
                </c:pt>
                <c:pt idx="319">
                  <c:v>43923</c:v>
                </c:pt>
                <c:pt idx="320">
                  <c:v>43924</c:v>
                </c:pt>
                <c:pt idx="321">
                  <c:v>43927</c:v>
                </c:pt>
                <c:pt idx="322">
                  <c:v>43928</c:v>
                </c:pt>
                <c:pt idx="323">
                  <c:v>43929</c:v>
                </c:pt>
                <c:pt idx="324">
                  <c:v>43930</c:v>
                </c:pt>
                <c:pt idx="325">
                  <c:v>43931</c:v>
                </c:pt>
                <c:pt idx="326">
                  <c:v>43935</c:v>
                </c:pt>
                <c:pt idx="327">
                  <c:v>43936</c:v>
                </c:pt>
                <c:pt idx="328">
                  <c:v>43937</c:v>
                </c:pt>
                <c:pt idx="329">
                  <c:v>43938</c:v>
                </c:pt>
                <c:pt idx="330">
                  <c:v>43941</c:v>
                </c:pt>
                <c:pt idx="331">
                  <c:v>43942</c:v>
                </c:pt>
                <c:pt idx="332">
                  <c:v>43943</c:v>
                </c:pt>
                <c:pt idx="333">
                  <c:v>43944</c:v>
                </c:pt>
                <c:pt idx="334">
                  <c:v>43945</c:v>
                </c:pt>
                <c:pt idx="335">
                  <c:v>43948</c:v>
                </c:pt>
                <c:pt idx="336">
                  <c:v>43949</c:v>
                </c:pt>
                <c:pt idx="337">
                  <c:v>43950</c:v>
                </c:pt>
                <c:pt idx="338">
                  <c:v>43951</c:v>
                </c:pt>
                <c:pt idx="339">
                  <c:v>43955</c:v>
                </c:pt>
                <c:pt idx="340">
                  <c:v>43956</c:v>
                </c:pt>
                <c:pt idx="341">
                  <c:v>43957</c:v>
                </c:pt>
                <c:pt idx="342">
                  <c:v>43958</c:v>
                </c:pt>
                <c:pt idx="343">
                  <c:v>43959</c:v>
                </c:pt>
                <c:pt idx="344">
                  <c:v>43962</c:v>
                </c:pt>
                <c:pt idx="345">
                  <c:v>43963</c:v>
                </c:pt>
                <c:pt idx="346">
                  <c:v>43964</c:v>
                </c:pt>
                <c:pt idx="347">
                  <c:v>43965</c:v>
                </c:pt>
                <c:pt idx="348">
                  <c:v>43966</c:v>
                </c:pt>
                <c:pt idx="349">
                  <c:v>43969</c:v>
                </c:pt>
                <c:pt idx="350">
                  <c:v>43970</c:v>
                </c:pt>
                <c:pt idx="351">
                  <c:v>43971</c:v>
                </c:pt>
                <c:pt idx="352">
                  <c:v>43972</c:v>
                </c:pt>
                <c:pt idx="353">
                  <c:v>43973</c:v>
                </c:pt>
                <c:pt idx="354">
                  <c:v>43976</c:v>
                </c:pt>
                <c:pt idx="355">
                  <c:v>43977</c:v>
                </c:pt>
                <c:pt idx="356">
                  <c:v>43978</c:v>
                </c:pt>
                <c:pt idx="357">
                  <c:v>43979</c:v>
                </c:pt>
                <c:pt idx="358">
                  <c:v>43980</c:v>
                </c:pt>
                <c:pt idx="359">
                  <c:v>43983</c:v>
                </c:pt>
                <c:pt idx="360">
                  <c:v>43984</c:v>
                </c:pt>
                <c:pt idx="361">
                  <c:v>43985</c:v>
                </c:pt>
                <c:pt idx="362">
                  <c:v>43986</c:v>
                </c:pt>
                <c:pt idx="363">
                  <c:v>43987</c:v>
                </c:pt>
                <c:pt idx="364">
                  <c:v>43990</c:v>
                </c:pt>
                <c:pt idx="365">
                  <c:v>43991</c:v>
                </c:pt>
                <c:pt idx="366">
                  <c:v>43992</c:v>
                </c:pt>
                <c:pt idx="367">
                  <c:v>43993</c:v>
                </c:pt>
                <c:pt idx="368">
                  <c:v>43994</c:v>
                </c:pt>
                <c:pt idx="369">
                  <c:v>43997</c:v>
                </c:pt>
                <c:pt idx="370">
                  <c:v>43998</c:v>
                </c:pt>
                <c:pt idx="371">
                  <c:v>43999</c:v>
                </c:pt>
                <c:pt idx="372">
                  <c:v>44000</c:v>
                </c:pt>
                <c:pt idx="373">
                  <c:v>44001</c:v>
                </c:pt>
                <c:pt idx="374">
                  <c:v>44004</c:v>
                </c:pt>
                <c:pt idx="375">
                  <c:v>44005</c:v>
                </c:pt>
                <c:pt idx="376">
                  <c:v>44006</c:v>
                </c:pt>
                <c:pt idx="377">
                  <c:v>44007</c:v>
                </c:pt>
                <c:pt idx="378">
                  <c:v>44008</c:v>
                </c:pt>
                <c:pt idx="379">
                  <c:v>44011</c:v>
                </c:pt>
                <c:pt idx="380">
                  <c:v>44012</c:v>
                </c:pt>
                <c:pt idx="381">
                  <c:v>44013</c:v>
                </c:pt>
                <c:pt idx="382">
                  <c:v>44014</c:v>
                </c:pt>
                <c:pt idx="383">
                  <c:v>44015</c:v>
                </c:pt>
                <c:pt idx="384">
                  <c:v>44018</c:v>
                </c:pt>
                <c:pt idx="385">
                  <c:v>44019</c:v>
                </c:pt>
                <c:pt idx="386">
                  <c:v>44020</c:v>
                </c:pt>
                <c:pt idx="387">
                  <c:v>44021</c:v>
                </c:pt>
                <c:pt idx="388">
                  <c:v>44022</c:v>
                </c:pt>
                <c:pt idx="389">
                  <c:v>44025</c:v>
                </c:pt>
                <c:pt idx="390">
                  <c:v>44026</c:v>
                </c:pt>
                <c:pt idx="391">
                  <c:v>44027</c:v>
                </c:pt>
                <c:pt idx="392">
                  <c:v>44028</c:v>
                </c:pt>
                <c:pt idx="393">
                  <c:v>44029</c:v>
                </c:pt>
                <c:pt idx="394">
                  <c:v>44032</c:v>
                </c:pt>
                <c:pt idx="395">
                  <c:v>44033</c:v>
                </c:pt>
                <c:pt idx="396">
                  <c:v>44034</c:v>
                </c:pt>
                <c:pt idx="397">
                  <c:v>44035</c:v>
                </c:pt>
                <c:pt idx="398">
                  <c:v>44036</c:v>
                </c:pt>
                <c:pt idx="399">
                  <c:v>44039</c:v>
                </c:pt>
                <c:pt idx="400">
                  <c:v>44040</c:v>
                </c:pt>
                <c:pt idx="401">
                  <c:v>44041</c:v>
                </c:pt>
                <c:pt idx="402">
                  <c:v>44042</c:v>
                </c:pt>
                <c:pt idx="403">
                  <c:v>44043</c:v>
                </c:pt>
                <c:pt idx="404">
                  <c:v>44046</c:v>
                </c:pt>
                <c:pt idx="405">
                  <c:v>44047</c:v>
                </c:pt>
                <c:pt idx="406">
                  <c:v>44048</c:v>
                </c:pt>
                <c:pt idx="407">
                  <c:v>44049</c:v>
                </c:pt>
                <c:pt idx="408">
                  <c:v>44050</c:v>
                </c:pt>
                <c:pt idx="409">
                  <c:v>44053</c:v>
                </c:pt>
                <c:pt idx="410">
                  <c:v>44054</c:v>
                </c:pt>
                <c:pt idx="411">
                  <c:v>44055</c:v>
                </c:pt>
                <c:pt idx="412">
                  <c:v>44056</c:v>
                </c:pt>
                <c:pt idx="413">
                  <c:v>44057</c:v>
                </c:pt>
                <c:pt idx="414">
                  <c:v>44060</c:v>
                </c:pt>
                <c:pt idx="415">
                  <c:v>44061</c:v>
                </c:pt>
                <c:pt idx="416">
                  <c:v>44062</c:v>
                </c:pt>
                <c:pt idx="417">
                  <c:v>44063</c:v>
                </c:pt>
                <c:pt idx="418">
                  <c:v>44064</c:v>
                </c:pt>
                <c:pt idx="419">
                  <c:v>44067</c:v>
                </c:pt>
                <c:pt idx="420">
                  <c:v>44068</c:v>
                </c:pt>
                <c:pt idx="421">
                  <c:v>44069</c:v>
                </c:pt>
                <c:pt idx="422">
                  <c:v>44070</c:v>
                </c:pt>
                <c:pt idx="423">
                  <c:v>44071</c:v>
                </c:pt>
                <c:pt idx="424">
                  <c:v>44074</c:v>
                </c:pt>
                <c:pt idx="425">
                  <c:v>44075</c:v>
                </c:pt>
                <c:pt idx="426">
                  <c:v>44076</c:v>
                </c:pt>
                <c:pt idx="427">
                  <c:v>44077</c:v>
                </c:pt>
                <c:pt idx="428">
                  <c:v>44078</c:v>
                </c:pt>
                <c:pt idx="429">
                  <c:v>44081</c:v>
                </c:pt>
                <c:pt idx="430">
                  <c:v>44082</c:v>
                </c:pt>
                <c:pt idx="431">
                  <c:v>44083</c:v>
                </c:pt>
                <c:pt idx="432">
                  <c:v>44084</c:v>
                </c:pt>
                <c:pt idx="433">
                  <c:v>44085</c:v>
                </c:pt>
                <c:pt idx="434">
                  <c:v>44088</c:v>
                </c:pt>
                <c:pt idx="435">
                  <c:v>44089</c:v>
                </c:pt>
                <c:pt idx="436">
                  <c:v>44090</c:v>
                </c:pt>
                <c:pt idx="437">
                  <c:v>44091</c:v>
                </c:pt>
                <c:pt idx="438">
                  <c:v>44092</c:v>
                </c:pt>
                <c:pt idx="439">
                  <c:v>44095</c:v>
                </c:pt>
                <c:pt idx="440">
                  <c:v>44096</c:v>
                </c:pt>
                <c:pt idx="441">
                  <c:v>44097</c:v>
                </c:pt>
                <c:pt idx="442">
                  <c:v>44098</c:v>
                </c:pt>
                <c:pt idx="443">
                  <c:v>44099</c:v>
                </c:pt>
                <c:pt idx="444">
                  <c:v>44102</c:v>
                </c:pt>
                <c:pt idx="445">
                  <c:v>44103</c:v>
                </c:pt>
                <c:pt idx="446">
                  <c:v>44104</c:v>
                </c:pt>
                <c:pt idx="447">
                  <c:v>44105</c:v>
                </c:pt>
                <c:pt idx="448">
                  <c:v>44106</c:v>
                </c:pt>
                <c:pt idx="449">
                  <c:v>44109</c:v>
                </c:pt>
                <c:pt idx="450">
                  <c:v>44110</c:v>
                </c:pt>
                <c:pt idx="451">
                  <c:v>44111</c:v>
                </c:pt>
                <c:pt idx="452">
                  <c:v>44112</c:v>
                </c:pt>
                <c:pt idx="453">
                  <c:v>44113</c:v>
                </c:pt>
                <c:pt idx="454">
                  <c:v>44116</c:v>
                </c:pt>
                <c:pt idx="455">
                  <c:v>44117</c:v>
                </c:pt>
                <c:pt idx="456">
                  <c:v>44118</c:v>
                </c:pt>
                <c:pt idx="457">
                  <c:v>44119</c:v>
                </c:pt>
                <c:pt idx="458">
                  <c:v>44120</c:v>
                </c:pt>
                <c:pt idx="459">
                  <c:v>44123</c:v>
                </c:pt>
                <c:pt idx="460">
                  <c:v>44124</c:v>
                </c:pt>
                <c:pt idx="461">
                  <c:v>44125</c:v>
                </c:pt>
                <c:pt idx="462">
                  <c:v>44126</c:v>
                </c:pt>
                <c:pt idx="463">
                  <c:v>44127</c:v>
                </c:pt>
                <c:pt idx="464">
                  <c:v>44130</c:v>
                </c:pt>
                <c:pt idx="465">
                  <c:v>44131</c:v>
                </c:pt>
                <c:pt idx="466">
                  <c:v>44132</c:v>
                </c:pt>
                <c:pt idx="467">
                  <c:v>44133</c:v>
                </c:pt>
                <c:pt idx="468">
                  <c:v>44134</c:v>
                </c:pt>
                <c:pt idx="469">
                  <c:v>44137</c:v>
                </c:pt>
                <c:pt idx="470">
                  <c:v>44138</c:v>
                </c:pt>
                <c:pt idx="471">
                  <c:v>44139</c:v>
                </c:pt>
                <c:pt idx="472">
                  <c:v>44140</c:v>
                </c:pt>
                <c:pt idx="473">
                  <c:v>44141</c:v>
                </c:pt>
                <c:pt idx="474">
                  <c:v>44144</c:v>
                </c:pt>
                <c:pt idx="475">
                  <c:v>44145</c:v>
                </c:pt>
                <c:pt idx="476">
                  <c:v>44146</c:v>
                </c:pt>
                <c:pt idx="477">
                  <c:v>44147</c:v>
                </c:pt>
                <c:pt idx="478">
                  <c:v>44148</c:v>
                </c:pt>
                <c:pt idx="479">
                  <c:v>44151</c:v>
                </c:pt>
                <c:pt idx="480">
                  <c:v>44152</c:v>
                </c:pt>
                <c:pt idx="481">
                  <c:v>44153</c:v>
                </c:pt>
                <c:pt idx="482">
                  <c:v>44154</c:v>
                </c:pt>
                <c:pt idx="483">
                  <c:v>44155</c:v>
                </c:pt>
                <c:pt idx="484">
                  <c:v>44158</c:v>
                </c:pt>
                <c:pt idx="485">
                  <c:v>44159</c:v>
                </c:pt>
                <c:pt idx="486">
                  <c:v>44160</c:v>
                </c:pt>
                <c:pt idx="487">
                  <c:v>44161</c:v>
                </c:pt>
                <c:pt idx="488">
                  <c:v>44162</c:v>
                </c:pt>
                <c:pt idx="489">
                  <c:v>44165</c:v>
                </c:pt>
                <c:pt idx="490">
                  <c:v>44166</c:v>
                </c:pt>
                <c:pt idx="491">
                  <c:v>44167</c:v>
                </c:pt>
                <c:pt idx="492">
                  <c:v>44168</c:v>
                </c:pt>
                <c:pt idx="493">
                  <c:v>44169</c:v>
                </c:pt>
                <c:pt idx="494">
                  <c:v>44172</c:v>
                </c:pt>
                <c:pt idx="495">
                  <c:v>44173</c:v>
                </c:pt>
                <c:pt idx="496">
                  <c:v>44174</c:v>
                </c:pt>
                <c:pt idx="497">
                  <c:v>44175</c:v>
                </c:pt>
                <c:pt idx="498">
                  <c:v>44176</c:v>
                </c:pt>
                <c:pt idx="499">
                  <c:v>44179</c:v>
                </c:pt>
                <c:pt idx="500">
                  <c:v>44180</c:v>
                </c:pt>
                <c:pt idx="501">
                  <c:v>44181</c:v>
                </c:pt>
                <c:pt idx="502">
                  <c:v>44182</c:v>
                </c:pt>
                <c:pt idx="503">
                  <c:v>44183</c:v>
                </c:pt>
                <c:pt idx="504">
                  <c:v>44186</c:v>
                </c:pt>
                <c:pt idx="505">
                  <c:v>44187</c:v>
                </c:pt>
                <c:pt idx="506">
                  <c:v>44188</c:v>
                </c:pt>
                <c:pt idx="507">
                  <c:v>44189</c:v>
                </c:pt>
                <c:pt idx="508">
                  <c:v>44190</c:v>
                </c:pt>
                <c:pt idx="509">
                  <c:v>44193</c:v>
                </c:pt>
                <c:pt idx="510">
                  <c:v>44194</c:v>
                </c:pt>
                <c:pt idx="511">
                  <c:v>44195</c:v>
                </c:pt>
                <c:pt idx="512" formatCode="d/m/yyyy">
                  <c:v>44200</c:v>
                </c:pt>
                <c:pt idx="513" formatCode="d/m/yyyy">
                  <c:v>44201</c:v>
                </c:pt>
                <c:pt idx="514" formatCode="d/m/yyyy">
                  <c:v>44202</c:v>
                </c:pt>
                <c:pt idx="515" formatCode="d/m/yyyy">
                  <c:v>44203</c:v>
                </c:pt>
                <c:pt idx="516" formatCode="d/m/yyyy">
                  <c:v>44204</c:v>
                </c:pt>
                <c:pt idx="517" formatCode="d/m/yyyy">
                  <c:v>44207</c:v>
                </c:pt>
                <c:pt idx="518" formatCode="d/m/yyyy">
                  <c:v>44208</c:v>
                </c:pt>
                <c:pt idx="519" formatCode="d/m/yyyy">
                  <c:v>44209</c:v>
                </c:pt>
                <c:pt idx="520" formatCode="d/m/yyyy">
                  <c:v>44210</c:v>
                </c:pt>
                <c:pt idx="521" formatCode="d/m/yyyy">
                  <c:v>44211</c:v>
                </c:pt>
                <c:pt idx="522" formatCode="d/m/yyyy">
                  <c:v>44214</c:v>
                </c:pt>
                <c:pt idx="523" formatCode="d/m/yyyy">
                  <c:v>44215</c:v>
                </c:pt>
                <c:pt idx="524" formatCode="d/m/yyyy">
                  <c:v>44216</c:v>
                </c:pt>
                <c:pt idx="525" formatCode="d/m/yyyy">
                  <c:v>44217</c:v>
                </c:pt>
                <c:pt idx="526" formatCode="d/m/yyyy">
                  <c:v>44218</c:v>
                </c:pt>
                <c:pt idx="527" formatCode="d/m/yyyy">
                  <c:v>44221</c:v>
                </c:pt>
                <c:pt idx="528" formatCode="d/m/yyyy">
                  <c:v>44222</c:v>
                </c:pt>
                <c:pt idx="529" formatCode="d/m/yyyy">
                  <c:v>44223</c:v>
                </c:pt>
                <c:pt idx="530" formatCode="d/m/yyyy">
                  <c:v>44224</c:v>
                </c:pt>
                <c:pt idx="531" formatCode="d/m/yyyy">
                  <c:v>44225</c:v>
                </c:pt>
                <c:pt idx="532" formatCode="d/m/yyyy">
                  <c:v>44228</c:v>
                </c:pt>
                <c:pt idx="533" formatCode="d/m/yyyy">
                  <c:v>44229</c:v>
                </c:pt>
                <c:pt idx="534" formatCode="d/m/yyyy">
                  <c:v>44230</c:v>
                </c:pt>
                <c:pt idx="535" formatCode="d/m/yyyy">
                  <c:v>44231</c:v>
                </c:pt>
                <c:pt idx="536" formatCode="d/m/yyyy">
                  <c:v>44232</c:v>
                </c:pt>
                <c:pt idx="537" formatCode="d/m/yyyy">
                  <c:v>44235</c:v>
                </c:pt>
                <c:pt idx="538" formatCode="d/m/yyyy">
                  <c:v>44236</c:v>
                </c:pt>
                <c:pt idx="539" formatCode="d/m/yyyy">
                  <c:v>44237</c:v>
                </c:pt>
                <c:pt idx="540" formatCode="d/m/yyyy">
                  <c:v>44238</c:v>
                </c:pt>
                <c:pt idx="541" formatCode="d/m/yyyy">
                  <c:v>44239</c:v>
                </c:pt>
                <c:pt idx="542" formatCode="d/m/yyyy">
                  <c:v>44242</c:v>
                </c:pt>
                <c:pt idx="543" formatCode="d/m/yyyy">
                  <c:v>44243</c:v>
                </c:pt>
                <c:pt idx="544" formatCode="d/m/yyyy">
                  <c:v>44244</c:v>
                </c:pt>
                <c:pt idx="545" formatCode="d/m/yyyy">
                  <c:v>44245</c:v>
                </c:pt>
                <c:pt idx="546" formatCode="d/m/yyyy">
                  <c:v>44246</c:v>
                </c:pt>
                <c:pt idx="547" formatCode="d/m/yyyy">
                  <c:v>44249</c:v>
                </c:pt>
                <c:pt idx="548" formatCode="d/m/yyyy">
                  <c:v>44250</c:v>
                </c:pt>
                <c:pt idx="549" formatCode="d/m/yyyy">
                  <c:v>44251</c:v>
                </c:pt>
                <c:pt idx="550" formatCode="d/m/yyyy">
                  <c:v>44252</c:v>
                </c:pt>
                <c:pt idx="551" formatCode="d/m/yyyy">
                  <c:v>44253</c:v>
                </c:pt>
                <c:pt idx="552" formatCode="d/m/yyyy">
                  <c:v>44256</c:v>
                </c:pt>
                <c:pt idx="553" formatCode="d/m/yyyy">
                  <c:v>44257</c:v>
                </c:pt>
                <c:pt idx="554" formatCode="d/m/yyyy">
                  <c:v>44258</c:v>
                </c:pt>
                <c:pt idx="555" formatCode="d/m/yyyy">
                  <c:v>44259</c:v>
                </c:pt>
                <c:pt idx="556" formatCode="d/m/yyyy">
                  <c:v>44260</c:v>
                </c:pt>
                <c:pt idx="557" formatCode="d/m/yyyy">
                  <c:v>44263</c:v>
                </c:pt>
                <c:pt idx="558" formatCode="d/m/yyyy">
                  <c:v>44264</c:v>
                </c:pt>
                <c:pt idx="559" formatCode="d/m/yyyy">
                  <c:v>44265</c:v>
                </c:pt>
                <c:pt idx="560" formatCode="d/m/yyyy">
                  <c:v>44266</c:v>
                </c:pt>
                <c:pt idx="561" formatCode="d/m/yyyy">
                  <c:v>44267</c:v>
                </c:pt>
                <c:pt idx="562" formatCode="d/m/yyyy">
                  <c:v>44270</c:v>
                </c:pt>
                <c:pt idx="563" formatCode="d/m/yyyy">
                  <c:v>44271</c:v>
                </c:pt>
                <c:pt idx="564" formatCode="d/m/yyyy">
                  <c:v>44272</c:v>
                </c:pt>
                <c:pt idx="565" formatCode="d/m/yyyy">
                  <c:v>44273</c:v>
                </c:pt>
                <c:pt idx="566" formatCode="d/m/yyyy">
                  <c:v>44274</c:v>
                </c:pt>
                <c:pt idx="567" formatCode="d/m/yyyy">
                  <c:v>44277</c:v>
                </c:pt>
                <c:pt idx="568" formatCode="d/m/yyyy">
                  <c:v>44278</c:v>
                </c:pt>
                <c:pt idx="569" formatCode="d/m/yyyy">
                  <c:v>44279</c:v>
                </c:pt>
                <c:pt idx="570" formatCode="d/m/yyyy">
                  <c:v>44280</c:v>
                </c:pt>
                <c:pt idx="571" formatCode="d/m/yyyy">
                  <c:v>44281</c:v>
                </c:pt>
                <c:pt idx="572" formatCode="d/m/yyyy">
                  <c:v>44284</c:v>
                </c:pt>
                <c:pt idx="573" formatCode="d/m/yyyy">
                  <c:v>44285</c:v>
                </c:pt>
                <c:pt idx="574" formatCode="d/m/yyyy">
                  <c:v>44286</c:v>
                </c:pt>
                <c:pt idx="575" formatCode="d/m/yyyy">
                  <c:v>44287</c:v>
                </c:pt>
                <c:pt idx="576" formatCode="d/m/yyyy">
                  <c:v>44288</c:v>
                </c:pt>
                <c:pt idx="577" formatCode="d/m/yyyy">
                  <c:v>44292</c:v>
                </c:pt>
                <c:pt idx="578" formatCode="d/m/yyyy">
                  <c:v>44293</c:v>
                </c:pt>
                <c:pt idx="579" formatCode="d/m/yyyy">
                  <c:v>44294</c:v>
                </c:pt>
                <c:pt idx="580" formatCode="d/m/yyyy">
                  <c:v>44295</c:v>
                </c:pt>
                <c:pt idx="581" formatCode="d/m/yyyy">
                  <c:v>44298</c:v>
                </c:pt>
                <c:pt idx="582" formatCode="d/m/yyyy">
                  <c:v>44299</c:v>
                </c:pt>
                <c:pt idx="583" formatCode="d/m/yyyy">
                  <c:v>44300</c:v>
                </c:pt>
                <c:pt idx="584" formatCode="d/m/yyyy">
                  <c:v>44301</c:v>
                </c:pt>
                <c:pt idx="585" formatCode="d/m/yyyy">
                  <c:v>44302</c:v>
                </c:pt>
                <c:pt idx="586" formatCode="d/m/yyyy">
                  <c:v>44305</c:v>
                </c:pt>
                <c:pt idx="587" formatCode="d/m/yyyy">
                  <c:v>44306</c:v>
                </c:pt>
                <c:pt idx="588" formatCode="d/m/yyyy">
                  <c:v>44307</c:v>
                </c:pt>
                <c:pt idx="589" formatCode="d/m/yyyy">
                  <c:v>44308</c:v>
                </c:pt>
                <c:pt idx="590" formatCode="d/m/yyyy">
                  <c:v>44309</c:v>
                </c:pt>
                <c:pt idx="591" formatCode="d/m/yyyy">
                  <c:v>44312</c:v>
                </c:pt>
                <c:pt idx="592" formatCode="d/m/yyyy">
                  <c:v>44313</c:v>
                </c:pt>
                <c:pt idx="593" formatCode="d/m/yyyy">
                  <c:v>44314</c:v>
                </c:pt>
                <c:pt idx="594" formatCode="d/m/yyyy">
                  <c:v>44315</c:v>
                </c:pt>
                <c:pt idx="595" formatCode="d/m/yyyy">
                  <c:v>44316</c:v>
                </c:pt>
                <c:pt idx="596" formatCode="d/m/yyyy">
                  <c:v>44319</c:v>
                </c:pt>
                <c:pt idx="597" formatCode="d/m/yyyy">
                  <c:v>44320</c:v>
                </c:pt>
                <c:pt idx="598" formatCode="d/m/yyyy">
                  <c:v>44321</c:v>
                </c:pt>
                <c:pt idx="599" formatCode="d/m/yyyy">
                  <c:v>44322</c:v>
                </c:pt>
                <c:pt idx="600" formatCode="d/m/yyyy">
                  <c:v>44323</c:v>
                </c:pt>
                <c:pt idx="601" formatCode="d/m/yyyy">
                  <c:v>44326</c:v>
                </c:pt>
                <c:pt idx="602" formatCode="d/m/yyyy">
                  <c:v>44327</c:v>
                </c:pt>
                <c:pt idx="603" formatCode="d/m/yyyy">
                  <c:v>44328</c:v>
                </c:pt>
                <c:pt idx="604" formatCode="d/m/yyyy">
                  <c:v>44329</c:v>
                </c:pt>
                <c:pt idx="605" formatCode="d/m/yyyy">
                  <c:v>44330</c:v>
                </c:pt>
                <c:pt idx="606" formatCode="d/m/yyyy">
                  <c:v>44333</c:v>
                </c:pt>
                <c:pt idx="607" formatCode="d/m/yyyy">
                  <c:v>44334</c:v>
                </c:pt>
                <c:pt idx="608" formatCode="d/m/yyyy">
                  <c:v>44335</c:v>
                </c:pt>
                <c:pt idx="609" formatCode="d/m/yyyy">
                  <c:v>44336</c:v>
                </c:pt>
                <c:pt idx="610" formatCode="d/m/yyyy">
                  <c:v>44337</c:v>
                </c:pt>
                <c:pt idx="611" formatCode="d/m/yyyy">
                  <c:v>44340</c:v>
                </c:pt>
                <c:pt idx="612" formatCode="d/m/yyyy">
                  <c:v>44341</c:v>
                </c:pt>
                <c:pt idx="613" formatCode="d/m/yyyy">
                  <c:v>44342</c:v>
                </c:pt>
                <c:pt idx="614" formatCode="d/m/yyyy">
                  <c:v>44343</c:v>
                </c:pt>
                <c:pt idx="615" formatCode="d/m/yyyy">
                  <c:v>44344</c:v>
                </c:pt>
                <c:pt idx="616" formatCode="d/m/yyyy">
                  <c:v>44347</c:v>
                </c:pt>
                <c:pt idx="617" formatCode="d/m/yyyy">
                  <c:v>44348</c:v>
                </c:pt>
                <c:pt idx="618" formatCode="d/m/yyyy">
                  <c:v>44349</c:v>
                </c:pt>
                <c:pt idx="619" formatCode="d/m/yyyy">
                  <c:v>44350</c:v>
                </c:pt>
                <c:pt idx="620" formatCode="d/m/yyyy">
                  <c:v>44351</c:v>
                </c:pt>
                <c:pt idx="621" formatCode="d/m/yyyy">
                  <c:v>44354</c:v>
                </c:pt>
                <c:pt idx="622" formatCode="d/m/yyyy">
                  <c:v>44355</c:v>
                </c:pt>
                <c:pt idx="623" formatCode="d/m/yyyy">
                  <c:v>44356</c:v>
                </c:pt>
                <c:pt idx="624" formatCode="d/m/yyyy">
                  <c:v>44357</c:v>
                </c:pt>
                <c:pt idx="625" formatCode="d/m/yyyy">
                  <c:v>44358</c:v>
                </c:pt>
                <c:pt idx="626" formatCode="d/m/yyyy">
                  <c:v>44361</c:v>
                </c:pt>
                <c:pt idx="627" formatCode="d/m/yyyy">
                  <c:v>44362</c:v>
                </c:pt>
                <c:pt idx="628" formatCode="d/m/yyyy">
                  <c:v>44363</c:v>
                </c:pt>
                <c:pt idx="629" formatCode="d/m/yyyy">
                  <c:v>44364</c:v>
                </c:pt>
                <c:pt idx="630" formatCode="d/m/yyyy">
                  <c:v>44365</c:v>
                </c:pt>
                <c:pt idx="631" formatCode="d/m/yyyy">
                  <c:v>44368</c:v>
                </c:pt>
                <c:pt idx="632" formatCode="d/m/yyyy">
                  <c:v>44369</c:v>
                </c:pt>
                <c:pt idx="633" formatCode="d/m/yyyy">
                  <c:v>44370</c:v>
                </c:pt>
                <c:pt idx="634" formatCode="d/m/yyyy">
                  <c:v>44371</c:v>
                </c:pt>
                <c:pt idx="635" formatCode="d/m/yyyy">
                  <c:v>44372</c:v>
                </c:pt>
                <c:pt idx="636" formatCode="d/m/yyyy">
                  <c:v>44375</c:v>
                </c:pt>
                <c:pt idx="637" formatCode="d/m/yyyy">
                  <c:v>44376</c:v>
                </c:pt>
                <c:pt idx="638" formatCode="d/m/yyyy">
                  <c:v>44377</c:v>
                </c:pt>
                <c:pt idx="639" formatCode="d/m/yyyy">
                  <c:v>44378</c:v>
                </c:pt>
                <c:pt idx="640" formatCode="d/m/yyyy">
                  <c:v>44379</c:v>
                </c:pt>
                <c:pt idx="641" formatCode="d/m/yyyy">
                  <c:v>44382</c:v>
                </c:pt>
                <c:pt idx="642" formatCode="d/m/yyyy">
                  <c:v>44383</c:v>
                </c:pt>
                <c:pt idx="643" formatCode="d/m/yyyy">
                  <c:v>44384</c:v>
                </c:pt>
                <c:pt idx="644" formatCode="d/m/yyyy">
                  <c:v>44385</c:v>
                </c:pt>
                <c:pt idx="645" formatCode="d/m/yyyy">
                  <c:v>44386</c:v>
                </c:pt>
                <c:pt idx="646" formatCode="d/m/yyyy">
                  <c:v>44389</c:v>
                </c:pt>
                <c:pt idx="647" formatCode="d/m/yyyy">
                  <c:v>44390</c:v>
                </c:pt>
                <c:pt idx="648" formatCode="d/m/yyyy">
                  <c:v>44391</c:v>
                </c:pt>
                <c:pt idx="649" formatCode="d/m/yyyy">
                  <c:v>44392</c:v>
                </c:pt>
                <c:pt idx="650" formatCode="d/m/yyyy">
                  <c:v>44393</c:v>
                </c:pt>
                <c:pt idx="651" formatCode="d/m/yyyy">
                  <c:v>44396</c:v>
                </c:pt>
                <c:pt idx="652" formatCode="d/m/yyyy">
                  <c:v>44397</c:v>
                </c:pt>
                <c:pt idx="653" formatCode="d/m/yyyy">
                  <c:v>44398</c:v>
                </c:pt>
                <c:pt idx="654" formatCode="d/m/yyyy">
                  <c:v>44399</c:v>
                </c:pt>
                <c:pt idx="655" formatCode="d/m/yyyy">
                  <c:v>44400</c:v>
                </c:pt>
                <c:pt idx="656" formatCode="d/m/yyyy">
                  <c:v>44403</c:v>
                </c:pt>
                <c:pt idx="657" formatCode="d/m/yyyy">
                  <c:v>44404</c:v>
                </c:pt>
                <c:pt idx="658" formatCode="d/m/yyyy">
                  <c:v>44405</c:v>
                </c:pt>
                <c:pt idx="659" formatCode="d/m/yyyy">
                  <c:v>44406</c:v>
                </c:pt>
                <c:pt idx="660" formatCode="d/m/yyyy">
                  <c:v>44407</c:v>
                </c:pt>
                <c:pt idx="661" formatCode="d/m/yyyy">
                  <c:v>44410</c:v>
                </c:pt>
                <c:pt idx="662" formatCode="d/m/yyyy">
                  <c:v>44411</c:v>
                </c:pt>
                <c:pt idx="663" formatCode="d/m/yyyy">
                  <c:v>44412</c:v>
                </c:pt>
                <c:pt idx="664" formatCode="d/m/yyyy">
                  <c:v>44413</c:v>
                </c:pt>
                <c:pt idx="665" formatCode="d/m/yyyy">
                  <c:v>44414</c:v>
                </c:pt>
                <c:pt idx="666" formatCode="d/m/yyyy">
                  <c:v>44417</c:v>
                </c:pt>
                <c:pt idx="667" formatCode="d/m/yyyy">
                  <c:v>44418</c:v>
                </c:pt>
                <c:pt idx="668" formatCode="d/m/yyyy">
                  <c:v>44419</c:v>
                </c:pt>
                <c:pt idx="669" formatCode="d/m/yyyy">
                  <c:v>44420</c:v>
                </c:pt>
                <c:pt idx="670" formatCode="d/m/yyyy">
                  <c:v>44421</c:v>
                </c:pt>
                <c:pt idx="671" formatCode="d/m/yyyy">
                  <c:v>44424</c:v>
                </c:pt>
                <c:pt idx="672" formatCode="d/m/yyyy">
                  <c:v>44425</c:v>
                </c:pt>
                <c:pt idx="673" formatCode="d/m/yyyy">
                  <c:v>44426</c:v>
                </c:pt>
                <c:pt idx="674" formatCode="d/m/yyyy">
                  <c:v>44427</c:v>
                </c:pt>
                <c:pt idx="675" formatCode="d/m/yyyy">
                  <c:v>44428</c:v>
                </c:pt>
                <c:pt idx="676" formatCode="d/m/yyyy">
                  <c:v>44431</c:v>
                </c:pt>
                <c:pt idx="677" formatCode="d/m/yyyy">
                  <c:v>44432</c:v>
                </c:pt>
                <c:pt idx="678" formatCode="d/m/yyyy">
                  <c:v>44433</c:v>
                </c:pt>
                <c:pt idx="679" formatCode="d/m/yyyy">
                  <c:v>44434</c:v>
                </c:pt>
                <c:pt idx="680" formatCode="d/m/yyyy">
                  <c:v>44435</c:v>
                </c:pt>
                <c:pt idx="681" formatCode="d/m/yyyy">
                  <c:v>44438</c:v>
                </c:pt>
                <c:pt idx="682" formatCode="d/m/yyyy">
                  <c:v>44439</c:v>
                </c:pt>
                <c:pt idx="683" formatCode="d/m/yyyy">
                  <c:v>44440</c:v>
                </c:pt>
                <c:pt idx="684" formatCode="d/m/yyyy">
                  <c:v>44441</c:v>
                </c:pt>
                <c:pt idx="685" formatCode="d/m/yyyy">
                  <c:v>44442</c:v>
                </c:pt>
                <c:pt idx="686" formatCode="d/m/yyyy">
                  <c:v>44445</c:v>
                </c:pt>
                <c:pt idx="687" formatCode="d/m/yyyy">
                  <c:v>44446</c:v>
                </c:pt>
                <c:pt idx="688" formatCode="d/m/yyyy">
                  <c:v>44447</c:v>
                </c:pt>
                <c:pt idx="689" formatCode="d/m/yyyy">
                  <c:v>44448</c:v>
                </c:pt>
                <c:pt idx="690" formatCode="d/m/yyyy">
                  <c:v>44449</c:v>
                </c:pt>
                <c:pt idx="691" formatCode="d/m/yyyy">
                  <c:v>44452</c:v>
                </c:pt>
                <c:pt idx="692" formatCode="d/m/yyyy">
                  <c:v>44453</c:v>
                </c:pt>
                <c:pt idx="693" formatCode="d/m/yyyy">
                  <c:v>44454</c:v>
                </c:pt>
                <c:pt idx="694" formatCode="d/m/yyyy">
                  <c:v>44455</c:v>
                </c:pt>
                <c:pt idx="695" formatCode="d/m/yyyy">
                  <c:v>44456</c:v>
                </c:pt>
                <c:pt idx="696" formatCode="d/m/yyyy">
                  <c:v>44459</c:v>
                </c:pt>
                <c:pt idx="697" formatCode="d/m/yyyy">
                  <c:v>44460</c:v>
                </c:pt>
                <c:pt idx="698" formatCode="d/m/yyyy">
                  <c:v>44461</c:v>
                </c:pt>
                <c:pt idx="699" formatCode="d/m/yyyy">
                  <c:v>44462</c:v>
                </c:pt>
                <c:pt idx="700" formatCode="d/m/yyyy">
                  <c:v>44463</c:v>
                </c:pt>
                <c:pt idx="701" formatCode="d/m/yyyy">
                  <c:v>44466</c:v>
                </c:pt>
                <c:pt idx="702" formatCode="d/m/yyyy">
                  <c:v>44467</c:v>
                </c:pt>
                <c:pt idx="703" formatCode="d/m/yyyy">
                  <c:v>44468</c:v>
                </c:pt>
                <c:pt idx="704" formatCode="d/m/yyyy">
                  <c:v>44469</c:v>
                </c:pt>
                <c:pt idx="705" formatCode="d/m/yyyy">
                  <c:v>44470</c:v>
                </c:pt>
                <c:pt idx="706" formatCode="d/m/yyyy">
                  <c:v>44473</c:v>
                </c:pt>
                <c:pt idx="707" formatCode="d/m/yyyy">
                  <c:v>44474</c:v>
                </c:pt>
                <c:pt idx="708" formatCode="d/m/yyyy">
                  <c:v>44475</c:v>
                </c:pt>
                <c:pt idx="709" formatCode="d/m/yyyy">
                  <c:v>44476</c:v>
                </c:pt>
                <c:pt idx="710" formatCode="d/m/yyyy">
                  <c:v>44477</c:v>
                </c:pt>
                <c:pt idx="711" formatCode="d/m/yyyy">
                  <c:v>44480</c:v>
                </c:pt>
                <c:pt idx="712" formatCode="d/m/yyyy">
                  <c:v>44481</c:v>
                </c:pt>
                <c:pt idx="713" formatCode="d/m/yyyy">
                  <c:v>44482</c:v>
                </c:pt>
                <c:pt idx="714" formatCode="d/m/yyyy">
                  <c:v>44483</c:v>
                </c:pt>
                <c:pt idx="715" formatCode="d/m/yyyy">
                  <c:v>44484</c:v>
                </c:pt>
                <c:pt idx="716" formatCode="d/m/yyyy">
                  <c:v>44487</c:v>
                </c:pt>
                <c:pt idx="717" formatCode="d/m/yyyy">
                  <c:v>44488</c:v>
                </c:pt>
                <c:pt idx="718" formatCode="d/m/yyyy">
                  <c:v>44489</c:v>
                </c:pt>
                <c:pt idx="719" formatCode="d/m/yyyy">
                  <c:v>44490</c:v>
                </c:pt>
                <c:pt idx="720" formatCode="d/m/yyyy">
                  <c:v>44491</c:v>
                </c:pt>
                <c:pt idx="721" formatCode="d/m/yyyy">
                  <c:v>44494</c:v>
                </c:pt>
                <c:pt idx="722" formatCode="d/m/yyyy">
                  <c:v>44495</c:v>
                </c:pt>
                <c:pt idx="723" formatCode="d/m/yyyy">
                  <c:v>44496</c:v>
                </c:pt>
                <c:pt idx="724" formatCode="d/m/yyyy">
                  <c:v>44497</c:v>
                </c:pt>
                <c:pt idx="725" formatCode="d/m/yyyy">
                  <c:v>44498</c:v>
                </c:pt>
                <c:pt idx="726" formatCode="d/m/yyyy">
                  <c:v>44501</c:v>
                </c:pt>
                <c:pt idx="727" formatCode="d/m/yyyy">
                  <c:v>44502</c:v>
                </c:pt>
                <c:pt idx="728" formatCode="d/m/yyyy">
                  <c:v>44503</c:v>
                </c:pt>
                <c:pt idx="729" formatCode="d/m/yyyy">
                  <c:v>44504</c:v>
                </c:pt>
                <c:pt idx="730" formatCode="d/m/yyyy">
                  <c:v>44505</c:v>
                </c:pt>
                <c:pt idx="731" formatCode="d/m/yyyy">
                  <c:v>44508</c:v>
                </c:pt>
                <c:pt idx="732" formatCode="d/m/yyyy">
                  <c:v>44509</c:v>
                </c:pt>
                <c:pt idx="733" formatCode="d/m/yyyy">
                  <c:v>44510</c:v>
                </c:pt>
                <c:pt idx="734" formatCode="d/m/yyyy">
                  <c:v>44511</c:v>
                </c:pt>
                <c:pt idx="735" formatCode="d/m/yyyy">
                  <c:v>44512</c:v>
                </c:pt>
                <c:pt idx="736" formatCode="d/m/yyyy">
                  <c:v>44515</c:v>
                </c:pt>
                <c:pt idx="737" formatCode="d/m/yyyy">
                  <c:v>44516</c:v>
                </c:pt>
                <c:pt idx="738" formatCode="d/m/yyyy">
                  <c:v>44517</c:v>
                </c:pt>
                <c:pt idx="739" formatCode="d/m/yyyy">
                  <c:v>44518</c:v>
                </c:pt>
                <c:pt idx="740" formatCode="d/m/yyyy">
                  <c:v>44519</c:v>
                </c:pt>
                <c:pt idx="741" formatCode="d/m/yyyy">
                  <c:v>44522</c:v>
                </c:pt>
                <c:pt idx="742" formatCode="d/m/yyyy">
                  <c:v>44523</c:v>
                </c:pt>
                <c:pt idx="743" formatCode="d/m/yyyy">
                  <c:v>44524</c:v>
                </c:pt>
                <c:pt idx="744" formatCode="d/m/yyyy">
                  <c:v>44525</c:v>
                </c:pt>
                <c:pt idx="745" formatCode="d/m/yyyy">
                  <c:v>44526</c:v>
                </c:pt>
                <c:pt idx="746" formatCode="d/m/yyyy">
                  <c:v>44529</c:v>
                </c:pt>
                <c:pt idx="747" formatCode="d/m/yyyy">
                  <c:v>44530</c:v>
                </c:pt>
                <c:pt idx="748" formatCode="d/m/yyyy">
                  <c:v>44531</c:v>
                </c:pt>
                <c:pt idx="749" formatCode="d/m/yyyy">
                  <c:v>44532</c:v>
                </c:pt>
                <c:pt idx="750" formatCode="d/m/yyyy">
                  <c:v>44533</c:v>
                </c:pt>
                <c:pt idx="751" formatCode="d/m/yyyy">
                  <c:v>44536</c:v>
                </c:pt>
                <c:pt idx="752" formatCode="d/m/yyyy">
                  <c:v>44537</c:v>
                </c:pt>
                <c:pt idx="753" formatCode="d/m/yyyy">
                  <c:v>44538</c:v>
                </c:pt>
                <c:pt idx="754" formatCode="d/m/yyyy">
                  <c:v>44539</c:v>
                </c:pt>
                <c:pt idx="755" formatCode="d/m/yyyy">
                  <c:v>44540</c:v>
                </c:pt>
                <c:pt idx="756" formatCode="d/m/yyyy">
                  <c:v>44543</c:v>
                </c:pt>
                <c:pt idx="757" formatCode="d/m/yyyy">
                  <c:v>44544</c:v>
                </c:pt>
                <c:pt idx="758" formatCode="d/m/yyyy">
                  <c:v>44545</c:v>
                </c:pt>
                <c:pt idx="759" formatCode="d/m/yyyy">
                  <c:v>44546</c:v>
                </c:pt>
                <c:pt idx="760" formatCode="d/m/yyyy">
                  <c:v>44547</c:v>
                </c:pt>
                <c:pt idx="761" formatCode="d/m/yyyy">
                  <c:v>44550</c:v>
                </c:pt>
                <c:pt idx="762" formatCode="d/m/yyyy">
                  <c:v>44551</c:v>
                </c:pt>
                <c:pt idx="763" formatCode="d/m/yyyy">
                  <c:v>44552</c:v>
                </c:pt>
                <c:pt idx="764" formatCode="d/m/yyyy">
                  <c:v>44553</c:v>
                </c:pt>
                <c:pt idx="765" formatCode="d/m/yyyy">
                  <c:v>44554</c:v>
                </c:pt>
                <c:pt idx="766" formatCode="d/m/yyyy">
                  <c:v>44557</c:v>
                </c:pt>
                <c:pt idx="767" formatCode="d/m/yyyy">
                  <c:v>44558</c:v>
                </c:pt>
                <c:pt idx="768" formatCode="d/m/yyyy">
                  <c:v>44559</c:v>
                </c:pt>
                <c:pt idx="769" formatCode="d/m/yyyy">
                  <c:v>44560</c:v>
                </c:pt>
                <c:pt idx="770" formatCode="d/m/yyyy">
                  <c:v>44561</c:v>
                </c:pt>
              </c:numCache>
            </c:numRef>
          </c:cat>
          <c:val>
            <c:numRef>
              <c:f>Sheet1!$C$2:$C$772</c:f>
              <c:numCache>
                <c:formatCode>0.000</c:formatCode>
                <c:ptCount val="771"/>
                <c:pt idx="0">
                  <c:v>4.4069999999999943E-2</c:v>
                </c:pt>
                <c:pt idx="1">
                  <c:v>4.0523000000000087E-2</c:v>
                </c:pt>
                <c:pt idx="2">
                  <c:v>5.3345999999999894E-2</c:v>
                </c:pt>
                <c:pt idx="3">
                  <c:v>4.3266000000000027E-2</c:v>
                </c:pt>
                <c:pt idx="4">
                  <c:v>4.5068000000000108E-2</c:v>
                </c:pt>
                <c:pt idx="5">
                  <c:v>4.2762999999999884E-2</c:v>
                </c:pt>
                <c:pt idx="6">
                  <c:v>4.4294999999999973E-2</c:v>
                </c:pt>
                <c:pt idx="7">
                  <c:v>5.2297000000000038E-2</c:v>
                </c:pt>
                <c:pt idx="8">
                  <c:v>3.6626000000000047E-2</c:v>
                </c:pt>
                <c:pt idx="9">
                  <c:v>3.2043000000000044E-2</c:v>
                </c:pt>
                <c:pt idx="10">
                  <c:v>2.6791000000000009E-2</c:v>
                </c:pt>
                <c:pt idx="11">
                  <c:v>2.680400000000005E-2</c:v>
                </c:pt>
                <c:pt idx="12">
                  <c:v>2.7457000000000065E-2</c:v>
                </c:pt>
                <c:pt idx="13">
                  <c:v>2.8407999999999989E-2</c:v>
                </c:pt>
                <c:pt idx="14">
                  <c:v>2.6989000000000152E-2</c:v>
                </c:pt>
                <c:pt idx="15">
                  <c:v>2.6517000000000124E-2</c:v>
                </c:pt>
                <c:pt idx="16">
                  <c:v>2.7438000000000073E-2</c:v>
                </c:pt>
                <c:pt idx="17">
                  <c:v>2.7430999999999983E-2</c:v>
                </c:pt>
                <c:pt idx="18">
                  <c:v>2.5650000000000173E-2</c:v>
                </c:pt>
                <c:pt idx="19">
                  <c:v>2.5999999999999801E-2</c:v>
                </c:pt>
                <c:pt idx="20">
                  <c:v>3.3501999999999921E-2</c:v>
                </c:pt>
                <c:pt idx="21">
                  <c:v>3.3645999999999843E-2</c:v>
                </c:pt>
                <c:pt idx="22">
                  <c:v>3.4145999999999899E-2</c:v>
                </c:pt>
                <c:pt idx="23">
                  <c:v>2.8621999999999925E-2</c:v>
                </c:pt>
                <c:pt idx="24">
                  <c:v>2.7991000000000099E-2</c:v>
                </c:pt>
                <c:pt idx="25">
                  <c:v>2.7575999999999934E-2</c:v>
                </c:pt>
                <c:pt idx="26">
                  <c:v>4.1171999999999986E-2</c:v>
                </c:pt>
                <c:pt idx="27">
                  <c:v>4.1120000000000045E-2</c:v>
                </c:pt>
                <c:pt idx="28">
                  <c:v>2.8384999999999994E-2</c:v>
                </c:pt>
                <c:pt idx="29">
                  <c:v>2.7212999999999932E-2</c:v>
                </c:pt>
                <c:pt idx="30">
                  <c:v>3.9966999999999975E-2</c:v>
                </c:pt>
                <c:pt idx="31">
                  <c:v>4.3179000000000078E-2</c:v>
                </c:pt>
                <c:pt idx="32">
                  <c:v>2.8210999999999986E-2</c:v>
                </c:pt>
                <c:pt idx="33">
                  <c:v>5.3742999999999985E-2</c:v>
                </c:pt>
                <c:pt idx="34">
                  <c:v>2.7711000000000041E-2</c:v>
                </c:pt>
                <c:pt idx="35">
                  <c:v>2.5799999999999934E-2</c:v>
                </c:pt>
                <c:pt idx="36">
                  <c:v>2.5224999999999942E-2</c:v>
                </c:pt>
                <c:pt idx="37">
                  <c:v>1.8287000000000053E-2</c:v>
                </c:pt>
                <c:pt idx="38">
                  <c:v>2.6576999999999962E-2</c:v>
                </c:pt>
                <c:pt idx="39">
                  <c:v>2.6085999999999943E-2</c:v>
                </c:pt>
                <c:pt idx="40">
                  <c:v>2.2807000000000022E-2</c:v>
                </c:pt>
                <c:pt idx="41">
                  <c:v>2.5600999999999985E-2</c:v>
                </c:pt>
                <c:pt idx="42">
                  <c:v>3.3617000000000008E-2</c:v>
                </c:pt>
                <c:pt idx="43">
                  <c:v>2.4464000000000041E-2</c:v>
                </c:pt>
                <c:pt idx="44">
                  <c:v>1.7557999999999963E-2</c:v>
                </c:pt>
                <c:pt idx="45">
                  <c:v>2.1356999999999959E-2</c:v>
                </c:pt>
                <c:pt idx="46">
                  <c:v>2.9929000000000094E-2</c:v>
                </c:pt>
                <c:pt idx="47">
                  <c:v>3.010400000000002E-2</c:v>
                </c:pt>
                <c:pt idx="48">
                  <c:v>3.0891000000000002E-2</c:v>
                </c:pt>
                <c:pt idx="49">
                  <c:v>2.9973000000000027E-2</c:v>
                </c:pt>
                <c:pt idx="50">
                  <c:v>2.9940999999999995E-2</c:v>
                </c:pt>
                <c:pt idx="51">
                  <c:v>2.5000000000000022E-2</c:v>
                </c:pt>
                <c:pt idx="52">
                  <c:v>2.2001999999999966E-2</c:v>
                </c:pt>
                <c:pt idx="53">
                  <c:v>3.299199999999991E-2</c:v>
                </c:pt>
                <c:pt idx="54">
                  <c:v>2.5050999999999934E-2</c:v>
                </c:pt>
                <c:pt idx="55">
                  <c:v>3.5937999999999914E-2</c:v>
                </c:pt>
                <c:pt idx="56">
                  <c:v>3.2038000000000011E-2</c:v>
                </c:pt>
                <c:pt idx="57">
                  <c:v>3.3962999999999965E-2</c:v>
                </c:pt>
                <c:pt idx="58">
                  <c:v>3.0065000000000008E-2</c:v>
                </c:pt>
                <c:pt idx="59">
                  <c:v>3.7922000000000011E-2</c:v>
                </c:pt>
                <c:pt idx="60">
                  <c:v>2.2179999999999978E-2</c:v>
                </c:pt>
                <c:pt idx="61">
                  <c:v>3.8958000000000048E-2</c:v>
                </c:pt>
                <c:pt idx="62">
                  <c:v>3.2938999999999941E-2</c:v>
                </c:pt>
                <c:pt idx="63">
                  <c:v>2.7065000000000006E-2</c:v>
                </c:pt>
                <c:pt idx="64">
                  <c:v>2.6063999999999976E-2</c:v>
                </c:pt>
                <c:pt idx="65">
                  <c:v>2.2119E-2</c:v>
                </c:pt>
                <c:pt idx="66">
                  <c:v>2.7120999999999951E-2</c:v>
                </c:pt>
                <c:pt idx="67">
                  <c:v>2.8957000000000011E-2</c:v>
                </c:pt>
                <c:pt idx="68">
                  <c:v>2.4195999999999995E-2</c:v>
                </c:pt>
                <c:pt idx="69">
                  <c:v>2.3094999999999977E-2</c:v>
                </c:pt>
                <c:pt idx="70">
                  <c:v>2.7029999999999998E-2</c:v>
                </c:pt>
                <c:pt idx="71">
                  <c:v>1.6217999999999955E-2</c:v>
                </c:pt>
                <c:pt idx="72">
                  <c:v>1.7390000000000017E-2</c:v>
                </c:pt>
                <c:pt idx="73">
                  <c:v>1.7526000000000042E-2</c:v>
                </c:pt>
                <c:pt idx="74">
                  <c:v>2.6235000000000008E-2</c:v>
                </c:pt>
                <c:pt idx="75">
                  <c:v>2.5108999999999937E-2</c:v>
                </c:pt>
                <c:pt idx="76">
                  <c:v>2.5343000000000004E-2</c:v>
                </c:pt>
                <c:pt idx="77">
                  <c:v>2.5354000000000099E-2</c:v>
                </c:pt>
                <c:pt idx="78">
                  <c:v>2.5182000000000038E-2</c:v>
                </c:pt>
                <c:pt idx="79">
                  <c:v>2.2056999999999993E-2</c:v>
                </c:pt>
                <c:pt idx="80">
                  <c:v>2.6971999999999996E-2</c:v>
                </c:pt>
                <c:pt idx="81">
                  <c:v>2.5042000000000009E-2</c:v>
                </c:pt>
                <c:pt idx="82">
                  <c:v>2.6329000000000047E-2</c:v>
                </c:pt>
                <c:pt idx="83">
                  <c:v>2.6132999999999962E-2</c:v>
                </c:pt>
                <c:pt idx="84">
                  <c:v>2.9051999999999967E-2</c:v>
                </c:pt>
                <c:pt idx="85">
                  <c:v>1.7782999999999993E-2</c:v>
                </c:pt>
                <c:pt idx="86">
                  <c:v>2.0549999999999957E-2</c:v>
                </c:pt>
                <c:pt idx="87">
                  <c:v>1.6595999999999944E-2</c:v>
                </c:pt>
                <c:pt idx="88">
                  <c:v>2.6225999999999972E-2</c:v>
                </c:pt>
                <c:pt idx="89">
                  <c:v>2.5102999999999986E-2</c:v>
                </c:pt>
                <c:pt idx="90">
                  <c:v>1.8593999999999999E-2</c:v>
                </c:pt>
                <c:pt idx="91">
                  <c:v>1.9757999999999942E-2</c:v>
                </c:pt>
                <c:pt idx="92">
                  <c:v>3.4561000000000064E-2</c:v>
                </c:pt>
                <c:pt idx="93">
                  <c:v>2.9318999999999984E-2</c:v>
                </c:pt>
                <c:pt idx="94">
                  <c:v>2.6202000000000059E-2</c:v>
                </c:pt>
                <c:pt idx="95">
                  <c:v>3.0274000000000023E-2</c:v>
                </c:pt>
                <c:pt idx="96">
                  <c:v>2.999699999999994E-2</c:v>
                </c:pt>
                <c:pt idx="97">
                  <c:v>2.8907000000000016E-2</c:v>
                </c:pt>
                <c:pt idx="98">
                  <c:v>2.8042000000000011E-2</c:v>
                </c:pt>
                <c:pt idx="99">
                  <c:v>2.5302999999999964E-2</c:v>
                </c:pt>
                <c:pt idx="100">
                  <c:v>3.1383999999999967E-2</c:v>
                </c:pt>
                <c:pt idx="101">
                  <c:v>3.5285999999999929E-2</c:v>
                </c:pt>
                <c:pt idx="102">
                  <c:v>3.1785999999999981E-2</c:v>
                </c:pt>
                <c:pt idx="103">
                  <c:v>2.432600000000007E-2</c:v>
                </c:pt>
                <c:pt idx="104">
                  <c:v>3.2661999999999969E-2</c:v>
                </c:pt>
                <c:pt idx="105">
                  <c:v>2.5971999999999995E-2</c:v>
                </c:pt>
                <c:pt idx="106">
                  <c:v>3.1685999999999992E-2</c:v>
                </c:pt>
                <c:pt idx="107">
                  <c:v>3.1912999999999969E-2</c:v>
                </c:pt>
                <c:pt idx="108">
                  <c:v>3.2712000000000019E-2</c:v>
                </c:pt>
                <c:pt idx="109">
                  <c:v>3.841E-2</c:v>
                </c:pt>
                <c:pt idx="110">
                  <c:v>5.0709999999999977E-2</c:v>
                </c:pt>
                <c:pt idx="111">
                  <c:v>5.1344000000000001E-2</c:v>
                </c:pt>
                <c:pt idx="112">
                  <c:v>5.1190999999999987E-2</c:v>
                </c:pt>
                <c:pt idx="113">
                  <c:v>3.9825999999999973E-2</c:v>
                </c:pt>
                <c:pt idx="114">
                  <c:v>4.0035999999999961E-2</c:v>
                </c:pt>
                <c:pt idx="115">
                  <c:v>3.9930999999999994E-2</c:v>
                </c:pt>
                <c:pt idx="116">
                  <c:v>4.3333999999999984E-2</c:v>
                </c:pt>
                <c:pt idx="117">
                  <c:v>4.0031000000000039E-2</c:v>
                </c:pt>
                <c:pt idx="118">
                  <c:v>3.9148999999999989E-2</c:v>
                </c:pt>
                <c:pt idx="119">
                  <c:v>4.0662000000000004E-2</c:v>
                </c:pt>
                <c:pt idx="120">
                  <c:v>2.9835999999999974E-2</c:v>
                </c:pt>
                <c:pt idx="121">
                  <c:v>2.6342999999999978E-2</c:v>
                </c:pt>
                <c:pt idx="122">
                  <c:v>2.8348000000000012E-2</c:v>
                </c:pt>
                <c:pt idx="123">
                  <c:v>3.245300000000001E-2</c:v>
                </c:pt>
                <c:pt idx="124">
                  <c:v>2.5372999999999979E-2</c:v>
                </c:pt>
                <c:pt idx="125">
                  <c:v>3.1378000000000017E-2</c:v>
                </c:pt>
                <c:pt idx="126">
                  <c:v>2.7478999999999976E-2</c:v>
                </c:pt>
                <c:pt idx="127">
                  <c:v>2.946399999999999E-2</c:v>
                </c:pt>
                <c:pt idx="128">
                  <c:v>3.0456000000000011E-2</c:v>
                </c:pt>
                <c:pt idx="129">
                  <c:v>2.9661999999999994E-2</c:v>
                </c:pt>
                <c:pt idx="130">
                  <c:v>3.4374999999999989E-2</c:v>
                </c:pt>
                <c:pt idx="131">
                  <c:v>2.9611999999999999E-2</c:v>
                </c:pt>
                <c:pt idx="132">
                  <c:v>3.0970999999999999E-2</c:v>
                </c:pt>
                <c:pt idx="133">
                  <c:v>3.1070000000000014E-2</c:v>
                </c:pt>
                <c:pt idx="134">
                  <c:v>2.9030999999999973E-2</c:v>
                </c:pt>
                <c:pt idx="135">
                  <c:v>3.192600000000001E-2</c:v>
                </c:pt>
                <c:pt idx="136">
                  <c:v>2.7880000000000016E-2</c:v>
                </c:pt>
                <c:pt idx="137">
                  <c:v>3.0136999999999969E-2</c:v>
                </c:pt>
                <c:pt idx="138">
                  <c:v>2.5960999999999984E-2</c:v>
                </c:pt>
                <c:pt idx="139">
                  <c:v>2.9220999999999997E-2</c:v>
                </c:pt>
                <c:pt idx="140">
                  <c:v>2.8983999999999982E-2</c:v>
                </c:pt>
                <c:pt idx="141">
                  <c:v>2.910500000000002E-2</c:v>
                </c:pt>
                <c:pt idx="142">
                  <c:v>2.9756000000000005E-2</c:v>
                </c:pt>
                <c:pt idx="143">
                  <c:v>2.9252000000000014E-2</c:v>
                </c:pt>
                <c:pt idx="144">
                  <c:v>3.1725000000000003E-2</c:v>
                </c:pt>
                <c:pt idx="145">
                  <c:v>3.5311999999999982E-2</c:v>
                </c:pt>
                <c:pt idx="146">
                  <c:v>3.3770000000000022E-2</c:v>
                </c:pt>
                <c:pt idx="147">
                  <c:v>3.191200000000001E-2</c:v>
                </c:pt>
                <c:pt idx="148">
                  <c:v>3.2140000000000002E-2</c:v>
                </c:pt>
                <c:pt idx="149">
                  <c:v>3.1254000000000004E-2</c:v>
                </c:pt>
                <c:pt idx="150">
                  <c:v>2.9250000000000002E-2</c:v>
                </c:pt>
                <c:pt idx="151">
                  <c:v>2.9829999999999999E-2</c:v>
                </c:pt>
                <c:pt idx="152">
                  <c:v>2.9059999999999999E-2</c:v>
                </c:pt>
                <c:pt idx="153">
                  <c:v>2.9510000000000008E-2</c:v>
                </c:pt>
                <c:pt idx="154">
                  <c:v>2.8520000000000004E-2</c:v>
                </c:pt>
                <c:pt idx="155">
                  <c:v>3.8859999999999992E-2</c:v>
                </c:pt>
                <c:pt idx="156">
                  <c:v>3.4740000000000007E-2</c:v>
                </c:pt>
                <c:pt idx="157">
                  <c:v>3.6250000000000004E-2</c:v>
                </c:pt>
                <c:pt idx="158">
                  <c:v>3.3280000000000004E-2</c:v>
                </c:pt>
                <c:pt idx="159">
                  <c:v>2.9420000000000002E-2</c:v>
                </c:pt>
                <c:pt idx="160">
                  <c:v>3.6150000000000015E-2</c:v>
                </c:pt>
                <c:pt idx="161">
                  <c:v>2.9420000000000002E-2</c:v>
                </c:pt>
                <c:pt idx="162">
                  <c:v>2.8410000000000019E-2</c:v>
                </c:pt>
                <c:pt idx="163">
                  <c:v>2.6620000000000005E-2</c:v>
                </c:pt>
                <c:pt idx="164">
                  <c:v>2.8270000000000003E-2</c:v>
                </c:pt>
                <c:pt idx="165">
                  <c:v>3.6560000000000009E-2</c:v>
                </c:pt>
                <c:pt idx="166">
                  <c:v>6.0319999999999985E-2</c:v>
                </c:pt>
                <c:pt idx="167">
                  <c:v>3.1469999999999998E-2</c:v>
                </c:pt>
                <c:pt idx="168">
                  <c:v>2.8029999999999999E-2</c:v>
                </c:pt>
                <c:pt idx="169">
                  <c:v>3.0179999999999985E-2</c:v>
                </c:pt>
                <c:pt idx="170">
                  <c:v>3.0879999999999991E-2</c:v>
                </c:pt>
                <c:pt idx="171">
                  <c:v>3.211E-2</c:v>
                </c:pt>
                <c:pt idx="172">
                  <c:v>3.0959999999999988E-2</c:v>
                </c:pt>
                <c:pt idx="173">
                  <c:v>2.6079999999999992E-2</c:v>
                </c:pt>
                <c:pt idx="174">
                  <c:v>2.761000000000001E-2</c:v>
                </c:pt>
                <c:pt idx="175">
                  <c:v>2.876999999999999E-2</c:v>
                </c:pt>
                <c:pt idx="176">
                  <c:v>2.4139999999999995E-2</c:v>
                </c:pt>
                <c:pt idx="177">
                  <c:v>2.63E-2</c:v>
                </c:pt>
                <c:pt idx="178">
                  <c:v>3.1865000000000004E-2</c:v>
                </c:pt>
                <c:pt idx="179">
                  <c:v>2.3297000000000002E-2</c:v>
                </c:pt>
                <c:pt idx="180">
                  <c:v>2.5975999999999999E-2</c:v>
                </c:pt>
                <c:pt idx="181">
                  <c:v>2.8358000000000008E-2</c:v>
                </c:pt>
                <c:pt idx="182">
                  <c:v>3.1692999999999999E-2</c:v>
                </c:pt>
                <c:pt idx="183">
                  <c:v>2.9856999999999995E-2</c:v>
                </c:pt>
                <c:pt idx="184">
                  <c:v>2.7549000000000004E-2</c:v>
                </c:pt>
                <c:pt idx="185">
                  <c:v>3.2903000000000002E-2</c:v>
                </c:pt>
                <c:pt idx="186">
                  <c:v>2.7740000000000001E-2</c:v>
                </c:pt>
                <c:pt idx="187">
                  <c:v>2.4979999999999999E-2</c:v>
                </c:pt>
                <c:pt idx="188">
                  <c:v>2.6577E-2</c:v>
                </c:pt>
                <c:pt idx="189">
                  <c:v>3.32E-2</c:v>
                </c:pt>
                <c:pt idx="190">
                  <c:v>3.363E-2</c:v>
                </c:pt>
                <c:pt idx="191">
                  <c:v>2.8431000000000005E-2</c:v>
                </c:pt>
                <c:pt idx="192">
                  <c:v>2.4919999999999998E-2</c:v>
                </c:pt>
                <c:pt idx="193">
                  <c:v>2.6808999999999999E-2</c:v>
                </c:pt>
                <c:pt idx="194">
                  <c:v>3.5439999999999999E-2</c:v>
                </c:pt>
                <c:pt idx="195">
                  <c:v>3.61E-2</c:v>
                </c:pt>
                <c:pt idx="196">
                  <c:v>2.6700000000000002E-2</c:v>
                </c:pt>
                <c:pt idx="197">
                  <c:v>2.2780000000000002E-2</c:v>
                </c:pt>
                <c:pt idx="198">
                  <c:v>2.4490000000000001E-2</c:v>
                </c:pt>
                <c:pt idx="199">
                  <c:v>#N/A</c:v>
                </c:pt>
                <c:pt idx="200">
                  <c:v>3.2371000000000011E-2</c:v>
                </c:pt>
                <c:pt idx="201">
                  <c:v>3.0805000000000006E-2</c:v>
                </c:pt>
                <c:pt idx="202">
                  <c:v>2.4808999999999998E-2</c:v>
                </c:pt>
                <c:pt idx="203">
                  <c:v>3.6358000000000001E-2</c:v>
                </c:pt>
                <c:pt idx="204">
                  <c:v>2.4823999999999999E-2</c:v>
                </c:pt>
                <c:pt idx="205">
                  <c:v>2.8769000000000003E-2</c:v>
                </c:pt>
                <c:pt idx="206">
                  <c:v>3.0247999999999997E-2</c:v>
                </c:pt>
                <c:pt idx="207">
                  <c:v>2.9587000000000002E-2</c:v>
                </c:pt>
                <c:pt idx="208">
                  <c:v>2.9913999999999996E-2</c:v>
                </c:pt>
                <c:pt idx="209">
                  <c:v>3.2471E-2</c:v>
                </c:pt>
                <c:pt idx="210">
                  <c:v>3.3544000000000004E-2</c:v>
                </c:pt>
                <c:pt idx="211">
                  <c:v>3.3815999999999985E-2</c:v>
                </c:pt>
                <c:pt idx="212">
                  <c:v>3.3033000000000007E-2</c:v>
                </c:pt>
                <c:pt idx="213">
                  <c:v>3.2591000000000009E-2</c:v>
                </c:pt>
                <c:pt idx="214">
                  <c:v>2.7059E-2</c:v>
                </c:pt>
                <c:pt idx="215">
                  <c:v>4.422100000000001E-2</c:v>
                </c:pt>
                <c:pt idx="216">
                  <c:v>3.3212000000000005E-2</c:v>
                </c:pt>
                <c:pt idx="217">
                  <c:v>4.4902999999999998E-2</c:v>
                </c:pt>
                <c:pt idx="218">
                  <c:v>3.3930999999999989E-2</c:v>
                </c:pt>
                <c:pt idx="219">
                  <c:v>3.3532000000000006E-2</c:v>
                </c:pt>
                <c:pt idx="220">
                  <c:v>3.4166000000000002E-2</c:v>
                </c:pt>
                <c:pt idx="221">
                  <c:v>3.6253000000000007E-2</c:v>
                </c:pt>
                <c:pt idx="222">
                  <c:v>3.5139999999999977E-2</c:v>
                </c:pt>
                <c:pt idx="223">
                  <c:v>3.4046999999999994E-2</c:v>
                </c:pt>
                <c:pt idx="224">
                  <c:v>3.4169000000000005E-2</c:v>
                </c:pt>
                <c:pt idx="225">
                  <c:v>4.6712000000000004E-2</c:v>
                </c:pt>
                <c:pt idx="226">
                  <c:v>3.4686000000000022E-2</c:v>
                </c:pt>
                <c:pt idx="227">
                  <c:v>3.4372000000000014E-2</c:v>
                </c:pt>
                <c:pt idx="228">
                  <c:v>3.3872999999999986E-2</c:v>
                </c:pt>
                <c:pt idx="229">
                  <c:v>3.1283000000000005E-2</c:v>
                </c:pt>
                <c:pt idx="230">
                  <c:v>3.3284999999999995E-2</c:v>
                </c:pt>
                <c:pt idx="231">
                  <c:v>3.3667000000000002E-2</c:v>
                </c:pt>
                <c:pt idx="232">
                  <c:v>2.6269000000000001E-2</c:v>
                </c:pt>
                <c:pt idx="233">
                  <c:v>3.2723000000000002E-2</c:v>
                </c:pt>
                <c:pt idx="234">
                  <c:v>2.7772999999999992E-2</c:v>
                </c:pt>
                <c:pt idx="235">
                  <c:v>3.5013000000000002E-2</c:v>
                </c:pt>
                <c:pt idx="236">
                  <c:v>3.8824999999999998E-2</c:v>
                </c:pt>
                <c:pt idx="237">
                  <c:v>3.257199999999999E-2</c:v>
                </c:pt>
                <c:pt idx="238">
                  <c:v>3.5597999999999991E-2</c:v>
                </c:pt>
                <c:pt idx="239">
                  <c:v>3.464600000000001E-2</c:v>
                </c:pt>
                <c:pt idx="240">
                  <c:v>3.8879999999999998E-2</c:v>
                </c:pt>
                <c:pt idx="241">
                  <c:v>3.5756999999999983E-2</c:v>
                </c:pt>
                <c:pt idx="242">
                  <c:v>3.9237999999999995E-2</c:v>
                </c:pt>
                <c:pt idx="243">
                  <c:v>3.5227999999999982E-2</c:v>
                </c:pt>
                <c:pt idx="244">
                  <c:v>3.3718999999999999E-2</c:v>
                </c:pt>
                <c:pt idx="245">
                  <c:v>3.8762000000000019E-2</c:v>
                </c:pt>
                <c:pt idx="246">
                  <c:v>4.1084999999999983E-2</c:v>
                </c:pt>
                <c:pt idx="247">
                  <c:v>3.6897999999999986E-2</c:v>
                </c:pt>
                <c:pt idx="248">
                  <c:v>3.3862000000000031E-2</c:v>
                </c:pt>
                <c:pt idx="249">
                  <c:v>3.128800000000001E-2</c:v>
                </c:pt>
                <c:pt idx="250">
                  <c:v>5.3657999999999983E-2</c:v>
                </c:pt>
                <c:pt idx="251">
                  <c:v>5.7690999999999992E-2</c:v>
                </c:pt>
                <c:pt idx="252">
                  <c:v>6.3049999999999995E-2</c:v>
                </c:pt>
                <c:pt idx="253">
                  <c:v>2.3106000000000015E-2</c:v>
                </c:pt>
                <c:pt idx="254">
                  <c:v>3.5272999999999999E-2</c:v>
                </c:pt>
                <c:pt idx="255">
                  <c:v>3.4984000000000015E-2</c:v>
                </c:pt>
                <c:pt idx="256">
                  <c:v>2.8517000000000015E-2</c:v>
                </c:pt>
                <c:pt idx="257">
                  <c:v>3.4731000000000012E-2</c:v>
                </c:pt>
                <c:pt idx="258">
                  <c:v>3.364700000000001E-2</c:v>
                </c:pt>
                <c:pt idx="259">
                  <c:v>3.2113999999999976E-2</c:v>
                </c:pt>
                <c:pt idx="260">
                  <c:v>3.157299999999999E-2</c:v>
                </c:pt>
                <c:pt idx="261">
                  <c:v>3.7003000000000008E-2</c:v>
                </c:pt>
                <c:pt idx="262">
                  <c:v>3.3999999999999975E-2</c:v>
                </c:pt>
                <c:pt idx="263">
                  <c:v>4.1006000000000042E-2</c:v>
                </c:pt>
                <c:pt idx="264">
                  <c:v>1.3073000000000001E-2</c:v>
                </c:pt>
                <c:pt idx="265">
                  <c:v>2.5112999999999996E-2</c:v>
                </c:pt>
                <c:pt idx="266">
                  <c:v>3.3148999999999984E-2</c:v>
                </c:pt>
                <c:pt idx="267">
                  <c:v>2.7127000000000012E-2</c:v>
                </c:pt>
                <c:pt idx="268">
                  <c:v>2.4131999999999987E-2</c:v>
                </c:pt>
                <c:pt idx="269">
                  <c:v>2.7115E-2</c:v>
                </c:pt>
                <c:pt idx="270">
                  <c:v>4.0015999999999996E-2</c:v>
                </c:pt>
                <c:pt idx="271">
                  <c:v>3.6020999999999984E-2</c:v>
                </c:pt>
                <c:pt idx="272">
                  <c:v>3.1117000000000006E-2</c:v>
                </c:pt>
                <c:pt idx="273">
                  <c:v>2.9211999999999988E-2</c:v>
                </c:pt>
                <c:pt idx="274">
                  <c:v>2.7301000000000006E-2</c:v>
                </c:pt>
                <c:pt idx="275">
                  <c:v>3.7200999999999991E-2</c:v>
                </c:pt>
                <c:pt idx="276">
                  <c:v>2.6481999999999999E-2</c:v>
                </c:pt>
                <c:pt idx="277">
                  <c:v>3.5442000000000001E-2</c:v>
                </c:pt>
                <c:pt idx="278">
                  <c:v>3.3170999999999992E-2</c:v>
                </c:pt>
                <c:pt idx="279">
                  <c:v>2.9398999999999995E-2</c:v>
                </c:pt>
                <c:pt idx="280">
                  <c:v>2.4443000000000006E-2</c:v>
                </c:pt>
                <c:pt idx="281">
                  <c:v>2.7416999999999997E-2</c:v>
                </c:pt>
                <c:pt idx="282">
                  <c:v>3.2640999999999996E-2</c:v>
                </c:pt>
                <c:pt idx="283">
                  <c:v>3.1444E-2</c:v>
                </c:pt>
                <c:pt idx="284">
                  <c:v>2.8378E-2</c:v>
                </c:pt>
                <c:pt idx="285">
                  <c:v>3.3461999999999999E-2</c:v>
                </c:pt>
                <c:pt idx="286">
                  <c:v>3.7296999999999997E-2</c:v>
                </c:pt>
                <c:pt idx="287">
                  <c:v>3.0336000000000002E-2</c:v>
                </c:pt>
                <c:pt idx="288">
                  <c:v>3.0615000000000003E-2</c:v>
                </c:pt>
                <c:pt idx="289">
                  <c:v>3.3360000000000001E-2</c:v>
                </c:pt>
                <c:pt idx="290">
                  <c:v>3.3530000000000004E-2</c:v>
                </c:pt>
                <c:pt idx="291">
                  <c:v>3.0359999999999998E-2</c:v>
                </c:pt>
                <c:pt idx="292">
                  <c:v>4.2290000000000001E-2</c:v>
                </c:pt>
                <c:pt idx="293">
                  <c:v>4.0300000000000002E-2</c:v>
                </c:pt>
                <c:pt idx="294">
                  <c:v>4.054E-2</c:v>
                </c:pt>
                <c:pt idx="295">
                  <c:v>4.9800000000000004E-2</c:v>
                </c:pt>
                <c:pt idx="296">
                  <c:v>5.0770000000000003E-2</c:v>
                </c:pt>
                <c:pt idx="297">
                  <c:v>4.9440000000000005E-2</c:v>
                </c:pt>
                <c:pt idx="298">
                  <c:v>3.7930000000000005E-2</c:v>
                </c:pt>
                <c:pt idx="299">
                  <c:v>4.6560000000000004E-2</c:v>
                </c:pt>
                <c:pt idx="300">
                  <c:v>4.6640000000000001E-2</c:v>
                </c:pt>
                <c:pt idx="301">
                  <c:v>5.9339999999999997E-2</c:v>
                </c:pt>
                <c:pt idx="302">
                  <c:v>6.3850000000000004E-2</c:v>
                </c:pt>
                <c:pt idx="303">
                  <c:v>5.4089000000000005E-2</c:v>
                </c:pt>
                <c:pt idx="304">
                  <c:v>5.2744999999999986E-2</c:v>
                </c:pt>
                <c:pt idx="305">
                  <c:v>0.13534099999999999</c:v>
                </c:pt>
                <c:pt idx="306">
                  <c:v>8.4536999999999973E-2</c:v>
                </c:pt>
                <c:pt idx="307">
                  <c:v>8.1318000000000057E-2</c:v>
                </c:pt>
                <c:pt idx="308">
                  <c:v>7.42560000000001E-2</c:v>
                </c:pt>
                <c:pt idx="309">
                  <c:v>6.5709000000000017E-2</c:v>
                </c:pt>
                <c:pt idx="310">
                  <c:v>8.5853999999999986E-2</c:v>
                </c:pt>
                <c:pt idx="311">
                  <c:v>8.3036000000000054E-2</c:v>
                </c:pt>
                <c:pt idx="312">
                  <c:v>6.8523000000000001E-2</c:v>
                </c:pt>
                <c:pt idx="313">
                  <c:v>0.13321300000000003</c:v>
                </c:pt>
                <c:pt idx="314">
                  <c:v>0.12030499999999994</c:v>
                </c:pt>
                <c:pt idx="315">
                  <c:v>8.5461000000000009E-2</c:v>
                </c:pt>
                <c:pt idx="316">
                  <c:v>9.7070000000000045E-2</c:v>
                </c:pt>
                <c:pt idx="317">
                  <c:v>7.4776000000000009E-2</c:v>
                </c:pt>
                <c:pt idx="318">
                  <c:v>8.0581000000000014E-2</c:v>
                </c:pt>
                <c:pt idx="319">
                  <c:v>7.6807999999999987E-2</c:v>
                </c:pt>
                <c:pt idx="320">
                  <c:v>0.10350900000000002</c:v>
                </c:pt>
                <c:pt idx="321">
                  <c:v>9.9497999999999975E-2</c:v>
                </c:pt>
                <c:pt idx="322">
                  <c:v>0.10189099999999995</c:v>
                </c:pt>
                <c:pt idx="323">
                  <c:v>0.10644300000000007</c:v>
                </c:pt>
                <c:pt idx="324">
                  <c:v>0.10539900000000002</c:v>
                </c:pt>
                <c:pt idx="325">
                  <c:v>0.10542600000000002</c:v>
                </c:pt>
                <c:pt idx="326">
                  <c:v>9.3079000000000023E-2</c:v>
                </c:pt>
                <c:pt idx="327">
                  <c:v>0.10763600000000006</c:v>
                </c:pt>
                <c:pt idx="328">
                  <c:v>6.5205999999999986E-2</c:v>
                </c:pt>
                <c:pt idx="329">
                  <c:v>9.5211000000000046E-2</c:v>
                </c:pt>
                <c:pt idx="330">
                  <c:v>0.10119900000000004</c:v>
                </c:pt>
                <c:pt idx="331">
                  <c:v>0.12709199999999998</c:v>
                </c:pt>
                <c:pt idx="332">
                  <c:v>0.10452600000000001</c:v>
                </c:pt>
                <c:pt idx="333">
                  <c:v>8.5411999999999932E-2</c:v>
                </c:pt>
                <c:pt idx="334">
                  <c:v>0.10514199999999996</c:v>
                </c:pt>
                <c:pt idx="335">
                  <c:v>9.0579999999999994E-2</c:v>
                </c:pt>
                <c:pt idx="336">
                  <c:v>7.7818000000000054E-2</c:v>
                </c:pt>
                <c:pt idx="337">
                  <c:v>7.1848999999999941E-2</c:v>
                </c:pt>
                <c:pt idx="338">
                  <c:v>6.2595999999999985E-2</c:v>
                </c:pt>
                <c:pt idx="339">
                  <c:v>8.0593999999999943E-2</c:v>
                </c:pt>
                <c:pt idx="340">
                  <c:v>6.1768999999999963E-2</c:v>
                </c:pt>
                <c:pt idx="341">
                  <c:v>7.0999999999999952E-2</c:v>
                </c:pt>
                <c:pt idx="342">
                  <c:v>8.276400000000006E-2</c:v>
                </c:pt>
                <c:pt idx="343">
                  <c:v>0.10731200000000007</c:v>
                </c:pt>
                <c:pt idx="344">
                  <c:v>8.7224000000000079E-2</c:v>
                </c:pt>
                <c:pt idx="345">
                  <c:v>8.3327999999999958E-2</c:v>
                </c:pt>
                <c:pt idx="346">
                  <c:v>6.3039999999999985E-2</c:v>
                </c:pt>
                <c:pt idx="347">
                  <c:v>7.0423000000000013E-2</c:v>
                </c:pt>
                <c:pt idx="348">
                  <c:v>8.6971999999999938E-2</c:v>
                </c:pt>
                <c:pt idx="349">
                  <c:v>7.750199999999996E-2</c:v>
                </c:pt>
                <c:pt idx="350">
                  <c:v>7.3241000000000001E-2</c:v>
                </c:pt>
                <c:pt idx="351">
                  <c:v>7.7671000000000046E-2</c:v>
                </c:pt>
                <c:pt idx="352">
                  <c:v>7.6008999999999993E-2</c:v>
                </c:pt>
                <c:pt idx="353">
                  <c:v>0.10380299999999998</c:v>
                </c:pt>
                <c:pt idx="354">
                  <c:v>0.14419599999999999</c:v>
                </c:pt>
                <c:pt idx="355">
                  <c:v>7.3710999999999971E-2</c:v>
                </c:pt>
                <c:pt idx="356">
                  <c:v>9.2000999999999999E-2</c:v>
                </c:pt>
                <c:pt idx="357">
                  <c:v>9.3723000000000001E-2</c:v>
                </c:pt>
                <c:pt idx="358">
                  <c:v>7.1612000000000009E-2</c:v>
                </c:pt>
                <c:pt idx="359">
                  <c:v>8.5417000000000021E-2</c:v>
                </c:pt>
                <c:pt idx="360">
                  <c:v>0.10509599999999997</c:v>
                </c:pt>
                <c:pt idx="361">
                  <c:v>6.9013999999999964E-2</c:v>
                </c:pt>
                <c:pt idx="362">
                  <c:v>7.7361000000000013E-2</c:v>
                </c:pt>
                <c:pt idx="363">
                  <c:v>0.10398000000000002</c:v>
                </c:pt>
                <c:pt idx="364">
                  <c:v>6.7664000000000002E-2</c:v>
                </c:pt>
                <c:pt idx="365">
                  <c:v>6.5282000000000007E-2</c:v>
                </c:pt>
                <c:pt idx="366">
                  <c:v>6.4078999999999997E-2</c:v>
                </c:pt>
                <c:pt idx="367">
                  <c:v>7.2175999999999962E-2</c:v>
                </c:pt>
                <c:pt idx="368">
                  <c:v>8.9658000000000015E-2</c:v>
                </c:pt>
                <c:pt idx="369">
                  <c:v>6.4607999999999999E-2</c:v>
                </c:pt>
                <c:pt idx="370">
                  <c:v>6.216900000000003E-2</c:v>
                </c:pt>
                <c:pt idx="371">
                  <c:v>7.7407999999999977E-2</c:v>
                </c:pt>
                <c:pt idx="372">
                  <c:v>6.4771000000000023E-2</c:v>
                </c:pt>
                <c:pt idx="373">
                  <c:v>6.5749000000000002E-2</c:v>
                </c:pt>
                <c:pt idx="374">
                  <c:v>5.7221000000000022E-2</c:v>
                </c:pt>
                <c:pt idx="375">
                  <c:v>6.0363999999999973E-2</c:v>
                </c:pt>
                <c:pt idx="376">
                  <c:v>6.1793999999999988E-2</c:v>
                </c:pt>
                <c:pt idx="377">
                  <c:v>6.928200000000001E-2</c:v>
                </c:pt>
                <c:pt idx="378">
                  <c:v>6.544400000000003E-2</c:v>
                </c:pt>
                <c:pt idx="379">
                  <c:v>6.9273000000000029E-2</c:v>
                </c:pt>
                <c:pt idx="380">
                  <c:v>5.6756000000000001E-2</c:v>
                </c:pt>
                <c:pt idx="381">
                  <c:v>6.5103999999999995E-2</c:v>
                </c:pt>
                <c:pt idx="382">
                  <c:v>5.2874999999999978E-2</c:v>
                </c:pt>
                <c:pt idx="383">
                  <c:v>6.1981999999999982E-2</c:v>
                </c:pt>
                <c:pt idx="384">
                  <c:v>5.0669999999999993E-2</c:v>
                </c:pt>
                <c:pt idx="385">
                  <c:v>5.3175999999999973E-2</c:v>
                </c:pt>
                <c:pt idx="386">
                  <c:v>5.9092000000000006E-2</c:v>
                </c:pt>
                <c:pt idx="387">
                  <c:v>5.981199999999999E-2</c:v>
                </c:pt>
                <c:pt idx="388">
                  <c:v>6.0391000000000014E-2</c:v>
                </c:pt>
                <c:pt idx="389">
                  <c:v>6.7941000000000001E-2</c:v>
                </c:pt>
                <c:pt idx="390">
                  <c:v>6.7155999999999993E-2</c:v>
                </c:pt>
                <c:pt idx="391">
                  <c:v>6.3941999999999999E-2</c:v>
                </c:pt>
                <c:pt idx="392">
                  <c:v>5.9932999999999993E-2</c:v>
                </c:pt>
                <c:pt idx="393">
                  <c:v>6.4741999999999994E-2</c:v>
                </c:pt>
                <c:pt idx="394">
                  <c:v>4.3945999999999999E-2</c:v>
                </c:pt>
                <c:pt idx="395">
                  <c:v>4.9929999999999995E-2</c:v>
                </c:pt>
                <c:pt idx="396">
                  <c:v>5.3510000000000002E-2</c:v>
                </c:pt>
                <c:pt idx="397">
                  <c:v>5.7969999999999994E-2</c:v>
                </c:pt>
                <c:pt idx="398">
                  <c:v>5.6270000000000001E-2</c:v>
                </c:pt>
                <c:pt idx="399">
                  <c:v>4.1710000000000004E-2</c:v>
                </c:pt>
                <c:pt idx="400">
                  <c:v>4.8039999999999999E-2</c:v>
                </c:pt>
                <c:pt idx="401">
                  <c:v>4.5099999999999994E-2</c:v>
                </c:pt>
                <c:pt idx="402">
                  <c:v>4.6219999999999997E-2</c:v>
                </c:pt>
                <c:pt idx="403">
                  <c:v>4.3859999999999996E-2</c:v>
                </c:pt>
                <c:pt idx="404">
                  <c:v>4.7890000000000002E-2</c:v>
                </c:pt>
                <c:pt idx="405">
                  <c:v>5.7579999999999992E-2</c:v>
                </c:pt>
                <c:pt idx="406">
                  <c:v>5.4640000000000001E-2</c:v>
                </c:pt>
                <c:pt idx="407">
                  <c:v>4.5019999999999998E-2</c:v>
                </c:pt>
                <c:pt idx="408">
                  <c:v>7.0280000000000009E-2</c:v>
                </c:pt>
                <c:pt idx="409">
                  <c:v>4.7390000000000002E-2</c:v>
                </c:pt>
                <c:pt idx="410">
                  <c:v>6.1079999999999995E-2</c:v>
                </c:pt>
                <c:pt idx="411">
                  <c:v>4.3740000000000001E-2</c:v>
                </c:pt>
                <c:pt idx="412">
                  <c:v>5.2690000000000001E-2</c:v>
                </c:pt>
                <c:pt idx="413">
                  <c:v>4.7199999999999999E-2</c:v>
                </c:pt>
                <c:pt idx="414">
                  <c:v>5.6779999999999997E-2</c:v>
                </c:pt>
                <c:pt idx="415">
                  <c:v>4.4670000000000001E-2</c:v>
                </c:pt>
                <c:pt idx="416">
                  <c:v>6.7559999999999995E-2</c:v>
                </c:pt>
                <c:pt idx="417">
                  <c:v>4.7660000000000001E-2</c:v>
                </c:pt>
                <c:pt idx="418">
                  <c:v>7.238E-2</c:v>
                </c:pt>
                <c:pt idx="419">
                  <c:v>5.459E-2</c:v>
                </c:pt>
                <c:pt idx="420">
                  <c:v>5.543E-2</c:v>
                </c:pt>
                <c:pt idx="421">
                  <c:v>5.0450000000000002E-2</c:v>
                </c:pt>
                <c:pt idx="422">
                  <c:v>5.679E-2</c:v>
                </c:pt>
                <c:pt idx="423">
                  <c:v>5.2982999999999995E-2</c:v>
                </c:pt>
                <c:pt idx="424">
                  <c:v>5.3751000000000007E-2</c:v>
                </c:pt>
                <c:pt idx="425">
                  <c:v>5.1823999999999995E-2</c:v>
                </c:pt>
                <c:pt idx="426">
                  <c:v>4.2220000000000001E-2</c:v>
                </c:pt>
                <c:pt idx="427">
                  <c:v>4.9939999999999998E-2</c:v>
                </c:pt>
                <c:pt idx="428">
                  <c:v>4.9479999999999996E-2</c:v>
                </c:pt>
                <c:pt idx="429">
                  <c:v>5.6429999999999994E-2</c:v>
                </c:pt>
                <c:pt idx="430">
                  <c:v>5.8809999999999994E-2</c:v>
                </c:pt>
                <c:pt idx="431">
                  <c:v>5.8049999999999997E-2</c:v>
                </c:pt>
                <c:pt idx="432">
                  <c:v>4.718E-2</c:v>
                </c:pt>
                <c:pt idx="433">
                  <c:v>4.181E-2</c:v>
                </c:pt>
                <c:pt idx="434">
                  <c:v>6.316999999999999E-2</c:v>
                </c:pt>
                <c:pt idx="435">
                  <c:v>5.2069999999999998E-2</c:v>
                </c:pt>
                <c:pt idx="436">
                  <c:v>5.91E-2</c:v>
                </c:pt>
                <c:pt idx="437">
                  <c:v>4.8890000000000003E-2</c:v>
                </c:pt>
                <c:pt idx="438">
                  <c:v>6.6489999999999994E-2</c:v>
                </c:pt>
                <c:pt idx="439">
                  <c:v>4.9250000000000002E-2</c:v>
                </c:pt>
                <c:pt idx="440">
                  <c:v>5.4458000000000006E-2</c:v>
                </c:pt>
                <c:pt idx="441">
                  <c:v>5.4163000000000003E-2</c:v>
                </c:pt>
                <c:pt idx="442">
                  <c:v>5.5493000000000001E-2</c:v>
                </c:pt>
                <c:pt idx="443">
                  <c:v>4.7594000000000004E-2</c:v>
                </c:pt>
                <c:pt idx="444">
                  <c:v>6.3350000000000004E-2</c:v>
                </c:pt>
                <c:pt idx="445">
                  <c:v>5.1289999999999995E-2</c:v>
                </c:pt>
                <c:pt idx="446">
                  <c:v>5.7700000000000001E-2</c:v>
                </c:pt>
                <c:pt idx="447">
                  <c:v>7.0629999999999998E-2</c:v>
                </c:pt>
                <c:pt idx="448">
                  <c:v>4.8710000000000003E-2</c:v>
                </c:pt>
                <c:pt idx="449">
                  <c:v>4.802E-2</c:v>
                </c:pt>
                <c:pt idx="450">
                  <c:v>5.373E-2</c:v>
                </c:pt>
                <c:pt idx="451">
                  <c:v>4.9029999999999997E-2</c:v>
                </c:pt>
                <c:pt idx="452">
                  <c:v>4.8100000000000004E-2</c:v>
                </c:pt>
                <c:pt idx="453">
                  <c:v>5.3750000000000006E-2</c:v>
                </c:pt>
                <c:pt idx="454">
                  <c:v>5.8639999999999998E-2</c:v>
                </c:pt>
                <c:pt idx="455">
                  <c:v>6.3570000000000002E-2</c:v>
                </c:pt>
                <c:pt idx="456">
                  <c:v>5.1419999999999993E-2</c:v>
                </c:pt>
                <c:pt idx="457">
                  <c:v>4.4619999999999993E-2</c:v>
                </c:pt>
                <c:pt idx="458">
                  <c:v>4.5009999999999981E-2</c:v>
                </c:pt>
                <c:pt idx="459">
                  <c:v>4.3760000000000007E-2</c:v>
                </c:pt>
                <c:pt idx="460">
                  <c:v>5.2389999999999992E-2</c:v>
                </c:pt>
                <c:pt idx="461">
                  <c:v>4.0119999999999989E-2</c:v>
                </c:pt>
                <c:pt idx="462">
                  <c:v>4.4899999999999995E-2</c:v>
                </c:pt>
                <c:pt idx="463">
                  <c:v>4.634000000000002E-2</c:v>
                </c:pt>
                <c:pt idx="464">
                  <c:v>4.9729999999999996E-2</c:v>
                </c:pt>
                <c:pt idx="465">
                  <c:v>5.1400000000000001E-2</c:v>
                </c:pt>
                <c:pt idx="466">
                  <c:v>4.723999999999999E-2</c:v>
                </c:pt>
                <c:pt idx="467">
                  <c:v>4.6860000000000013E-2</c:v>
                </c:pt>
                <c:pt idx="468">
                  <c:v>5.4770000000000013E-2</c:v>
                </c:pt>
                <c:pt idx="469">
                  <c:v>4.7639999999999988E-2</c:v>
                </c:pt>
                <c:pt idx="470">
                  <c:v>4.8759999999999998E-2</c:v>
                </c:pt>
                <c:pt idx="471">
                  <c:v>4.7320000000000029E-2</c:v>
                </c:pt>
                <c:pt idx="472">
                  <c:v>4.7300000000000009E-2</c:v>
                </c:pt>
                <c:pt idx="473">
                  <c:v>5.210999999999999E-2</c:v>
                </c:pt>
                <c:pt idx="474">
                  <c:v>5.2790000000000004E-2</c:v>
                </c:pt>
                <c:pt idx="475">
                  <c:v>5.1000000000000018E-2</c:v>
                </c:pt>
                <c:pt idx="476">
                  <c:v>4.8729999999999996E-2</c:v>
                </c:pt>
                <c:pt idx="477">
                  <c:v>4.8870000000000011E-2</c:v>
                </c:pt>
                <c:pt idx="478">
                  <c:v>4.7140000000000001E-2</c:v>
                </c:pt>
                <c:pt idx="479">
                  <c:v>4.9550000000000011E-2</c:v>
                </c:pt>
                <c:pt idx="480">
                  <c:v>4.2710000000000012E-2</c:v>
                </c:pt>
                <c:pt idx="481">
                  <c:v>5.1159999999999997E-2</c:v>
                </c:pt>
                <c:pt idx="482">
                  <c:v>5.1949999999999996E-2</c:v>
                </c:pt>
                <c:pt idx="483">
                  <c:v>5.5569999999999994E-2</c:v>
                </c:pt>
                <c:pt idx="484">
                  <c:v>3.4859999999999988E-2</c:v>
                </c:pt>
                <c:pt idx="485">
                  <c:v>4.9970000000000014E-2</c:v>
                </c:pt>
                <c:pt idx="486">
                  <c:v>5.2760000000000001E-2</c:v>
                </c:pt>
                <c:pt idx="487">
                  <c:v>4.9479999999999996E-2</c:v>
                </c:pt>
                <c:pt idx="488">
                  <c:v>4.970999999999999E-2</c:v>
                </c:pt>
                <c:pt idx="489">
                  <c:v>4.4370000000000007E-2</c:v>
                </c:pt>
                <c:pt idx="490">
                  <c:v>7.3470000000000008E-2</c:v>
                </c:pt>
                <c:pt idx="491">
                  <c:v>7.9570000000000016E-2</c:v>
                </c:pt>
                <c:pt idx="492">
                  <c:v>4.6170000000000017E-2</c:v>
                </c:pt>
                <c:pt idx="493">
                  <c:v>6.0570000000000013E-2</c:v>
                </c:pt>
                <c:pt idx="494">
                  <c:v>7.848999999999999E-2</c:v>
                </c:pt>
                <c:pt idx="495">
                  <c:v>5.9989999999999988E-2</c:v>
                </c:pt>
                <c:pt idx="496">
                  <c:v>5.4790000000000005E-2</c:v>
                </c:pt>
                <c:pt idx="497">
                  <c:v>3.2289999999999985E-2</c:v>
                </c:pt>
                <c:pt idx="498">
                  <c:v>9.5899999999999874E-3</c:v>
                </c:pt>
                <c:pt idx="499">
                  <c:v>4.830000000000001E-2</c:v>
                </c:pt>
                <c:pt idx="500">
                  <c:v>5.6029999999999996E-2</c:v>
                </c:pt>
                <c:pt idx="501">
                  <c:v>4.8829999999999985E-2</c:v>
                </c:pt>
                <c:pt idx="502">
                  <c:v>5.1190000000000013E-2</c:v>
                </c:pt>
                <c:pt idx="503">
                  <c:v>5.7290000000000008E-2</c:v>
                </c:pt>
                <c:pt idx="504">
                  <c:v>4.5719999999999983E-2</c:v>
                </c:pt>
                <c:pt idx="505">
                  <c:v>5.6099999999999983E-2</c:v>
                </c:pt>
                <c:pt idx="506">
                  <c:v>4.7970000000000013E-2</c:v>
                </c:pt>
                <c:pt idx="507">
                  <c:v>4.7969999999999999E-2</c:v>
                </c:pt>
                <c:pt idx="508">
                  <c:v>4.7969999999999999E-2</c:v>
                </c:pt>
                <c:pt idx="509">
                  <c:v>4.3459999999999999E-2</c:v>
                </c:pt>
                <c:pt idx="510">
                  <c:v>5.1959999999999978E-2</c:v>
                </c:pt>
                <c:pt idx="511">
                  <c:v>4.9250000000000016E-2</c:v>
                </c:pt>
                <c:pt idx="512">
                  <c:v>5.0589999999999996E-2</c:v>
                </c:pt>
                <c:pt idx="513">
                  <c:v>5.3179999999999991E-2</c:v>
                </c:pt>
                <c:pt idx="514">
                  <c:v>4.9799999999999997E-2</c:v>
                </c:pt>
                <c:pt idx="515">
                  <c:v>5.2929999999999991E-2</c:v>
                </c:pt>
                <c:pt idx="516">
                  <c:v>5.3629999999999983E-2</c:v>
                </c:pt>
                <c:pt idx="517">
                  <c:v>4.4069999999999998E-2</c:v>
                </c:pt>
                <c:pt idx="518">
                  <c:v>3.3390000000000003E-2</c:v>
                </c:pt>
                <c:pt idx="519">
                  <c:v>3.2330000000000012E-2</c:v>
                </c:pt>
                <c:pt idx="520">
                  <c:v>3.2600000000000004E-2</c:v>
                </c:pt>
                <c:pt idx="521">
                  <c:v>3.2069999999999987E-2</c:v>
                </c:pt>
                <c:pt idx="522">
                  <c:v>3.166999999999999E-2</c:v>
                </c:pt>
                <c:pt idx="523">
                  <c:v>2.9520000000000005E-2</c:v>
                </c:pt>
                <c:pt idx="524">
                  <c:v>3.5790000000000002E-2</c:v>
                </c:pt>
                <c:pt idx="525">
                  <c:v>3.5650000000000001E-2</c:v>
                </c:pt>
                <c:pt idx="526">
                  <c:v>3.6780000000000007E-2</c:v>
                </c:pt>
                <c:pt idx="527">
                  <c:v>3.1370000000000009E-2</c:v>
                </c:pt>
                <c:pt idx="528">
                  <c:v>3.3610000000000001E-2</c:v>
                </c:pt>
                <c:pt idx="529">
                  <c:v>3.1559999999999991E-2</c:v>
                </c:pt>
                <c:pt idx="530">
                  <c:v>2.9329999999999995E-2</c:v>
                </c:pt>
                <c:pt idx="531">
                  <c:v>3.0550000000000008E-2</c:v>
                </c:pt>
                <c:pt idx="532">
                  <c:v>3.0269999999999991E-2</c:v>
                </c:pt>
                <c:pt idx="533">
                  <c:v>2.8419999999999994E-2</c:v>
                </c:pt>
                <c:pt idx="534">
                  <c:v>2.8459999999999999E-2</c:v>
                </c:pt>
                <c:pt idx="535">
                  <c:v>2.8350000000000007E-2</c:v>
                </c:pt>
                <c:pt idx="536">
                  <c:v>2.9170000000000008E-2</c:v>
                </c:pt>
                <c:pt idx="537">
                  <c:v>3.0070000000000006E-2</c:v>
                </c:pt>
                <c:pt idx="538">
                  <c:v>2.607000000000001E-2</c:v>
                </c:pt>
                <c:pt idx="539">
                  <c:v>3.4080000000000006E-2</c:v>
                </c:pt>
                <c:pt idx="540">
                  <c:v>2.7060000000000001E-2</c:v>
                </c:pt>
                <c:pt idx="541">
                  <c:v>4.300000000000001E-2</c:v>
                </c:pt>
                <c:pt idx="542">
                  <c:v>3.8059999999999997E-2</c:v>
                </c:pt>
                <c:pt idx="543">
                  <c:v>3.9109999999999999E-2</c:v>
                </c:pt>
                <c:pt idx="544">
                  <c:v>4.904E-2</c:v>
                </c:pt>
                <c:pt idx="545">
                  <c:v>4.104E-2</c:v>
                </c:pt>
                <c:pt idx="546">
                  <c:v>4.1464000000000001E-2</c:v>
                </c:pt>
                <c:pt idx="547">
                  <c:v>4.351E-2</c:v>
                </c:pt>
                <c:pt idx="548">
                  <c:v>3.9328000000000002E-2</c:v>
                </c:pt>
                <c:pt idx="549">
                  <c:v>4.5253000000000002E-2</c:v>
                </c:pt>
                <c:pt idx="550">
                  <c:v>4.4341999999999993E-2</c:v>
                </c:pt>
                <c:pt idx="551">
                  <c:v>4.4256999999999998E-2</c:v>
                </c:pt>
                <c:pt idx="552">
                  <c:v>3.7716E-2</c:v>
                </c:pt>
                <c:pt idx="553">
                  <c:v>3.3509999999999998E-2</c:v>
                </c:pt>
                <c:pt idx="554">
                  <c:v>3.5464999999999997E-2</c:v>
                </c:pt>
                <c:pt idx="555">
                  <c:v>3.2240000000000005E-2</c:v>
                </c:pt>
                <c:pt idx="556">
                  <c:v>3.4194000000000002E-2</c:v>
                </c:pt>
                <c:pt idx="557">
                  <c:v>3.4274999999999993E-2</c:v>
                </c:pt>
                <c:pt idx="558">
                  <c:v>3.1405000000000002E-2</c:v>
                </c:pt>
                <c:pt idx="559">
                  <c:v>4.1089500000000001E-2</c:v>
                </c:pt>
                <c:pt idx="560">
                  <c:v>3.381E-2</c:v>
                </c:pt>
                <c:pt idx="561">
                  <c:v>3.4438999999999997E-2</c:v>
                </c:pt>
                <c:pt idx="562">
                  <c:v>3.4159999999999996E-2</c:v>
                </c:pt>
                <c:pt idx="563">
                  <c:v>3.4549999999999997E-2</c:v>
                </c:pt>
                <c:pt idx="564">
                  <c:v>3.4479000000000003E-2</c:v>
                </c:pt>
                <c:pt idx="565">
                  <c:v>3.5911999999999999E-2</c:v>
                </c:pt>
                <c:pt idx="566">
                  <c:v>3.1531999999999998E-2</c:v>
                </c:pt>
                <c:pt idx="567">
                  <c:v>3.8282000000000004E-2</c:v>
                </c:pt>
                <c:pt idx="568">
                  <c:v>3.8380000000000004E-2</c:v>
                </c:pt>
                <c:pt idx="569">
                  <c:v>3.6750000000000005E-2</c:v>
                </c:pt>
                <c:pt idx="570">
                  <c:v>3.3229999999999996E-2</c:v>
                </c:pt>
                <c:pt idx="571">
                  <c:v>3.3959999999999997E-2</c:v>
                </c:pt>
                <c:pt idx="572">
                  <c:v>3.4700000000000002E-2</c:v>
                </c:pt>
                <c:pt idx="573">
                  <c:v>3.5378E-2</c:v>
                </c:pt>
                <c:pt idx="574">
                  <c:v>3.8304000000000005E-2</c:v>
                </c:pt>
                <c:pt idx="575">
                  <c:v>3.9209999999999995E-2</c:v>
                </c:pt>
                <c:pt idx="576">
                  <c:v>3.9289999999999999E-2</c:v>
                </c:pt>
                <c:pt idx="577">
                  <c:v>3.4090000000000002E-2</c:v>
                </c:pt>
                <c:pt idx="578">
                  <c:v>3.6909999999999998E-2</c:v>
                </c:pt>
                <c:pt idx="579">
                  <c:v>3.4780000000000005E-2</c:v>
                </c:pt>
                <c:pt idx="580">
                  <c:v>3.7542000000000006E-2</c:v>
                </c:pt>
                <c:pt idx="581">
                  <c:v>3.4720000000000001E-2</c:v>
                </c:pt>
                <c:pt idx="582">
                  <c:v>3.4548999999999996E-2</c:v>
                </c:pt>
                <c:pt idx="583">
                  <c:v>3.3600000000000005E-2</c:v>
                </c:pt>
                <c:pt idx="584">
                  <c:v>3.5684E-2</c:v>
                </c:pt>
                <c:pt idx="585">
                  <c:v>3.5022000000000011E-2</c:v>
                </c:pt>
                <c:pt idx="586">
                  <c:v>3.8508000000000001E-2</c:v>
                </c:pt>
                <c:pt idx="587">
                  <c:v>3.5860000000000003E-2</c:v>
                </c:pt>
                <c:pt idx="588">
                  <c:v>3.3883999999999997E-2</c:v>
                </c:pt>
                <c:pt idx="589">
                  <c:v>3.4790000000000001E-2</c:v>
                </c:pt>
                <c:pt idx="590">
                  <c:v>3.5359999999999996E-2</c:v>
                </c:pt>
                <c:pt idx="591">
                  <c:v>3.5729000000000004E-2</c:v>
                </c:pt>
                <c:pt idx="592">
                  <c:v>3.7928000000000003E-2</c:v>
                </c:pt>
                <c:pt idx="593">
                  <c:v>4.0555000000000008E-2</c:v>
                </c:pt>
                <c:pt idx="594">
                  <c:v>3.7068999999999991E-2</c:v>
                </c:pt>
                <c:pt idx="595">
                  <c:v>4.2243000000000003E-2</c:v>
                </c:pt>
                <c:pt idx="596">
                  <c:v>1.6740000000000005E-2</c:v>
                </c:pt>
                <c:pt idx="597">
                  <c:v>4.2062000000000002E-2</c:v>
                </c:pt>
                <c:pt idx="598">
                  <c:v>3.9026000000000005E-2</c:v>
                </c:pt>
                <c:pt idx="599">
                  <c:v>4.4750000000000012E-2</c:v>
                </c:pt>
                <c:pt idx="600">
                  <c:v>3.6429000000000017E-2</c:v>
                </c:pt>
                <c:pt idx="601">
                  <c:v>4.1241E-2</c:v>
                </c:pt>
                <c:pt idx="602">
                  <c:v>4.3539999999999995E-2</c:v>
                </c:pt>
                <c:pt idx="603">
                  <c:v>4.1096999999999995E-2</c:v>
                </c:pt>
                <c:pt idx="604">
                  <c:v>4.2059999999999986E-2</c:v>
                </c:pt>
                <c:pt idx="605">
                  <c:v>3.6352999999999969E-2</c:v>
                </c:pt>
                <c:pt idx="606">
                  <c:v>3.7218000000000029E-2</c:v>
                </c:pt>
                <c:pt idx="607">
                  <c:v>4.1327000000000003E-2</c:v>
                </c:pt>
                <c:pt idx="608">
                  <c:v>3.7559000000000009E-2</c:v>
                </c:pt>
                <c:pt idx="609">
                  <c:v>3.3906999999999965E-2</c:v>
                </c:pt>
                <c:pt idx="610">
                  <c:v>3.6115000000000008E-2</c:v>
                </c:pt>
                <c:pt idx="611">
                  <c:v>3.9543999999999996E-2</c:v>
                </c:pt>
                <c:pt idx="612">
                  <c:v>3.8287999999999989E-2</c:v>
                </c:pt>
                <c:pt idx="613">
                  <c:v>3.6109000000000002E-2</c:v>
                </c:pt>
                <c:pt idx="614">
                  <c:v>4.0353E-2</c:v>
                </c:pt>
                <c:pt idx="615">
                  <c:v>3.373000000000001E-2</c:v>
                </c:pt>
                <c:pt idx="616">
                  <c:v>3.583900000000001E-2</c:v>
                </c:pt>
                <c:pt idx="617">
                  <c:v>3.9407999999999999E-2</c:v>
                </c:pt>
                <c:pt idx="618">
                  <c:v>3.6862000000000006E-2</c:v>
                </c:pt>
                <c:pt idx="619">
                  <c:v>3.9549000000000001E-2</c:v>
                </c:pt>
                <c:pt idx="620">
                  <c:v>4.1804000000000008E-2</c:v>
                </c:pt>
                <c:pt idx="621">
                  <c:v>3.9419999999999983E-2</c:v>
                </c:pt>
                <c:pt idx="622">
                  <c:v>3.648499999999999E-2</c:v>
                </c:pt>
                <c:pt idx="623">
                  <c:v>3.9947999999999984E-2</c:v>
                </c:pt>
                <c:pt idx="624">
                  <c:v>3.6747999999999989E-2</c:v>
                </c:pt>
                <c:pt idx="625">
                  <c:v>3.7416000000000005E-2</c:v>
                </c:pt>
                <c:pt idx="626">
                  <c:v>3.7479999999999986E-2</c:v>
                </c:pt>
                <c:pt idx="627">
                  <c:v>3.7168000000000007E-2</c:v>
                </c:pt>
                <c:pt idx="628">
                  <c:v>3.7209000000000006E-2</c:v>
                </c:pt>
                <c:pt idx="629">
                  <c:v>4.1901000000000022E-2</c:v>
                </c:pt>
                <c:pt idx="630">
                  <c:v>3.5651999999999989E-2</c:v>
                </c:pt>
                <c:pt idx="631">
                  <c:v>3.9102999999999999E-2</c:v>
                </c:pt>
                <c:pt idx="632">
                  <c:v>4.2185E-2</c:v>
                </c:pt>
                <c:pt idx="633">
                  <c:v>3.9791999999999994E-2</c:v>
                </c:pt>
                <c:pt idx="634">
                  <c:v>4.7580000000000011E-2</c:v>
                </c:pt>
                <c:pt idx="635">
                  <c:v>4.0836999999999984E-2</c:v>
                </c:pt>
                <c:pt idx="636">
                  <c:v>4.2588999999999988E-2</c:v>
                </c:pt>
                <c:pt idx="637">
                  <c:v>4.5640000000000014E-2</c:v>
                </c:pt>
                <c:pt idx="638">
                  <c:v>4.1125999999999996E-2</c:v>
                </c:pt>
                <c:pt idx="639">
                  <c:v>3.5240999999999995E-2</c:v>
                </c:pt>
                <c:pt idx="640">
                  <c:v>4.3622000000000008E-2</c:v>
                </c:pt>
                <c:pt idx="641">
                  <c:v>3.7368999999999986E-2</c:v>
                </c:pt>
                <c:pt idx="642">
                  <c:v>3.4038999999999993E-2</c:v>
                </c:pt>
                <c:pt idx="643">
                  <c:v>4.2120000000000005E-2</c:v>
                </c:pt>
                <c:pt idx="644">
                  <c:v>4.4430000000000004E-2</c:v>
                </c:pt>
                <c:pt idx="645">
                  <c:v>5.2403999999999999E-2</c:v>
                </c:pt>
                <c:pt idx="646">
                  <c:v>4.0124E-2</c:v>
                </c:pt>
                <c:pt idx="647">
                  <c:v>3.9385999999999997E-2</c:v>
                </c:pt>
                <c:pt idx="648">
                  <c:v>3.5810000000000002E-2</c:v>
                </c:pt>
                <c:pt idx="649">
                  <c:v>3.5840000000000004E-2</c:v>
                </c:pt>
                <c:pt idx="650">
                  <c:v>4.1689999999999998E-2</c:v>
                </c:pt>
                <c:pt idx="651">
                  <c:v>3.8919999999999996E-2</c:v>
                </c:pt>
                <c:pt idx="652">
                  <c:v>3.8960000000000002E-2</c:v>
                </c:pt>
                <c:pt idx="653">
                  <c:v>4.1250000000000002E-2</c:v>
                </c:pt>
                <c:pt idx="654">
                  <c:v>3.5119999999999998E-2</c:v>
                </c:pt>
                <c:pt idx="655">
                  <c:v>4.0649999999999999E-2</c:v>
                </c:pt>
                <c:pt idx="656">
                  <c:v>2.6501E-2</c:v>
                </c:pt>
                <c:pt idx="657">
                  <c:v>2.6669999999999999E-2</c:v>
                </c:pt>
                <c:pt idx="658">
                  <c:v>2.546E-2</c:v>
                </c:pt>
                <c:pt idx="659">
                  <c:v>2.291E-2</c:v>
                </c:pt>
                <c:pt idx="660">
                  <c:v>2.3610000000000006E-2</c:v>
                </c:pt>
                <c:pt idx="661">
                  <c:v>4.6949999999999992E-2</c:v>
                </c:pt>
                <c:pt idx="662">
                  <c:v>2.7910000000000004E-2</c:v>
                </c:pt>
                <c:pt idx="663">
                  <c:v>2.7110000000000009E-2</c:v>
                </c:pt>
                <c:pt idx="664">
                  <c:v>2.7620000000000006E-2</c:v>
                </c:pt>
                <c:pt idx="665">
                  <c:v>2.5209999999999996E-2</c:v>
                </c:pt>
                <c:pt idx="666">
                  <c:v>2.4429999999999993E-2</c:v>
                </c:pt>
                <c:pt idx="667">
                  <c:v>2.5520000000000001E-2</c:v>
                </c:pt>
                <c:pt idx="668">
                  <c:v>2.6649999999999993E-2</c:v>
                </c:pt>
                <c:pt idx="669">
                  <c:v>2.6779999999999998E-2</c:v>
                </c:pt>
                <c:pt idx="670">
                  <c:v>2.7079999999999993E-2</c:v>
                </c:pt>
                <c:pt idx="671">
                  <c:v>2.6760000000000006E-2</c:v>
                </c:pt>
                <c:pt idx="672">
                  <c:v>2.6510000000000006E-2</c:v>
                </c:pt>
                <c:pt idx="673">
                  <c:v>2.3429999999999992E-2</c:v>
                </c:pt>
                <c:pt idx="674">
                  <c:v>2.8159999999999991E-2</c:v>
                </c:pt>
                <c:pt idx="675">
                  <c:v>2.511999999999999E-2</c:v>
                </c:pt>
                <c:pt idx="676">
                  <c:v>2.8380000000000016E-2</c:v>
                </c:pt>
                <c:pt idx="677">
                  <c:v>2.6279999999999998E-2</c:v>
                </c:pt>
                <c:pt idx="678">
                  <c:v>2.5559999999999999E-2</c:v>
                </c:pt>
                <c:pt idx="679">
                  <c:v>2.6589999999999999E-2</c:v>
                </c:pt>
                <c:pt idx="680">
                  <c:v>2.69E-2</c:v>
                </c:pt>
                <c:pt idx="681">
                  <c:v>2.5240000000000005E-2</c:v>
                </c:pt>
                <c:pt idx="682">
                  <c:v>2.6339999999999999E-2</c:v>
                </c:pt>
                <c:pt idx="683">
                  <c:v>2.6430000000000002E-2</c:v>
                </c:pt>
                <c:pt idx="684">
                  <c:v>2.7269999999999999E-2</c:v>
                </c:pt>
                <c:pt idx="685">
                  <c:v>2.6419999999999999E-2</c:v>
                </c:pt>
                <c:pt idx="686">
                  <c:v>2.768E-2</c:v>
                </c:pt>
                <c:pt idx="687">
                  <c:v>2.8409000000000004E-2</c:v>
                </c:pt>
                <c:pt idx="688">
                  <c:v>3.0184999999999997E-2</c:v>
                </c:pt>
                <c:pt idx="689">
                  <c:v>3.0732999999999996E-2</c:v>
                </c:pt>
                <c:pt idx="690">
                  <c:v>3.1792999999999995E-2</c:v>
                </c:pt>
                <c:pt idx="691">
                  <c:v>3.2132000000000001E-2</c:v>
                </c:pt>
                <c:pt idx="692">
                  <c:v>3.5394999999999996E-2</c:v>
                </c:pt>
                <c:pt idx="693">
                  <c:v>3.2882999999999996E-2</c:v>
                </c:pt>
                <c:pt idx="694">
                  <c:v>3.8440000000000002E-2</c:v>
                </c:pt>
                <c:pt idx="695">
                  <c:v>3.5172000000000009E-2</c:v>
                </c:pt>
                <c:pt idx="696">
                  <c:v>3.4799999999999998E-2</c:v>
                </c:pt>
                <c:pt idx="697">
                  <c:v>3.5938999999999999E-2</c:v>
                </c:pt>
                <c:pt idx="698">
                  <c:v>3.4034999999999996E-2</c:v>
                </c:pt>
                <c:pt idx="699">
                  <c:v>3.6417000000000005E-2</c:v>
                </c:pt>
                <c:pt idx="700">
                  <c:v>3.6955999999999989E-2</c:v>
                </c:pt>
                <c:pt idx="701">
                  <c:v>3.7302000000000002E-2</c:v>
                </c:pt>
                <c:pt idx="702">
                  <c:v>3.6266999999999994E-2</c:v>
                </c:pt>
                <c:pt idx="703">
                  <c:v>3.8827E-2</c:v>
                </c:pt>
                <c:pt idx="704">
                  <c:v>3.4095999999999987E-2</c:v>
                </c:pt>
                <c:pt idx="705">
                  <c:v>3.3483000000000013E-2</c:v>
                </c:pt>
                <c:pt idx="706">
                  <c:v>3.5055000000000003E-2</c:v>
                </c:pt>
                <c:pt idx="707">
                  <c:v>3.6336000000000007E-2</c:v>
                </c:pt>
                <c:pt idx="708">
                  <c:v>3.636399999999998E-2</c:v>
                </c:pt>
                <c:pt idx="709">
                  <c:v>3.5678999999999989E-2</c:v>
                </c:pt>
                <c:pt idx="710">
                  <c:v>3.4379000000000021E-2</c:v>
                </c:pt>
                <c:pt idx="711">
                  <c:v>3.2443E-2</c:v>
                </c:pt>
                <c:pt idx="712">
                  <c:v>3.694900000000001E-2</c:v>
                </c:pt>
                <c:pt idx="713">
                  <c:v>3.4840999999999983E-2</c:v>
                </c:pt>
                <c:pt idx="714">
                  <c:v>3.5756999999999983E-2</c:v>
                </c:pt>
                <c:pt idx="715">
                  <c:v>3.1298999999999993E-2</c:v>
                </c:pt>
                <c:pt idx="716">
                  <c:v>3.6456999999999989E-2</c:v>
                </c:pt>
                <c:pt idx="717">
                  <c:v>3.5243000000000024E-2</c:v>
                </c:pt>
                <c:pt idx="718">
                  <c:v>4.0387999999999979E-2</c:v>
                </c:pt>
                <c:pt idx="719">
                  <c:v>3.6582000000000003E-2</c:v>
                </c:pt>
                <c:pt idx="720">
                  <c:v>3.9913000000000032E-2</c:v>
                </c:pt>
                <c:pt idx="721">
                  <c:v>4.2465000000000031E-2</c:v>
                </c:pt>
                <c:pt idx="722">
                  <c:v>4.0995000000000004E-2</c:v>
                </c:pt>
                <c:pt idx="723">
                  <c:v>4.0785999999999989E-2</c:v>
                </c:pt>
                <c:pt idx="724">
                  <c:v>4.2397999999999991E-2</c:v>
                </c:pt>
                <c:pt idx="725">
                  <c:v>4.6435999999999977E-2</c:v>
                </c:pt>
                <c:pt idx="726">
                  <c:v>4.1386999999999952E-2</c:v>
                </c:pt>
                <c:pt idx="727">
                  <c:v>4.1999999999999982E-2</c:v>
                </c:pt>
                <c:pt idx="728">
                  <c:v>3.6550000000000027E-2</c:v>
                </c:pt>
                <c:pt idx="729">
                  <c:v>3.8242999999999999E-2</c:v>
                </c:pt>
                <c:pt idx="730">
                  <c:v>4.2439000000000004E-2</c:v>
                </c:pt>
                <c:pt idx="731">
                  <c:v>3.9228999999999986E-2</c:v>
                </c:pt>
                <c:pt idx="732">
                  <c:v>4.1294999999999998E-2</c:v>
                </c:pt>
                <c:pt idx="733">
                  <c:v>4.3535000000000018E-2</c:v>
                </c:pt>
                <c:pt idx="734">
                  <c:v>4.097400000000001E-2</c:v>
                </c:pt>
                <c:pt idx="735">
                  <c:v>4.0972000000000008E-2</c:v>
                </c:pt>
                <c:pt idx="736">
                  <c:v>4.2269000000000001E-2</c:v>
                </c:pt>
                <c:pt idx="737">
                  <c:v>4.4131000000000004E-2</c:v>
                </c:pt>
                <c:pt idx="738">
                  <c:v>4.4982000000000022E-2</c:v>
                </c:pt>
                <c:pt idx="739">
                  <c:v>4.3327000000000004E-2</c:v>
                </c:pt>
                <c:pt idx="740">
                  <c:v>4.0375000000000008E-2</c:v>
                </c:pt>
                <c:pt idx="741">
                  <c:v>4.4204999999999994E-2</c:v>
                </c:pt>
                <c:pt idx="742">
                  <c:v>4.6127999999999975E-2</c:v>
                </c:pt>
                <c:pt idx="743">
                  <c:v>4.9126999999999976E-2</c:v>
                </c:pt>
                <c:pt idx="744">
                  <c:v>4.4236000000000025E-2</c:v>
                </c:pt>
                <c:pt idx="745">
                  <c:v>4.2181999999999997E-2</c:v>
                </c:pt>
                <c:pt idx="746">
                  <c:v>4.5273999999999981E-2</c:v>
                </c:pt>
                <c:pt idx="747">
                  <c:v>4.5760999999999996E-2</c:v>
                </c:pt>
                <c:pt idx="748">
                  <c:v>4.4756999999999991E-2</c:v>
                </c:pt>
                <c:pt idx="749">
                  <c:v>4.5003000000000001E-2</c:v>
                </c:pt>
                <c:pt idx="750">
                  <c:v>4.6720999999999999E-2</c:v>
                </c:pt>
                <c:pt idx="751">
                  <c:v>5.1882999999999985E-2</c:v>
                </c:pt>
                <c:pt idx="752">
                  <c:v>5.5469000000000004E-2</c:v>
                </c:pt>
                <c:pt idx="753">
                  <c:v>5.3734000000000004E-2</c:v>
                </c:pt>
                <c:pt idx="754">
                  <c:v>5.9122000000000008E-2</c:v>
                </c:pt>
                <c:pt idx="755">
                  <c:v>4.3111999999999984E-2</c:v>
                </c:pt>
                <c:pt idx="756">
                  <c:v>4.3040999999999996E-2</c:v>
                </c:pt>
                <c:pt idx="757">
                  <c:v>4.4877E-2</c:v>
                </c:pt>
                <c:pt idx="758">
                  <c:v>4.9008999999999997E-2</c:v>
                </c:pt>
                <c:pt idx="759">
                  <c:v>4.563600000000001E-2</c:v>
                </c:pt>
                <c:pt idx="760">
                  <c:v>4.895999999999999E-2</c:v>
                </c:pt>
                <c:pt idx="761">
                  <c:v>4.4174999999999992E-2</c:v>
                </c:pt>
                <c:pt idx="762">
                  <c:v>3.9144999999999985E-2</c:v>
                </c:pt>
                <c:pt idx="763">
                  <c:v>4.2611999999999983E-2</c:v>
                </c:pt>
                <c:pt idx="764">
                  <c:v>4.4760999999999995E-2</c:v>
                </c:pt>
                <c:pt idx="765">
                  <c:v>4.4823000000000002E-2</c:v>
                </c:pt>
                <c:pt idx="766">
                  <c:v>3.9790999999999965E-2</c:v>
                </c:pt>
                <c:pt idx="767">
                  <c:v>4.7677000000000025E-2</c:v>
                </c:pt>
                <c:pt idx="768">
                  <c:v>5.129800000000001E-2</c:v>
                </c:pt>
                <c:pt idx="769">
                  <c:v>5.3474000000000022E-2</c:v>
                </c:pt>
                <c:pt idx="770">
                  <c:v>5.3474000000000022E-2</c:v>
                </c:pt>
              </c:numCache>
            </c:numRef>
          </c:val>
          <c:smooth val="0"/>
          <c:extLst>
            <c:ext xmlns:c16="http://schemas.microsoft.com/office/drawing/2014/chart" uri="{C3380CC4-5D6E-409C-BE32-E72D297353CC}">
              <c16:uniqueId val="{00000001-F268-4753-A648-716D022CCD70}"/>
            </c:ext>
          </c:extLst>
        </c:ser>
        <c:dLbls>
          <c:showLegendKey val="0"/>
          <c:showVal val="0"/>
          <c:showCatName val="0"/>
          <c:showSerName val="0"/>
          <c:showPercent val="0"/>
          <c:showBubbleSize val="0"/>
        </c:dLbls>
        <c:smooth val="0"/>
        <c:axId val="354164736"/>
        <c:axId val="354166272"/>
      </c:lineChart>
      <c:dateAx>
        <c:axId val="354164736"/>
        <c:scaling>
          <c:orientation val="minMax"/>
        </c:scaling>
        <c:delete val="0"/>
        <c:axPos val="b"/>
        <c:numFmt formatCode="m/d/yyyy" sourceLinked="1"/>
        <c:majorTickMark val="out"/>
        <c:minorTickMark val="none"/>
        <c:tickLblPos val="low"/>
        <c:txPr>
          <a:bodyPr rot="-5400000" vert="horz"/>
          <a:lstStyle/>
          <a:p>
            <a:pPr>
              <a:defRPr/>
            </a:pPr>
            <a:endParaRPr lang="sl-SI"/>
          </a:p>
        </c:txPr>
        <c:crossAx val="354166272"/>
        <c:crosses val="autoZero"/>
        <c:auto val="1"/>
        <c:lblOffset val="100"/>
        <c:baseTimeUnit val="days"/>
      </c:dateAx>
      <c:valAx>
        <c:axId val="354166272"/>
        <c:scaling>
          <c:orientation val="minMax"/>
        </c:scaling>
        <c:delete val="0"/>
        <c:axPos val="l"/>
        <c:majorGridlines/>
        <c:title>
          <c:tx>
            <c:rich>
              <a:bodyPr rot="-5400000" vert="horz"/>
              <a:lstStyle/>
              <a:p>
                <a:pPr>
                  <a:defRPr/>
                </a:pPr>
                <a:r>
                  <a:rPr lang="sl-SI"/>
                  <a:t>%</a:t>
                </a:r>
              </a:p>
            </c:rich>
          </c:tx>
          <c:overlay val="0"/>
        </c:title>
        <c:numFmt formatCode="0.00" sourceLinked="0"/>
        <c:majorTickMark val="out"/>
        <c:minorTickMark val="none"/>
        <c:tickLblPos val="nextTo"/>
        <c:crossAx val="354164736"/>
        <c:crosses val="autoZero"/>
        <c:crossBetween val="between"/>
      </c:valAx>
      <c:spPr>
        <a:noFill/>
        <a:ln w="25400">
          <a:noFill/>
        </a:ln>
      </c:spPr>
    </c:plotArea>
    <c:legend>
      <c:legendPos val="b"/>
      <c:layout>
        <c:manualLayout>
          <c:xMode val="edge"/>
          <c:yMode val="edge"/>
          <c:x val="0.38065035311577095"/>
          <c:y val="0.91547337832770903"/>
          <c:w val="0.2386991195838381"/>
          <c:h val="7.2621859767529065E-2"/>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691835183028841E-2"/>
          <c:y val="3.2589363829521302E-2"/>
          <c:w val="0.89517987610247995"/>
          <c:h val="0.8013623297087864"/>
        </c:manualLayout>
      </c:layout>
      <c:lineChart>
        <c:grouping val="standard"/>
        <c:varyColors val="0"/>
        <c:ser>
          <c:idx val="0"/>
          <c:order val="0"/>
          <c:tx>
            <c:strRef>
              <c:f>Sheet1!$B$1</c:f>
              <c:strCache>
                <c:ptCount val="1"/>
                <c:pt idx="0">
                  <c:v>2 leti</c:v>
                </c:pt>
              </c:strCache>
            </c:strRef>
          </c:tx>
          <c:spPr>
            <a:ln>
              <a:solidFill>
                <a:srgbClr val="2D5195"/>
              </a:solidFill>
            </a:ln>
          </c:spPr>
          <c:marker>
            <c:symbol val="none"/>
          </c:marker>
          <c:cat>
            <c:numRef>
              <c:f>Sheet1!$A$2:$A$1528</c:f>
              <c:numCache>
                <c:formatCode>m/d/yyyy</c:formatCode>
                <c:ptCount val="1527"/>
                <c:pt idx="0">
                  <c:v>42370</c:v>
                </c:pt>
                <c:pt idx="1">
                  <c:v>42373</c:v>
                </c:pt>
                <c:pt idx="2">
                  <c:v>42374</c:v>
                </c:pt>
                <c:pt idx="3">
                  <c:v>42375</c:v>
                </c:pt>
                <c:pt idx="4">
                  <c:v>42376</c:v>
                </c:pt>
                <c:pt idx="5">
                  <c:v>42377</c:v>
                </c:pt>
                <c:pt idx="6">
                  <c:v>42380</c:v>
                </c:pt>
                <c:pt idx="7">
                  <c:v>42381</c:v>
                </c:pt>
                <c:pt idx="8">
                  <c:v>42382</c:v>
                </c:pt>
                <c:pt idx="9">
                  <c:v>42383</c:v>
                </c:pt>
                <c:pt idx="10">
                  <c:v>42384</c:v>
                </c:pt>
                <c:pt idx="11">
                  <c:v>42387</c:v>
                </c:pt>
                <c:pt idx="12">
                  <c:v>42388</c:v>
                </c:pt>
                <c:pt idx="13">
                  <c:v>42389</c:v>
                </c:pt>
                <c:pt idx="14">
                  <c:v>42390</c:v>
                </c:pt>
                <c:pt idx="15">
                  <c:v>42391</c:v>
                </c:pt>
                <c:pt idx="16">
                  <c:v>42394</c:v>
                </c:pt>
                <c:pt idx="17">
                  <c:v>42395</c:v>
                </c:pt>
                <c:pt idx="18">
                  <c:v>42396</c:v>
                </c:pt>
                <c:pt idx="19">
                  <c:v>42397</c:v>
                </c:pt>
                <c:pt idx="20">
                  <c:v>42398</c:v>
                </c:pt>
                <c:pt idx="21">
                  <c:v>42401</c:v>
                </c:pt>
                <c:pt idx="22">
                  <c:v>42402</c:v>
                </c:pt>
                <c:pt idx="23">
                  <c:v>42403</c:v>
                </c:pt>
                <c:pt idx="24">
                  <c:v>42404</c:v>
                </c:pt>
                <c:pt idx="25">
                  <c:v>42405</c:v>
                </c:pt>
                <c:pt idx="26">
                  <c:v>42408</c:v>
                </c:pt>
                <c:pt idx="27">
                  <c:v>42409</c:v>
                </c:pt>
                <c:pt idx="28">
                  <c:v>42410</c:v>
                </c:pt>
                <c:pt idx="29">
                  <c:v>42411</c:v>
                </c:pt>
                <c:pt idx="30">
                  <c:v>42412</c:v>
                </c:pt>
                <c:pt idx="31">
                  <c:v>42415</c:v>
                </c:pt>
                <c:pt idx="32">
                  <c:v>42416</c:v>
                </c:pt>
                <c:pt idx="33">
                  <c:v>42417</c:v>
                </c:pt>
                <c:pt idx="34">
                  <c:v>42418</c:v>
                </c:pt>
                <c:pt idx="35">
                  <c:v>42419</c:v>
                </c:pt>
                <c:pt idx="36">
                  <c:v>42422</c:v>
                </c:pt>
                <c:pt idx="37">
                  <c:v>42423</c:v>
                </c:pt>
                <c:pt idx="38">
                  <c:v>42424</c:v>
                </c:pt>
                <c:pt idx="39">
                  <c:v>42425</c:v>
                </c:pt>
                <c:pt idx="40">
                  <c:v>42426</c:v>
                </c:pt>
                <c:pt idx="41">
                  <c:v>42429</c:v>
                </c:pt>
                <c:pt idx="42">
                  <c:v>42430</c:v>
                </c:pt>
                <c:pt idx="43">
                  <c:v>42431</c:v>
                </c:pt>
                <c:pt idx="44">
                  <c:v>42432</c:v>
                </c:pt>
                <c:pt idx="45">
                  <c:v>42433</c:v>
                </c:pt>
                <c:pt idx="46">
                  <c:v>42436</c:v>
                </c:pt>
                <c:pt idx="47">
                  <c:v>42437</c:v>
                </c:pt>
                <c:pt idx="48">
                  <c:v>42438</c:v>
                </c:pt>
                <c:pt idx="49">
                  <c:v>42439</c:v>
                </c:pt>
                <c:pt idx="50">
                  <c:v>42440</c:v>
                </c:pt>
                <c:pt idx="51">
                  <c:v>42443</c:v>
                </c:pt>
                <c:pt idx="52">
                  <c:v>42444</c:v>
                </c:pt>
                <c:pt idx="53">
                  <c:v>42445</c:v>
                </c:pt>
                <c:pt idx="54">
                  <c:v>42446</c:v>
                </c:pt>
                <c:pt idx="55">
                  <c:v>42447</c:v>
                </c:pt>
                <c:pt idx="56">
                  <c:v>42450</c:v>
                </c:pt>
                <c:pt idx="57">
                  <c:v>42451</c:v>
                </c:pt>
                <c:pt idx="58">
                  <c:v>42452</c:v>
                </c:pt>
                <c:pt idx="59">
                  <c:v>42453</c:v>
                </c:pt>
                <c:pt idx="60">
                  <c:v>42454</c:v>
                </c:pt>
                <c:pt idx="61">
                  <c:v>42457</c:v>
                </c:pt>
                <c:pt idx="62">
                  <c:v>42458</c:v>
                </c:pt>
                <c:pt idx="63">
                  <c:v>42459</c:v>
                </c:pt>
                <c:pt idx="64">
                  <c:v>42460</c:v>
                </c:pt>
                <c:pt idx="65">
                  <c:v>42461</c:v>
                </c:pt>
                <c:pt idx="66">
                  <c:v>42464</c:v>
                </c:pt>
                <c:pt idx="67">
                  <c:v>42465</c:v>
                </c:pt>
                <c:pt idx="68">
                  <c:v>42466</c:v>
                </c:pt>
                <c:pt idx="69">
                  <c:v>42467</c:v>
                </c:pt>
                <c:pt idx="70">
                  <c:v>42468</c:v>
                </c:pt>
                <c:pt idx="71">
                  <c:v>42471</c:v>
                </c:pt>
                <c:pt idx="72">
                  <c:v>42472</c:v>
                </c:pt>
                <c:pt idx="73">
                  <c:v>42473</c:v>
                </c:pt>
                <c:pt idx="74">
                  <c:v>42474</c:v>
                </c:pt>
                <c:pt idx="75">
                  <c:v>42475</c:v>
                </c:pt>
                <c:pt idx="76">
                  <c:v>42478</c:v>
                </c:pt>
                <c:pt idx="77">
                  <c:v>42479</c:v>
                </c:pt>
                <c:pt idx="78">
                  <c:v>42480</c:v>
                </c:pt>
                <c:pt idx="79">
                  <c:v>42481</c:v>
                </c:pt>
                <c:pt idx="80">
                  <c:v>42482</c:v>
                </c:pt>
                <c:pt idx="81">
                  <c:v>42485</c:v>
                </c:pt>
                <c:pt idx="82">
                  <c:v>42486</c:v>
                </c:pt>
                <c:pt idx="83">
                  <c:v>42487</c:v>
                </c:pt>
                <c:pt idx="84">
                  <c:v>42488</c:v>
                </c:pt>
                <c:pt idx="85">
                  <c:v>42489</c:v>
                </c:pt>
                <c:pt idx="86">
                  <c:v>42492</c:v>
                </c:pt>
                <c:pt idx="87">
                  <c:v>42493</c:v>
                </c:pt>
                <c:pt idx="88">
                  <c:v>42494</c:v>
                </c:pt>
                <c:pt idx="89">
                  <c:v>42495</c:v>
                </c:pt>
                <c:pt idx="90">
                  <c:v>42496</c:v>
                </c:pt>
                <c:pt idx="91">
                  <c:v>42499</c:v>
                </c:pt>
                <c:pt idx="92">
                  <c:v>42500</c:v>
                </c:pt>
                <c:pt idx="93">
                  <c:v>42501</c:v>
                </c:pt>
                <c:pt idx="94">
                  <c:v>42502</c:v>
                </c:pt>
                <c:pt idx="95">
                  <c:v>42503</c:v>
                </c:pt>
                <c:pt idx="96">
                  <c:v>42506</c:v>
                </c:pt>
                <c:pt idx="97">
                  <c:v>42507</c:v>
                </c:pt>
                <c:pt idx="98">
                  <c:v>42508</c:v>
                </c:pt>
                <c:pt idx="99">
                  <c:v>42509</c:v>
                </c:pt>
                <c:pt idx="100">
                  <c:v>42510</c:v>
                </c:pt>
                <c:pt idx="101">
                  <c:v>42513</c:v>
                </c:pt>
                <c:pt idx="102">
                  <c:v>42514</c:v>
                </c:pt>
                <c:pt idx="103">
                  <c:v>42515</c:v>
                </c:pt>
                <c:pt idx="104">
                  <c:v>42516</c:v>
                </c:pt>
                <c:pt idx="105">
                  <c:v>42517</c:v>
                </c:pt>
                <c:pt idx="106">
                  <c:v>42520</c:v>
                </c:pt>
                <c:pt idx="107">
                  <c:v>42521</c:v>
                </c:pt>
                <c:pt idx="108">
                  <c:v>42522</c:v>
                </c:pt>
                <c:pt idx="109">
                  <c:v>42523</c:v>
                </c:pt>
                <c:pt idx="110">
                  <c:v>42524</c:v>
                </c:pt>
                <c:pt idx="111">
                  <c:v>42527</c:v>
                </c:pt>
                <c:pt idx="112">
                  <c:v>42528</c:v>
                </c:pt>
                <c:pt idx="113">
                  <c:v>42529</c:v>
                </c:pt>
                <c:pt idx="114">
                  <c:v>42530</c:v>
                </c:pt>
                <c:pt idx="115">
                  <c:v>42531</c:v>
                </c:pt>
                <c:pt idx="116">
                  <c:v>42534</c:v>
                </c:pt>
                <c:pt idx="117">
                  <c:v>42535</c:v>
                </c:pt>
                <c:pt idx="118">
                  <c:v>42536</c:v>
                </c:pt>
                <c:pt idx="119">
                  <c:v>42537</c:v>
                </c:pt>
                <c:pt idx="120">
                  <c:v>42538</c:v>
                </c:pt>
                <c:pt idx="121">
                  <c:v>42541</c:v>
                </c:pt>
                <c:pt idx="122">
                  <c:v>42542</c:v>
                </c:pt>
                <c:pt idx="123">
                  <c:v>42543</c:v>
                </c:pt>
                <c:pt idx="124">
                  <c:v>42544</c:v>
                </c:pt>
                <c:pt idx="125">
                  <c:v>42545</c:v>
                </c:pt>
                <c:pt idx="126">
                  <c:v>42548</c:v>
                </c:pt>
                <c:pt idx="127">
                  <c:v>42549</c:v>
                </c:pt>
                <c:pt idx="128">
                  <c:v>42550</c:v>
                </c:pt>
                <c:pt idx="129">
                  <c:v>42551</c:v>
                </c:pt>
                <c:pt idx="130">
                  <c:v>42552</c:v>
                </c:pt>
                <c:pt idx="131">
                  <c:v>42555</c:v>
                </c:pt>
                <c:pt idx="132">
                  <c:v>42556</c:v>
                </c:pt>
                <c:pt idx="133">
                  <c:v>42557</c:v>
                </c:pt>
                <c:pt idx="134">
                  <c:v>42558</c:v>
                </c:pt>
                <c:pt idx="135">
                  <c:v>42559</c:v>
                </c:pt>
                <c:pt idx="136">
                  <c:v>42562</c:v>
                </c:pt>
                <c:pt idx="137">
                  <c:v>42563</c:v>
                </c:pt>
                <c:pt idx="138">
                  <c:v>42564</c:v>
                </c:pt>
                <c:pt idx="139">
                  <c:v>42565</c:v>
                </c:pt>
                <c:pt idx="140">
                  <c:v>42566</c:v>
                </c:pt>
                <c:pt idx="141">
                  <c:v>42569</c:v>
                </c:pt>
                <c:pt idx="142">
                  <c:v>42570</c:v>
                </c:pt>
                <c:pt idx="143">
                  <c:v>42571</c:v>
                </c:pt>
                <c:pt idx="144">
                  <c:v>42572</c:v>
                </c:pt>
                <c:pt idx="145">
                  <c:v>42573</c:v>
                </c:pt>
                <c:pt idx="146">
                  <c:v>42576</c:v>
                </c:pt>
                <c:pt idx="147">
                  <c:v>42577</c:v>
                </c:pt>
                <c:pt idx="148">
                  <c:v>42578</c:v>
                </c:pt>
                <c:pt idx="149">
                  <c:v>42579</c:v>
                </c:pt>
                <c:pt idx="150">
                  <c:v>42580</c:v>
                </c:pt>
                <c:pt idx="151">
                  <c:v>42583</c:v>
                </c:pt>
                <c:pt idx="152">
                  <c:v>42584</c:v>
                </c:pt>
                <c:pt idx="153">
                  <c:v>42585</c:v>
                </c:pt>
                <c:pt idx="154">
                  <c:v>42586</c:v>
                </c:pt>
                <c:pt idx="155">
                  <c:v>42587</c:v>
                </c:pt>
                <c:pt idx="156">
                  <c:v>42590</c:v>
                </c:pt>
                <c:pt idx="157">
                  <c:v>42591</c:v>
                </c:pt>
                <c:pt idx="158">
                  <c:v>42592</c:v>
                </c:pt>
                <c:pt idx="159">
                  <c:v>42593</c:v>
                </c:pt>
                <c:pt idx="160">
                  <c:v>42594</c:v>
                </c:pt>
                <c:pt idx="161">
                  <c:v>42597</c:v>
                </c:pt>
                <c:pt idx="162">
                  <c:v>42598</c:v>
                </c:pt>
                <c:pt idx="163">
                  <c:v>42599</c:v>
                </c:pt>
                <c:pt idx="164">
                  <c:v>42600</c:v>
                </c:pt>
                <c:pt idx="165">
                  <c:v>42601</c:v>
                </c:pt>
                <c:pt idx="166">
                  <c:v>42604</c:v>
                </c:pt>
                <c:pt idx="167">
                  <c:v>42605</c:v>
                </c:pt>
                <c:pt idx="168">
                  <c:v>42606</c:v>
                </c:pt>
                <c:pt idx="169">
                  <c:v>42607</c:v>
                </c:pt>
                <c:pt idx="170">
                  <c:v>42608</c:v>
                </c:pt>
                <c:pt idx="171">
                  <c:v>42611</c:v>
                </c:pt>
                <c:pt idx="172">
                  <c:v>42612</c:v>
                </c:pt>
                <c:pt idx="173">
                  <c:v>42613</c:v>
                </c:pt>
                <c:pt idx="174">
                  <c:v>42614</c:v>
                </c:pt>
                <c:pt idx="175">
                  <c:v>42615</c:v>
                </c:pt>
                <c:pt idx="176">
                  <c:v>42618</c:v>
                </c:pt>
                <c:pt idx="177">
                  <c:v>42619</c:v>
                </c:pt>
                <c:pt idx="178">
                  <c:v>42620</c:v>
                </c:pt>
                <c:pt idx="179">
                  <c:v>42621</c:v>
                </c:pt>
                <c:pt idx="180">
                  <c:v>42622</c:v>
                </c:pt>
                <c:pt idx="181">
                  <c:v>42625</c:v>
                </c:pt>
                <c:pt idx="182">
                  <c:v>42626</c:v>
                </c:pt>
                <c:pt idx="183">
                  <c:v>42627</c:v>
                </c:pt>
                <c:pt idx="184">
                  <c:v>42628</c:v>
                </c:pt>
                <c:pt idx="185">
                  <c:v>42629</c:v>
                </c:pt>
                <c:pt idx="186">
                  <c:v>42632</c:v>
                </c:pt>
                <c:pt idx="187">
                  <c:v>42633</c:v>
                </c:pt>
                <c:pt idx="188">
                  <c:v>42634</c:v>
                </c:pt>
                <c:pt idx="189">
                  <c:v>42635</c:v>
                </c:pt>
                <c:pt idx="190">
                  <c:v>42636</c:v>
                </c:pt>
                <c:pt idx="191">
                  <c:v>42639</c:v>
                </c:pt>
                <c:pt idx="192">
                  <c:v>42640</c:v>
                </c:pt>
                <c:pt idx="193">
                  <c:v>42641</c:v>
                </c:pt>
                <c:pt idx="194">
                  <c:v>42639</c:v>
                </c:pt>
                <c:pt idx="195">
                  <c:v>42640</c:v>
                </c:pt>
                <c:pt idx="196">
                  <c:v>42641</c:v>
                </c:pt>
                <c:pt idx="197">
                  <c:v>42642</c:v>
                </c:pt>
                <c:pt idx="198">
                  <c:v>42643</c:v>
                </c:pt>
                <c:pt idx="199">
                  <c:v>42646</c:v>
                </c:pt>
                <c:pt idx="200">
                  <c:v>42647</c:v>
                </c:pt>
                <c:pt idx="201">
                  <c:v>42648</c:v>
                </c:pt>
                <c:pt idx="202">
                  <c:v>42649</c:v>
                </c:pt>
                <c:pt idx="203">
                  <c:v>42650</c:v>
                </c:pt>
                <c:pt idx="204">
                  <c:v>42653</c:v>
                </c:pt>
                <c:pt idx="205">
                  <c:v>42654</c:v>
                </c:pt>
                <c:pt idx="206">
                  <c:v>42655</c:v>
                </c:pt>
                <c:pt idx="207">
                  <c:v>42656</c:v>
                </c:pt>
                <c:pt idx="208">
                  <c:v>42657</c:v>
                </c:pt>
                <c:pt idx="209">
                  <c:v>42660</c:v>
                </c:pt>
                <c:pt idx="210">
                  <c:v>42661</c:v>
                </c:pt>
                <c:pt idx="211">
                  <c:v>42662</c:v>
                </c:pt>
                <c:pt idx="212">
                  <c:v>42663</c:v>
                </c:pt>
                <c:pt idx="213">
                  <c:v>42664</c:v>
                </c:pt>
                <c:pt idx="214">
                  <c:v>42667</c:v>
                </c:pt>
                <c:pt idx="215">
                  <c:v>42668</c:v>
                </c:pt>
                <c:pt idx="216">
                  <c:v>42669</c:v>
                </c:pt>
                <c:pt idx="217">
                  <c:v>42670</c:v>
                </c:pt>
                <c:pt idx="218">
                  <c:v>42671</c:v>
                </c:pt>
                <c:pt idx="219">
                  <c:v>42674</c:v>
                </c:pt>
                <c:pt idx="220">
                  <c:v>42675</c:v>
                </c:pt>
                <c:pt idx="221">
                  <c:v>42676</c:v>
                </c:pt>
                <c:pt idx="222">
                  <c:v>42677</c:v>
                </c:pt>
                <c:pt idx="223">
                  <c:v>42678</c:v>
                </c:pt>
                <c:pt idx="224">
                  <c:v>42681</c:v>
                </c:pt>
                <c:pt idx="225">
                  <c:v>42682</c:v>
                </c:pt>
                <c:pt idx="226">
                  <c:v>42683</c:v>
                </c:pt>
                <c:pt idx="227">
                  <c:v>42684</c:v>
                </c:pt>
                <c:pt idx="228">
                  <c:v>42685</c:v>
                </c:pt>
                <c:pt idx="229">
                  <c:v>42688</c:v>
                </c:pt>
                <c:pt idx="230">
                  <c:v>42689</c:v>
                </c:pt>
                <c:pt idx="231">
                  <c:v>42690</c:v>
                </c:pt>
                <c:pt idx="232">
                  <c:v>42691</c:v>
                </c:pt>
                <c:pt idx="233">
                  <c:v>42692</c:v>
                </c:pt>
                <c:pt idx="234">
                  <c:v>42695</c:v>
                </c:pt>
                <c:pt idx="235">
                  <c:v>42696</c:v>
                </c:pt>
                <c:pt idx="236">
                  <c:v>42697</c:v>
                </c:pt>
                <c:pt idx="237">
                  <c:v>42698</c:v>
                </c:pt>
                <c:pt idx="238">
                  <c:v>42699</c:v>
                </c:pt>
                <c:pt idx="239">
                  <c:v>42702</c:v>
                </c:pt>
                <c:pt idx="240">
                  <c:v>42703</c:v>
                </c:pt>
                <c:pt idx="241">
                  <c:v>42704</c:v>
                </c:pt>
                <c:pt idx="242">
                  <c:v>42705</c:v>
                </c:pt>
                <c:pt idx="243">
                  <c:v>42706</c:v>
                </c:pt>
                <c:pt idx="244">
                  <c:v>42709</c:v>
                </c:pt>
                <c:pt idx="245">
                  <c:v>42710</c:v>
                </c:pt>
                <c:pt idx="246">
                  <c:v>42711</c:v>
                </c:pt>
                <c:pt idx="247">
                  <c:v>42712</c:v>
                </c:pt>
                <c:pt idx="248">
                  <c:v>42713</c:v>
                </c:pt>
                <c:pt idx="249">
                  <c:v>42716</c:v>
                </c:pt>
                <c:pt idx="250">
                  <c:v>42717</c:v>
                </c:pt>
                <c:pt idx="251">
                  <c:v>42718</c:v>
                </c:pt>
                <c:pt idx="252">
                  <c:v>42719</c:v>
                </c:pt>
                <c:pt idx="253">
                  <c:v>42720</c:v>
                </c:pt>
                <c:pt idx="254">
                  <c:v>42723</c:v>
                </c:pt>
                <c:pt idx="255">
                  <c:v>42724</c:v>
                </c:pt>
                <c:pt idx="256">
                  <c:v>42725</c:v>
                </c:pt>
                <c:pt idx="257">
                  <c:v>42726</c:v>
                </c:pt>
                <c:pt idx="258">
                  <c:v>42727</c:v>
                </c:pt>
                <c:pt idx="259">
                  <c:v>42731</c:v>
                </c:pt>
                <c:pt idx="260">
                  <c:v>42732</c:v>
                </c:pt>
                <c:pt idx="261">
                  <c:v>42733</c:v>
                </c:pt>
                <c:pt idx="262">
                  <c:v>42734</c:v>
                </c:pt>
                <c:pt idx="263">
                  <c:v>42737</c:v>
                </c:pt>
                <c:pt idx="264">
                  <c:v>42738</c:v>
                </c:pt>
                <c:pt idx="265">
                  <c:v>42739</c:v>
                </c:pt>
                <c:pt idx="266">
                  <c:v>42740</c:v>
                </c:pt>
                <c:pt idx="267">
                  <c:v>42741</c:v>
                </c:pt>
                <c:pt idx="268">
                  <c:v>42744</c:v>
                </c:pt>
                <c:pt idx="269">
                  <c:v>42745</c:v>
                </c:pt>
                <c:pt idx="270">
                  <c:v>42746</c:v>
                </c:pt>
                <c:pt idx="271">
                  <c:v>42747</c:v>
                </c:pt>
                <c:pt idx="272">
                  <c:v>42748</c:v>
                </c:pt>
                <c:pt idx="273">
                  <c:v>42751</c:v>
                </c:pt>
                <c:pt idx="274">
                  <c:v>42752</c:v>
                </c:pt>
                <c:pt idx="275">
                  <c:v>42753</c:v>
                </c:pt>
                <c:pt idx="276">
                  <c:v>42754</c:v>
                </c:pt>
                <c:pt idx="277">
                  <c:v>42755</c:v>
                </c:pt>
                <c:pt idx="278">
                  <c:v>42758</c:v>
                </c:pt>
                <c:pt idx="279">
                  <c:v>42759</c:v>
                </c:pt>
                <c:pt idx="280">
                  <c:v>42760</c:v>
                </c:pt>
                <c:pt idx="281">
                  <c:v>42761</c:v>
                </c:pt>
                <c:pt idx="282">
                  <c:v>42762</c:v>
                </c:pt>
                <c:pt idx="283">
                  <c:v>42765</c:v>
                </c:pt>
                <c:pt idx="284">
                  <c:v>42766</c:v>
                </c:pt>
                <c:pt idx="285">
                  <c:v>42767</c:v>
                </c:pt>
                <c:pt idx="286">
                  <c:v>42768</c:v>
                </c:pt>
                <c:pt idx="287">
                  <c:v>42769</c:v>
                </c:pt>
                <c:pt idx="288">
                  <c:v>42772</c:v>
                </c:pt>
                <c:pt idx="289">
                  <c:v>42773</c:v>
                </c:pt>
                <c:pt idx="290">
                  <c:v>42774</c:v>
                </c:pt>
                <c:pt idx="291">
                  <c:v>42775</c:v>
                </c:pt>
                <c:pt idx="292">
                  <c:v>42776</c:v>
                </c:pt>
                <c:pt idx="293">
                  <c:v>42779</c:v>
                </c:pt>
                <c:pt idx="294">
                  <c:v>42780</c:v>
                </c:pt>
                <c:pt idx="295">
                  <c:v>42781</c:v>
                </c:pt>
                <c:pt idx="296">
                  <c:v>42782</c:v>
                </c:pt>
                <c:pt idx="297">
                  <c:v>42783</c:v>
                </c:pt>
                <c:pt idx="298">
                  <c:v>42786</c:v>
                </c:pt>
                <c:pt idx="299">
                  <c:v>42787</c:v>
                </c:pt>
                <c:pt idx="300">
                  <c:v>42788</c:v>
                </c:pt>
                <c:pt idx="301">
                  <c:v>42789</c:v>
                </c:pt>
                <c:pt idx="302">
                  <c:v>42790</c:v>
                </c:pt>
                <c:pt idx="303">
                  <c:v>42793</c:v>
                </c:pt>
                <c:pt idx="304">
                  <c:v>42794</c:v>
                </c:pt>
                <c:pt idx="305">
                  <c:v>42795</c:v>
                </c:pt>
                <c:pt idx="306">
                  <c:v>42796</c:v>
                </c:pt>
                <c:pt idx="307">
                  <c:v>42797</c:v>
                </c:pt>
                <c:pt idx="308">
                  <c:v>42800</c:v>
                </c:pt>
                <c:pt idx="309">
                  <c:v>42801</c:v>
                </c:pt>
                <c:pt idx="310">
                  <c:v>42802</c:v>
                </c:pt>
                <c:pt idx="311">
                  <c:v>42803</c:v>
                </c:pt>
                <c:pt idx="312">
                  <c:v>42804</c:v>
                </c:pt>
                <c:pt idx="313">
                  <c:v>42807</c:v>
                </c:pt>
                <c:pt idx="314">
                  <c:v>42808</c:v>
                </c:pt>
                <c:pt idx="315">
                  <c:v>42809</c:v>
                </c:pt>
                <c:pt idx="316">
                  <c:v>42810</c:v>
                </c:pt>
                <c:pt idx="317">
                  <c:v>42811</c:v>
                </c:pt>
                <c:pt idx="318">
                  <c:v>42814</c:v>
                </c:pt>
                <c:pt idx="319">
                  <c:v>42815</c:v>
                </c:pt>
                <c:pt idx="320">
                  <c:v>42816</c:v>
                </c:pt>
                <c:pt idx="321">
                  <c:v>42817</c:v>
                </c:pt>
                <c:pt idx="322">
                  <c:v>42818</c:v>
                </c:pt>
                <c:pt idx="323">
                  <c:v>42821</c:v>
                </c:pt>
                <c:pt idx="324">
                  <c:v>42822</c:v>
                </c:pt>
                <c:pt idx="325">
                  <c:v>42823</c:v>
                </c:pt>
                <c:pt idx="326">
                  <c:v>42824</c:v>
                </c:pt>
                <c:pt idx="327">
                  <c:v>42825</c:v>
                </c:pt>
                <c:pt idx="328">
                  <c:v>42828</c:v>
                </c:pt>
                <c:pt idx="329">
                  <c:v>42829</c:v>
                </c:pt>
                <c:pt idx="330">
                  <c:v>42830</c:v>
                </c:pt>
                <c:pt idx="331">
                  <c:v>42831</c:v>
                </c:pt>
                <c:pt idx="332">
                  <c:v>42832</c:v>
                </c:pt>
                <c:pt idx="333">
                  <c:v>42835</c:v>
                </c:pt>
                <c:pt idx="334">
                  <c:v>42836</c:v>
                </c:pt>
                <c:pt idx="335">
                  <c:v>42837</c:v>
                </c:pt>
                <c:pt idx="336">
                  <c:v>42838</c:v>
                </c:pt>
                <c:pt idx="337">
                  <c:v>42839</c:v>
                </c:pt>
                <c:pt idx="338">
                  <c:v>42842</c:v>
                </c:pt>
                <c:pt idx="339">
                  <c:v>42843</c:v>
                </c:pt>
                <c:pt idx="340">
                  <c:v>42844</c:v>
                </c:pt>
                <c:pt idx="341">
                  <c:v>42845</c:v>
                </c:pt>
                <c:pt idx="342">
                  <c:v>42846</c:v>
                </c:pt>
                <c:pt idx="343">
                  <c:v>42849</c:v>
                </c:pt>
                <c:pt idx="344">
                  <c:v>42850</c:v>
                </c:pt>
                <c:pt idx="345">
                  <c:v>42851</c:v>
                </c:pt>
                <c:pt idx="346">
                  <c:v>42852</c:v>
                </c:pt>
                <c:pt idx="347">
                  <c:v>42853</c:v>
                </c:pt>
                <c:pt idx="348">
                  <c:v>42856</c:v>
                </c:pt>
                <c:pt idx="349">
                  <c:v>42857</c:v>
                </c:pt>
                <c:pt idx="350">
                  <c:v>42858</c:v>
                </c:pt>
                <c:pt idx="351">
                  <c:v>42859</c:v>
                </c:pt>
                <c:pt idx="352">
                  <c:v>42860</c:v>
                </c:pt>
                <c:pt idx="353">
                  <c:v>42863</c:v>
                </c:pt>
                <c:pt idx="354">
                  <c:v>42864</c:v>
                </c:pt>
                <c:pt idx="355">
                  <c:v>42865</c:v>
                </c:pt>
                <c:pt idx="356">
                  <c:v>42866</c:v>
                </c:pt>
                <c:pt idx="357">
                  <c:v>42867</c:v>
                </c:pt>
                <c:pt idx="358">
                  <c:v>42870</c:v>
                </c:pt>
                <c:pt idx="359">
                  <c:v>42871</c:v>
                </c:pt>
                <c:pt idx="360">
                  <c:v>42872</c:v>
                </c:pt>
                <c:pt idx="361">
                  <c:v>42873</c:v>
                </c:pt>
                <c:pt idx="362">
                  <c:v>42874</c:v>
                </c:pt>
                <c:pt idx="363">
                  <c:v>42877</c:v>
                </c:pt>
                <c:pt idx="364">
                  <c:v>42878</c:v>
                </c:pt>
                <c:pt idx="365">
                  <c:v>42879</c:v>
                </c:pt>
                <c:pt idx="366">
                  <c:v>42880</c:v>
                </c:pt>
                <c:pt idx="367">
                  <c:v>42881</c:v>
                </c:pt>
                <c:pt idx="368">
                  <c:v>42884</c:v>
                </c:pt>
                <c:pt idx="369">
                  <c:v>42885</c:v>
                </c:pt>
                <c:pt idx="370">
                  <c:v>42886</c:v>
                </c:pt>
                <c:pt idx="371">
                  <c:v>42887</c:v>
                </c:pt>
                <c:pt idx="372">
                  <c:v>42888</c:v>
                </c:pt>
                <c:pt idx="373">
                  <c:v>42891</c:v>
                </c:pt>
                <c:pt idx="374">
                  <c:v>42892</c:v>
                </c:pt>
                <c:pt idx="375">
                  <c:v>42893</c:v>
                </c:pt>
                <c:pt idx="376">
                  <c:v>42894</c:v>
                </c:pt>
                <c:pt idx="377">
                  <c:v>42895</c:v>
                </c:pt>
                <c:pt idx="378">
                  <c:v>42898</c:v>
                </c:pt>
                <c:pt idx="379">
                  <c:v>42899</c:v>
                </c:pt>
                <c:pt idx="380">
                  <c:v>42900</c:v>
                </c:pt>
                <c:pt idx="381">
                  <c:v>42901</c:v>
                </c:pt>
                <c:pt idx="382">
                  <c:v>42902</c:v>
                </c:pt>
                <c:pt idx="383">
                  <c:v>42905</c:v>
                </c:pt>
                <c:pt idx="384">
                  <c:v>42906</c:v>
                </c:pt>
                <c:pt idx="385">
                  <c:v>42907</c:v>
                </c:pt>
                <c:pt idx="386">
                  <c:v>42908</c:v>
                </c:pt>
                <c:pt idx="387">
                  <c:v>42909</c:v>
                </c:pt>
                <c:pt idx="388">
                  <c:v>42912</c:v>
                </c:pt>
                <c:pt idx="389">
                  <c:v>42913</c:v>
                </c:pt>
                <c:pt idx="390">
                  <c:v>42914</c:v>
                </c:pt>
                <c:pt idx="391">
                  <c:v>42915</c:v>
                </c:pt>
                <c:pt idx="392">
                  <c:v>42916</c:v>
                </c:pt>
                <c:pt idx="393">
                  <c:v>42919</c:v>
                </c:pt>
                <c:pt idx="394">
                  <c:v>42920</c:v>
                </c:pt>
                <c:pt idx="395">
                  <c:v>42921</c:v>
                </c:pt>
                <c:pt idx="396">
                  <c:v>42922</c:v>
                </c:pt>
                <c:pt idx="397">
                  <c:v>42923</c:v>
                </c:pt>
                <c:pt idx="398">
                  <c:v>42926</c:v>
                </c:pt>
                <c:pt idx="399">
                  <c:v>42927</c:v>
                </c:pt>
                <c:pt idx="400">
                  <c:v>42928</c:v>
                </c:pt>
                <c:pt idx="401">
                  <c:v>42929</c:v>
                </c:pt>
                <c:pt idx="402">
                  <c:v>42930</c:v>
                </c:pt>
                <c:pt idx="403">
                  <c:v>42933</c:v>
                </c:pt>
                <c:pt idx="404">
                  <c:v>42934</c:v>
                </c:pt>
                <c:pt idx="405">
                  <c:v>42935</c:v>
                </c:pt>
                <c:pt idx="406">
                  <c:v>42936</c:v>
                </c:pt>
                <c:pt idx="407">
                  <c:v>42937</c:v>
                </c:pt>
                <c:pt idx="408">
                  <c:v>42940</c:v>
                </c:pt>
                <c:pt idx="409">
                  <c:v>42941</c:v>
                </c:pt>
                <c:pt idx="410">
                  <c:v>42942</c:v>
                </c:pt>
                <c:pt idx="411">
                  <c:v>42943</c:v>
                </c:pt>
                <c:pt idx="412">
                  <c:v>42944</c:v>
                </c:pt>
                <c:pt idx="413">
                  <c:v>42947</c:v>
                </c:pt>
                <c:pt idx="414">
                  <c:v>42948</c:v>
                </c:pt>
                <c:pt idx="415">
                  <c:v>42949</c:v>
                </c:pt>
                <c:pt idx="416">
                  <c:v>42950</c:v>
                </c:pt>
                <c:pt idx="417">
                  <c:v>42951</c:v>
                </c:pt>
                <c:pt idx="418">
                  <c:v>42954</c:v>
                </c:pt>
                <c:pt idx="419">
                  <c:v>42955</c:v>
                </c:pt>
                <c:pt idx="420">
                  <c:v>42956</c:v>
                </c:pt>
                <c:pt idx="421">
                  <c:v>42957</c:v>
                </c:pt>
                <c:pt idx="422">
                  <c:v>42958</c:v>
                </c:pt>
                <c:pt idx="423">
                  <c:v>42961</c:v>
                </c:pt>
                <c:pt idx="424">
                  <c:v>42962</c:v>
                </c:pt>
                <c:pt idx="425">
                  <c:v>42963</c:v>
                </c:pt>
                <c:pt idx="426">
                  <c:v>42964</c:v>
                </c:pt>
                <c:pt idx="427">
                  <c:v>42965</c:v>
                </c:pt>
                <c:pt idx="428">
                  <c:v>42968</c:v>
                </c:pt>
                <c:pt idx="429">
                  <c:v>42969</c:v>
                </c:pt>
                <c:pt idx="430">
                  <c:v>42970</c:v>
                </c:pt>
                <c:pt idx="431">
                  <c:v>42971</c:v>
                </c:pt>
                <c:pt idx="432">
                  <c:v>42972</c:v>
                </c:pt>
                <c:pt idx="433">
                  <c:v>42975</c:v>
                </c:pt>
                <c:pt idx="434">
                  <c:v>42976</c:v>
                </c:pt>
                <c:pt idx="435">
                  <c:v>42977</c:v>
                </c:pt>
                <c:pt idx="436">
                  <c:v>42978</c:v>
                </c:pt>
                <c:pt idx="437">
                  <c:v>42979</c:v>
                </c:pt>
                <c:pt idx="438">
                  <c:v>42982</c:v>
                </c:pt>
                <c:pt idx="439">
                  <c:v>42983</c:v>
                </c:pt>
                <c:pt idx="440">
                  <c:v>42984</c:v>
                </c:pt>
                <c:pt idx="441">
                  <c:v>42985</c:v>
                </c:pt>
                <c:pt idx="442">
                  <c:v>42986</c:v>
                </c:pt>
                <c:pt idx="443">
                  <c:v>42989</c:v>
                </c:pt>
                <c:pt idx="444">
                  <c:v>42990</c:v>
                </c:pt>
                <c:pt idx="445">
                  <c:v>42991</c:v>
                </c:pt>
                <c:pt idx="446">
                  <c:v>42992</c:v>
                </c:pt>
                <c:pt idx="447">
                  <c:v>42993</c:v>
                </c:pt>
                <c:pt idx="448">
                  <c:v>42996</c:v>
                </c:pt>
                <c:pt idx="449">
                  <c:v>42997</c:v>
                </c:pt>
                <c:pt idx="450">
                  <c:v>42998</c:v>
                </c:pt>
                <c:pt idx="451">
                  <c:v>42999</c:v>
                </c:pt>
                <c:pt idx="452">
                  <c:v>43000</c:v>
                </c:pt>
                <c:pt idx="453">
                  <c:v>43003</c:v>
                </c:pt>
                <c:pt idx="454">
                  <c:v>43004</c:v>
                </c:pt>
                <c:pt idx="455">
                  <c:v>43005</c:v>
                </c:pt>
                <c:pt idx="456">
                  <c:v>43006</c:v>
                </c:pt>
                <c:pt idx="457">
                  <c:v>43007</c:v>
                </c:pt>
                <c:pt idx="458">
                  <c:v>43010</c:v>
                </c:pt>
                <c:pt idx="459">
                  <c:v>43011</c:v>
                </c:pt>
                <c:pt idx="460">
                  <c:v>43012</c:v>
                </c:pt>
                <c:pt idx="461">
                  <c:v>43013</c:v>
                </c:pt>
                <c:pt idx="462">
                  <c:v>43014</c:v>
                </c:pt>
                <c:pt idx="463">
                  <c:v>43017</c:v>
                </c:pt>
                <c:pt idx="464">
                  <c:v>43018</c:v>
                </c:pt>
                <c:pt idx="465">
                  <c:v>43019</c:v>
                </c:pt>
                <c:pt idx="466">
                  <c:v>43020</c:v>
                </c:pt>
                <c:pt idx="467">
                  <c:v>43021</c:v>
                </c:pt>
                <c:pt idx="468">
                  <c:v>43024</c:v>
                </c:pt>
                <c:pt idx="469">
                  <c:v>43025</c:v>
                </c:pt>
                <c:pt idx="470">
                  <c:v>43026</c:v>
                </c:pt>
                <c:pt idx="471">
                  <c:v>43027</c:v>
                </c:pt>
                <c:pt idx="472">
                  <c:v>43028</c:v>
                </c:pt>
                <c:pt idx="473">
                  <c:v>43031</c:v>
                </c:pt>
                <c:pt idx="474">
                  <c:v>43032</c:v>
                </c:pt>
                <c:pt idx="475">
                  <c:v>43033</c:v>
                </c:pt>
                <c:pt idx="476">
                  <c:v>43034</c:v>
                </c:pt>
                <c:pt idx="477">
                  <c:v>43035</c:v>
                </c:pt>
                <c:pt idx="478">
                  <c:v>43038</c:v>
                </c:pt>
                <c:pt idx="479">
                  <c:v>43039</c:v>
                </c:pt>
                <c:pt idx="480">
                  <c:v>43040</c:v>
                </c:pt>
                <c:pt idx="481">
                  <c:v>43041</c:v>
                </c:pt>
                <c:pt idx="482">
                  <c:v>43042</c:v>
                </c:pt>
                <c:pt idx="483">
                  <c:v>43045</c:v>
                </c:pt>
                <c:pt idx="484">
                  <c:v>43046</c:v>
                </c:pt>
                <c:pt idx="485">
                  <c:v>43047</c:v>
                </c:pt>
                <c:pt idx="486">
                  <c:v>43048</c:v>
                </c:pt>
                <c:pt idx="487">
                  <c:v>43049</c:v>
                </c:pt>
                <c:pt idx="488">
                  <c:v>43054</c:v>
                </c:pt>
                <c:pt idx="489">
                  <c:v>43055</c:v>
                </c:pt>
                <c:pt idx="490">
                  <c:v>43056</c:v>
                </c:pt>
                <c:pt idx="491">
                  <c:v>43059</c:v>
                </c:pt>
                <c:pt idx="492">
                  <c:v>43060</c:v>
                </c:pt>
                <c:pt idx="493">
                  <c:v>43061</c:v>
                </c:pt>
                <c:pt idx="494">
                  <c:v>43062</c:v>
                </c:pt>
                <c:pt idx="495">
                  <c:v>43063</c:v>
                </c:pt>
                <c:pt idx="496">
                  <c:v>43066</c:v>
                </c:pt>
                <c:pt idx="497">
                  <c:v>43067</c:v>
                </c:pt>
                <c:pt idx="498">
                  <c:v>43068</c:v>
                </c:pt>
                <c:pt idx="499">
                  <c:v>43069</c:v>
                </c:pt>
                <c:pt idx="500">
                  <c:v>43070</c:v>
                </c:pt>
                <c:pt idx="501">
                  <c:v>43073</c:v>
                </c:pt>
                <c:pt idx="502">
                  <c:v>43074</c:v>
                </c:pt>
                <c:pt idx="503">
                  <c:v>43075</c:v>
                </c:pt>
                <c:pt idx="504">
                  <c:v>43076</c:v>
                </c:pt>
                <c:pt idx="505">
                  <c:v>43077</c:v>
                </c:pt>
                <c:pt idx="506">
                  <c:v>43080</c:v>
                </c:pt>
                <c:pt idx="507">
                  <c:v>43081</c:v>
                </c:pt>
                <c:pt idx="508">
                  <c:v>43082</c:v>
                </c:pt>
                <c:pt idx="509">
                  <c:v>43083</c:v>
                </c:pt>
                <c:pt idx="510">
                  <c:v>43084</c:v>
                </c:pt>
                <c:pt idx="511">
                  <c:v>43087</c:v>
                </c:pt>
                <c:pt idx="512">
                  <c:v>43088</c:v>
                </c:pt>
                <c:pt idx="513">
                  <c:v>43089</c:v>
                </c:pt>
                <c:pt idx="514">
                  <c:v>43090</c:v>
                </c:pt>
                <c:pt idx="515">
                  <c:v>43091</c:v>
                </c:pt>
                <c:pt idx="516">
                  <c:v>43096</c:v>
                </c:pt>
                <c:pt idx="517">
                  <c:v>43097</c:v>
                </c:pt>
                <c:pt idx="518">
                  <c:v>43098</c:v>
                </c:pt>
                <c:pt idx="519">
                  <c:v>43102</c:v>
                </c:pt>
                <c:pt idx="520">
                  <c:v>43103</c:v>
                </c:pt>
                <c:pt idx="521">
                  <c:v>43104</c:v>
                </c:pt>
                <c:pt idx="522">
                  <c:v>43105</c:v>
                </c:pt>
                <c:pt idx="523">
                  <c:v>43108</c:v>
                </c:pt>
                <c:pt idx="524">
                  <c:v>43109</c:v>
                </c:pt>
                <c:pt idx="525">
                  <c:v>43110</c:v>
                </c:pt>
                <c:pt idx="526">
                  <c:v>43111</c:v>
                </c:pt>
                <c:pt idx="527">
                  <c:v>43112</c:v>
                </c:pt>
                <c:pt idx="528">
                  <c:v>43115</c:v>
                </c:pt>
                <c:pt idx="529">
                  <c:v>43116</c:v>
                </c:pt>
                <c:pt idx="530">
                  <c:v>43117</c:v>
                </c:pt>
                <c:pt idx="531">
                  <c:v>43118</c:v>
                </c:pt>
                <c:pt idx="532">
                  <c:v>43119</c:v>
                </c:pt>
                <c:pt idx="533">
                  <c:v>43122</c:v>
                </c:pt>
                <c:pt idx="534">
                  <c:v>43123</c:v>
                </c:pt>
                <c:pt idx="535">
                  <c:v>43124</c:v>
                </c:pt>
                <c:pt idx="536">
                  <c:v>43125</c:v>
                </c:pt>
                <c:pt idx="537">
                  <c:v>43126</c:v>
                </c:pt>
                <c:pt idx="538">
                  <c:v>43129</c:v>
                </c:pt>
                <c:pt idx="539">
                  <c:v>43130</c:v>
                </c:pt>
                <c:pt idx="540">
                  <c:v>43131</c:v>
                </c:pt>
                <c:pt idx="541">
                  <c:v>43132</c:v>
                </c:pt>
                <c:pt idx="542">
                  <c:v>43133</c:v>
                </c:pt>
                <c:pt idx="543">
                  <c:v>43136</c:v>
                </c:pt>
                <c:pt idx="544">
                  <c:v>43137</c:v>
                </c:pt>
                <c:pt idx="545">
                  <c:v>43138</c:v>
                </c:pt>
                <c:pt idx="546">
                  <c:v>43139</c:v>
                </c:pt>
                <c:pt idx="547">
                  <c:v>43140</c:v>
                </c:pt>
                <c:pt idx="548">
                  <c:v>43143</c:v>
                </c:pt>
                <c:pt idx="549">
                  <c:v>43144</c:v>
                </c:pt>
                <c:pt idx="550">
                  <c:v>43145</c:v>
                </c:pt>
                <c:pt idx="551">
                  <c:v>43146</c:v>
                </c:pt>
                <c:pt idx="552">
                  <c:v>43147</c:v>
                </c:pt>
                <c:pt idx="553">
                  <c:v>43150</c:v>
                </c:pt>
                <c:pt idx="554">
                  <c:v>43151</c:v>
                </c:pt>
                <c:pt idx="555">
                  <c:v>43152</c:v>
                </c:pt>
                <c:pt idx="556">
                  <c:v>43153</c:v>
                </c:pt>
                <c:pt idx="557">
                  <c:v>43154</c:v>
                </c:pt>
                <c:pt idx="558">
                  <c:v>43157</c:v>
                </c:pt>
                <c:pt idx="559">
                  <c:v>43158</c:v>
                </c:pt>
                <c:pt idx="560">
                  <c:v>43159</c:v>
                </c:pt>
                <c:pt idx="561">
                  <c:v>43160</c:v>
                </c:pt>
                <c:pt idx="562">
                  <c:v>43161</c:v>
                </c:pt>
                <c:pt idx="563">
                  <c:v>43164</c:v>
                </c:pt>
                <c:pt idx="564">
                  <c:v>43165</c:v>
                </c:pt>
                <c:pt idx="565">
                  <c:v>43166</c:v>
                </c:pt>
                <c:pt idx="566">
                  <c:v>43167</c:v>
                </c:pt>
                <c:pt idx="567">
                  <c:v>43168</c:v>
                </c:pt>
                <c:pt idx="568">
                  <c:v>43171</c:v>
                </c:pt>
                <c:pt idx="569">
                  <c:v>43172</c:v>
                </c:pt>
                <c:pt idx="570">
                  <c:v>43173</c:v>
                </c:pt>
                <c:pt idx="571">
                  <c:v>43174</c:v>
                </c:pt>
                <c:pt idx="572">
                  <c:v>43175</c:v>
                </c:pt>
                <c:pt idx="573">
                  <c:v>43178</c:v>
                </c:pt>
                <c:pt idx="574">
                  <c:v>43179</c:v>
                </c:pt>
                <c:pt idx="575">
                  <c:v>43180</c:v>
                </c:pt>
                <c:pt idx="576">
                  <c:v>43181</c:v>
                </c:pt>
                <c:pt idx="577">
                  <c:v>43182</c:v>
                </c:pt>
                <c:pt idx="578">
                  <c:v>43185</c:v>
                </c:pt>
                <c:pt idx="579">
                  <c:v>43186</c:v>
                </c:pt>
                <c:pt idx="580">
                  <c:v>43187</c:v>
                </c:pt>
                <c:pt idx="581">
                  <c:v>43188</c:v>
                </c:pt>
                <c:pt idx="582">
                  <c:v>43193</c:v>
                </c:pt>
                <c:pt idx="583">
                  <c:v>43194</c:v>
                </c:pt>
                <c:pt idx="584">
                  <c:v>43195</c:v>
                </c:pt>
                <c:pt idx="585">
                  <c:v>43196</c:v>
                </c:pt>
                <c:pt idx="586">
                  <c:v>43199</c:v>
                </c:pt>
                <c:pt idx="587">
                  <c:v>43200</c:v>
                </c:pt>
                <c:pt idx="588">
                  <c:v>43201</c:v>
                </c:pt>
                <c:pt idx="589">
                  <c:v>43202</c:v>
                </c:pt>
                <c:pt idx="590">
                  <c:v>43203</c:v>
                </c:pt>
                <c:pt idx="591">
                  <c:v>43206</c:v>
                </c:pt>
                <c:pt idx="592">
                  <c:v>43207</c:v>
                </c:pt>
                <c:pt idx="593">
                  <c:v>43208</c:v>
                </c:pt>
                <c:pt idx="594">
                  <c:v>43209</c:v>
                </c:pt>
                <c:pt idx="595">
                  <c:v>43210</c:v>
                </c:pt>
                <c:pt idx="596">
                  <c:v>43213</c:v>
                </c:pt>
                <c:pt idx="597">
                  <c:v>43214</c:v>
                </c:pt>
                <c:pt idx="598">
                  <c:v>43215</c:v>
                </c:pt>
                <c:pt idx="599">
                  <c:v>43216</c:v>
                </c:pt>
                <c:pt idx="600">
                  <c:v>43217</c:v>
                </c:pt>
                <c:pt idx="601">
                  <c:v>43220</c:v>
                </c:pt>
                <c:pt idx="602">
                  <c:v>43221</c:v>
                </c:pt>
                <c:pt idx="603">
                  <c:v>43222</c:v>
                </c:pt>
                <c:pt idx="604">
                  <c:v>43223</c:v>
                </c:pt>
                <c:pt idx="605">
                  <c:v>43224</c:v>
                </c:pt>
                <c:pt idx="606">
                  <c:v>43227</c:v>
                </c:pt>
                <c:pt idx="607">
                  <c:v>43228</c:v>
                </c:pt>
                <c:pt idx="608">
                  <c:v>43229</c:v>
                </c:pt>
                <c:pt idx="609">
                  <c:v>43230</c:v>
                </c:pt>
                <c:pt idx="610">
                  <c:v>43231</c:v>
                </c:pt>
                <c:pt idx="611">
                  <c:v>43234</c:v>
                </c:pt>
                <c:pt idx="612">
                  <c:v>43235</c:v>
                </c:pt>
                <c:pt idx="613">
                  <c:v>43236</c:v>
                </c:pt>
                <c:pt idx="614">
                  <c:v>43237</c:v>
                </c:pt>
                <c:pt idx="615">
                  <c:v>43238</c:v>
                </c:pt>
                <c:pt idx="616">
                  <c:v>43241</c:v>
                </c:pt>
                <c:pt idx="617">
                  <c:v>43242</c:v>
                </c:pt>
                <c:pt idx="618">
                  <c:v>43243</c:v>
                </c:pt>
                <c:pt idx="619">
                  <c:v>43244</c:v>
                </c:pt>
                <c:pt idx="620">
                  <c:v>43245</c:v>
                </c:pt>
                <c:pt idx="621">
                  <c:v>43248</c:v>
                </c:pt>
                <c:pt idx="622">
                  <c:v>43249</c:v>
                </c:pt>
                <c:pt idx="623">
                  <c:v>43250</c:v>
                </c:pt>
                <c:pt idx="624">
                  <c:v>43251</c:v>
                </c:pt>
                <c:pt idx="625">
                  <c:v>43252</c:v>
                </c:pt>
                <c:pt idx="626">
                  <c:v>43255</c:v>
                </c:pt>
                <c:pt idx="627">
                  <c:v>43256</c:v>
                </c:pt>
                <c:pt idx="628">
                  <c:v>43257</c:v>
                </c:pt>
                <c:pt idx="629">
                  <c:v>43258</c:v>
                </c:pt>
                <c:pt idx="630">
                  <c:v>43259</c:v>
                </c:pt>
                <c:pt idx="631">
                  <c:v>43262</c:v>
                </c:pt>
                <c:pt idx="632">
                  <c:v>43263</c:v>
                </c:pt>
                <c:pt idx="633">
                  <c:v>43264</c:v>
                </c:pt>
                <c:pt idx="634">
                  <c:v>43265</c:v>
                </c:pt>
                <c:pt idx="635">
                  <c:v>43266</c:v>
                </c:pt>
                <c:pt idx="636">
                  <c:v>43269</c:v>
                </c:pt>
                <c:pt idx="637">
                  <c:v>43270</c:v>
                </c:pt>
                <c:pt idx="638">
                  <c:v>43271</c:v>
                </c:pt>
                <c:pt idx="639">
                  <c:v>43272</c:v>
                </c:pt>
                <c:pt idx="640">
                  <c:v>43273</c:v>
                </c:pt>
                <c:pt idx="641">
                  <c:v>43277</c:v>
                </c:pt>
                <c:pt idx="642">
                  <c:v>43278</c:v>
                </c:pt>
                <c:pt idx="643">
                  <c:v>43279</c:v>
                </c:pt>
                <c:pt idx="644">
                  <c:v>43280</c:v>
                </c:pt>
                <c:pt idx="645">
                  <c:v>43283</c:v>
                </c:pt>
                <c:pt idx="646">
                  <c:v>43284</c:v>
                </c:pt>
                <c:pt idx="647">
                  <c:v>43285</c:v>
                </c:pt>
                <c:pt idx="648">
                  <c:v>43286</c:v>
                </c:pt>
                <c:pt idx="649">
                  <c:v>43287</c:v>
                </c:pt>
                <c:pt idx="650">
                  <c:v>43290</c:v>
                </c:pt>
                <c:pt idx="651">
                  <c:v>43291</c:v>
                </c:pt>
                <c:pt idx="652">
                  <c:v>43292</c:v>
                </c:pt>
                <c:pt idx="653">
                  <c:v>43293</c:v>
                </c:pt>
                <c:pt idx="654">
                  <c:v>43294</c:v>
                </c:pt>
                <c:pt idx="655">
                  <c:v>43297</c:v>
                </c:pt>
                <c:pt idx="656">
                  <c:v>43298</c:v>
                </c:pt>
                <c:pt idx="657">
                  <c:v>43299</c:v>
                </c:pt>
                <c:pt idx="658">
                  <c:v>43300</c:v>
                </c:pt>
                <c:pt idx="659">
                  <c:v>43301</c:v>
                </c:pt>
                <c:pt idx="660">
                  <c:v>43304</c:v>
                </c:pt>
                <c:pt idx="661">
                  <c:v>43305</c:v>
                </c:pt>
                <c:pt idx="662">
                  <c:v>43306</c:v>
                </c:pt>
                <c:pt idx="663">
                  <c:v>43307</c:v>
                </c:pt>
                <c:pt idx="664">
                  <c:v>43308</c:v>
                </c:pt>
                <c:pt idx="665">
                  <c:v>43311</c:v>
                </c:pt>
                <c:pt idx="666">
                  <c:v>43312</c:v>
                </c:pt>
                <c:pt idx="667">
                  <c:v>43313</c:v>
                </c:pt>
                <c:pt idx="668">
                  <c:v>43314</c:v>
                </c:pt>
                <c:pt idx="669">
                  <c:v>43315</c:v>
                </c:pt>
                <c:pt idx="670">
                  <c:v>43318</c:v>
                </c:pt>
                <c:pt idx="671">
                  <c:v>43319</c:v>
                </c:pt>
                <c:pt idx="672">
                  <c:v>43320</c:v>
                </c:pt>
                <c:pt idx="673">
                  <c:v>43321</c:v>
                </c:pt>
                <c:pt idx="674">
                  <c:v>43322</c:v>
                </c:pt>
                <c:pt idx="675">
                  <c:v>43325</c:v>
                </c:pt>
                <c:pt idx="676">
                  <c:v>43326</c:v>
                </c:pt>
                <c:pt idx="677">
                  <c:v>43327</c:v>
                </c:pt>
                <c:pt idx="678">
                  <c:v>43328</c:v>
                </c:pt>
                <c:pt idx="679">
                  <c:v>43329</c:v>
                </c:pt>
                <c:pt idx="680">
                  <c:v>43332</c:v>
                </c:pt>
                <c:pt idx="681">
                  <c:v>43333</c:v>
                </c:pt>
                <c:pt idx="682">
                  <c:v>43334</c:v>
                </c:pt>
                <c:pt idx="683">
                  <c:v>43335</c:v>
                </c:pt>
                <c:pt idx="684">
                  <c:v>43336</c:v>
                </c:pt>
                <c:pt idx="685">
                  <c:v>43339</c:v>
                </c:pt>
                <c:pt idx="686">
                  <c:v>43340</c:v>
                </c:pt>
                <c:pt idx="687">
                  <c:v>43341</c:v>
                </c:pt>
                <c:pt idx="688">
                  <c:v>43342</c:v>
                </c:pt>
                <c:pt idx="689">
                  <c:v>43343</c:v>
                </c:pt>
                <c:pt idx="690">
                  <c:v>43346</c:v>
                </c:pt>
                <c:pt idx="691">
                  <c:v>43347</c:v>
                </c:pt>
                <c:pt idx="692">
                  <c:v>43348</c:v>
                </c:pt>
                <c:pt idx="693">
                  <c:v>43349</c:v>
                </c:pt>
                <c:pt idx="694">
                  <c:v>43350</c:v>
                </c:pt>
                <c:pt idx="695">
                  <c:v>43353</c:v>
                </c:pt>
                <c:pt idx="696">
                  <c:v>43354</c:v>
                </c:pt>
                <c:pt idx="697">
                  <c:v>43355</c:v>
                </c:pt>
                <c:pt idx="698">
                  <c:v>43356</c:v>
                </c:pt>
                <c:pt idx="699">
                  <c:v>43357</c:v>
                </c:pt>
                <c:pt idx="700">
                  <c:v>43360</c:v>
                </c:pt>
                <c:pt idx="701">
                  <c:v>43361</c:v>
                </c:pt>
                <c:pt idx="702">
                  <c:v>43362</c:v>
                </c:pt>
                <c:pt idx="703">
                  <c:v>43363</c:v>
                </c:pt>
                <c:pt idx="704">
                  <c:v>43364</c:v>
                </c:pt>
                <c:pt idx="705">
                  <c:v>43367</c:v>
                </c:pt>
                <c:pt idx="706">
                  <c:v>43368</c:v>
                </c:pt>
                <c:pt idx="707">
                  <c:v>43369</c:v>
                </c:pt>
                <c:pt idx="708">
                  <c:v>43370</c:v>
                </c:pt>
                <c:pt idx="709">
                  <c:v>43371</c:v>
                </c:pt>
                <c:pt idx="710">
                  <c:v>43374</c:v>
                </c:pt>
                <c:pt idx="711">
                  <c:v>43375</c:v>
                </c:pt>
                <c:pt idx="712">
                  <c:v>43376</c:v>
                </c:pt>
                <c:pt idx="713">
                  <c:v>43377</c:v>
                </c:pt>
                <c:pt idx="714">
                  <c:v>43378</c:v>
                </c:pt>
                <c:pt idx="715">
                  <c:v>43381</c:v>
                </c:pt>
                <c:pt idx="716">
                  <c:v>43382</c:v>
                </c:pt>
                <c:pt idx="717">
                  <c:v>43383</c:v>
                </c:pt>
                <c:pt idx="718">
                  <c:v>43384</c:v>
                </c:pt>
                <c:pt idx="719">
                  <c:v>43385</c:v>
                </c:pt>
                <c:pt idx="720">
                  <c:v>43388</c:v>
                </c:pt>
                <c:pt idx="721">
                  <c:v>43389</c:v>
                </c:pt>
                <c:pt idx="722">
                  <c:v>43390</c:v>
                </c:pt>
                <c:pt idx="723">
                  <c:v>43391</c:v>
                </c:pt>
                <c:pt idx="724">
                  <c:v>43392</c:v>
                </c:pt>
                <c:pt idx="725">
                  <c:v>43395</c:v>
                </c:pt>
                <c:pt idx="726">
                  <c:v>43396</c:v>
                </c:pt>
                <c:pt idx="727">
                  <c:v>43397</c:v>
                </c:pt>
                <c:pt idx="728">
                  <c:v>43398</c:v>
                </c:pt>
                <c:pt idx="729">
                  <c:v>43399</c:v>
                </c:pt>
                <c:pt idx="730">
                  <c:v>43402</c:v>
                </c:pt>
                <c:pt idx="731">
                  <c:v>43403</c:v>
                </c:pt>
                <c:pt idx="732">
                  <c:v>43404</c:v>
                </c:pt>
                <c:pt idx="733">
                  <c:v>43405</c:v>
                </c:pt>
                <c:pt idx="734">
                  <c:v>43406</c:v>
                </c:pt>
                <c:pt idx="735">
                  <c:v>43409</c:v>
                </c:pt>
                <c:pt idx="736">
                  <c:v>43410</c:v>
                </c:pt>
                <c:pt idx="737">
                  <c:v>43411</c:v>
                </c:pt>
                <c:pt idx="738">
                  <c:v>43412</c:v>
                </c:pt>
                <c:pt idx="739">
                  <c:v>43413</c:v>
                </c:pt>
                <c:pt idx="740">
                  <c:v>43416</c:v>
                </c:pt>
                <c:pt idx="741">
                  <c:v>43417</c:v>
                </c:pt>
                <c:pt idx="742">
                  <c:v>43418</c:v>
                </c:pt>
                <c:pt idx="743">
                  <c:v>43419</c:v>
                </c:pt>
                <c:pt idx="744">
                  <c:v>43420</c:v>
                </c:pt>
                <c:pt idx="745">
                  <c:v>43423</c:v>
                </c:pt>
                <c:pt idx="746">
                  <c:v>43424</c:v>
                </c:pt>
                <c:pt idx="747">
                  <c:v>43425</c:v>
                </c:pt>
                <c:pt idx="748">
                  <c:v>43426</c:v>
                </c:pt>
                <c:pt idx="749">
                  <c:v>43427</c:v>
                </c:pt>
                <c:pt idx="750">
                  <c:v>43430</c:v>
                </c:pt>
                <c:pt idx="751">
                  <c:v>43431</c:v>
                </c:pt>
                <c:pt idx="752">
                  <c:v>43432</c:v>
                </c:pt>
                <c:pt idx="753">
                  <c:v>43433</c:v>
                </c:pt>
                <c:pt idx="754">
                  <c:v>43434</c:v>
                </c:pt>
                <c:pt idx="755">
                  <c:v>43437</c:v>
                </c:pt>
                <c:pt idx="756">
                  <c:v>43438</c:v>
                </c:pt>
                <c:pt idx="757">
                  <c:v>43439</c:v>
                </c:pt>
                <c:pt idx="758">
                  <c:v>43440</c:v>
                </c:pt>
                <c:pt idx="759">
                  <c:v>43441</c:v>
                </c:pt>
                <c:pt idx="760">
                  <c:v>43444</c:v>
                </c:pt>
                <c:pt idx="761">
                  <c:v>43445</c:v>
                </c:pt>
                <c:pt idx="762">
                  <c:v>43446</c:v>
                </c:pt>
                <c:pt idx="763">
                  <c:v>43447</c:v>
                </c:pt>
                <c:pt idx="764">
                  <c:v>43448</c:v>
                </c:pt>
                <c:pt idx="765">
                  <c:v>43451</c:v>
                </c:pt>
                <c:pt idx="766">
                  <c:v>43452</c:v>
                </c:pt>
                <c:pt idx="767">
                  <c:v>43453</c:v>
                </c:pt>
                <c:pt idx="768">
                  <c:v>43454</c:v>
                </c:pt>
                <c:pt idx="769">
                  <c:v>43455</c:v>
                </c:pt>
                <c:pt idx="770">
                  <c:v>43458</c:v>
                </c:pt>
                <c:pt idx="771">
                  <c:v>43461</c:v>
                </c:pt>
                <c:pt idx="772">
                  <c:v>43462</c:v>
                </c:pt>
                <c:pt idx="773">
                  <c:v>43465</c:v>
                </c:pt>
                <c:pt idx="774">
                  <c:v>43467</c:v>
                </c:pt>
                <c:pt idx="775">
                  <c:v>43468</c:v>
                </c:pt>
                <c:pt idx="776">
                  <c:v>43469</c:v>
                </c:pt>
                <c:pt idx="777">
                  <c:v>43472</c:v>
                </c:pt>
                <c:pt idx="778">
                  <c:v>43473</c:v>
                </c:pt>
                <c:pt idx="779">
                  <c:v>43474</c:v>
                </c:pt>
                <c:pt idx="780">
                  <c:v>43475</c:v>
                </c:pt>
                <c:pt idx="781">
                  <c:v>43476</c:v>
                </c:pt>
                <c:pt idx="782">
                  <c:v>43479</c:v>
                </c:pt>
                <c:pt idx="783">
                  <c:v>43480</c:v>
                </c:pt>
                <c:pt idx="784">
                  <c:v>43481</c:v>
                </c:pt>
                <c:pt idx="785">
                  <c:v>43482</c:v>
                </c:pt>
                <c:pt idx="786">
                  <c:v>43483</c:v>
                </c:pt>
                <c:pt idx="787">
                  <c:v>43486</c:v>
                </c:pt>
                <c:pt idx="788">
                  <c:v>43487</c:v>
                </c:pt>
                <c:pt idx="789">
                  <c:v>43488</c:v>
                </c:pt>
                <c:pt idx="790">
                  <c:v>43489</c:v>
                </c:pt>
                <c:pt idx="791">
                  <c:v>43490</c:v>
                </c:pt>
                <c:pt idx="792">
                  <c:v>43493</c:v>
                </c:pt>
                <c:pt idx="793">
                  <c:v>43494</c:v>
                </c:pt>
                <c:pt idx="794">
                  <c:v>43495</c:v>
                </c:pt>
                <c:pt idx="795">
                  <c:v>43496</c:v>
                </c:pt>
                <c:pt idx="796">
                  <c:v>43497</c:v>
                </c:pt>
                <c:pt idx="797">
                  <c:v>43500</c:v>
                </c:pt>
                <c:pt idx="798">
                  <c:v>43501</c:v>
                </c:pt>
                <c:pt idx="799">
                  <c:v>43502</c:v>
                </c:pt>
                <c:pt idx="800">
                  <c:v>43503</c:v>
                </c:pt>
                <c:pt idx="801">
                  <c:v>43504</c:v>
                </c:pt>
                <c:pt idx="802">
                  <c:v>43507</c:v>
                </c:pt>
                <c:pt idx="803">
                  <c:v>43508</c:v>
                </c:pt>
                <c:pt idx="804">
                  <c:v>43509</c:v>
                </c:pt>
                <c:pt idx="805">
                  <c:v>43510</c:v>
                </c:pt>
                <c:pt idx="806">
                  <c:v>43511</c:v>
                </c:pt>
                <c:pt idx="807">
                  <c:v>43514</c:v>
                </c:pt>
                <c:pt idx="808">
                  <c:v>43515</c:v>
                </c:pt>
                <c:pt idx="809">
                  <c:v>43516</c:v>
                </c:pt>
                <c:pt idx="810">
                  <c:v>43517</c:v>
                </c:pt>
                <c:pt idx="811">
                  <c:v>43518</c:v>
                </c:pt>
                <c:pt idx="812">
                  <c:v>43521</c:v>
                </c:pt>
                <c:pt idx="813">
                  <c:v>43522</c:v>
                </c:pt>
                <c:pt idx="814">
                  <c:v>43523</c:v>
                </c:pt>
                <c:pt idx="815">
                  <c:v>43525</c:v>
                </c:pt>
                <c:pt idx="816">
                  <c:v>43528</c:v>
                </c:pt>
                <c:pt idx="817">
                  <c:v>43529</c:v>
                </c:pt>
                <c:pt idx="818">
                  <c:v>43530</c:v>
                </c:pt>
                <c:pt idx="819">
                  <c:v>43531</c:v>
                </c:pt>
                <c:pt idx="820">
                  <c:v>43532</c:v>
                </c:pt>
                <c:pt idx="821">
                  <c:v>43535</c:v>
                </c:pt>
                <c:pt idx="822">
                  <c:v>43536</c:v>
                </c:pt>
                <c:pt idx="823">
                  <c:v>43537</c:v>
                </c:pt>
                <c:pt idx="824">
                  <c:v>43538</c:v>
                </c:pt>
                <c:pt idx="825">
                  <c:v>43539</c:v>
                </c:pt>
                <c:pt idx="826">
                  <c:v>43542</c:v>
                </c:pt>
                <c:pt idx="827">
                  <c:v>43543</c:v>
                </c:pt>
                <c:pt idx="828">
                  <c:v>43544</c:v>
                </c:pt>
                <c:pt idx="829">
                  <c:v>43545</c:v>
                </c:pt>
                <c:pt idx="830">
                  <c:v>43546</c:v>
                </c:pt>
                <c:pt idx="831">
                  <c:v>43549</c:v>
                </c:pt>
                <c:pt idx="832">
                  <c:v>43550</c:v>
                </c:pt>
                <c:pt idx="833">
                  <c:v>43551</c:v>
                </c:pt>
                <c:pt idx="834">
                  <c:v>43552</c:v>
                </c:pt>
                <c:pt idx="835">
                  <c:v>43553</c:v>
                </c:pt>
                <c:pt idx="836">
                  <c:v>43556</c:v>
                </c:pt>
                <c:pt idx="837">
                  <c:v>43557</c:v>
                </c:pt>
                <c:pt idx="838">
                  <c:v>43558</c:v>
                </c:pt>
                <c:pt idx="839">
                  <c:v>43559</c:v>
                </c:pt>
                <c:pt idx="840">
                  <c:v>43560</c:v>
                </c:pt>
                <c:pt idx="841">
                  <c:v>43563</c:v>
                </c:pt>
                <c:pt idx="842">
                  <c:v>43564</c:v>
                </c:pt>
                <c:pt idx="843">
                  <c:v>43565</c:v>
                </c:pt>
                <c:pt idx="844">
                  <c:v>43566</c:v>
                </c:pt>
                <c:pt idx="845">
                  <c:v>43567</c:v>
                </c:pt>
                <c:pt idx="846">
                  <c:v>43570</c:v>
                </c:pt>
                <c:pt idx="847">
                  <c:v>43571</c:v>
                </c:pt>
                <c:pt idx="848">
                  <c:v>43572</c:v>
                </c:pt>
                <c:pt idx="849">
                  <c:v>43573</c:v>
                </c:pt>
                <c:pt idx="850">
                  <c:v>43577</c:v>
                </c:pt>
                <c:pt idx="851">
                  <c:v>43578</c:v>
                </c:pt>
                <c:pt idx="852">
                  <c:v>43579</c:v>
                </c:pt>
                <c:pt idx="853">
                  <c:v>43580</c:v>
                </c:pt>
                <c:pt idx="854">
                  <c:v>43581</c:v>
                </c:pt>
                <c:pt idx="855">
                  <c:v>43584</c:v>
                </c:pt>
                <c:pt idx="856">
                  <c:v>43585</c:v>
                </c:pt>
                <c:pt idx="857">
                  <c:v>43586</c:v>
                </c:pt>
                <c:pt idx="858">
                  <c:v>43587</c:v>
                </c:pt>
                <c:pt idx="859">
                  <c:v>43588</c:v>
                </c:pt>
                <c:pt idx="860">
                  <c:v>43591</c:v>
                </c:pt>
                <c:pt idx="861">
                  <c:v>43592</c:v>
                </c:pt>
                <c:pt idx="862">
                  <c:v>43593</c:v>
                </c:pt>
                <c:pt idx="863">
                  <c:v>43594</c:v>
                </c:pt>
                <c:pt idx="864">
                  <c:v>43595</c:v>
                </c:pt>
                <c:pt idx="865">
                  <c:v>43598</c:v>
                </c:pt>
                <c:pt idx="866">
                  <c:v>43599</c:v>
                </c:pt>
                <c:pt idx="867">
                  <c:v>43600</c:v>
                </c:pt>
                <c:pt idx="868">
                  <c:v>43601</c:v>
                </c:pt>
                <c:pt idx="869">
                  <c:v>43602</c:v>
                </c:pt>
                <c:pt idx="870">
                  <c:v>43605</c:v>
                </c:pt>
                <c:pt idx="871">
                  <c:v>43606</c:v>
                </c:pt>
                <c:pt idx="872">
                  <c:v>43607</c:v>
                </c:pt>
                <c:pt idx="873">
                  <c:v>43608</c:v>
                </c:pt>
                <c:pt idx="874">
                  <c:v>43609</c:v>
                </c:pt>
                <c:pt idx="875">
                  <c:v>43613</c:v>
                </c:pt>
                <c:pt idx="876">
                  <c:v>43614</c:v>
                </c:pt>
                <c:pt idx="877">
                  <c:v>43615</c:v>
                </c:pt>
                <c:pt idx="878">
                  <c:v>43616</c:v>
                </c:pt>
                <c:pt idx="879">
                  <c:v>43619</c:v>
                </c:pt>
                <c:pt idx="880">
                  <c:v>43620</c:v>
                </c:pt>
                <c:pt idx="881">
                  <c:v>43621</c:v>
                </c:pt>
                <c:pt idx="882">
                  <c:v>43622</c:v>
                </c:pt>
                <c:pt idx="883">
                  <c:v>43623</c:v>
                </c:pt>
                <c:pt idx="884">
                  <c:v>43626</c:v>
                </c:pt>
                <c:pt idx="885">
                  <c:v>43627</c:v>
                </c:pt>
                <c:pt idx="886">
                  <c:v>43628</c:v>
                </c:pt>
                <c:pt idx="887">
                  <c:v>43629</c:v>
                </c:pt>
                <c:pt idx="888">
                  <c:v>43630</c:v>
                </c:pt>
                <c:pt idx="889">
                  <c:v>43633</c:v>
                </c:pt>
                <c:pt idx="890">
                  <c:v>43634</c:v>
                </c:pt>
                <c:pt idx="891">
                  <c:v>43635</c:v>
                </c:pt>
                <c:pt idx="892">
                  <c:v>43636</c:v>
                </c:pt>
                <c:pt idx="893">
                  <c:v>43637</c:v>
                </c:pt>
                <c:pt idx="894">
                  <c:v>43640</c:v>
                </c:pt>
                <c:pt idx="895">
                  <c:v>43641</c:v>
                </c:pt>
                <c:pt idx="896">
                  <c:v>43642</c:v>
                </c:pt>
                <c:pt idx="897">
                  <c:v>43643</c:v>
                </c:pt>
                <c:pt idx="898">
                  <c:v>43644</c:v>
                </c:pt>
                <c:pt idx="899">
                  <c:v>43647</c:v>
                </c:pt>
                <c:pt idx="900">
                  <c:v>43648</c:v>
                </c:pt>
                <c:pt idx="901">
                  <c:v>43649</c:v>
                </c:pt>
                <c:pt idx="902">
                  <c:v>43650</c:v>
                </c:pt>
                <c:pt idx="903">
                  <c:v>43651</c:v>
                </c:pt>
                <c:pt idx="904">
                  <c:v>43654</c:v>
                </c:pt>
                <c:pt idx="905">
                  <c:v>43655</c:v>
                </c:pt>
                <c:pt idx="906">
                  <c:v>43656</c:v>
                </c:pt>
                <c:pt idx="907">
                  <c:v>43657</c:v>
                </c:pt>
                <c:pt idx="908">
                  <c:v>43658</c:v>
                </c:pt>
                <c:pt idx="909">
                  <c:v>43661</c:v>
                </c:pt>
                <c:pt idx="910">
                  <c:v>43662</c:v>
                </c:pt>
                <c:pt idx="911">
                  <c:v>43663</c:v>
                </c:pt>
                <c:pt idx="912">
                  <c:v>43664</c:v>
                </c:pt>
                <c:pt idx="913">
                  <c:v>43665</c:v>
                </c:pt>
                <c:pt idx="914">
                  <c:v>43668</c:v>
                </c:pt>
                <c:pt idx="915">
                  <c:v>43669</c:v>
                </c:pt>
                <c:pt idx="916">
                  <c:v>43670</c:v>
                </c:pt>
                <c:pt idx="917">
                  <c:v>43671</c:v>
                </c:pt>
                <c:pt idx="918">
                  <c:v>43672</c:v>
                </c:pt>
                <c:pt idx="919">
                  <c:v>43675</c:v>
                </c:pt>
                <c:pt idx="920">
                  <c:v>43676</c:v>
                </c:pt>
                <c:pt idx="921">
                  <c:v>43677</c:v>
                </c:pt>
                <c:pt idx="922">
                  <c:v>43678</c:v>
                </c:pt>
                <c:pt idx="923">
                  <c:v>43679</c:v>
                </c:pt>
                <c:pt idx="924">
                  <c:v>43682</c:v>
                </c:pt>
                <c:pt idx="925">
                  <c:v>43683</c:v>
                </c:pt>
                <c:pt idx="926">
                  <c:v>43684</c:v>
                </c:pt>
                <c:pt idx="927">
                  <c:v>43685</c:v>
                </c:pt>
                <c:pt idx="928">
                  <c:v>43686</c:v>
                </c:pt>
                <c:pt idx="929">
                  <c:v>43689</c:v>
                </c:pt>
                <c:pt idx="930">
                  <c:v>43690</c:v>
                </c:pt>
                <c:pt idx="931">
                  <c:v>43691</c:v>
                </c:pt>
                <c:pt idx="932">
                  <c:v>43692</c:v>
                </c:pt>
                <c:pt idx="933">
                  <c:v>43693</c:v>
                </c:pt>
                <c:pt idx="934">
                  <c:v>43696</c:v>
                </c:pt>
                <c:pt idx="935">
                  <c:v>43697</c:v>
                </c:pt>
                <c:pt idx="936">
                  <c:v>43698</c:v>
                </c:pt>
                <c:pt idx="937">
                  <c:v>43699</c:v>
                </c:pt>
                <c:pt idx="938">
                  <c:v>43700</c:v>
                </c:pt>
                <c:pt idx="939">
                  <c:v>43703</c:v>
                </c:pt>
                <c:pt idx="940">
                  <c:v>43704</c:v>
                </c:pt>
                <c:pt idx="941">
                  <c:v>43705</c:v>
                </c:pt>
                <c:pt idx="942">
                  <c:v>43706</c:v>
                </c:pt>
                <c:pt idx="943">
                  <c:v>43707</c:v>
                </c:pt>
                <c:pt idx="944">
                  <c:v>43711</c:v>
                </c:pt>
                <c:pt idx="945">
                  <c:v>43712</c:v>
                </c:pt>
                <c:pt idx="946">
                  <c:v>43713</c:v>
                </c:pt>
                <c:pt idx="947">
                  <c:v>43714</c:v>
                </c:pt>
                <c:pt idx="948">
                  <c:v>43717</c:v>
                </c:pt>
                <c:pt idx="949">
                  <c:v>43718</c:v>
                </c:pt>
                <c:pt idx="950">
                  <c:v>43719</c:v>
                </c:pt>
                <c:pt idx="951">
                  <c:v>43720</c:v>
                </c:pt>
                <c:pt idx="952">
                  <c:v>43721</c:v>
                </c:pt>
                <c:pt idx="953">
                  <c:v>43724</c:v>
                </c:pt>
                <c:pt idx="954">
                  <c:v>43725</c:v>
                </c:pt>
                <c:pt idx="955">
                  <c:v>43726</c:v>
                </c:pt>
                <c:pt idx="956">
                  <c:v>43727</c:v>
                </c:pt>
                <c:pt idx="957">
                  <c:v>43728</c:v>
                </c:pt>
                <c:pt idx="958">
                  <c:v>43731</c:v>
                </c:pt>
                <c:pt idx="959">
                  <c:v>43732</c:v>
                </c:pt>
                <c:pt idx="960">
                  <c:v>43733</c:v>
                </c:pt>
                <c:pt idx="961">
                  <c:v>43734</c:v>
                </c:pt>
                <c:pt idx="962">
                  <c:v>43735</c:v>
                </c:pt>
                <c:pt idx="963">
                  <c:v>43738</c:v>
                </c:pt>
                <c:pt idx="964">
                  <c:v>43739</c:v>
                </c:pt>
                <c:pt idx="965">
                  <c:v>43740</c:v>
                </c:pt>
                <c:pt idx="966">
                  <c:v>43741</c:v>
                </c:pt>
                <c:pt idx="967">
                  <c:v>43742</c:v>
                </c:pt>
                <c:pt idx="968">
                  <c:v>43745</c:v>
                </c:pt>
                <c:pt idx="969">
                  <c:v>43746</c:v>
                </c:pt>
                <c:pt idx="970">
                  <c:v>43747</c:v>
                </c:pt>
                <c:pt idx="971">
                  <c:v>43748</c:v>
                </c:pt>
                <c:pt idx="972">
                  <c:v>43749</c:v>
                </c:pt>
                <c:pt idx="973">
                  <c:v>43753</c:v>
                </c:pt>
                <c:pt idx="974">
                  <c:v>43754</c:v>
                </c:pt>
                <c:pt idx="975">
                  <c:v>43755</c:v>
                </c:pt>
                <c:pt idx="976">
                  <c:v>43756</c:v>
                </c:pt>
                <c:pt idx="977">
                  <c:v>43759</c:v>
                </c:pt>
                <c:pt idx="978">
                  <c:v>43760</c:v>
                </c:pt>
                <c:pt idx="979">
                  <c:v>43761</c:v>
                </c:pt>
                <c:pt idx="980">
                  <c:v>43762</c:v>
                </c:pt>
                <c:pt idx="981">
                  <c:v>43763</c:v>
                </c:pt>
                <c:pt idx="982">
                  <c:v>43766</c:v>
                </c:pt>
                <c:pt idx="983">
                  <c:v>43767</c:v>
                </c:pt>
                <c:pt idx="984">
                  <c:v>43768</c:v>
                </c:pt>
                <c:pt idx="985">
                  <c:v>43769</c:v>
                </c:pt>
                <c:pt idx="986">
                  <c:v>43770</c:v>
                </c:pt>
                <c:pt idx="987">
                  <c:v>43773</c:v>
                </c:pt>
                <c:pt idx="988">
                  <c:v>43774</c:v>
                </c:pt>
                <c:pt idx="989">
                  <c:v>43775</c:v>
                </c:pt>
                <c:pt idx="990">
                  <c:v>43776</c:v>
                </c:pt>
                <c:pt idx="991">
                  <c:v>43777</c:v>
                </c:pt>
                <c:pt idx="992">
                  <c:v>43781</c:v>
                </c:pt>
                <c:pt idx="993">
                  <c:v>43782</c:v>
                </c:pt>
                <c:pt idx="994">
                  <c:v>43783</c:v>
                </c:pt>
                <c:pt idx="995">
                  <c:v>43784</c:v>
                </c:pt>
                <c:pt idx="996">
                  <c:v>43787</c:v>
                </c:pt>
                <c:pt idx="997">
                  <c:v>43788</c:v>
                </c:pt>
                <c:pt idx="998">
                  <c:v>43789</c:v>
                </c:pt>
                <c:pt idx="999">
                  <c:v>43790</c:v>
                </c:pt>
                <c:pt idx="1000">
                  <c:v>43791</c:v>
                </c:pt>
                <c:pt idx="1001">
                  <c:v>43794</c:v>
                </c:pt>
                <c:pt idx="1002">
                  <c:v>43795</c:v>
                </c:pt>
                <c:pt idx="1003">
                  <c:v>43796</c:v>
                </c:pt>
                <c:pt idx="1004">
                  <c:v>43798</c:v>
                </c:pt>
                <c:pt idx="1005">
                  <c:v>43801</c:v>
                </c:pt>
                <c:pt idx="1006">
                  <c:v>43802</c:v>
                </c:pt>
                <c:pt idx="1007">
                  <c:v>43803</c:v>
                </c:pt>
                <c:pt idx="1008">
                  <c:v>43804</c:v>
                </c:pt>
                <c:pt idx="1009">
                  <c:v>43805</c:v>
                </c:pt>
                <c:pt idx="1010">
                  <c:v>43808</c:v>
                </c:pt>
                <c:pt idx="1011">
                  <c:v>43809</c:v>
                </c:pt>
                <c:pt idx="1012">
                  <c:v>43810</c:v>
                </c:pt>
                <c:pt idx="1013">
                  <c:v>43811</c:v>
                </c:pt>
                <c:pt idx="1014">
                  <c:v>43812</c:v>
                </c:pt>
                <c:pt idx="1015">
                  <c:v>43815</c:v>
                </c:pt>
                <c:pt idx="1016">
                  <c:v>43816</c:v>
                </c:pt>
                <c:pt idx="1017">
                  <c:v>43817</c:v>
                </c:pt>
                <c:pt idx="1018">
                  <c:v>43818</c:v>
                </c:pt>
                <c:pt idx="1019">
                  <c:v>43819</c:v>
                </c:pt>
                <c:pt idx="1020">
                  <c:v>43822</c:v>
                </c:pt>
                <c:pt idx="1021">
                  <c:v>43823</c:v>
                </c:pt>
                <c:pt idx="1022">
                  <c:v>43825</c:v>
                </c:pt>
                <c:pt idx="1023">
                  <c:v>43826</c:v>
                </c:pt>
                <c:pt idx="1024">
                  <c:v>43829</c:v>
                </c:pt>
                <c:pt idx="1025">
                  <c:v>43830</c:v>
                </c:pt>
                <c:pt idx="1026">
                  <c:v>43832</c:v>
                </c:pt>
                <c:pt idx="1027">
                  <c:v>43833</c:v>
                </c:pt>
                <c:pt idx="1028">
                  <c:v>43836</c:v>
                </c:pt>
                <c:pt idx="1029">
                  <c:v>43837</c:v>
                </c:pt>
                <c:pt idx="1030">
                  <c:v>43838</c:v>
                </c:pt>
                <c:pt idx="1031">
                  <c:v>43839</c:v>
                </c:pt>
                <c:pt idx="1032">
                  <c:v>43840</c:v>
                </c:pt>
                <c:pt idx="1033">
                  <c:v>43843</c:v>
                </c:pt>
                <c:pt idx="1034">
                  <c:v>43844</c:v>
                </c:pt>
                <c:pt idx="1035">
                  <c:v>43845</c:v>
                </c:pt>
                <c:pt idx="1036">
                  <c:v>43846</c:v>
                </c:pt>
                <c:pt idx="1037">
                  <c:v>43847</c:v>
                </c:pt>
                <c:pt idx="1038">
                  <c:v>43850</c:v>
                </c:pt>
                <c:pt idx="1039">
                  <c:v>43851</c:v>
                </c:pt>
                <c:pt idx="1040">
                  <c:v>43852</c:v>
                </c:pt>
                <c:pt idx="1041">
                  <c:v>43853</c:v>
                </c:pt>
                <c:pt idx="1042">
                  <c:v>43854</c:v>
                </c:pt>
                <c:pt idx="1043">
                  <c:v>43857</c:v>
                </c:pt>
                <c:pt idx="1044">
                  <c:v>43858</c:v>
                </c:pt>
                <c:pt idx="1045">
                  <c:v>43859</c:v>
                </c:pt>
                <c:pt idx="1046">
                  <c:v>43860</c:v>
                </c:pt>
                <c:pt idx="1047">
                  <c:v>43861</c:v>
                </c:pt>
                <c:pt idx="1048">
                  <c:v>43864</c:v>
                </c:pt>
                <c:pt idx="1049">
                  <c:v>43865</c:v>
                </c:pt>
                <c:pt idx="1050">
                  <c:v>43866</c:v>
                </c:pt>
                <c:pt idx="1051">
                  <c:v>43867</c:v>
                </c:pt>
                <c:pt idx="1052">
                  <c:v>43868</c:v>
                </c:pt>
                <c:pt idx="1053">
                  <c:v>43871</c:v>
                </c:pt>
                <c:pt idx="1054">
                  <c:v>43872</c:v>
                </c:pt>
                <c:pt idx="1055">
                  <c:v>43873</c:v>
                </c:pt>
                <c:pt idx="1056">
                  <c:v>43874</c:v>
                </c:pt>
                <c:pt idx="1057">
                  <c:v>43875</c:v>
                </c:pt>
                <c:pt idx="1058">
                  <c:v>43879</c:v>
                </c:pt>
                <c:pt idx="1059">
                  <c:v>43880</c:v>
                </c:pt>
                <c:pt idx="1060">
                  <c:v>43881</c:v>
                </c:pt>
                <c:pt idx="1061">
                  <c:v>43882</c:v>
                </c:pt>
                <c:pt idx="1062">
                  <c:v>43885</c:v>
                </c:pt>
                <c:pt idx="1063">
                  <c:v>43886</c:v>
                </c:pt>
                <c:pt idx="1064">
                  <c:v>43887</c:v>
                </c:pt>
                <c:pt idx="1065">
                  <c:v>43888</c:v>
                </c:pt>
                <c:pt idx="1066">
                  <c:v>43889</c:v>
                </c:pt>
                <c:pt idx="1067">
                  <c:v>43892</c:v>
                </c:pt>
                <c:pt idx="1068">
                  <c:v>43893</c:v>
                </c:pt>
                <c:pt idx="1069">
                  <c:v>43894</c:v>
                </c:pt>
                <c:pt idx="1070">
                  <c:v>43895</c:v>
                </c:pt>
                <c:pt idx="1071">
                  <c:v>43896</c:v>
                </c:pt>
                <c:pt idx="1072">
                  <c:v>43899</c:v>
                </c:pt>
                <c:pt idx="1073">
                  <c:v>43900</c:v>
                </c:pt>
                <c:pt idx="1074">
                  <c:v>43901</c:v>
                </c:pt>
                <c:pt idx="1075">
                  <c:v>43902</c:v>
                </c:pt>
                <c:pt idx="1076">
                  <c:v>43903</c:v>
                </c:pt>
                <c:pt idx="1077">
                  <c:v>43906</c:v>
                </c:pt>
                <c:pt idx="1078">
                  <c:v>43907</c:v>
                </c:pt>
                <c:pt idx="1079">
                  <c:v>43908</c:v>
                </c:pt>
                <c:pt idx="1080">
                  <c:v>43909</c:v>
                </c:pt>
                <c:pt idx="1081">
                  <c:v>43910</c:v>
                </c:pt>
                <c:pt idx="1082">
                  <c:v>43913</c:v>
                </c:pt>
                <c:pt idx="1083">
                  <c:v>43914</c:v>
                </c:pt>
                <c:pt idx="1084">
                  <c:v>43915</c:v>
                </c:pt>
                <c:pt idx="1085">
                  <c:v>43916</c:v>
                </c:pt>
                <c:pt idx="1086">
                  <c:v>43917</c:v>
                </c:pt>
                <c:pt idx="1087">
                  <c:v>43920</c:v>
                </c:pt>
                <c:pt idx="1088">
                  <c:v>43921</c:v>
                </c:pt>
                <c:pt idx="1089">
                  <c:v>43922</c:v>
                </c:pt>
                <c:pt idx="1090">
                  <c:v>43923</c:v>
                </c:pt>
                <c:pt idx="1091">
                  <c:v>43924</c:v>
                </c:pt>
                <c:pt idx="1092">
                  <c:v>43927</c:v>
                </c:pt>
                <c:pt idx="1093">
                  <c:v>43928</c:v>
                </c:pt>
                <c:pt idx="1094">
                  <c:v>43929</c:v>
                </c:pt>
                <c:pt idx="1095">
                  <c:v>43930</c:v>
                </c:pt>
                <c:pt idx="1096">
                  <c:v>43935</c:v>
                </c:pt>
                <c:pt idx="1097">
                  <c:v>43936</c:v>
                </c:pt>
                <c:pt idx="1098">
                  <c:v>43937</c:v>
                </c:pt>
                <c:pt idx="1099">
                  <c:v>43938</c:v>
                </c:pt>
                <c:pt idx="1100">
                  <c:v>43941</c:v>
                </c:pt>
                <c:pt idx="1101">
                  <c:v>43942</c:v>
                </c:pt>
                <c:pt idx="1102">
                  <c:v>43943</c:v>
                </c:pt>
                <c:pt idx="1103">
                  <c:v>43944</c:v>
                </c:pt>
                <c:pt idx="1104">
                  <c:v>43945</c:v>
                </c:pt>
                <c:pt idx="1105">
                  <c:v>43948</c:v>
                </c:pt>
                <c:pt idx="1106">
                  <c:v>43949</c:v>
                </c:pt>
                <c:pt idx="1107">
                  <c:v>43950</c:v>
                </c:pt>
                <c:pt idx="1108">
                  <c:v>43951</c:v>
                </c:pt>
                <c:pt idx="1109">
                  <c:v>43952</c:v>
                </c:pt>
                <c:pt idx="1110">
                  <c:v>43955</c:v>
                </c:pt>
                <c:pt idx="1111">
                  <c:v>43956</c:v>
                </c:pt>
                <c:pt idx="1112">
                  <c:v>43957</c:v>
                </c:pt>
                <c:pt idx="1113">
                  <c:v>43958</c:v>
                </c:pt>
                <c:pt idx="1114">
                  <c:v>43959</c:v>
                </c:pt>
                <c:pt idx="1115">
                  <c:v>43962</c:v>
                </c:pt>
                <c:pt idx="1116">
                  <c:v>43963</c:v>
                </c:pt>
                <c:pt idx="1117">
                  <c:v>43964</c:v>
                </c:pt>
                <c:pt idx="1118">
                  <c:v>43965</c:v>
                </c:pt>
                <c:pt idx="1119">
                  <c:v>43966</c:v>
                </c:pt>
                <c:pt idx="1120">
                  <c:v>43969</c:v>
                </c:pt>
                <c:pt idx="1121">
                  <c:v>43970</c:v>
                </c:pt>
                <c:pt idx="1122">
                  <c:v>43971</c:v>
                </c:pt>
                <c:pt idx="1123">
                  <c:v>43972</c:v>
                </c:pt>
                <c:pt idx="1124">
                  <c:v>43973</c:v>
                </c:pt>
                <c:pt idx="1125">
                  <c:v>43977</c:v>
                </c:pt>
                <c:pt idx="1126">
                  <c:v>43978</c:v>
                </c:pt>
                <c:pt idx="1127">
                  <c:v>43979</c:v>
                </c:pt>
                <c:pt idx="1128">
                  <c:v>43980</c:v>
                </c:pt>
                <c:pt idx="1129">
                  <c:v>43983</c:v>
                </c:pt>
                <c:pt idx="1130">
                  <c:v>43984</c:v>
                </c:pt>
                <c:pt idx="1131">
                  <c:v>43985</c:v>
                </c:pt>
                <c:pt idx="1132">
                  <c:v>43986</c:v>
                </c:pt>
                <c:pt idx="1133">
                  <c:v>43987</c:v>
                </c:pt>
                <c:pt idx="1134">
                  <c:v>43990</c:v>
                </c:pt>
                <c:pt idx="1135">
                  <c:v>43991</c:v>
                </c:pt>
                <c:pt idx="1136">
                  <c:v>43992</c:v>
                </c:pt>
                <c:pt idx="1137">
                  <c:v>43993</c:v>
                </c:pt>
                <c:pt idx="1138">
                  <c:v>43994</c:v>
                </c:pt>
                <c:pt idx="1139">
                  <c:v>43997</c:v>
                </c:pt>
                <c:pt idx="1140">
                  <c:v>43998</c:v>
                </c:pt>
                <c:pt idx="1141">
                  <c:v>43999</c:v>
                </c:pt>
                <c:pt idx="1142">
                  <c:v>44000</c:v>
                </c:pt>
                <c:pt idx="1143">
                  <c:v>44001</c:v>
                </c:pt>
                <c:pt idx="1144">
                  <c:v>44004</c:v>
                </c:pt>
                <c:pt idx="1145">
                  <c:v>44005</c:v>
                </c:pt>
                <c:pt idx="1146">
                  <c:v>44006</c:v>
                </c:pt>
                <c:pt idx="1147">
                  <c:v>44007</c:v>
                </c:pt>
                <c:pt idx="1148">
                  <c:v>44008</c:v>
                </c:pt>
                <c:pt idx="1149">
                  <c:v>44011</c:v>
                </c:pt>
                <c:pt idx="1150">
                  <c:v>44012</c:v>
                </c:pt>
                <c:pt idx="1151">
                  <c:v>44013</c:v>
                </c:pt>
                <c:pt idx="1152">
                  <c:v>44014</c:v>
                </c:pt>
                <c:pt idx="1153">
                  <c:v>44018</c:v>
                </c:pt>
                <c:pt idx="1154">
                  <c:v>44019</c:v>
                </c:pt>
                <c:pt idx="1155">
                  <c:v>44020</c:v>
                </c:pt>
                <c:pt idx="1156">
                  <c:v>44021</c:v>
                </c:pt>
                <c:pt idx="1157">
                  <c:v>44022</c:v>
                </c:pt>
                <c:pt idx="1158">
                  <c:v>44025</c:v>
                </c:pt>
                <c:pt idx="1159">
                  <c:v>44026</c:v>
                </c:pt>
                <c:pt idx="1160">
                  <c:v>44027</c:v>
                </c:pt>
                <c:pt idx="1161">
                  <c:v>44028</c:v>
                </c:pt>
                <c:pt idx="1162">
                  <c:v>44029</c:v>
                </c:pt>
                <c:pt idx="1163">
                  <c:v>44032</c:v>
                </c:pt>
                <c:pt idx="1164">
                  <c:v>44033</c:v>
                </c:pt>
                <c:pt idx="1165">
                  <c:v>44034</c:v>
                </c:pt>
                <c:pt idx="1166">
                  <c:v>44035</c:v>
                </c:pt>
                <c:pt idx="1167">
                  <c:v>44036</c:v>
                </c:pt>
                <c:pt idx="1168">
                  <c:v>44039</c:v>
                </c:pt>
                <c:pt idx="1169">
                  <c:v>44040</c:v>
                </c:pt>
                <c:pt idx="1170">
                  <c:v>44041</c:v>
                </c:pt>
                <c:pt idx="1171">
                  <c:v>44042</c:v>
                </c:pt>
                <c:pt idx="1172">
                  <c:v>44043</c:v>
                </c:pt>
                <c:pt idx="1173">
                  <c:v>44046</c:v>
                </c:pt>
                <c:pt idx="1174">
                  <c:v>44047</c:v>
                </c:pt>
                <c:pt idx="1175">
                  <c:v>44048</c:v>
                </c:pt>
                <c:pt idx="1176">
                  <c:v>44049</c:v>
                </c:pt>
                <c:pt idx="1177">
                  <c:v>44050</c:v>
                </c:pt>
                <c:pt idx="1178">
                  <c:v>44053</c:v>
                </c:pt>
                <c:pt idx="1179">
                  <c:v>44054</c:v>
                </c:pt>
                <c:pt idx="1180">
                  <c:v>44055</c:v>
                </c:pt>
                <c:pt idx="1181">
                  <c:v>44056</c:v>
                </c:pt>
                <c:pt idx="1182">
                  <c:v>44057</c:v>
                </c:pt>
                <c:pt idx="1183">
                  <c:v>44060</c:v>
                </c:pt>
                <c:pt idx="1184">
                  <c:v>44061</c:v>
                </c:pt>
                <c:pt idx="1185">
                  <c:v>44062</c:v>
                </c:pt>
                <c:pt idx="1186">
                  <c:v>44063</c:v>
                </c:pt>
                <c:pt idx="1187">
                  <c:v>44064</c:v>
                </c:pt>
                <c:pt idx="1188">
                  <c:v>44067</c:v>
                </c:pt>
                <c:pt idx="1189">
                  <c:v>44068</c:v>
                </c:pt>
                <c:pt idx="1190">
                  <c:v>44069</c:v>
                </c:pt>
                <c:pt idx="1191">
                  <c:v>44070</c:v>
                </c:pt>
                <c:pt idx="1192">
                  <c:v>44071</c:v>
                </c:pt>
                <c:pt idx="1193">
                  <c:v>44074</c:v>
                </c:pt>
                <c:pt idx="1194">
                  <c:v>44075</c:v>
                </c:pt>
                <c:pt idx="1195">
                  <c:v>44076</c:v>
                </c:pt>
                <c:pt idx="1196">
                  <c:v>44077</c:v>
                </c:pt>
                <c:pt idx="1197">
                  <c:v>44078</c:v>
                </c:pt>
                <c:pt idx="1198">
                  <c:v>44082</c:v>
                </c:pt>
                <c:pt idx="1199">
                  <c:v>44083</c:v>
                </c:pt>
                <c:pt idx="1200">
                  <c:v>44084</c:v>
                </c:pt>
                <c:pt idx="1201">
                  <c:v>44085</c:v>
                </c:pt>
                <c:pt idx="1202">
                  <c:v>44088</c:v>
                </c:pt>
                <c:pt idx="1203">
                  <c:v>44089</c:v>
                </c:pt>
                <c:pt idx="1204">
                  <c:v>44090</c:v>
                </c:pt>
                <c:pt idx="1205">
                  <c:v>44091</c:v>
                </c:pt>
                <c:pt idx="1206">
                  <c:v>44092</c:v>
                </c:pt>
                <c:pt idx="1207">
                  <c:v>44095</c:v>
                </c:pt>
                <c:pt idx="1208">
                  <c:v>44096</c:v>
                </c:pt>
                <c:pt idx="1209">
                  <c:v>44097</c:v>
                </c:pt>
                <c:pt idx="1210">
                  <c:v>44098</c:v>
                </c:pt>
                <c:pt idx="1211">
                  <c:v>44099</c:v>
                </c:pt>
                <c:pt idx="1212">
                  <c:v>44102</c:v>
                </c:pt>
                <c:pt idx="1213">
                  <c:v>44103</c:v>
                </c:pt>
                <c:pt idx="1214">
                  <c:v>44104</c:v>
                </c:pt>
                <c:pt idx="1215">
                  <c:v>44105</c:v>
                </c:pt>
                <c:pt idx="1216">
                  <c:v>44106</c:v>
                </c:pt>
                <c:pt idx="1217">
                  <c:v>44109</c:v>
                </c:pt>
                <c:pt idx="1218">
                  <c:v>44110</c:v>
                </c:pt>
                <c:pt idx="1219">
                  <c:v>44111</c:v>
                </c:pt>
                <c:pt idx="1220">
                  <c:v>44112</c:v>
                </c:pt>
                <c:pt idx="1221">
                  <c:v>44113</c:v>
                </c:pt>
                <c:pt idx="1222">
                  <c:v>44117</c:v>
                </c:pt>
                <c:pt idx="1223">
                  <c:v>44118</c:v>
                </c:pt>
                <c:pt idx="1224">
                  <c:v>44119</c:v>
                </c:pt>
                <c:pt idx="1225">
                  <c:v>44120</c:v>
                </c:pt>
                <c:pt idx="1226">
                  <c:v>44123</c:v>
                </c:pt>
                <c:pt idx="1227">
                  <c:v>44124</c:v>
                </c:pt>
                <c:pt idx="1228">
                  <c:v>44125</c:v>
                </c:pt>
                <c:pt idx="1229">
                  <c:v>44126</c:v>
                </c:pt>
                <c:pt idx="1230">
                  <c:v>44127</c:v>
                </c:pt>
                <c:pt idx="1231">
                  <c:v>44130</c:v>
                </c:pt>
                <c:pt idx="1232">
                  <c:v>44131</c:v>
                </c:pt>
                <c:pt idx="1233">
                  <c:v>44132</c:v>
                </c:pt>
                <c:pt idx="1234">
                  <c:v>44133</c:v>
                </c:pt>
                <c:pt idx="1235">
                  <c:v>44134</c:v>
                </c:pt>
                <c:pt idx="1236">
                  <c:v>44137</c:v>
                </c:pt>
                <c:pt idx="1237">
                  <c:v>44138</c:v>
                </c:pt>
                <c:pt idx="1238">
                  <c:v>44139</c:v>
                </c:pt>
                <c:pt idx="1239">
                  <c:v>44140</c:v>
                </c:pt>
                <c:pt idx="1240">
                  <c:v>44141</c:v>
                </c:pt>
                <c:pt idx="1241">
                  <c:v>44144</c:v>
                </c:pt>
                <c:pt idx="1242">
                  <c:v>44145</c:v>
                </c:pt>
                <c:pt idx="1243">
                  <c:v>44147</c:v>
                </c:pt>
                <c:pt idx="1244">
                  <c:v>44148</c:v>
                </c:pt>
                <c:pt idx="1245">
                  <c:v>44151</c:v>
                </c:pt>
                <c:pt idx="1246">
                  <c:v>44152</c:v>
                </c:pt>
                <c:pt idx="1247">
                  <c:v>44153</c:v>
                </c:pt>
                <c:pt idx="1248">
                  <c:v>44154</c:v>
                </c:pt>
                <c:pt idx="1249">
                  <c:v>44155</c:v>
                </c:pt>
                <c:pt idx="1250">
                  <c:v>44158</c:v>
                </c:pt>
                <c:pt idx="1251">
                  <c:v>44159</c:v>
                </c:pt>
                <c:pt idx="1252">
                  <c:v>44160</c:v>
                </c:pt>
                <c:pt idx="1253">
                  <c:v>44162</c:v>
                </c:pt>
                <c:pt idx="1254">
                  <c:v>44165</c:v>
                </c:pt>
                <c:pt idx="1255">
                  <c:v>44166</c:v>
                </c:pt>
                <c:pt idx="1256">
                  <c:v>44167</c:v>
                </c:pt>
                <c:pt idx="1257">
                  <c:v>44168</c:v>
                </c:pt>
                <c:pt idx="1258">
                  <c:v>44169</c:v>
                </c:pt>
                <c:pt idx="1259">
                  <c:v>44172</c:v>
                </c:pt>
                <c:pt idx="1260">
                  <c:v>44173</c:v>
                </c:pt>
                <c:pt idx="1261">
                  <c:v>44174</c:v>
                </c:pt>
                <c:pt idx="1262">
                  <c:v>44175</c:v>
                </c:pt>
                <c:pt idx="1263">
                  <c:v>44176</c:v>
                </c:pt>
                <c:pt idx="1264">
                  <c:v>44179</c:v>
                </c:pt>
                <c:pt idx="1265">
                  <c:v>44180</c:v>
                </c:pt>
                <c:pt idx="1266">
                  <c:v>44181</c:v>
                </c:pt>
                <c:pt idx="1267">
                  <c:v>44182</c:v>
                </c:pt>
                <c:pt idx="1268">
                  <c:v>44183</c:v>
                </c:pt>
                <c:pt idx="1269">
                  <c:v>44186</c:v>
                </c:pt>
                <c:pt idx="1270">
                  <c:v>44187</c:v>
                </c:pt>
                <c:pt idx="1271">
                  <c:v>44188</c:v>
                </c:pt>
                <c:pt idx="1272">
                  <c:v>44189</c:v>
                </c:pt>
                <c:pt idx="1273">
                  <c:v>44193</c:v>
                </c:pt>
                <c:pt idx="1274">
                  <c:v>44194</c:v>
                </c:pt>
                <c:pt idx="1275">
                  <c:v>44195</c:v>
                </c:pt>
                <c:pt idx="1276">
                  <c:v>44196</c:v>
                </c:pt>
                <c:pt idx="1277">
                  <c:v>44200</c:v>
                </c:pt>
                <c:pt idx="1278">
                  <c:v>44201</c:v>
                </c:pt>
                <c:pt idx="1279">
                  <c:v>44202</c:v>
                </c:pt>
                <c:pt idx="1280">
                  <c:v>44203</c:v>
                </c:pt>
                <c:pt idx="1281">
                  <c:v>44204</c:v>
                </c:pt>
                <c:pt idx="1282">
                  <c:v>44207</c:v>
                </c:pt>
                <c:pt idx="1283">
                  <c:v>44208</c:v>
                </c:pt>
                <c:pt idx="1284">
                  <c:v>44209</c:v>
                </c:pt>
                <c:pt idx="1285">
                  <c:v>44210</c:v>
                </c:pt>
                <c:pt idx="1286">
                  <c:v>44211</c:v>
                </c:pt>
                <c:pt idx="1287">
                  <c:v>44215</c:v>
                </c:pt>
                <c:pt idx="1288">
                  <c:v>44216</c:v>
                </c:pt>
                <c:pt idx="1289">
                  <c:v>44217</c:v>
                </c:pt>
                <c:pt idx="1290">
                  <c:v>44218</c:v>
                </c:pt>
                <c:pt idx="1291">
                  <c:v>44221</c:v>
                </c:pt>
                <c:pt idx="1292">
                  <c:v>44222</c:v>
                </c:pt>
                <c:pt idx="1293">
                  <c:v>44223</c:v>
                </c:pt>
                <c:pt idx="1294">
                  <c:v>44224</c:v>
                </c:pt>
                <c:pt idx="1295">
                  <c:v>44225</c:v>
                </c:pt>
                <c:pt idx="1296">
                  <c:v>44228</c:v>
                </c:pt>
                <c:pt idx="1297">
                  <c:v>44229</c:v>
                </c:pt>
                <c:pt idx="1298">
                  <c:v>44230</c:v>
                </c:pt>
                <c:pt idx="1299">
                  <c:v>44231</c:v>
                </c:pt>
                <c:pt idx="1300">
                  <c:v>44232</c:v>
                </c:pt>
                <c:pt idx="1301">
                  <c:v>44235</c:v>
                </c:pt>
                <c:pt idx="1302">
                  <c:v>44236</c:v>
                </c:pt>
                <c:pt idx="1303">
                  <c:v>44237</c:v>
                </c:pt>
                <c:pt idx="1304">
                  <c:v>44238</c:v>
                </c:pt>
                <c:pt idx="1305">
                  <c:v>44239</c:v>
                </c:pt>
                <c:pt idx="1306">
                  <c:v>44243</c:v>
                </c:pt>
                <c:pt idx="1307">
                  <c:v>44244</c:v>
                </c:pt>
                <c:pt idx="1308">
                  <c:v>44245</c:v>
                </c:pt>
                <c:pt idx="1309">
                  <c:v>44246</c:v>
                </c:pt>
                <c:pt idx="1310">
                  <c:v>44249</c:v>
                </c:pt>
                <c:pt idx="1311">
                  <c:v>44250</c:v>
                </c:pt>
                <c:pt idx="1312">
                  <c:v>44251</c:v>
                </c:pt>
                <c:pt idx="1313">
                  <c:v>44252</c:v>
                </c:pt>
                <c:pt idx="1314">
                  <c:v>44253</c:v>
                </c:pt>
                <c:pt idx="1315">
                  <c:v>44256</c:v>
                </c:pt>
                <c:pt idx="1316">
                  <c:v>44257</c:v>
                </c:pt>
                <c:pt idx="1317">
                  <c:v>44258</c:v>
                </c:pt>
                <c:pt idx="1318">
                  <c:v>44259</c:v>
                </c:pt>
                <c:pt idx="1319">
                  <c:v>44260</c:v>
                </c:pt>
                <c:pt idx="1320">
                  <c:v>44263</c:v>
                </c:pt>
                <c:pt idx="1321">
                  <c:v>44264</c:v>
                </c:pt>
                <c:pt idx="1322">
                  <c:v>44265</c:v>
                </c:pt>
                <c:pt idx="1323">
                  <c:v>44266</c:v>
                </c:pt>
                <c:pt idx="1324">
                  <c:v>44267</c:v>
                </c:pt>
                <c:pt idx="1325">
                  <c:v>44270</c:v>
                </c:pt>
                <c:pt idx="1326">
                  <c:v>44271</c:v>
                </c:pt>
                <c:pt idx="1327">
                  <c:v>44272</c:v>
                </c:pt>
                <c:pt idx="1328">
                  <c:v>44273</c:v>
                </c:pt>
                <c:pt idx="1329">
                  <c:v>44274</c:v>
                </c:pt>
                <c:pt idx="1330">
                  <c:v>44277</c:v>
                </c:pt>
                <c:pt idx="1331">
                  <c:v>44278</c:v>
                </c:pt>
                <c:pt idx="1332">
                  <c:v>44279</c:v>
                </c:pt>
                <c:pt idx="1333">
                  <c:v>44280</c:v>
                </c:pt>
                <c:pt idx="1334">
                  <c:v>44281</c:v>
                </c:pt>
                <c:pt idx="1335">
                  <c:v>44284</c:v>
                </c:pt>
                <c:pt idx="1336">
                  <c:v>44285</c:v>
                </c:pt>
                <c:pt idx="1337">
                  <c:v>44286</c:v>
                </c:pt>
                <c:pt idx="1338">
                  <c:v>44287</c:v>
                </c:pt>
                <c:pt idx="1339">
                  <c:v>44288</c:v>
                </c:pt>
                <c:pt idx="1340">
                  <c:v>44291</c:v>
                </c:pt>
                <c:pt idx="1341">
                  <c:v>44292</c:v>
                </c:pt>
                <c:pt idx="1342">
                  <c:v>44293</c:v>
                </c:pt>
                <c:pt idx="1343">
                  <c:v>44294</c:v>
                </c:pt>
                <c:pt idx="1344">
                  <c:v>44295</c:v>
                </c:pt>
                <c:pt idx="1345">
                  <c:v>44298</c:v>
                </c:pt>
                <c:pt idx="1346">
                  <c:v>44299</c:v>
                </c:pt>
                <c:pt idx="1347">
                  <c:v>44300</c:v>
                </c:pt>
                <c:pt idx="1348">
                  <c:v>44301</c:v>
                </c:pt>
                <c:pt idx="1349">
                  <c:v>44302</c:v>
                </c:pt>
                <c:pt idx="1350">
                  <c:v>44305</c:v>
                </c:pt>
                <c:pt idx="1351">
                  <c:v>44306</c:v>
                </c:pt>
                <c:pt idx="1352">
                  <c:v>44307</c:v>
                </c:pt>
                <c:pt idx="1353">
                  <c:v>44308</c:v>
                </c:pt>
                <c:pt idx="1354">
                  <c:v>44309</c:v>
                </c:pt>
                <c:pt idx="1355">
                  <c:v>44312</c:v>
                </c:pt>
                <c:pt idx="1356">
                  <c:v>44313</c:v>
                </c:pt>
                <c:pt idx="1357">
                  <c:v>44314</c:v>
                </c:pt>
                <c:pt idx="1358">
                  <c:v>44315</c:v>
                </c:pt>
                <c:pt idx="1359">
                  <c:v>44316</c:v>
                </c:pt>
                <c:pt idx="1360">
                  <c:v>44319</c:v>
                </c:pt>
                <c:pt idx="1361">
                  <c:v>44320</c:v>
                </c:pt>
                <c:pt idx="1362">
                  <c:v>44321</c:v>
                </c:pt>
                <c:pt idx="1363">
                  <c:v>44322</c:v>
                </c:pt>
                <c:pt idx="1364">
                  <c:v>44323</c:v>
                </c:pt>
                <c:pt idx="1365">
                  <c:v>44326</c:v>
                </c:pt>
                <c:pt idx="1366">
                  <c:v>44327</c:v>
                </c:pt>
                <c:pt idx="1367">
                  <c:v>44328</c:v>
                </c:pt>
                <c:pt idx="1368">
                  <c:v>44329</c:v>
                </c:pt>
                <c:pt idx="1369">
                  <c:v>44330</c:v>
                </c:pt>
                <c:pt idx="1370">
                  <c:v>44333</c:v>
                </c:pt>
                <c:pt idx="1371">
                  <c:v>44334</c:v>
                </c:pt>
                <c:pt idx="1372">
                  <c:v>44335</c:v>
                </c:pt>
                <c:pt idx="1373">
                  <c:v>44336</c:v>
                </c:pt>
                <c:pt idx="1374">
                  <c:v>44337</c:v>
                </c:pt>
                <c:pt idx="1375">
                  <c:v>44340</c:v>
                </c:pt>
                <c:pt idx="1376">
                  <c:v>44341</c:v>
                </c:pt>
                <c:pt idx="1377">
                  <c:v>44342</c:v>
                </c:pt>
                <c:pt idx="1378">
                  <c:v>44343</c:v>
                </c:pt>
                <c:pt idx="1379">
                  <c:v>44344</c:v>
                </c:pt>
                <c:pt idx="1380">
                  <c:v>44348</c:v>
                </c:pt>
                <c:pt idx="1381">
                  <c:v>44349</c:v>
                </c:pt>
                <c:pt idx="1382">
                  <c:v>44350</c:v>
                </c:pt>
                <c:pt idx="1383">
                  <c:v>44351</c:v>
                </c:pt>
                <c:pt idx="1384">
                  <c:v>44354</c:v>
                </c:pt>
                <c:pt idx="1385">
                  <c:v>44355</c:v>
                </c:pt>
                <c:pt idx="1386">
                  <c:v>44356</c:v>
                </c:pt>
                <c:pt idx="1387">
                  <c:v>44357</c:v>
                </c:pt>
                <c:pt idx="1388">
                  <c:v>44358</c:v>
                </c:pt>
                <c:pt idx="1389">
                  <c:v>44361</c:v>
                </c:pt>
                <c:pt idx="1390">
                  <c:v>44362</c:v>
                </c:pt>
                <c:pt idx="1391">
                  <c:v>44363</c:v>
                </c:pt>
                <c:pt idx="1392">
                  <c:v>44364</c:v>
                </c:pt>
                <c:pt idx="1393">
                  <c:v>44365</c:v>
                </c:pt>
                <c:pt idx="1394">
                  <c:v>44368</c:v>
                </c:pt>
                <c:pt idx="1395">
                  <c:v>44369</c:v>
                </c:pt>
                <c:pt idx="1396">
                  <c:v>44370</c:v>
                </c:pt>
                <c:pt idx="1397">
                  <c:v>44371</c:v>
                </c:pt>
                <c:pt idx="1398">
                  <c:v>44372</c:v>
                </c:pt>
                <c:pt idx="1399">
                  <c:v>44375</c:v>
                </c:pt>
                <c:pt idx="1400">
                  <c:v>44376</c:v>
                </c:pt>
                <c:pt idx="1401">
                  <c:v>44377</c:v>
                </c:pt>
                <c:pt idx="1402">
                  <c:v>44378</c:v>
                </c:pt>
                <c:pt idx="1403">
                  <c:v>44379</c:v>
                </c:pt>
                <c:pt idx="1404">
                  <c:v>44383</c:v>
                </c:pt>
                <c:pt idx="1405">
                  <c:v>44384</c:v>
                </c:pt>
                <c:pt idx="1406">
                  <c:v>44385</c:v>
                </c:pt>
                <c:pt idx="1407">
                  <c:v>44386</c:v>
                </c:pt>
                <c:pt idx="1408">
                  <c:v>44389</c:v>
                </c:pt>
                <c:pt idx="1409">
                  <c:v>44390</c:v>
                </c:pt>
                <c:pt idx="1410">
                  <c:v>44391</c:v>
                </c:pt>
                <c:pt idx="1411">
                  <c:v>44392</c:v>
                </c:pt>
                <c:pt idx="1412">
                  <c:v>44393</c:v>
                </c:pt>
                <c:pt idx="1413">
                  <c:v>44396</c:v>
                </c:pt>
                <c:pt idx="1414">
                  <c:v>44397</c:v>
                </c:pt>
                <c:pt idx="1415">
                  <c:v>44398</c:v>
                </c:pt>
                <c:pt idx="1416">
                  <c:v>44399</c:v>
                </c:pt>
                <c:pt idx="1417">
                  <c:v>44400</c:v>
                </c:pt>
                <c:pt idx="1418">
                  <c:v>44403</c:v>
                </c:pt>
                <c:pt idx="1419">
                  <c:v>44404</c:v>
                </c:pt>
                <c:pt idx="1420">
                  <c:v>44405</c:v>
                </c:pt>
                <c:pt idx="1421">
                  <c:v>44406</c:v>
                </c:pt>
                <c:pt idx="1422">
                  <c:v>44407</c:v>
                </c:pt>
                <c:pt idx="1423">
                  <c:v>44410</c:v>
                </c:pt>
                <c:pt idx="1424">
                  <c:v>44411</c:v>
                </c:pt>
                <c:pt idx="1425">
                  <c:v>44412</c:v>
                </c:pt>
                <c:pt idx="1426">
                  <c:v>44413</c:v>
                </c:pt>
                <c:pt idx="1427">
                  <c:v>44414</c:v>
                </c:pt>
                <c:pt idx="1428">
                  <c:v>44417</c:v>
                </c:pt>
                <c:pt idx="1429">
                  <c:v>44418</c:v>
                </c:pt>
                <c:pt idx="1430">
                  <c:v>44419</c:v>
                </c:pt>
                <c:pt idx="1431">
                  <c:v>44420</c:v>
                </c:pt>
                <c:pt idx="1432">
                  <c:v>44421</c:v>
                </c:pt>
                <c:pt idx="1433">
                  <c:v>44424</c:v>
                </c:pt>
                <c:pt idx="1434">
                  <c:v>44425</c:v>
                </c:pt>
                <c:pt idx="1435">
                  <c:v>44426</c:v>
                </c:pt>
                <c:pt idx="1436">
                  <c:v>44427</c:v>
                </c:pt>
                <c:pt idx="1437">
                  <c:v>44428</c:v>
                </c:pt>
                <c:pt idx="1438">
                  <c:v>44432</c:v>
                </c:pt>
                <c:pt idx="1439">
                  <c:v>44433</c:v>
                </c:pt>
                <c:pt idx="1440">
                  <c:v>44434</c:v>
                </c:pt>
                <c:pt idx="1441">
                  <c:v>44435</c:v>
                </c:pt>
                <c:pt idx="1442">
                  <c:v>44438</c:v>
                </c:pt>
                <c:pt idx="1443">
                  <c:v>44439</c:v>
                </c:pt>
                <c:pt idx="1444">
                  <c:v>44440</c:v>
                </c:pt>
                <c:pt idx="1445">
                  <c:v>44441</c:v>
                </c:pt>
                <c:pt idx="1446">
                  <c:v>44442</c:v>
                </c:pt>
                <c:pt idx="1447">
                  <c:v>44446</c:v>
                </c:pt>
                <c:pt idx="1448">
                  <c:v>44447</c:v>
                </c:pt>
                <c:pt idx="1449">
                  <c:v>44448</c:v>
                </c:pt>
                <c:pt idx="1450">
                  <c:v>44449</c:v>
                </c:pt>
                <c:pt idx="1451">
                  <c:v>44452</c:v>
                </c:pt>
                <c:pt idx="1452">
                  <c:v>44453</c:v>
                </c:pt>
                <c:pt idx="1453">
                  <c:v>44454</c:v>
                </c:pt>
                <c:pt idx="1454">
                  <c:v>44455</c:v>
                </c:pt>
                <c:pt idx="1455">
                  <c:v>44456</c:v>
                </c:pt>
                <c:pt idx="1456">
                  <c:v>44459</c:v>
                </c:pt>
                <c:pt idx="1457">
                  <c:v>44460</c:v>
                </c:pt>
                <c:pt idx="1458">
                  <c:v>44461</c:v>
                </c:pt>
                <c:pt idx="1459">
                  <c:v>44462</c:v>
                </c:pt>
                <c:pt idx="1460">
                  <c:v>44463</c:v>
                </c:pt>
                <c:pt idx="1461">
                  <c:v>44466</c:v>
                </c:pt>
                <c:pt idx="1462">
                  <c:v>44467</c:v>
                </c:pt>
                <c:pt idx="1463">
                  <c:v>44468</c:v>
                </c:pt>
                <c:pt idx="1464">
                  <c:v>44469</c:v>
                </c:pt>
                <c:pt idx="1465">
                  <c:v>44470</c:v>
                </c:pt>
                <c:pt idx="1466">
                  <c:v>44473</c:v>
                </c:pt>
                <c:pt idx="1467">
                  <c:v>44474</c:v>
                </c:pt>
                <c:pt idx="1468">
                  <c:v>44475</c:v>
                </c:pt>
                <c:pt idx="1469">
                  <c:v>44476</c:v>
                </c:pt>
                <c:pt idx="1470">
                  <c:v>44477</c:v>
                </c:pt>
                <c:pt idx="1471">
                  <c:v>44481</c:v>
                </c:pt>
                <c:pt idx="1472">
                  <c:v>44482</c:v>
                </c:pt>
                <c:pt idx="1473">
                  <c:v>44483</c:v>
                </c:pt>
                <c:pt idx="1474">
                  <c:v>44484</c:v>
                </c:pt>
                <c:pt idx="1475">
                  <c:v>44487</c:v>
                </c:pt>
                <c:pt idx="1476">
                  <c:v>44488</c:v>
                </c:pt>
                <c:pt idx="1477">
                  <c:v>44489</c:v>
                </c:pt>
                <c:pt idx="1478">
                  <c:v>44490</c:v>
                </c:pt>
                <c:pt idx="1479">
                  <c:v>44491</c:v>
                </c:pt>
                <c:pt idx="1480">
                  <c:v>44494</c:v>
                </c:pt>
                <c:pt idx="1481">
                  <c:v>44495</c:v>
                </c:pt>
                <c:pt idx="1482">
                  <c:v>44496</c:v>
                </c:pt>
                <c:pt idx="1483">
                  <c:v>44497</c:v>
                </c:pt>
                <c:pt idx="1484">
                  <c:v>44498</c:v>
                </c:pt>
                <c:pt idx="1485">
                  <c:v>44501</c:v>
                </c:pt>
                <c:pt idx="1486">
                  <c:v>44502</c:v>
                </c:pt>
                <c:pt idx="1487">
                  <c:v>44503</c:v>
                </c:pt>
                <c:pt idx="1488">
                  <c:v>44504</c:v>
                </c:pt>
                <c:pt idx="1489">
                  <c:v>44505</c:v>
                </c:pt>
                <c:pt idx="1490">
                  <c:v>44508</c:v>
                </c:pt>
                <c:pt idx="1491">
                  <c:v>44509</c:v>
                </c:pt>
                <c:pt idx="1492">
                  <c:v>44510</c:v>
                </c:pt>
                <c:pt idx="1493">
                  <c:v>44512</c:v>
                </c:pt>
                <c:pt idx="1494">
                  <c:v>44515</c:v>
                </c:pt>
                <c:pt idx="1495">
                  <c:v>44516</c:v>
                </c:pt>
                <c:pt idx="1496">
                  <c:v>44517</c:v>
                </c:pt>
                <c:pt idx="1497">
                  <c:v>44518</c:v>
                </c:pt>
                <c:pt idx="1498">
                  <c:v>44519</c:v>
                </c:pt>
                <c:pt idx="1499">
                  <c:v>44522</c:v>
                </c:pt>
                <c:pt idx="1500">
                  <c:v>44523</c:v>
                </c:pt>
                <c:pt idx="1501">
                  <c:v>44524</c:v>
                </c:pt>
                <c:pt idx="1502">
                  <c:v>44526</c:v>
                </c:pt>
                <c:pt idx="1503">
                  <c:v>44529</c:v>
                </c:pt>
                <c:pt idx="1504">
                  <c:v>44530</c:v>
                </c:pt>
                <c:pt idx="1505">
                  <c:v>44531</c:v>
                </c:pt>
                <c:pt idx="1506">
                  <c:v>44532</c:v>
                </c:pt>
                <c:pt idx="1507">
                  <c:v>44533</c:v>
                </c:pt>
                <c:pt idx="1508">
                  <c:v>44536</c:v>
                </c:pt>
                <c:pt idx="1509">
                  <c:v>44537</c:v>
                </c:pt>
                <c:pt idx="1510">
                  <c:v>44538</c:v>
                </c:pt>
                <c:pt idx="1511">
                  <c:v>44539</c:v>
                </c:pt>
                <c:pt idx="1512">
                  <c:v>44540</c:v>
                </c:pt>
                <c:pt idx="1513">
                  <c:v>44543</c:v>
                </c:pt>
                <c:pt idx="1514">
                  <c:v>44544</c:v>
                </c:pt>
                <c:pt idx="1515">
                  <c:v>44545</c:v>
                </c:pt>
                <c:pt idx="1516">
                  <c:v>44546</c:v>
                </c:pt>
                <c:pt idx="1517">
                  <c:v>44547</c:v>
                </c:pt>
                <c:pt idx="1518">
                  <c:v>44550</c:v>
                </c:pt>
                <c:pt idx="1519">
                  <c:v>44551</c:v>
                </c:pt>
                <c:pt idx="1520">
                  <c:v>44552</c:v>
                </c:pt>
                <c:pt idx="1521">
                  <c:v>44553</c:v>
                </c:pt>
                <c:pt idx="1522">
                  <c:v>44557</c:v>
                </c:pt>
                <c:pt idx="1523">
                  <c:v>44558</c:v>
                </c:pt>
                <c:pt idx="1524">
                  <c:v>44559</c:v>
                </c:pt>
                <c:pt idx="1525">
                  <c:v>44560</c:v>
                </c:pt>
                <c:pt idx="1526">
                  <c:v>44561</c:v>
                </c:pt>
              </c:numCache>
            </c:numRef>
          </c:cat>
          <c:val>
            <c:numRef>
              <c:f>Sheet1!$B$2:$B$1528</c:f>
              <c:numCache>
                <c:formatCode>General</c:formatCode>
                <c:ptCount val="1527"/>
                <c:pt idx="0">
                  <c:v>0.11797816265060224</c:v>
                </c:pt>
                <c:pt idx="1">
                  <c:v>0.12856927710843369</c:v>
                </c:pt>
                <c:pt idx="2">
                  <c:v>0.11915813253012075</c:v>
                </c:pt>
                <c:pt idx="3">
                  <c:v>0.11913554216867484</c:v>
                </c:pt>
                <c:pt idx="4">
                  <c:v>0.12956250000000047</c:v>
                </c:pt>
                <c:pt idx="5">
                  <c:v>0.12750000000000039</c:v>
                </c:pt>
                <c:pt idx="6">
                  <c:v>0.12476957831325297</c:v>
                </c:pt>
                <c:pt idx="7">
                  <c:v>0.12667469879518078</c:v>
                </c:pt>
                <c:pt idx="8">
                  <c:v>0.12364006024096375</c:v>
                </c:pt>
                <c:pt idx="9">
                  <c:v>0.13540963855421628</c:v>
                </c:pt>
                <c:pt idx="10">
                  <c:v>0.14075075301204798</c:v>
                </c:pt>
                <c:pt idx="11">
                  <c:v>0.16149397590361447</c:v>
                </c:pt>
                <c:pt idx="12">
                  <c:v>0.16247063253012017</c:v>
                </c:pt>
                <c:pt idx="13">
                  <c:v>0.14963855421686745</c:v>
                </c:pt>
                <c:pt idx="14">
                  <c:v>0.13577484939759055</c:v>
                </c:pt>
                <c:pt idx="15">
                  <c:v>0.14439909638554216</c:v>
                </c:pt>
                <c:pt idx="16">
                  <c:v>0.14271385542168646</c:v>
                </c:pt>
                <c:pt idx="17">
                  <c:v>0.14354216867469871</c:v>
                </c:pt>
                <c:pt idx="18">
                  <c:v>0.14194352409638578</c:v>
                </c:pt>
                <c:pt idx="19">
                  <c:v>0.14239759036144584</c:v>
                </c:pt>
                <c:pt idx="20">
                  <c:v>0.14038102409638542</c:v>
                </c:pt>
                <c:pt idx="21">
                  <c:v>0.14071009036144577</c:v>
                </c:pt>
                <c:pt idx="22">
                  <c:v>0.13710843373493997</c:v>
                </c:pt>
                <c:pt idx="23">
                  <c:v>0.1286287650602409</c:v>
                </c:pt>
                <c:pt idx="24">
                  <c:v>0.12949548192771099</c:v>
                </c:pt>
                <c:pt idx="25">
                  <c:v>0.1526972891566265</c:v>
                </c:pt>
                <c:pt idx="26">
                  <c:v>0.1473780120481929</c:v>
                </c:pt>
                <c:pt idx="27">
                  <c:v>0.15917771084337407</c:v>
                </c:pt>
                <c:pt idx="28">
                  <c:v>0.15438554216867439</c:v>
                </c:pt>
                <c:pt idx="29">
                  <c:v>0.13245783132530109</c:v>
                </c:pt>
                <c:pt idx="30">
                  <c:v>0.12746084337349384</c:v>
                </c:pt>
                <c:pt idx="31">
                  <c:v>0.15654894578313261</c:v>
                </c:pt>
                <c:pt idx="32">
                  <c:v>0.15063704819277124</c:v>
                </c:pt>
                <c:pt idx="33">
                  <c:v>0.14856551204819324</c:v>
                </c:pt>
                <c:pt idx="34">
                  <c:v>0.13883132530120523</c:v>
                </c:pt>
                <c:pt idx="35">
                  <c:v>0.14959186746987907</c:v>
                </c:pt>
                <c:pt idx="36">
                  <c:v>0.13284638554216865</c:v>
                </c:pt>
                <c:pt idx="37">
                  <c:v>0.13450376506024098</c:v>
                </c:pt>
                <c:pt idx="38">
                  <c:v>0.11898493975903612</c:v>
                </c:pt>
                <c:pt idx="39">
                  <c:v>0.11710993975903605</c:v>
                </c:pt>
                <c:pt idx="40">
                  <c:v>0.10646385542168701</c:v>
                </c:pt>
                <c:pt idx="41">
                  <c:v>0.113557228915663</c:v>
                </c:pt>
                <c:pt idx="42">
                  <c:v>0.11549924698795166</c:v>
                </c:pt>
                <c:pt idx="43">
                  <c:v>0.119441265060241</c:v>
                </c:pt>
                <c:pt idx="44">
                  <c:v>0.12206249999999974</c:v>
                </c:pt>
                <c:pt idx="45">
                  <c:v>0.12433734939759056</c:v>
                </c:pt>
                <c:pt idx="46">
                  <c:v>0.12136897590361428</c:v>
                </c:pt>
                <c:pt idx="47">
                  <c:v>0.12273493975903582</c:v>
                </c:pt>
                <c:pt idx="48">
                  <c:v>0.1169194277108434</c:v>
                </c:pt>
                <c:pt idx="49">
                  <c:v>0.1213900602409641</c:v>
                </c:pt>
                <c:pt idx="50">
                  <c:v>0.13981325301204839</c:v>
                </c:pt>
                <c:pt idx="51">
                  <c:v>0.14401656626505988</c:v>
                </c:pt>
                <c:pt idx="52">
                  <c:v>0.13656250000000014</c:v>
                </c:pt>
                <c:pt idx="53">
                  <c:v>0.13667469879518057</c:v>
                </c:pt>
                <c:pt idx="54">
                  <c:v>0.14226731927710867</c:v>
                </c:pt>
                <c:pt idx="55">
                  <c:v>0.13057078313253045</c:v>
                </c:pt>
                <c:pt idx="56">
                  <c:v>0.12656626506024127</c:v>
                </c:pt>
                <c:pt idx="57">
                  <c:v>0.12022289156626531</c:v>
                </c:pt>
                <c:pt idx="58">
                  <c:v>0.12785316265060231</c:v>
                </c:pt>
                <c:pt idx="59">
                  <c:v>0.12836445783132522</c:v>
                </c:pt>
                <c:pt idx="60">
                  <c:v>0.10770707831325321</c:v>
                </c:pt>
                <c:pt idx="61">
                  <c:v>8.5795180722891384E-2</c:v>
                </c:pt>
                <c:pt idx="62">
                  <c:v>0.12769578313253005</c:v>
                </c:pt>
                <c:pt idx="63">
                  <c:v>0.14229216867469896</c:v>
                </c:pt>
                <c:pt idx="64">
                  <c:v>0.1414397590361447</c:v>
                </c:pt>
                <c:pt idx="65">
                  <c:v>0.14635240963855445</c:v>
                </c:pt>
                <c:pt idx="66">
                  <c:v>0.14320632530120481</c:v>
                </c:pt>
                <c:pt idx="67">
                  <c:v>0.13958057228915699</c:v>
                </c:pt>
                <c:pt idx="68">
                  <c:v>0.15472289156626529</c:v>
                </c:pt>
                <c:pt idx="69">
                  <c:v>0.14477484939759044</c:v>
                </c:pt>
                <c:pt idx="70">
                  <c:v>0.12837951807228887</c:v>
                </c:pt>
                <c:pt idx="71">
                  <c:v>0.14740436746987928</c:v>
                </c:pt>
                <c:pt idx="72">
                  <c:v>0.14298042168674696</c:v>
                </c:pt>
                <c:pt idx="73">
                  <c:v>0.14038629518072243</c:v>
                </c:pt>
                <c:pt idx="74">
                  <c:v>0.1402168674698796</c:v>
                </c:pt>
                <c:pt idx="75">
                  <c:v>0.13954442771084352</c:v>
                </c:pt>
                <c:pt idx="76">
                  <c:v>0.12220180722891572</c:v>
                </c:pt>
                <c:pt idx="77">
                  <c:v>0.1211302710843376</c:v>
                </c:pt>
                <c:pt idx="78">
                  <c:v>0.11406927710843373</c:v>
                </c:pt>
                <c:pt idx="79">
                  <c:v>0.11601054216867501</c:v>
                </c:pt>
                <c:pt idx="80">
                  <c:v>0.10926506024096394</c:v>
                </c:pt>
                <c:pt idx="81">
                  <c:v>0.10892394578313258</c:v>
                </c:pt>
                <c:pt idx="82">
                  <c:v>0.11043072289156619</c:v>
                </c:pt>
                <c:pt idx="83">
                  <c:v>0.10719352409638505</c:v>
                </c:pt>
                <c:pt idx="84">
                  <c:v>0.10411746987951753</c:v>
                </c:pt>
                <c:pt idx="85">
                  <c:v>0.12905421686746976</c:v>
                </c:pt>
                <c:pt idx="86">
                  <c:v>0.14931626506024065</c:v>
                </c:pt>
                <c:pt idx="87">
                  <c:v>0.13191114457831299</c:v>
                </c:pt>
                <c:pt idx="88">
                  <c:v>0.10604216867469862</c:v>
                </c:pt>
                <c:pt idx="89">
                  <c:v>8.8992469879517699E-2</c:v>
                </c:pt>
                <c:pt idx="90">
                  <c:v>0.10373945783132532</c:v>
                </c:pt>
                <c:pt idx="91">
                  <c:v>0.10679442771084346</c:v>
                </c:pt>
                <c:pt idx="92">
                  <c:v>0.11731024096385489</c:v>
                </c:pt>
                <c:pt idx="93">
                  <c:v>0.10646385542168701</c:v>
                </c:pt>
                <c:pt idx="94">
                  <c:v>0.1034638554216869</c:v>
                </c:pt>
                <c:pt idx="95">
                  <c:v>9.6324548192770809E-2</c:v>
                </c:pt>
                <c:pt idx="96">
                  <c:v>8.0271084337349308E-2</c:v>
                </c:pt>
                <c:pt idx="97">
                  <c:v>9.8448795180723359E-2</c:v>
                </c:pt>
                <c:pt idx="98">
                  <c:v>9.818373493975896E-2</c:v>
                </c:pt>
                <c:pt idx="99">
                  <c:v>0.10091566265060248</c:v>
                </c:pt>
                <c:pt idx="100">
                  <c:v>9.5810240963855708E-2</c:v>
                </c:pt>
                <c:pt idx="101">
                  <c:v>0.10326807228915635</c:v>
                </c:pt>
                <c:pt idx="102">
                  <c:v>0.10637349397590379</c:v>
                </c:pt>
                <c:pt idx="103">
                  <c:v>0.10870481927710829</c:v>
                </c:pt>
                <c:pt idx="104">
                  <c:v>9.3353915662650611E-2</c:v>
                </c:pt>
                <c:pt idx="105">
                  <c:v>0.10627936746987965</c:v>
                </c:pt>
                <c:pt idx="106">
                  <c:v>0.10986295180722871</c:v>
                </c:pt>
                <c:pt idx="107">
                  <c:v>0.1071009036144579</c:v>
                </c:pt>
                <c:pt idx="108">
                  <c:v>0.10428087349397552</c:v>
                </c:pt>
                <c:pt idx="109">
                  <c:v>0.10708433734939771</c:v>
                </c:pt>
                <c:pt idx="110">
                  <c:v>0.10551355421686726</c:v>
                </c:pt>
                <c:pt idx="111">
                  <c:v>0.10522590361445783</c:v>
                </c:pt>
                <c:pt idx="112">
                  <c:v>0.1115632530120485</c:v>
                </c:pt>
                <c:pt idx="113">
                  <c:v>0.11387500000000017</c:v>
                </c:pt>
                <c:pt idx="114">
                  <c:v>0.12493373493975923</c:v>
                </c:pt>
                <c:pt idx="115">
                  <c:v>0.11686746987951846</c:v>
                </c:pt>
                <c:pt idx="116">
                  <c:v>0.11329819277108477</c:v>
                </c:pt>
                <c:pt idx="117">
                  <c:v>0.1063132530120483</c:v>
                </c:pt>
                <c:pt idx="118">
                  <c:v>0.10958283132530111</c:v>
                </c:pt>
                <c:pt idx="119">
                  <c:v>0.11052560240963816</c:v>
                </c:pt>
                <c:pt idx="120">
                  <c:v>0.11451430722891587</c:v>
                </c:pt>
                <c:pt idx="121">
                  <c:v>0.11620481927710857</c:v>
                </c:pt>
                <c:pt idx="122">
                  <c:v>0.16446837349397603</c:v>
                </c:pt>
                <c:pt idx="123">
                  <c:v>0.1398373493975904</c:v>
                </c:pt>
                <c:pt idx="124">
                  <c:v>0.14501054216867493</c:v>
                </c:pt>
                <c:pt idx="125">
                  <c:v>0.11447289156626539</c:v>
                </c:pt>
                <c:pt idx="126">
                  <c:v>0.11320105421686755</c:v>
                </c:pt>
                <c:pt idx="127">
                  <c:v>0.11901957831325305</c:v>
                </c:pt>
                <c:pt idx="128">
                  <c:v>0.11017243975903623</c:v>
                </c:pt>
                <c:pt idx="129">
                  <c:v>0.11100000000000021</c:v>
                </c:pt>
                <c:pt idx="130">
                  <c:v>0.10631927710843359</c:v>
                </c:pt>
                <c:pt idx="131">
                  <c:v>0.10665662650602403</c:v>
                </c:pt>
                <c:pt idx="132">
                  <c:v>0.11365813253012069</c:v>
                </c:pt>
                <c:pt idx="133">
                  <c:v>0.10710542168674708</c:v>
                </c:pt>
                <c:pt idx="134">
                  <c:v>0.10735617469879521</c:v>
                </c:pt>
                <c:pt idx="135">
                  <c:v>0.11554518072289133</c:v>
                </c:pt>
                <c:pt idx="136">
                  <c:v>0.12706250000000008</c:v>
                </c:pt>
                <c:pt idx="137">
                  <c:v>0.1338313253012049</c:v>
                </c:pt>
                <c:pt idx="138">
                  <c:v>0.14822364457831316</c:v>
                </c:pt>
                <c:pt idx="139">
                  <c:v>0.14965963855421682</c:v>
                </c:pt>
                <c:pt idx="140">
                  <c:v>0.14282228915662643</c:v>
                </c:pt>
                <c:pt idx="141">
                  <c:v>0.14000000000000001</c:v>
                </c:pt>
                <c:pt idx="142">
                  <c:v>0.14000000000000001</c:v>
                </c:pt>
                <c:pt idx="143">
                  <c:v>0.13</c:v>
                </c:pt>
                <c:pt idx="144">
                  <c:v>0.14000000000000001</c:v>
                </c:pt>
                <c:pt idx="145">
                  <c:v>0.13</c:v>
                </c:pt>
                <c:pt idx="146">
                  <c:v>0.11292319277108387</c:v>
                </c:pt>
                <c:pt idx="147">
                  <c:v>0.11225753012048223</c:v>
                </c:pt>
                <c:pt idx="148">
                  <c:v>0.10979593373493968</c:v>
                </c:pt>
                <c:pt idx="149">
                  <c:v>0.1033253012048192</c:v>
                </c:pt>
                <c:pt idx="150">
                  <c:v>0.10629367469879503</c:v>
                </c:pt>
                <c:pt idx="151">
                  <c:v>9.4791415662650813E-2</c:v>
                </c:pt>
                <c:pt idx="152">
                  <c:v>9.7762048192770568E-2</c:v>
                </c:pt>
                <c:pt idx="153">
                  <c:v>0.10235542168674705</c:v>
                </c:pt>
                <c:pt idx="154">
                  <c:v>0.10293825301204818</c:v>
                </c:pt>
                <c:pt idx="155">
                  <c:v>0.10816641566265028</c:v>
                </c:pt>
                <c:pt idx="156">
                  <c:v>0.12699246987951796</c:v>
                </c:pt>
                <c:pt idx="157">
                  <c:v>0.11999623493975875</c:v>
                </c:pt>
                <c:pt idx="158">
                  <c:v>0.11863855421686686</c:v>
                </c:pt>
                <c:pt idx="159">
                  <c:v>0.10718749999999977</c:v>
                </c:pt>
                <c:pt idx="160">
                  <c:v>0.10224246987951791</c:v>
                </c:pt>
                <c:pt idx="161">
                  <c:v>0.10704292168674723</c:v>
                </c:pt>
                <c:pt idx="162">
                  <c:v>0.1066656626506024</c:v>
                </c:pt>
                <c:pt idx="163">
                  <c:v>0.1052281626506022</c:v>
                </c:pt>
                <c:pt idx="164">
                  <c:v>0.10652710843373514</c:v>
                </c:pt>
                <c:pt idx="165">
                  <c:v>0.11197364457831327</c:v>
                </c:pt>
                <c:pt idx="166">
                  <c:v>0.12403012048192785</c:v>
                </c:pt>
                <c:pt idx="167">
                  <c:v>0.13094879518072267</c:v>
                </c:pt>
                <c:pt idx="168">
                  <c:v>0.12845933734939763</c:v>
                </c:pt>
                <c:pt idx="169">
                  <c:v>0.1374804216867469</c:v>
                </c:pt>
                <c:pt idx="170">
                  <c:v>0.12078012048192788</c:v>
                </c:pt>
                <c:pt idx="171">
                  <c:v>0.14651656626506027</c:v>
                </c:pt>
                <c:pt idx="172">
                  <c:v>0.12840963855421705</c:v>
                </c:pt>
                <c:pt idx="173">
                  <c:v>0.13586746987951859</c:v>
                </c:pt>
                <c:pt idx="174">
                  <c:v>0.12093750000000014</c:v>
                </c:pt>
                <c:pt idx="175">
                  <c:v>0.1226144578313253</c:v>
                </c:pt>
                <c:pt idx="176">
                  <c:v>0.11052108433734986</c:v>
                </c:pt>
                <c:pt idx="177">
                  <c:v>0.11388704819277118</c:v>
                </c:pt>
                <c:pt idx="178">
                  <c:v>0.11787801204819282</c:v>
                </c:pt>
                <c:pt idx="179">
                  <c:v>0.10712048192771073</c:v>
                </c:pt>
                <c:pt idx="180">
                  <c:v>0.10698569277108394</c:v>
                </c:pt>
                <c:pt idx="181">
                  <c:v>0.11663855421686753</c:v>
                </c:pt>
                <c:pt idx="182">
                  <c:v>0.10654593373494015</c:v>
                </c:pt>
                <c:pt idx="183">
                  <c:v>0.10358433734939743</c:v>
                </c:pt>
                <c:pt idx="184">
                  <c:v>0.11996837349397582</c:v>
                </c:pt>
                <c:pt idx="185">
                  <c:v>0.10408433734939759</c:v>
                </c:pt>
                <c:pt idx="186">
                  <c:v>0.11332831325301207</c:v>
                </c:pt>
                <c:pt idx="187">
                  <c:v>0.10427710843373461</c:v>
                </c:pt>
                <c:pt idx="188">
                  <c:v>9.8523343373494221E-2</c:v>
                </c:pt>
                <c:pt idx="189">
                  <c:v>0.12399849397590357</c:v>
                </c:pt>
                <c:pt idx="190">
                  <c:v>0.1368795180722886</c:v>
                </c:pt>
                <c:pt idx="191">
                  <c:v>0.11138253012048205</c:v>
                </c:pt>
                <c:pt idx="192">
                  <c:v>0.10414081325301217</c:v>
                </c:pt>
                <c:pt idx="193">
                  <c:v>0.10108132530120484</c:v>
                </c:pt>
                <c:pt idx="194">
                  <c:v>0.11138253012048205</c:v>
                </c:pt>
                <c:pt idx="195">
                  <c:v>0.10414081325301217</c:v>
                </c:pt>
                <c:pt idx="196">
                  <c:v>0.10108132530120484</c:v>
                </c:pt>
                <c:pt idx="197">
                  <c:v>0.10581626506024078</c:v>
                </c:pt>
                <c:pt idx="198">
                  <c:v>9.8962349397590632E-2</c:v>
                </c:pt>
                <c:pt idx="199">
                  <c:v>9.8630271084337195E-2</c:v>
                </c:pt>
                <c:pt idx="200">
                  <c:v>0.10199849397590377</c:v>
                </c:pt>
                <c:pt idx="201">
                  <c:v>0.10309111445783126</c:v>
                </c:pt>
                <c:pt idx="202">
                  <c:v>0.10046084337349415</c:v>
                </c:pt>
                <c:pt idx="203">
                  <c:v>0.10326054216867497</c:v>
                </c:pt>
                <c:pt idx="204">
                  <c:v>0.11411445783132512</c:v>
                </c:pt>
                <c:pt idx="205">
                  <c:v>0.1058102409638555</c:v>
                </c:pt>
                <c:pt idx="206">
                  <c:v>0.10710090361445745</c:v>
                </c:pt>
                <c:pt idx="207">
                  <c:v>0.11539382530120523</c:v>
                </c:pt>
                <c:pt idx="208">
                  <c:v>0.10998493975903623</c:v>
                </c:pt>
                <c:pt idx="209">
                  <c:v>0.10645030120481902</c:v>
                </c:pt>
                <c:pt idx="210">
                  <c:v>0.10467469879518054</c:v>
                </c:pt>
                <c:pt idx="211">
                  <c:v>0.10979216867469921</c:v>
                </c:pt>
                <c:pt idx="212">
                  <c:v>0.11018975903614425</c:v>
                </c:pt>
                <c:pt idx="213">
                  <c:v>0.11131551204819257</c:v>
                </c:pt>
                <c:pt idx="214">
                  <c:v>0.11262801204819306</c:v>
                </c:pt>
                <c:pt idx="215">
                  <c:v>0.10976656626506021</c:v>
                </c:pt>
                <c:pt idx="216">
                  <c:v>0.11263855421686753</c:v>
                </c:pt>
                <c:pt idx="217">
                  <c:v>0.11724623493975939</c:v>
                </c:pt>
                <c:pt idx="218">
                  <c:v>0.10644427710843329</c:v>
                </c:pt>
                <c:pt idx="219">
                  <c:v>0.11228012048192726</c:v>
                </c:pt>
                <c:pt idx="220">
                  <c:v>0.1108411144578314</c:v>
                </c:pt>
                <c:pt idx="221">
                  <c:v>0.10879367469879497</c:v>
                </c:pt>
                <c:pt idx="222">
                  <c:v>0.10480948795180733</c:v>
                </c:pt>
                <c:pt idx="223">
                  <c:v>0.10443373493975905</c:v>
                </c:pt>
                <c:pt idx="224">
                  <c:v>0.1062356927710848</c:v>
                </c:pt>
                <c:pt idx="225">
                  <c:v>0.10743975903614489</c:v>
                </c:pt>
                <c:pt idx="226">
                  <c:v>0.1208230421686749</c:v>
                </c:pt>
                <c:pt idx="227">
                  <c:v>0.1165481927710843</c:v>
                </c:pt>
                <c:pt idx="228">
                  <c:v>0.11887575301204789</c:v>
                </c:pt>
                <c:pt idx="229">
                  <c:v>0.13031626506024097</c:v>
                </c:pt>
                <c:pt idx="230">
                  <c:v>0.11496686746987939</c:v>
                </c:pt>
                <c:pt idx="231">
                  <c:v>0.11909638554216917</c:v>
                </c:pt>
                <c:pt idx="232">
                  <c:v>0.12099472891566254</c:v>
                </c:pt>
                <c:pt idx="233">
                  <c:v>0.15033584337349382</c:v>
                </c:pt>
                <c:pt idx="234">
                  <c:v>0.13291039156626505</c:v>
                </c:pt>
                <c:pt idx="235">
                  <c:v>0.13987499999999953</c:v>
                </c:pt>
                <c:pt idx="236">
                  <c:v>0.17529894578313243</c:v>
                </c:pt>
                <c:pt idx="237">
                  <c:v>0.17525000000000013</c:v>
                </c:pt>
                <c:pt idx="238">
                  <c:v>0.13616189759036157</c:v>
                </c:pt>
                <c:pt idx="239">
                  <c:v>0.16125301204819298</c:v>
                </c:pt>
                <c:pt idx="240">
                  <c:v>0.21022138554216818</c:v>
                </c:pt>
                <c:pt idx="241">
                  <c:v>0.16824849397590391</c:v>
                </c:pt>
                <c:pt idx="242">
                  <c:v>0.2039329819277107</c:v>
                </c:pt>
                <c:pt idx="243">
                  <c:v>0.14952108433734912</c:v>
                </c:pt>
                <c:pt idx="244">
                  <c:v>0.15766490963855473</c:v>
                </c:pt>
                <c:pt idx="245" formatCode="0.000000">
                  <c:v>0.15708433734939709</c:v>
                </c:pt>
                <c:pt idx="246" formatCode="0.000000">
                  <c:v>0.15594804216867475</c:v>
                </c:pt>
                <c:pt idx="247" formatCode="0.000000">
                  <c:v>0.15935542168674699</c:v>
                </c:pt>
                <c:pt idx="248" formatCode="0.000000">
                  <c:v>0.14441867469879455</c:v>
                </c:pt>
                <c:pt idx="249" formatCode="0.000000">
                  <c:v>0.13557530120481864</c:v>
                </c:pt>
                <c:pt idx="250">
                  <c:v>0.14652560240963863</c:v>
                </c:pt>
                <c:pt idx="251">
                  <c:v>0.14601204819277136</c:v>
                </c:pt>
                <c:pt idx="252">
                  <c:v>0.15376731927710807</c:v>
                </c:pt>
                <c:pt idx="253">
                  <c:v>0.15771536144578313</c:v>
                </c:pt>
                <c:pt idx="254">
                  <c:v>0.20175677710843321</c:v>
                </c:pt>
                <c:pt idx="255">
                  <c:v>0.19287198795180727</c:v>
                </c:pt>
                <c:pt idx="256">
                  <c:v>0.19243599397590394</c:v>
                </c:pt>
                <c:pt idx="257">
                  <c:v>0.18416867469879517</c:v>
                </c:pt>
                <c:pt idx="258">
                  <c:v>0.18799623493975881</c:v>
                </c:pt>
                <c:pt idx="259">
                  <c:v>0.19484563253012066</c:v>
                </c:pt>
                <c:pt idx="260">
                  <c:v>0.14584487951807246</c:v>
                </c:pt>
                <c:pt idx="261">
                  <c:v>0.13131024096385557</c:v>
                </c:pt>
                <c:pt idx="262">
                  <c:v>0.1404156626506019</c:v>
                </c:pt>
                <c:pt idx="263">
                  <c:v>0.14023042168674671</c:v>
                </c:pt>
                <c:pt idx="264">
                  <c:v>0.14479969879518073</c:v>
                </c:pt>
                <c:pt idx="265">
                  <c:v>0.1429246987951811</c:v>
                </c:pt>
                <c:pt idx="266">
                  <c:v>0.14770557228915715</c:v>
                </c:pt>
                <c:pt idx="267">
                  <c:v>0.16790662650602384</c:v>
                </c:pt>
                <c:pt idx="268">
                  <c:v>0.13185316265060232</c:v>
                </c:pt>
                <c:pt idx="269">
                  <c:v>0.13819578313253</c:v>
                </c:pt>
                <c:pt idx="270">
                  <c:v>0.13011822289156649</c:v>
                </c:pt>
                <c:pt idx="271">
                  <c:v>0.12700903614457815</c:v>
                </c:pt>
                <c:pt idx="272">
                  <c:v>0.13134262048192769</c:v>
                </c:pt>
                <c:pt idx="273">
                  <c:v>0.13100000000000023</c:v>
                </c:pt>
                <c:pt idx="274">
                  <c:v>0.12699999999999978</c:v>
                </c:pt>
                <c:pt idx="275">
                  <c:v>0.12999999999999989</c:v>
                </c:pt>
                <c:pt idx="276">
                  <c:v>0.12999999999999989</c:v>
                </c:pt>
                <c:pt idx="277">
                  <c:v>0.13200000000000012</c:v>
                </c:pt>
                <c:pt idx="278">
                  <c:v>0.129</c:v>
                </c:pt>
                <c:pt idx="279">
                  <c:v>0.12599999999999989</c:v>
                </c:pt>
                <c:pt idx="280">
                  <c:v>0.129</c:v>
                </c:pt>
                <c:pt idx="281">
                  <c:v>0.129</c:v>
                </c:pt>
                <c:pt idx="282">
                  <c:v>0.121</c:v>
                </c:pt>
                <c:pt idx="283">
                  <c:v>0.12699999999999978</c:v>
                </c:pt>
                <c:pt idx="284">
                  <c:v>0.12800000000000011</c:v>
                </c:pt>
                <c:pt idx="285">
                  <c:v>0.14599999999999991</c:v>
                </c:pt>
                <c:pt idx="286">
                  <c:v>0.15225301204819308</c:v>
                </c:pt>
                <c:pt idx="287">
                  <c:v>0.12373569277108443</c:v>
                </c:pt>
                <c:pt idx="288">
                  <c:v>0.13064759036144569</c:v>
                </c:pt>
                <c:pt idx="289">
                  <c:v>0.11454894578313235</c:v>
                </c:pt>
                <c:pt idx="290">
                  <c:v>0.11328463855421678</c:v>
                </c:pt>
                <c:pt idx="291">
                  <c:v>0.11131927710843392</c:v>
                </c:pt>
                <c:pt idx="292">
                  <c:v>0.10990361445783092</c:v>
                </c:pt>
                <c:pt idx="293">
                  <c:v>0.13414834337349379</c:v>
                </c:pt>
                <c:pt idx="294">
                  <c:v>0.13708433734939707</c:v>
                </c:pt>
                <c:pt idx="295">
                  <c:v>0.12702786144578315</c:v>
                </c:pt>
                <c:pt idx="296">
                  <c:v>0.10827259036144543</c:v>
                </c:pt>
                <c:pt idx="297">
                  <c:v>0.11525000000000007</c:v>
                </c:pt>
                <c:pt idx="298">
                  <c:v>0.11496987951807247</c:v>
                </c:pt>
                <c:pt idx="299">
                  <c:v>0.12276957831325275</c:v>
                </c:pt>
                <c:pt idx="300">
                  <c:v>0.12039457831325295</c:v>
                </c:pt>
                <c:pt idx="301">
                  <c:v>0.12195783132530069</c:v>
                </c:pt>
                <c:pt idx="302">
                  <c:v>0.14678765060240995</c:v>
                </c:pt>
                <c:pt idx="303">
                  <c:v>0.12379668674698774</c:v>
                </c:pt>
                <c:pt idx="304">
                  <c:v>0.12196987951807214</c:v>
                </c:pt>
                <c:pt idx="305">
                  <c:v>0.11904969879518124</c:v>
                </c:pt>
                <c:pt idx="306">
                  <c:v>0.11838253012048217</c:v>
                </c:pt>
                <c:pt idx="307">
                  <c:v>0.11972063253012033</c:v>
                </c:pt>
                <c:pt idx="308">
                  <c:v>0.13360692771084315</c:v>
                </c:pt>
                <c:pt idx="309">
                  <c:v>0.11825225903614456</c:v>
                </c:pt>
                <c:pt idx="310">
                  <c:v>0.11593674698795153</c:v>
                </c:pt>
                <c:pt idx="311">
                  <c:v>0.11988629518072269</c:v>
                </c:pt>
                <c:pt idx="312">
                  <c:v>0.11962500000000009</c:v>
                </c:pt>
                <c:pt idx="313">
                  <c:v>0.12298268072289176</c:v>
                </c:pt>
                <c:pt idx="314">
                  <c:v>0.12222439759036119</c:v>
                </c:pt>
                <c:pt idx="315">
                  <c:v>0.11813780120481931</c:v>
                </c:pt>
                <c:pt idx="316">
                  <c:v>0.13319277108433747</c:v>
                </c:pt>
                <c:pt idx="317">
                  <c:v>0.12532605421686727</c:v>
                </c:pt>
                <c:pt idx="318">
                  <c:v>0.12730722891566248</c:v>
                </c:pt>
                <c:pt idx="319">
                  <c:v>0.12815135542168665</c:v>
                </c:pt>
                <c:pt idx="320">
                  <c:v>0.10530873493975923</c:v>
                </c:pt>
                <c:pt idx="321">
                  <c:v>0.10928463855421677</c:v>
                </c:pt>
                <c:pt idx="322">
                  <c:v>0.10603915662650598</c:v>
                </c:pt>
                <c:pt idx="323">
                  <c:v>0.10425602409638568</c:v>
                </c:pt>
                <c:pt idx="324">
                  <c:v>0.11875903614457828</c:v>
                </c:pt>
                <c:pt idx="325">
                  <c:v>0.1070165662650604</c:v>
                </c:pt>
                <c:pt idx="326">
                  <c:v>0.10161445783132539</c:v>
                </c:pt>
                <c:pt idx="327">
                  <c:v>0.10876957831325296</c:v>
                </c:pt>
                <c:pt idx="328">
                  <c:v>0.11041340361445817</c:v>
                </c:pt>
                <c:pt idx="329">
                  <c:v>0.11873192771084362</c:v>
                </c:pt>
                <c:pt idx="330">
                  <c:v>0.12076807228915643</c:v>
                </c:pt>
                <c:pt idx="331">
                  <c:v>0.12031927710843382</c:v>
                </c:pt>
                <c:pt idx="332">
                  <c:v>0.1342786144578314</c:v>
                </c:pt>
                <c:pt idx="333">
                  <c:v>0.15502409638554226</c:v>
                </c:pt>
                <c:pt idx="334">
                  <c:v>0.1230768072289159</c:v>
                </c:pt>
                <c:pt idx="335">
                  <c:v>0.11956927710843379</c:v>
                </c:pt>
                <c:pt idx="336">
                  <c:v>0.116817771084337</c:v>
                </c:pt>
                <c:pt idx="337">
                  <c:v>0.11648192771084309</c:v>
                </c:pt>
                <c:pt idx="338">
                  <c:v>8.634713855421694E-2</c:v>
                </c:pt>
                <c:pt idx="339">
                  <c:v>0.12199999999999989</c:v>
                </c:pt>
                <c:pt idx="340">
                  <c:v>0.12400000000000011</c:v>
                </c:pt>
                <c:pt idx="341">
                  <c:v>0.121</c:v>
                </c:pt>
                <c:pt idx="342">
                  <c:v>0.11900000000000022</c:v>
                </c:pt>
                <c:pt idx="343">
                  <c:v>0.12199999999999989</c:v>
                </c:pt>
                <c:pt idx="344">
                  <c:v>0.12299999999999978</c:v>
                </c:pt>
                <c:pt idx="345">
                  <c:v>0.12200000000000033</c:v>
                </c:pt>
                <c:pt idx="346">
                  <c:v>0.11799999999999988</c:v>
                </c:pt>
                <c:pt idx="347">
                  <c:v>0.121</c:v>
                </c:pt>
                <c:pt idx="348">
                  <c:v>9.4999999999999751E-2</c:v>
                </c:pt>
                <c:pt idx="349">
                  <c:v>0.121</c:v>
                </c:pt>
                <c:pt idx="350">
                  <c:v>0.121</c:v>
                </c:pt>
                <c:pt idx="351">
                  <c:v>0.121</c:v>
                </c:pt>
                <c:pt idx="352">
                  <c:v>0.12000000000000011</c:v>
                </c:pt>
                <c:pt idx="353">
                  <c:v>0.11699999999999999</c:v>
                </c:pt>
                <c:pt idx="354">
                  <c:v>0.11699999999999999</c:v>
                </c:pt>
                <c:pt idx="355">
                  <c:v>0.1120000000000001</c:v>
                </c:pt>
                <c:pt idx="356">
                  <c:v>0.10899999999999999</c:v>
                </c:pt>
                <c:pt idx="357">
                  <c:v>0.10099999999999998</c:v>
                </c:pt>
                <c:pt idx="358">
                  <c:v>0.10199999999999987</c:v>
                </c:pt>
                <c:pt idx="359">
                  <c:v>0.12299999999999978</c:v>
                </c:pt>
                <c:pt idx="360">
                  <c:v>0.11799999999999988</c:v>
                </c:pt>
                <c:pt idx="361">
                  <c:v>0.11599999999999966</c:v>
                </c:pt>
                <c:pt idx="362">
                  <c:v>0.12299999999999978</c:v>
                </c:pt>
                <c:pt idx="363">
                  <c:v>0.10600000000000032</c:v>
                </c:pt>
                <c:pt idx="364">
                  <c:v>0.11899999999999977</c:v>
                </c:pt>
                <c:pt idx="365">
                  <c:v>0.10999999999999988</c:v>
                </c:pt>
                <c:pt idx="366">
                  <c:v>0.11900000000000022</c:v>
                </c:pt>
                <c:pt idx="367">
                  <c:v>0.129</c:v>
                </c:pt>
                <c:pt idx="368">
                  <c:v>0.12800000000000011</c:v>
                </c:pt>
                <c:pt idx="369">
                  <c:v>0.12399999999999967</c:v>
                </c:pt>
                <c:pt idx="370">
                  <c:v>0.121</c:v>
                </c:pt>
                <c:pt idx="371">
                  <c:v>0.121</c:v>
                </c:pt>
                <c:pt idx="372">
                  <c:v>0.121</c:v>
                </c:pt>
                <c:pt idx="373">
                  <c:v>0.10699999999999976</c:v>
                </c:pt>
                <c:pt idx="374">
                  <c:v>0.11900000000000022</c:v>
                </c:pt>
                <c:pt idx="375">
                  <c:v>0.13200000000000012</c:v>
                </c:pt>
                <c:pt idx="376">
                  <c:v>0.129</c:v>
                </c:pt>
                <c:pt idx="377">
                  <c:v>0.125</c:v>
                </c:pt>
                <c:pt idx="378">
                  <c:v>0.12813704819277127</c:v>
                </c:pt>
                <c:pt idx="379">
                  <c:v>0.12310692771084364</c:v>
                </c:pt>
                <c:pt idx="380">
                  <c:v>0.12476506024096423</c:v>
                </c:pt>
                <c:pt idx="381">
                  <c:v>0.13455798192771073</c:v>
                </c:pt>
                <c:pt idx="382">
                  <c:v>0.13309036144578323</c:v>
                </c:pt>
                <c:pt idx="383">
                  <c:v>0.13199472891566311</c:v>
                </c:pt>
                <c:pt idx="384">
                  <c:v>0.1334081325301204</c:v>
                </c:pt>
                <c:pt idx="385">
                  <c:v>0.13667695783132539</c:v>
                </c:pt>
                <c:pt idx="386">
                  <c:v>0.13532228915662659</c:v>
                </c:pt>
                <c:pt idx="387">
                  <c:v>0.12376054216867471</c:v>
                </c:pt>
                <c:pt idx="388">
                  <c:v>0.15159638554216892</c:v>
                </c:pt>
                <c:pt idx="389">
                  <c:v>0.13342846385542195</c:v>
                </c:pt>
                <c:pt idx="390">
                  <c:v>0.13404216867469909</c:v>
                </c:pt>
                <c:pt idx="391">
                  <c:v>0.13284337349397557</c:v>
                </c:pt>
                <c:pt idx="392">
                  <c:v>0.14311445783132504</c:v>
                </c:pt>
                <c:pt idx="393">
                  <c:v>0.14500000000000002</c:v>
                </c:pt>
                <c:pt idx="394">
                  <c:v>0.14500000000000002</c:v>
                </c:pt>
                <c:pt idx="395">
                  <c:v>0.129</c:v>
                </c:pt>
                <c:pt idx="396">
                  <c:v>0.12300000000000022</c:v>
                </c:pt>
                <c:pt idx="397">
                  <c:v>0.13700000000000001</c:v>
                </c:pt>
                <c:pt idx="398">
                  <c:v>0.13700000000000001</c:v>
                </c:pt>
                <c:pt idx="399">
                  <c:v>0.13599999999999968</c:v>
                </c:pt>
                <c:pt idx="400">
                  <c:v>0.13300000000000001</c:v>
                </c:pt>
                <c:pt idx="401">
                  <c:v>0.13499999999999979</c:v>
                </c:pt>
                <c:pt idx="402">
                  <c:v>0.13300000000000001</c:v>
                </c:pt>
                <c:pt idx="403">
                  <c:v>0.13200000000000012</c:v>
                </c:pt>
                <c:pt idx="404">
                  <c:v>0.13099999999999978</c:v>
                </c:pt>
                <c:pt idx="405">
                  <c:v>0.13200000000000012</c:v>
                </c:pt>
                <c:pt idx="406">
                  <c:v>0.13100000000000023</c:v>
                </c:pt>
                <c:pt idx="407">
                  <c:v>0.129</c:v>
                </c:pt>
                <c:pt idx="408">
                  <c:v>0.129</c:v>
                </c:pt>
                <c:pt idx="409">
                  <c:v>0.12700000000000022</c:v>
                </c:pt>
                <c:pt idx="410">
                  <c:v>0.12000000000000011</c:v>
                </c:pt>
                <c:pt idx="411">
                  <c:v>0.11399999999999988</c:v>
                </c:pt>
                <c:pt idx="412">
                  <c:v>0.12399999999999967</c:v>
                </c:pt>
                <c:pt idx="413">
                  <c:v>0.1379999999999999</c:v>
                </c:pt>
                <c:pt idx="414">
                  <c:v>0.125</c:v>
                </c:pt>
                <c:pt idx="415">
                  <c:v>0.125</c:v>
                </c:pt>
                <c:pt idx="416">
                  <c:v>0.12000000000000011</c:v>
                </c:pt>
                <c:pt idx="417">
                  <c:v>0.10599999999999987</c:v>
                </c:pt>
                <c:pt idx="418">
                  <c:v>0.10700000000000021</c:v>
                </c:pt>
                <c:pt idx="419">
                  <c:v>0.1080000000000001</c:v>
                </c:pt>
                <c:pt idx="420">
                  <c:v>0.11699999999999999</c:v>
                </c:pt>
                <c:pt idx="421">
                  <c:v>0.1030000000000002</c:v>
                </c:pt>
                <c:pt idx="422">
                  <c:v>0.10699999999999976</c:v>
                </c:pt>
                <c:pt idx="423">
                  <c:v>0.10599999999999987</c:v>
                </c:pt>
                <c:pt idx="424">
                  <c:v>0.10999999999999988</c:v>
                </c:pt>
                <c:pt idx="425">
                  <c:v>0.10600000000000032</c:v>
                </c:pt>
                <c:pt idx="426">
                  <c:v>0.10600000000000032</c:v>
                </c:pt>
                <c:pt idx="427">
                  <c:v>0.10499999999999998</c:v>
                </c:pt>
                <c:pt idx="428">
                  <c:v>0.1030000000000002</c:v>
                </c:pt>
                <c:pt idx="429">
                  <c:v>0.10099999999999998</c:v>
                </c:pt>
                <c:pt idx="430">
                  <c:v>0.10400000000000009</c:v>
                </c:pt>
                <c:pt idx="431">
                  <c:v>0.10699999999999976</c:v>
                </c:pt>
                <c:pt idx="432">
                  <c:v>0.11400000000000032</c:v>
                </c:pt>
                <c:pt idx="433">
                  <c:v>0.12199999999999989</c:v>
                </c:pt>
                <c:pt idx="434">
                  <c:v>0.10200000000000031</c:v>
                </c:pt>
                <c:pt idx="435">
                  <c:v>0.10000000000000009</c:v>
                </c:pt>
                <c:pt idx="436">
                  <c:v>0.10499999999999998</c:v>
                </c:pt>
                <c:pt idx="437">
                  <c:v>0.1030000000000002</c:v>
                </c:pt>
                <c:pt idx="438">
                  <c:v>0.10199999999999987</c:v>
                </c:pt>
                <c:pt idx="439">
                  <c:v>0.12000000000000011</c:v>
                </c:pt>
                <c:pt idx="440">
                  <c:v>0.1160000000000001</c:v>
                </c:pt>
                <c:pt idx="441">
                  <c:v>0.10299999999999976</c:v>
                </c:pt>
                <c:pt idx="442">
                  <c:v>0.11000000000000032</c:v>
                </c:pt>
                <c:pt idx="443">
                  <c:v>0.11100000000000021</c:v>
                </c:pt>
                <c:pt idx="444">
                  <c:v>0.10999999999999988</c:v>
                </c:pt>
                <c:pt idx="445">
                  <c:v>0.10599999999999987</c:v>
                </c:pt>
                <c:pt idx="446">
                  <c:v>0.10499999999999998</c:v>
                </c:pt>
                <c:pt idx="447">
                  <c:v>0.11500000000000021</c:v>
                </c:pt>
                <c:pt idx="448">
                  <c:v>0.10299999999999976</c:v>
                </c:pt>
                <c:pt idx="449">
                  <c:v>0.10599999999999987</c:v>
                </c:pt>
                <c:pt idx="450">
                  <c:v>0.11699999999999999</c:v>
                </c:pt>
                <c:pt idx="451">
                  <c:v>0.1120000000000001</c:v>
                </c:pt>
                <c:pt idx="452">
                  <c:v>0.13300000000000001</c:v>
                </c:pt>
                <c:pt idx="453">
                  <c:v>0.1120000000000001</c:v>
                </c:pt>
                <c:pt idx="454">
                  <c:v>0.11499999999999977</c:v>
                </c:pt>
                <c:pt idx="455">
                  <c:v>0.12599999999999989</c:v>
                </c:pt>
                <c:pt idx="456">
                  <c:v>0.125</c:v>
                </c:pt>
                <c:pt idx="457">
                  <c:v>0.11500000000000021</c:v>
                </c:pt>
                <c:pt idx="458">
                  <c:v>0.12299999999999978</c:v>
                </c:pt>
                <c:pt idx="459">
                  <c:v>0.12300000000000022</c:v>
                </c:pt>
                <c:pt idx="460">
                  <c:v>0.13300000000000001</c:v>
                </c:pt>
                <c:pt idx="461">
                  <c:v>0.11800000000000033</c:v>
                </c:pt>
                <c:pt idx="462">
                  <c:v>0.121</c:v>
                </c:pt>
                <c:pt idx="463">
                  <c:v>0.121</c:v>
                </c:pt>
                <c:pt idx="464">
                  <c:v>0.1120000000000001</c:v>
                </c:pt>
                <c:pt idx="465">
                  <c:v>0.129</c:v>
                </c:pt>
                <c:pt idx="466">
                  <c:v>0.11699999999999999</c:v>
                </c:pt>
                <c:pt idx="467">
                  <c:v>0.11900000000000022</c:v>
                </c:pt>
                <c:pt idx="468">
                  <c:v>0.10899999999999999</c:v>
                </c:pt>
                <c:pt idx="469">
                  <c:v>0.10400000000000009</c:v>
                </c:pt>
                <c:pt idx="470">
                  <c:v>0.12299999999999978</c:v>
                </c:pt>
                <c:pt idx="471">
                  <c:v>0.129</c:v>
                </c:pt>
                <c:pt idx="472">
                  <c:v>0.10499999999999998</c:v>
                </c:pt>
                <c:pt idx="473">
                  <c:v>0.10599999999999987</c:v>
                </c:pt>
                <c:pt idx="474">
                  <c:v>0.12000000000000011</c:v>
                </c:pt>
                <c:pt idx="475">
                  <c:v>0.10999999999999988</c:v>
                </c:pt>
                <c:pt idx="476">
                  <c:v>0.11299999999999999</c:v>
                </c:pt>
                <c:pt idx="477">
                  <c:v>0.11099999999999977</c:v>
                </c:pt>
                <c:pt idx="478">
                  <c:v>0.11299999999999999</c:v>
                </c:pt>
                <c:pt idx="479">
                  <c:v>0.11399999999999988</c:v>
                </c:pt>
                <c:pt idx="480">
                  <c:v>0.11299999999999999</c:v>
                </c:pt>
                <c:pt idx="481">
                  <c:v>0.11299999999999999</c:v>
                </c:pt>
                <c:pt idx="482">
                  <c:v>0.10899999999999999</c:v>
                </c:pt>
                <c:pt idx="483">
                  <c:v>0.10700000000000021</c:v>
                </c:pt>
                <c:pt idx="484">
                  <c:v>0.1080000000000001</c:v>
                </c:pt>
                <c:pt idx="485">
                  <c:v>0.11100000000000021</c:v>
                </c:pt>
                <c:pt idx="486">
                  <c:v>0.1080000000000001</c:v>
                </c:pt>
                <c:pt idx="487">
                  <c:v>0.10200000000000031</c:v>
                </c:pt>
                <c:pt idx="488">
                  <c:v>0.11399999999999988</c:v>
                </c:pt>
                <c:pt idx="489">
                  <c:v>0.11799999999999988</c:v>
                </c:pt>
                <c:pt idx="490">
                  <c:v>0.10999999999999988</c:v>
                </c:pt>
                <c:pt idx="491">
                  <c:v>0.11000000000000032</c:v>
                </c:pt>
                <c:pt idx="492">
                  <c:v>0.1160000000000001</c:v>
                </c:pt>
                <c:pt idx="493">
                  <c:v>0.11699999999999999</c:v>
                </c:pt>
                <c:pt idx="494">
                  <c:v>0.11699999999999999</c:v>
                </c:pt>
                <c:pt idx="495">
                  <c:v>0.1160000000000001</c:v>
                </c:pt>
                <c:pt idx="496">
                  <c:v>0.10999999999999988</c:v>
                </c:pt>
                <c:pt idx="497">
                  <c:v>0.11599999999999966</c:v>
                </c:pt>
                <c:pt idx="498">
                  <c:v>0.11100000000000021</c:v>
                </c:pt>
                <c:pt idx="499">
                  <c:v>0.11799999999999988</c:v>
                </c:pt>
                <c:pt idx="500">
                  <c:v>0.11799999999999988</c:v>
                </c:pt>
                <c:pt idx="501">
                  <c:v>0.12599999999999989</c:v>
                </c:pt>
                <c:pt idx="502">
                  <c:v>0.12800000000000011</c:v>
                </c:pt>
                <c:pt idx="503">
                  <c:v>0.11399999999999988</c:v>
                </c:pt>
                <c:pt idx="504">
                  <c:v>0.11499999999999977</c:v>
                </c:pt>
                <c:pt idx="505">
                  <c:v>0.12300000000000022</c:v>
                </c:pt>
                <c:pt idx="506">
                  <c:v>0.11299999999999999</c:v>
                </c:pt>
                <c:pt idx="507">
                  <c:v>0.11299999999999999</c:v>
                </c:pt>
                <c:pt idx="508">
                  <c:v>0.11599999999999966</c:v>
                </c:pt>
                <c:pt idx="509">
                  <c:v>0.121</c:v>
                </c:pt>
                <c:pt idx="510">
                  <c:v>0.11899999999999977</c:v>
                </c:pt>
                <c:pt idx="511">
                  <c:v>0.12299999999999978</c:v>
                </c:pt>
                <c:pt idx="512">
                  <c:v>0.12199999999999989</c:v>
                </c:pt>
                <c:pt idx="513">
                  <c:v>0.12399999999999967</c:v>
                </c:pt>
                <c:pt idx="514">
                  <c:v>0.12199999999999989</c:v>
                </c:pt>
                <c:pt idx="515">
                  <c:v>0.12699999999999978</c:v>
                </c:pt>
                <c:pt idx="516">
                  <c:v>0.12599999999999989</c:v>
                </c:pt>
                <c:pt idx="517">
                  <c:v>0.12599999999999989</c:v>
                </c:pt>
                <c:pt idx="518">
                  <c:v>0.129</c:v>
                </c:pt>
                <c:pt idx="519">
                  <c:v>0.121</c:v>
                </c:pt>
                <c:pt idx="520">
                  <c:v>0.12299999999999978</c:v>
                </c:pt>
                <c:pt idx="521">
                  <c:v>0.12600000000000033</c:v>
                </c:pt>
                <c:pt idx="522">
                  <c:v>0.129</c:v>
                </c:pt>
                <c:pt idx="523">
                  <c:v>0.12600000000000033</c:v>
                </c:pt>
                <c:pt idx="524">
                  <c:v>0.12299999999999978</c:v>
                </c:pt>
                <c:pt idx="525">
                  <c:v>0.14100000000000001</c:v>
                </c:pt>
                <c:pt idx="526">
                  <c:v>0.13300000000000001</c:v>
                </c:pt>
                <c:pt idx="527">
                  <c:v>0.13700000000000001</c:v>
                </c:pt>
                <c:pt idx="528">
                  <c:v>0.13600000000000012</c:v>
                </c:pt>
                <c:pt idx="529">
                  <c:v>0.12800000000000011</c:v>
                </c:pt>
                <c:pt idx="530">
                  <c:v>0.12999999999999989</c:v>
                </c:pt>
                <c:pt idx="531">
                  <c:v>0.13200000000000012</c:v>
                </c:pt>
                <c:pt idx="532">
                  <c:v>0.13400000000000034</c:v>
                </c:pt>
                <c:pt idx="533">
                  <c:v>0.129</c:v>
                </c:pt>
                <c:pt idx="534">
                  <c:v>0.12999999999999989</c:v>
                </c:pt>
                <c:pt idx="535">
                  <c:v>0.13499999999999979</c:v>
                </c:pt>
                <c:pt idx="536">
                  <c:v>0.1339999999999999</c:v>
                </c:pt>
                <c:pt idx="537">
                  <c:v>0.1339999999999999</c:v>
                </c:pt>
                <c:pt idx="538">
                  <c:v>0.12699999999999978</c:v>
                </c:pt>
                <c:pt idx="539">
                  <c:v>0.12600000000000033</c:v>
                </c:pt>
                <c:pt idx="540">
                  <c:v>0.12599999999999989</c:v>
                </c:pt>
                <c:pt idx="541">
                  <c:v>0.13099999999999978</c:v>
                </c:pt>
                <c:pt idx="542">
                  <c:v>0.13199999999999967</c:v>
                </c:pt>
                <c:pt idx="543">
                  <c:v>0.12200000000000033</c:v>
                </c:pt>
                <c:pt idx="544">
                  <c:v>0.12800000000000011</c:v>
                </c:pt>
                <c:pt idx="545">
                  <c:v>0.12700000000000022</c:v>
                </c:pt>
                <c:pt idx="546">
                  <c:v>0.13400000000000034</c:v>
                </c:pt>
                <c:pt idx="547">
                  <c:v>0.13400000000000034</c:v>
                </c:pt>
                <c:pt idx="548">
                  <c:v>0.12200000000000033</c:v>
                </c:pt>
                <c:pt idx="549">
                  <c:v>0.11699999999999999</c:v>
                </c:pt>
                <c:pt idx="550">
                  <c:v>0.12300000000000022</c:v>
                </c:pt>
                <c:pt idx="551">
                  <c:v>0.12800000000000011</c:v>
                </c:pt>
                <c:pt idx="552">
                  <c:v>0.12699999999999978</c:v>
                </c:pt>
                <c:pt idx="553">
                  <c:v>0.12699999999999978</c:v>
                </c:pt>
                <c:pt idx="554">
                  <c:v>0.1379999999999999</c:v>
                </c:pt>
                <c:pt idx="555">
                  <c:v>0.14100000000000001</c:v>
                </c:pt>
                <c:pt idx="556">
                  <c:v>0.13899999999999979</c:v>
                </c:pt>
                <c:pt idx="557">
                  <c:v>0.14500000000000002</c:v>
                </c:pt>
                <c:pt idx="558">
                  <c:v>0.14599999999999991</c:v>
                </c:pt>
                <c:pt idx="559">
                  <c:v>0.14400000000000013</c:v>
                </c:pt>
                <c:pt idx="560">
                  <c:v>0.1419999999999999</c:v>
                </c:pt>
                <c:pt idx="561">
                  <c:v>0.1469999999999998</c:v>
                </c:pt>
                <c:pt idx="562">
                  <c:v>0.15100000000000025</c:v>
                </c:pt>
                <c:pt idx="563">
                  <c:v>0.14900000000000002</c:v>
                </c:pt>
                <c:pt idx="564">
                  <c:v>0.1469999999999998</c:v>
                </c:pt>
                <c:pt idx="565">
                  <c:v>0.14800000000000013</c:v>
                </c:pt>
                <c:pt idx="566">
                  <c:v>0.15599999999999969</c:v>
                </c:pt>
                <c:pt idx="567">
                  <c:v>0.15600000000000014</c:v>
                </c:pt>
                <c:pt idx="568">
                  <c:v>0.1549999999999998</c:v>
                </c:pt>
                <c:pt idx="569">
                  <c:v>0.16000000000000014</c:v>
                </c:pt>
                <c:pt idx="570">
                  <c:v>0.15200000000000014</c:v>
                </c:pt>
                <c:pt idx="571">
                  <c:v>0.14900000000000002</c:v>
                </c:pt>
                <c:pt idx="572">
                  <c:v>0.14400000000000013</c:v>
                </c:pt>
                <c:pt idx="573">
                  <c:v>0.14800000000000013</c:v>
                </c:pt>
                <c:pt idx="574">
                  <c:v>0.14599999999999991</c:v>
                </c:pt>
                <c:pt idx="575">
                  <c:v>0.14599999999999991</c:v>
                </c:pt>
                <c:pt idx="576">
                  <c:v>0.14300000000000024</c:v>
                </c:pt>
                <c:pt idx="577">
                  <c:v>0.14600000000000035</c:v>
                </c:pt>
                <c:pt idx="578">
                  <c:v>0.14400000000000013</c:v>
                </c:pt>
                <c:pt idx="579">
                  <c:v>0.14599999999999991</c:v>
                </c:pt>
                <c:pt idx="580">
                  <c:v>0.14999999999999991</c:v>
                </c:pt>
                <c:pt idx="581">
                  <c:v>0.14500000000000002</c:v>
                </c:pt>
                <c:pt idx="582">
                  <c:v>0.14500000000000002</c:v>
                </c:pt>
                <c:pt idx="583">
                  <c:v>0.1549999999999998</c:v>
                </c:pt>
                <c:pt idx="584">
                  <c:v>0.14900000000000002</c:v>
                </c:pt>
                <c:pt idx="585">
                  <c:v>0.16100000000000003</c:v>
                </c:pt>
                <c:pt idx="586">
                  <c:v>0.15899999999999981</c:v>
                </c:pt>
                <c:pt idx="587">
                  <c:v>0.14600000000000035</c:v>
                </c:pt>
                <c:pt idx="588">
                  <c:v>0.15500000000000025</c:v>
                </c:pt>
                <c:pt idx="589">
                  <c:v>0.15500000000000025</c:v>
                </c:pt>
                <c:pt idx="590">
                  <c:v>0.14900000000000002</c:v>
                </c:pt>
                <c:pt idx="591">
                  <c:v>0.15200000000000014</c:v>
                </c:pt>
                <c:pt idx="592">
                  <c:v>0.13700000000000001</c:v>
                </c:pt>
                <c:pt idx="593">
                  <c:v>0.14100000000000001</c:v>
                </c:pt>
                <c:pt idx="594">
                  <c:v>0.13899999999999979</c:v>
                </c:pt>
                <c:pt idx="595">
                  <c:v>0.14400000000000013</c:v>
                </c:pt>
                <c:pt idx="596">
                  <c:v>0.14100000000000001</c:v>
                </c:pt>
                <c:pt idx="597">
                  <c:v>0.13900000000000023</c:v>
                </c:pt>
                <c:pt idx="598">
                  <c:v>0.14000000000000012</c:v>
                </c:pt>
                <c:pt idx="599">
                  <c:v>0.13700000000000001</c:v>
                </c:pt>
                <c:pt idx="600">
                  <c:v>0.14299999999999979</c:v>
                </c:pt>
                <c:pt idx="601">
                  <c:v>0.13900000000000023</c:v>
                </c:pt>
                <c:pt idx="602">
                  <c:v>0.14400000000000013</c:v>
                </c:pt>
                <c:pt idx="603">
                  <c:v>0.15200000000000014</c:v>
                </c:pt>
                <c:pt idx="604">
                  <c:v>0.14800000000000013</c:v>
                </c:pt>
                <c:pt idx="605">
                  <c:v>0.14900000000000002</c:v>
                </c:pt>
                <c:pt idx="606">
                  <c:v>0.13700000000000001</c:v>
                </c:pt>
                <c:pt idx="607">
                  <c:v>0.14799999999999969</c:v>
                </c:pt>
                <c:pt idx="608">
                  <c:v>0.16599999999999993</c:v>
                </c:pt>
                <c:pt idx="609">
                  <c:v>0.15700000000000003</c:v>
                </c:pt>
                <c:pt idx="610">
                  <c:v>0.14500000000000002</c:v>
                </c:pt>
                <c:pt idx="611">
                  <c:v>0.14400000000000013</c:v>
                </c:pt>
                <c:pt idx="612">
                  <c:v>0.129</c:v>
                </c:pt>
                <c:pt idx="613">
                  <c:v>0.15400000000000036</c:v>
                </c:pt>
                <c:pt idx="614">
                  <c:v>0.13700000000000001</c:v>
                </c:pt>
                <c:pt idx="615">
                  <c:v>0.15899999999999981</c:v>
                </c:pt>
                <c:pt idx="616">
                  <c:v>0.16300000000000026</c:v>
                </c:pt>
                <c:pt idx="617">
                  <c:v>0.16500000000000004</c:v>
                </c:pt>
                <c:pt idx="618">
                  <c:v>0.16199999999999992</c:v>
                </c:pt>
                <c:pt idx="619">
                  <c:v>0.15199999999999969</c:v>
                </c:pt>
                <c:pt idx="620">
                  <c:v>0.15599999999999969</c:v>
                </c:pt>
                <c:pt idx="621">
                  <c:v>0.15600000000000014</c:v>
                </c:pt>
                <c:pt idx="622">
                  <c:v>0.15100000000000025</c:v>
                </c:pt>
                <c:pt idx="623">
                  <c:v>0.15700000000000003</c:v>
                </c:pt>
                <c:pt idx="624">
                  <c:v>0.1549999999999998</c:v>
                </c:pt>
                <c:pt idx="625">
                  <c:v>0.15799999999999992</c:v>
                </c:pt>
                <c:pt idx="626">
                  <c:v>0.1599999999999997</c:v>
                </c:pt>
                <c:pt idx="627">
                  <c:v>0.15799999999999992</c:v>
                </c:pt>
                <c:pt idx="628">
                  <c:v>0.15700000000000003</c:v>
                </c:pt>
                <c:pt idx="629">
                  <c:v>0.1549999999999998</c:v>
                </c:pt>
                <c:pt idx="630">
                  <c:v>0.15900000000000025</c:v>
                </c:pt>
                <c:pt idx="631">
                  <c:v>0.15600000000000014</c:v>
                </c:pt>
                <c:pt idx="632">
                  <c:v>0.1549999999999998</c:v>
                </c:pt>
                <c:pt idx="633">
                  <c:v>0.14599999999999991</c:v>
                </c:pt>
                <c:pt idx="634">
                  <c:v>0.14599999999999991</c:v>
                </c:pt>
                <c:pt idx="635">
                  <c:v>0.14500000000000002</c:v>
                </c:pt>
                <c:pt idx="636">
                  <c:v>0.1509999999999998</c:v>
                </c:pt>
                <c:pt idx="637">
                  <c:v>0.14700000000000024</c:v>
                </c:pt>
                <c:pt idx="638">
                  <c:v>0.14585611510791407</c:v>
                </c:pt>
                <c:pt idx="639">
                  <c:v>0.14555755395683434</c:v>
                </c:pt>
                <c:pt idx="640">
                  <c:v>0.14584892086330958</c:v>
                </c:pt>
                <c:pt idx="641">
                  <c:v>0.1509999999999998</c:v>
                </c:pt>
                <c:pt idx="642">
                  <c:v>0.14799999999999969</c:v>
                </c:pt>
                <c:pt idx="643">
                  <c:v>0.14500000000000002</c:v>
                </c:pt>
                <c:pt idx="644">
                  <c:v>0.14500000000000002</c:v>
                </c:pt>
                <c:pt idx="645">
                  <c:v>0.14668345323741017</c:v>
                </c:pt>
                <c:pt idx="646">
                  <c:v>0.14509712230215843</c:v>
                </c:pt>
                <c:pt idx="647">
                  <c:v>0.14513669064748225</c:v>
                </c:pt>
                <c:pt idx="648">
                  <c:v>0.14437410071942436</c:v>
                </c:pt>
                <c:pt idx="649">
                  <c:v>0.14781294964028779</c:v>
                </c:pt>
                <c:pt idx="650">
                  <c:v>0.14906115107913642</c:v>
                </c:pt>
                <c:pt idx="651">
                  <c:v>0.14572661870503545</c:v>
                </c:pt>
                <c:pt idx="652">
                  <c:v>0.14597482014388508</c:v>
                </c:pt>
                <c:pt idx="653">
                  <c:v>0.1473381294964029</c:v>
                </c:pt>
                <c:pt idx="654">
                  <c:v>0.16369424460431636</c:v>
                </c:pt>
                <c:pt idx="655">
                  <c:v>0.16572661870503591</c:v>
                </c:pt>
                <c:pt idx="656">
                  <c:v>0.17300000000000004</c:v>
                </c:pt>
                <c:pt idx="657">
                  <c:v>0.17300000000000004</c:v>
                </c:pt>
                <c:pt idx="658">
                  <c:v>0.17300000000000004</c:v>
                </c:pt>
                <c:pt idx="659">
                  <c:v>0.17499999999999982</c:v>
                </c:pt>
                <c:pt idx="660">
                  <c:v>0.17500000000000027</c:v>
                </c:pt>
                <c:pt idx="661">
                  <c:v>0.17600000000000016</c:v>
                </c:pt>
                <c:pt idx="662">
                  <c:v>0.17799999999999994</c:v>
                </c:pt>
                <c:pt idx="663">
                  <c:v>0.18199999999999994</c:v>
                </c:pt>
                <c:pt idx="664">
                  <c:v>0.17799999999999994</c:v>
                </c:pt>
                <c:pt idx="665">
                  <c:v>0.18100000000000005</c:v>
                </c:pt>
                <c:pt idx="666">
                  <c:v>0.17399999999999993</c:v>
                </c:pt>
                <c:pt idx="667">
                  <c:v>0.17300000000000004</c:v>
                </c:pt>
                <c:pt idx="668">
                  <c:v>0.17399999999999993</c:v>
                </c:pt>
                <c:pt idx="669">
                  <c:v>0.17700000000000005</c:v>
                </c:pt>
                <c:pt idx="670">
                  <c:v>0.16900000000000004</c:v>
                </c:pt>
                <c:pt idx="671">
                  <c:v>0.16999999999999993</c:v>
                </c:pt>
                <c:pt idx="672">
                  <c:v>0.17500000000000027</c:v>
                </c:pt>
                <c:pt idx="673">
                  <c:v>0.16799999999999971</c:v>
                </c:pt>
                <c:pt idx="674">
                  <c:v>0.16900000000000004</c:v>
                </c:pt>
                <c:pt idx="675">
                  <c:v>0.17400000000000038</c:v>
                </c:pt>
                <c:pt idx="676">
                  <c:v>0.17399999999999993</c:v>
                </c:pt>
                <c:pt idx="677">
                  <c:v>0.17800000000000038</c:v>
                </c:pt>
                <c:pt idx="678">
                  <c:v>0.17500000000000027</c:v>
                </c:pt>
                <c:pt idx="679">
                  <c:v>0.17000000000000037</c:v>
                </c:pt>
                <c:pt idx="680">
                  <c:v>0.17099999999999982</c:v>
                </c:pt>
                <c:pt idx="681">
                  <c:v>0.17600000000000016</c:v>
                </c:pt>
                <c:pt idx="682">
                  <c:v>0.16799999999999971</c:v>
                </c:pt>
                <c:pt idx="683">
                  <c:v>0.16299999999999981</c:v>
                </c:pt>
                <c:pt idx="684">
                  <c:v>0.16700000000000026</c:v>
                </c:pt>
                <c:pt idx="685">
                  <c:v>0.18299999999999983</c:v>
                </c:pt>
                <c:pt idx="686">
                  <c:v>0.16800000000000015</c:v>
                </c:pt>
                <c:pt idx="687">
                  <c:v>0.16700000000000026</c:v>
                </c:pt>
                <c:pt idx="688">
                  <c:v>0.1639999999999997</c:v>
                </c:pt>
                <c:pt idx="689">
                  <c:v>0.17300000000000004</c:v>
                </c:pt>
                <c:pt idx="690">
                  <c:v>0.17300000000000004</c:v>
                </c:pt>
                <c:pt idx="691">
                  <c:v>0.16799999999999971</c:v>
                </c:pt>
                <c:pt idx="692">
                  <c:v>0.16800000000000015</c:v>
                </c:pt>
                <c:pt idx="693">
                  <c:v>0.16800000000000015</c:v>
                </c:pt>
                <c:pt idx="694">
                  <c:v>0.16000000000000014</c:v>
                </c:pt>
                <c:pt idx="695">
                  <c:v>0.16400000000000015</c:v>
                </c:pt>
                <c:pt idx="696">
                  <c:v>0.16299999999999981</c:v>
                </c:pt>
                <c:pt idx="697">
                  <c:v>0.16400000000000015</c:v>
                </c:pt>
                <c:pt idx="698">
                  <c:v>0.16100000000000003</c:v>
                </c:pt>
                <c:pt idx="699">
                  <c:v>0.16199999999999992</c:v>
                </c:pt>
                <c:pt idx="700">
                  <c:v>0.15883812949640275</c:v>
                </c:pt>
                <c:pt idx="701">
                  <c:v>0.16064748201438883</c:v>
                </c:pt>
                <c:pt idx="702">
                  <c:v>0.16239928057553987</c:v>
                </c:pt>
                <c:pt idx="703">
                  <c:v>0.16277697841726635</c:v>
                </c:pt>
                <c:pt idx="704">
                  <c:v>0.16080575539568365</c:v>
                </c:pt>
                <c:pt idx="705">
                  <c:v>0.16000000000000014</c:v>
                </c:pt>
                <c:pt idx="706">
                  <c:v>0.16100000000000003</c:v>
                </c:pt>
                <c:pt idx="707">
                  <c:v>0.16200000000000037</c:v>
                </c:pt>
                <c:pt idx="708">
                  <c:v>0.16100000000000003</c:v>
                </c:pt>
                <c:pt idx="709">
                  <c:v>0.16200000000000037</c:v>
                </c:pt>
                <c:pt idx="710">
                  <c:v>0.16100000000000003</c:v>
                </c:pt>
                <c:pt idx="711">
                  <c:v>0.1599999999999997</c:v>
                </c:pt>
                <c:pt idx="712">
                  <c:v>0.16700000000000026</c:v>
                </c:pt>
                <c:pt idx="713">
                  <c:v>0.16999999999999993</c:v>
                </c:pt>
                <c:pt idx="714">
                  <c:v>0.17700000000000005</c:v>
                </c:pt>
                <c:pt idx="715">
                  <c:v>0.17700000000000005</c:v>
                </c:pt>
                <c:pt idx="716">
                  <c:v>0.17600000000000016</c:v>
                </c:pt>
                <c:pt idx="717">
                  <c:v>0.17300000000000004</c:v>
                </c:pt>
                <c:pt idx="718">
                  <c:v>0.17499999999999982</c:v>
                </c:pt>
                <c:pt idx="719">
                  <c:v>0.18900000000000006</c:v>
                </c:pt>
                <c:pt idx="720">
                  <c:v>0.17099999999999982</c:v>
                </c:pt>
                <c:pt idx="721">
                  <c:v>0.17000000000000037</c:v>
                </c:pt>
                <c:pt idx="722">
                  <c:v>0.16999999999999993</c:v>
                </c:pt>
                <c:pt idx="723">
                  <c:v>0.16600000000000037</c:v>
                </c:pt>
                <c:pt idx="724">
                  <c:v>0.16800000000000015</c:v>
                </c:pt>
                <c:pt idx="725">
                  <c:v>0.17135251798561146</c:v>
                </c:pt>
                <c:pt idx="726">
                  <c:v>0.17265107913669064</c:v>
                </c:pt>
                <c:pt idx="727">
                  <c:v>0.17725179856115103</c:v>
                </c:pt>
                <c:pt idx="728">
                  <c:v>0.17350359712230201</c:v>
                </c:pt>
                <c:pt idx="729">
                  <c:v>0.18102877697841713</c:v>
                </c:pt>
                <c:pt idx="730">
                  <c:v>0.17399999999999993</c:v>
                </c:pt>
                <c:pt idx="731">
                  <c:v>0.17600000000000016</c:v>
                </c:pt>
                <c:pt idx="732">
                  <c:v>0.17600000000000016</c:v>
                </c:pt>
                <c:pt idx="733">
                  <c:v>0.19000000000000039</c:v>
                </c:pt>
                <c:pt idx="734">
                  <c:v>0.17799999999999994</c:v>
                </c:pt>
                <c:pt idx="735">
                  <c:v>0.18199999999999994</c:v>
                </c:pt>
                <c:pt idx="736">
                  <c:v>0.18299999999999983</c:v>
                </c:pt>
                <c:pt idx="737">
                  <c:v>0.18199999999999994</c:v>
                </c:pt>
                <c:pt idx="738">
                  <c:v>0.18099999999999961</c:v>
                </c:pt>
                <c:pt idx="739">
                  <c:v>0.18100000000000005</c:v>
                </c:pt>
                <c:pt idx="740">
                  <c:v>0.17999999999999972</c:v>
                </c:pt>
                <c:pt idx="741">
                  <c:v>0.18199999999999994</c:v>
                </c:pt>
                <c:pt idx="742">
                  <c:v>0.18199999999999994</c:v>
                </c:pt>
                <c:pt idx="743">
                  <c:v>0.17700000000000005</c:v>
                </c:pt>
                <c:pt idx="744">
                  <c:v>0.18299999999999983</c:v>
                </c:pt>
                <c:pt idx="745">
                  <c:v>0.18100000000000005</c:v>
                </c:pt>
                <c:pt idx="746">
                  <c:v>0.17899999999999983</c:v>
                </c:pt>
                <c:pt idx="747">
                  <c:v>0.17900000000000027</c:v>
                </c:pt>
                <c:pt idx="748">
                  <c:v>0.17899999999999983</c:v>
                </c:pt>
                <c:pt idx="749">
                  <c:v>0.17899999999999983</c:v>
                </c:pt>
                <c:pt idx="750">
                  <c:v>0.17799999999999994</c:v>
                </c:pt>
                <c:pt idx="751">
                  <c:v>0.17799999999999994</c:v>
                </c:pt>
                <c:pt idx="752">
                  <c:v>0.17799999999999994</c:v>
                </c:pt>
                <c:pt idx="753">
                  <c:v>0.17900000000000027</c:v>
                </c:pt>
                <c:pt idx="754">
                  <c:v>0.17999999999999972</c:v>
                </c:pt>
                <c:pt idx="755">
                  <c:v>0.18199999999999994</c:v>
                </c:pt>
                <c:pt idx="756">
                  <c:v>0.18199999999999994</c:v>
                </c:pt>
                <c:pt idx="757">
                  <c:v>0.18199999999999994</c:v>
                </c:pt>
                <c:pt idx="758">
                  <c:v>0.17900000000000027</c:v>
                </c:pt>
                <c:pt idx="759">
                  <c:v>0.17700000000000005</c:v>
                </c:pt>
                <c:pt idx="760">
                  <c:v>0.17691366906474837</c:v>
                </c:pt>
                <c:pt idx="761">
                  <c:v>0.1808920863309349</c:v>
                </c:pt>
                <c:pt idx="762">
                  <c:v>0.18246043165467629</c:v>
                </c:pt>
                <c:pt idx="763">
                  <c:v>0.18197482014388466</c:v>
                </c:pt>
                <c:pt idx="764">
                  <c:v>0.18191366906474826</c:v>
                </c:pt>
                <c:pt idx="765">
                  <c:v>0.18199999999999994</c:v>
                </c:pt>
                <c:pt idx="766">
                  <c:v>0.18099999999999961</c:v>
                </c:pt>
                <c:pt idx="767">
                  <c:v>0.17899999999999983</c:v>
                </c:pt>
                <c:pt idx="768">
                  <c:v>0.18199999999999994</c:v>
                </c:pt>
                <c:pt idx="769">
                  <c:v>0.18100000000000005</c:v>
                </c:pt>
                <c:pt idx="770">
                  <c:v>0.19499999999999984</c:v>
                </c:pt>
                <c:pt idx="771">
                  <c:v>0.18800000000000017</c:v>
                </c:pt>
                <c:pt idx="772">
                  <c:v>0.17600000000000016</c:v>
                </c:pt>
                <c:pt idx="773">
                  <c:v>0.18500000000000005</c:v>
                </c:pt>
                <c:pt idx="774">
                  <c:v>0.17700000000000005</c:v>
                </c:pt>
                <c:pt idx="775">
                  <c:v>0.17799999999999994</c:v>
                </c:pt>
                <c:pt idx="776">
                  <c:v>0.17900000000000027</c:v>
                </c:pt>
                <c:pt idx="777">
                  <c:v>0.18400000000000016</c:v>
                </c:pt>
                <c:pt idx="778">
                  <c:v>0.18599999999999994</c:v>
                </c:pt>
                <c:pt idx="779">
                  <c:v>0.18000000000000016</c:v>
                </c:pt>
                <c:pt idx="780">
                  <c:v>0.16699999999999982</c:v>
                </c:pt>
                <c:pt idx="781">
                  <c:v>0.17899999999999983</c:v>
                </c:pt>
                <c:pt idx="782">
                  <c:v>0.18100000000000005</c:v>
                </c:pt>
                <c:pt idx="783">
                  <c:v>0.17900000000000027</c:v>
                </c:pt>
                <c:pt idx="784">
                  <c:v>0.17500000000000027</c:v>
                </c:pt>
                <c:pt idx="785">
                  <c:v>0.17399999999999993</c:v>
                </c:pt>
                <c:pt idx="786">
                  <c:v>0.17700000000000005</c:v>
                </c:pt>
                <c:pt idx="787">
                  <c:v>0.17600000000000016</c:v>
                </c:pt>
                <c:pt idx="788">
                  <c:v>0.16799999999999971</c:v>
                </c:pt>
                <c:pt idx="789">
                  <c:v>0.16999999999999993</c:v>
                </c:pt>
                <c:pt idx="790">
                  <c:v>0.16000000000000014</c:v>
                </c:pt>
                <c:pt idx="791">
                  <c:v>0.16199999999999992</c:v>
                </c:pt>
                <c:pt idx="792">
                  <c:v>0.16299999999999981</c:v>
                </c:pt>
                <c:pt idx="793">
                  <c:v>0.15299999999999958</c:v>
                </c:pt>
                <c:pt idx="794">
                  <c:v>0.15799999999999992</c:v>
                </c:pt>
                <c:pt idx="795">
                  <c:v>0.16199999999999992</c:v>
                </c:pt>
                <c:pt idx="796">
                  <c:v>0.15700000000000003</c:v>
                </c:pt>
                <c:pt idx="797">
                  <c:v>0.14700000000000024</c:v>
                </c:pt>
                <c:pt idx="798">
                  <c:v>0.14799999999999969</c:v>
                </c:pt>
                <c:pt idx="799">
                  <c:v>0.15300000000000002</c:v>
                </c:pt>
                <c:pt idx="800">
                  <c:v>0.15700000000000003</c:v>
                </c:pt>
                <c:pt idx="801">
                  <c:v>0.15399999999999991</c:v>
                </c:pt>
                <c:pt idx="802">
                  <c:v>0.14300000000000024</c:v>
                </c:pt>
                <c:pt idx="803">
                  <c:v>0.1469999999999998</c:v>
                </c:pt>
                <c:pt idx="804">
                  <c:v>0.14399999999999968</c:v>
                </c:pt>
                <c:pt idx="805">
                  <c:v>0.14900000000000002</c:v>
                </c:pt>
                <c:pt idx="806">
                  <c:v>0.14500000000000002</c:v>
                </c:pt>
                <c:pt idx="807">
                  <c:v>0.14500000000000002</c:v>
                </c:pt>
                <c:pt idx="808">
                  <c:v>0.14900000000000002</c:v>
                </c:pt>
                <c:pt idx="809">
                  <c:v>0.15300000000000002</c:v>
                </c:pt>
                <c:pt idx="810">
                  <c:v>0.18100000000000005</c:v>
                </c:pt>
                <c:pt idx="811">
                  <c:v>0.16800000000000015</c:v>
                </c:pt>
                <c:pt idx="812">
                  <c:v>0.18699999999999983</c:v>
                </c:pt>
                <c:pt idx="813">
                  <c:v>0.18999999999999995</c:v>
                </c:pt>
                <c:pt idx="814">
                  <c:v>0.16199999999999992</c:v>
                </c:pt>
                <c:pt idx="815">
                  <c:v>0.15800000000000036</c:v>
                </c:pt>
                <c:pt idx="816">
                  <c:v>0.15899999999999981</c:v>
                </c:pt>
                <c:pt idx="817">
                  <c:v>0.16100000000000003</c:v>
                </c:pt>
                <c:pt idx="818">
                  <c:v>0.15799999999999992</c:v>
                </c:pt>
                <c:pt idx="819">
                  <c:v>0.14900000000000002</c:v>
                </c:pt>
                <c:pt idx="820">
                  <c:v>0.15300000000000002</c:v>
                </c:pt>
                <c:pt idx="821">
                  <c:v>0.14500000000000002</c:v>
                </c:pt>
                <c:pt idx="822">
                  <c:v>0.14600000000000035</c:v>
                </c:pt>
                <c:pt idx="823">
                  <c:v>0.14200000000000035</c:v>
                </c:pt>
                <c:pt idx="824">
                  <c:v>0.14599999999999991</c:v>
                </c:pt>
                <c:pt idx="825">
                  <c:v>0.13700000000000001</c:v>
                </c:pt>
                <c:pt idx="826">
                  <c:v>0.1549999999999998</c:v>
                </c:pt>
                <c:pt idx="827">
                  <c:v>0.16800000000000015</c:v>
                </c:pt>
                <c:pt idx="828">
                  <c:v>0.14900000000000002</c:v>
                </c:pt>
                <c:pt idx="829">
                  <c:v>0.1469999999999998</c:v>
                </c:pt>
                <c:pt idx="830">
                  <c:v>0.14999999999999991</c:v>
                </c:pt>
                <c:pt idx="831">
                  <c:v>0.14500000000000002</c:v>
                </c:pt>
                <c:pt idx="832">
                  <c:v>0.14399999999999968</c:v>
                </c:pt>
                <c:pt idx="833">
                  <c:v>0.13899999999999979</c:v>
                </c:pt>
                <c:pt idx="834">
                  <c:v>0.14299999999999979</c:v>
                </c:pt>
                <c:pt idx="835">
                  <c:v>0.14299999999999979</c:v>
                </c:pt>
                <c:pt idx="836">
                  <c:v>0.14000000000000012</c:v>
                </c:pt>
                <c:pt idx="837">
                  <c:v>0.14000000000000012</c:v>
                </c:pt>
                <c:pt idx="838">
                  <c:v>0.16000000000000014</c:v>
                </c:pt>
                <c:pt idx="839">
                  <c:v>0.16000000000000014</c:v>
                </c:pt>
                <c:pt idx="840">
                  <c:v>0.16000000000000014</c:v>
                </c:pt>
                <c:pt idx="841">
                  <c:v>0.16999999999999993</c:v>
                </c:pt>
                <c:pt idx="842">
                  <c:v>0.15900000000000025</c:v>
                </c:pt>
                <c:pt idx="843">
                  <c:v>0.15900000000000025</c:v>
                </c:pt>
                <c:pt idx="844">
                  <c:v>0.15400000000000036</c:v>
                </c:pt>
                <c:pt idx="845">
                  <c:v>0.15500000000000025</c:v>
                </c:pt>
                <c:pt idx="846">
                  <c:v>0.15300000000000002</c:v>
                </c:pt>
                <c:pt idx="847">
                  <c:v>0.15500000000000025</c:v>
                </c:pt>
                <c:pt idx="848">
                  <c:v>0.15899999999999981</c:v>
                </c:pt>
                <c:pt idx="849">
                  <c:v>0.15800000000000036</c:v>
                </c:pt>
                <c:pt idx="850">
                  <c:v>0.16199999999999992</c:v>
                </c:pt>
                <c:pt idx="851">
                  <c:v>0.14900000000000002</c:v>
                </c:pt>
                <c:pt idx="852">
                  <c:v>0.14999999999999991</c:v>
                </c:pt>
                <c:pt idx="853">
                  <c:v>0.14999999999999991</c:v>
                </c:pt>
                <c:pt idx="854">
                  <c:v>0.15599999999999969</c:v>
                </c:pt>
                <c:pt idx="855">
                  <c:v>0.15199999999999969</c:v>
                </c:pt>
                <c:pt idx="856">
                  <c:v>0.14399999999999968</c:v>
                </c:pt>
                <c:pt idx="857">
                  <c:v>0.14100000000000001</c:v>
                </c:pt>
                <c:pt idx="858">
                  <c:v>0.14500000000000002</c:v>
                </c:pt>
                <c:pt idx="859">
                  <c:v>0.14700000000000024</c:v>
                </c:pt>
                <c:pt idx="860">
                  <c:v>0.11899999999999977</c:v>
                </c:pt>
                <c:pt idx="861">
                  <c:v>0.1419999999999999</c:v>
                </c:pt>
                <c:pt idx="862">
                  <c:v>0.1469999999999998</c:v>
                </c:pt>
                <c:pt idx="863">
                  <c:v>0.14000000000000012</c:v>
                </c:pt>
                <c:pt idx="864">
                  <c:v>0.14000000000000012</c:v>
                </c:pt>
                <c:pt idx="865">
                  <c:v>0.13700000000000001</c:v>
                </c:pt>
                <c:pt idx="866">
                  <c:v>0.1379999999999999</c:v>
                </c:pt>
                <c:pt idx="867">
                  <c:v>0.14100000000000001</c:v>
                </c:pt>
                <c:pt idx="868">
                  <c:v>0.13900000000000023</c:v>
                </c:pt>
                <c:pt idx="869">
                  <c:v>0.13500000000000023</c:v>
                </c:pt>
                <c:pt idx="870">
                  <c:v>0.14400000000000013</c:v>
                </c:pt>
                <c:pt idx="871">
                  <c:v>0.13700000000000001</c:v>
                </c:pt>
                <c:pt idx="872">
                  <c:v>0.1419999999999999</c:v>
                </c:pt>
                <c:pt idx="873">
                  <c:v>0.13599999999999968</c:v>
                </c:pt>
                <c:pt idx="874">
                  <c:v>0.1379999999999999</c:v>
                </c:pt>
                <c:pt idx="875">
                  <c:v>0.1419999999999999</c:v>
                </c:pt>
                <c:pt idx="876">
                  <c:v>0.13600000000000012</c:v>
                </c:pt>
                <c:pt idx="877">
                  <c:v>0.15100000000000025</c:v>
                </c:pt>
                <c:pt idx="878">
                  <c:v>0.14599999999999991</c:v>
                </c:pt>
                <c:pt idx="879">
                  <c:v>0.1379999999999999</c:v>
                </c:pt>
                <c:pt idx="880">
                  <c:v>0.1419999999999999</c:v>
                </c:pt>
                <c:pt idx="881">
                  <c:v>0.13700000000000001</c:v>
                </c:pt>
                <c:pt idx="882">
                  <c:v>0.14900000000000002</c:v>
                </c:pt>
                <c:pt idx="883">
                  <c:v>0.1469999999999998</c:v>
                </c:pt>
                <c:pt idx="884">
                  <c:v>0.15899999999999981</c:v>
                </c:pt>
                <c:pt idx="885">
                  <c:v>0.14999999999999991</c:v>
                </c:pt>
                <c:pt idx="886">
                  <c:v>0.14999999999999991</c:v>
                </c:pt>
                <c:pt idx="887">
                  <c:v>0.14100000000000001</c:v>
                </c:pt>
                <c:pt idx="888">
                  <c:v>0.14300000000000024</c:v>
                </c:pt>
                <c:pt idx="889">
                  <c:v>0.14400000000000013</c:v>
                </c:pt>
                <c:pt idx="890">
                  <c:v>0.14900000000000002</c:v>
                </c:pt>
                <c:pt idx="891">
                  <c:v>0.14399999999999968</c:v>
                </c:pt>
                <c:pt idx="892">
                  <c:v>0.14500000000000002</c:v>
                </c:pt>
                <c:pt idx="893">
                  <c:v>0.14800000000000013</c:v>
                </c:pt>
                <c:pt idx="894">
                  <c:v>0.14500000000000002</c:v>
                </c:pt>
                <c:pt idx="895">
                  <c:v>0.15300000000000002</c:v>
                </c:pt>
                <c:pt idx="896">
                  <c:v>0.16999999999999993</c:v>
                </c:pt>
                <c:pt idx="897">
                  <c:v>0.16699999999999982</c:v>
                </c:pt>
                <c:pt idx="898">
                  <c:v>0.17200000000000015</c:v>
                </c:pt>
                <c:pt idx="899">
                  <c:v>0.17399999999999993</c:v>
                </c:pt>
                <c:pt idx="900">
                  <c:v>0.17100000000000026</c:v>
                </c:pt>
                <c:pt idx="901">
                  <c:v>0.17900000000000027</c:v>
                </c:pt>
                <c:pt idx="902">
                  <c:v>0.17900000000000027</c:v>
                </c:pt>
                <c:pt idx="903">
                  <c:v>0.19100000000000028</c:v>
                </c:pt>
                <c:pt idx="904">
                  <c:v>0.17399999999999993</c:v>
                </c:pt>
                <c:pt idx="905">
                  <c:v>0.18400000000000016</c:v>
                </c:pt>
                <c:pt idx="906">
                  <c:v>0.17700000000000005</c:v>
                </c:pt>
                <c:pt idx="907">
                  <c:v>0.18100000000000005</c:v>
                </c:pt>
                <c:pt idx="908">
                  <c:v>0.18199999999999994</c:v>
                </c:pt>
                <c:pt idx="909">
                  <c:v>0.17899999999999983</c:v>
                </c:pt>
                <c:pt idx="910">
                  <c:v>0.17700000000000005</c:v>
                </c:pt>
                <c:pt idx="911">
                  <c:v>0.18100000000000005</c:v>
                </c:pt>
                <c:pt idx="912">
                  <c:v>0.18100000000000005</c:v>
                </c:pt>
                <c:pt idx="913">
                  <c:v>0.18599999999999994</c:v>
                </c:pt>
                <c:pt idx="914">
                  <c:v>0.18199999999999994</c:v>
                </c:pt>
                <c:pt idx="915">
                  <c:v>0.18299999999999983</c:v>
                </c:pt>
                <c:pt idx="916">
                  <c:v>0.18199999999999994</c:v>
                </c:pt>
                <c:pt idx="917">
                  <c:v>0.17899999999999983</c:v>
                </c:pt>
                <c:pt idx="918">
                  <c:v>0.18100000000000005</c:v>
                </c:pt>
                <c:pt idx="919">
                  <c:v>0.17899999999999983</c:v>
                </c:pt>
                <c:pt idx="920">
                  <c:v>0.17800000000000038</c:v>
                </c:pt>
                <c:pt idx="921">
                  <c:v>0.17799999999999994</c:v>
                </c:pt>
                <c:pt idx="922">
                  <c:v>0.17399999999999993</c:v>
                </c:pt>
                <c:pt idx="923">
                  <c:v>0.17700000000000005</c:v>
                </c:pt>
                <c:pt idx="924">
                  <c:v>0.17399999999999993</c:v>
                </c:pt>
                <c:pt idx="925">
                  <c:v>0.17900000000000027</c:v>
                </c:pt>
                <c:pt idx="926">
                  <c:v>0.17700000000000005</c:v>
                </c:pt>
                <c:pt idx="927">
                  <c:v>0.17499999999999982</c:v>
                </c:pt>
                <c:pt idx="928">
                  <c:v>0.17300000000000004</c:v>
                </c:pt>
                <c:pt idx="929">
                  <c:v>0.18199999999999994</c:v>
                </c:pt>
                <c:pt idx="930">
                  <c:v>0.18500000000000005</c:v>
                </c:pt>
                <c:pt idx="931">
                  <c:v>0.17499999999999982</c:v>
                </c:pt>
                <c:pt idx="932">
                  <c:v>0.17899999999999983</c:v>
                </c:pt>
                <c:pt idx="933">
                  <c:v>0.17399999999999993</c:v>
                </c:pt>
                <c:pt idx="934">
                  <c:v>0.18000000000000016</c:v>
                </c:pt>
                <c:pt idx="935">
                  <c:v>0.17499999999999982</c:v>
                </c:pt>
                <c:pt idx="936">
                  <c:v>0.17300000000000004</c:v>
                </c:pt>
                <c:pt idx="937">
                  <c:v>0.17700000000000005</c:v>
                </c:pt>
                <c:pt idx="938">
                  <c:v>0.17300000000000004</c:v>
                </c:pt>
                <c:pt idx="939">
                  <c:v>0.16500000000000004</c:v>
                </c:pt>
                <c:pt idx="940">
                  <c:v>0.17600000000000016</c:v>
                </c:pt>
                <c:pt idx="941">
                  <c:v>0.17399999999999993</c:v>
                </c:pt>
                <c:pt idx="942">
                  <c:v>0.17700000000000005</c:v>
                </c:pt>
                <c:pt idx="943">
                  <c:v>0.18299999999999983</c:v>
                </c:pt>
                <c:pt idx="944">
                  <c:v>0.17400000000000015</c:v>
                </c:pt>
                <c:pt idx="945">
                  <c:v>0.17200000000000015</c:v>
                </c:pt>
                <c:pt idx="946">
                  <c:v>0.18799999999999994</c:v>
                </c:pt>
                <c:pt idx="947">
                  <c:v>0.16300000000000026</c:v>
                </c:pt>
                <c:pt idx="948">
                  <c:v>0.16500000000000004</c:v>
                </c:pt>
                <c:pt idx="949">
                  <c:v>0.16399999999999992</c:v>
                </c:pt>
                <c:pt idx="950">
                  <c:v>0.16600000000000015</c:v>
                </c:pt>
                <c:pt idx="951">
                  <c:v>0.16900000000000004</c:v>
                </c:pt>
                <c:pt idx="952">
                  <c:v>0.17799999999999994</c:v>
                </c:pt>
                <c:pt idx="953">
                  <c:v>0.18799999999999994</c:v>
                </c:pt>
                <c:pt idx="954">
                  <c:v>0.18299999999999983</c:v>
                </c:pt>
                <c:pt idx="955">
                  <c:v>0.17799999999999994</c:v>
                </c:pt>
                <c:pt idx="956">
                  <c:v>0.17999999999999994</c:v>
                </c:pt>
                <c:pt idx="957">
                  <c:v>0.18300000000000005</c:v>
                </c:pt>
                <c:pt idx="958">
                  <c:v>0.18700000000000006</c:v>
                </c:pt>
                <c:pt idx="959">
                  <c:v>0.19099999999999984</c:v>
                </c:pt>
                <c:pt idx="960">
                  <c:v>0.20500000000000007</c:v>
                </c:pt>
                <c:pt idx="961">
                  <c:v>0.18499999999999983</c:v>
                </c:pt>
                <c:pt idx="962">
                  <c:v>0.18300000000000005</c:v>
                </c:pt>
                <c:pt idx="963">
                  <c:v>0.17300000000000004</c:v>
                </c:pt>
                <c:pt idx="964">
                  <c:v>0.17500000000000004</c:v>
                </c:pt>
                <c:pt idx="965">
                  <c:v>0.18000000000000016</c:v>
                </c:pt>
                <c:pt idx="966">
                  <c:v>0.17900000000000005</c:v>
                </c:pt>
                <c:pt idx="967">
                  <c:v>0.17999999999999994</c:v>
                </c:pt>
                <c:pt idx="968">
                  <c:v>0.17100000000000026</c:v>
                </c:pt>
                <c:pt idx="969">
                  <c:v>0.17000000000000015</c:v>
                </c:pt>
                <c:pt idx="970">
                  <c:v>0.16500000000000026</c:v>
                </c:pt>
                <c:pt idx="971">
                  <c:v>0.16299999999999981</c:v>
                </c:pt>
                <c:pt idx="972">
                  <c:v>0.16100000000000003</c:v>
                </c:pt>
                <c:pt idx="973">
                  <c:v>0.18299999999999983</c:v>
                </c:pt>
                <c:pt idx="974">
                  <c:v>0.16700000000000004</c:v>
                </c:pt>
                <c:pt idx="975">
                  <c:v>0.16999999999999993</c:v>
                </c:pt>
                <c:pt idx="976">
                  <c:v>0.16600000000000015</c:v>
                </c:pt>
                <c:pt idx="977">
                  <c:v>0.16700000000000026</c:v>
                </c:pt>
                <c:pt idx="978">
                  <c:v>0.17800000000000016</c:v>
                </c:pt>
                <c:pt idx="979">
                  <c:v>0.17500000000000004</c:v>
                </c:pt>
                <c:pt idx="980">
                  <c:v>0.17599999999999993</c:v>
                </c:pt>
                <c:pt idx="981">
                  <c:v>0.17399999999999993</c:v>
                </c:pt>
                <c:pt idx="982">
                  <c:v>0.16800000000000015</c:v>
                </c:pt>
                <c:pt idx="983">
                  <c:v>0.16300000000000026</c:v>
                </c:pt>
                <c:pt idx="984">
                  <c:v>0.16099999999999981</c:v>
                </c:pt>
                <c:pt idx="985">
                  <c:v>0.15900000000000003</c:v>
                </c:pt>
                <c:pt idx="986">
                  <c:v>0.16599999999999993</c:v>
                </c:pt>
                <c:pt idx="987">
                  <c:v>0.16199999999999992</c:v>
                </c:pt>
                <c:pt idx="988">
                  <c:v>0.16600000000000015</c:v>
                </c:pt>
                <c:pt idx="989">
                  <c:v>0.16599999999999993</c:v>
                </c:pt>
                <c:pt idx="990">
                  <c:v>0.17099999999999982</c:v>
                </c:pt>
                <c:pt idx="991">
                  <c:v>0.16300000000000003</c:v>
                </c:pt>
                <c:pt idx="992">
                  <c:v>0.17100000000000004</c:v>
                </c:pt>
                <c:pt idx="993">
                  <c:v>0.17100000000000004</c:v>
                </c:pt>
                <c:pt idx="994">
                  <c:v>0.17300000000000026</c:v>
                </c:pt>
                <c:pt idx="995">
                  <c:v>0.16700000000000004</c:v>
                </c:pt>
                <c:pt idx="996">
                  <c:v>0.17100000000000004</c:v>
                </c:pt>
                <c:pt idx="997">
                  <c:v>0.17000000000000015</c:v>
                </c:pt>
                <c:pt idx="998">
                  <c:v>0.16999999999999993</c:v>
                </c:pt>
                <c:pt idx="999">
                  <c:v>0.16099999999999981</c:v>
                </c:pt>
                <c:pt idx="1000">
                  <c:v>0.16399999999999992</c:v>
                </c:pt>
                <c:pt idx="1001">
                  <c:v>0.15800000000000014</c:v>
                </c:pt>
                <c:pt idx="1002">
                  <c:v>0.15799999999999992</c:v>
                </c:pt>
                <c:pt idx="1003">
                  <c:v>0.15500000000000003</c:v>
                </c:pt>
                <c:pt idx="1004">
                  <c:v>0.16700000000000004</c:v>
                </c:pt>
                <c:pt idx="1005">
                  <c:v>0.16800000000000015</c:v>
                </c:pt>
                <c:pt idx="1006">
                  <c:v>0.17499999999999982</c:v>
                </c:pt>
                <c:pt idx="1007">
                  <c:v>0.17600000000000016</c:v>
                </c:pt>
                <c:pt idx="1008">
                  <c:v>0.17100000000000004</c:v>
                </c:pt>
                <c:pt idx="1009">
                  <c:v>0.17200000000000015</c:v>
                </c:pt>
                <c:pt idx="1010">
                  <c:v>0.17400000000000015</c:v>
                </c:pt>
                <c:pt idx="1011">
                  <c:v>0.19100000000000028</c:v>
                </c:pt>
                <c:pt idx="1012">
                  <c:v>0.19500000000000006</c:v>
                </c:pt>
                <c:pt idx="1013">
                  <c:v>0.19300000000000028</c:v>
                </c:pt>
                <c:pt idx="1014">
                  <c:v>0.21399999999999975</c:v>
                </c:pt>
                <c:pt idx="1015">
                  <c:v>0.19999999999999996</c:v>
                </c:pt>
                <c:pt idx="1016">
                  <c:v>0.20399999999999996</c:v>
                </c:pt>
                <c:pt idx="1017">
                  <c:v>0.20599999999999974</c:v>
                </c:pt>
                <c:pt idx="1018">
                  <c:v>0.20199999999999974</c:v>
                </c:pt>
                <c:pt idx="1019">
                  <c:v>0.21299999999999986</c:v>
                </c:pt>
                <c:pt idx="1020">
                  <c:v>0.19700000000000006</c:v>
                </c:pt>
                <c:pt idx="1021">
                  <c:v>0.24400000000000022</c:v>
                </c:pt>
                <c:pt idx="1022">
                  <c:v>0.2719999999999998</c:v>
                </c:pt>
                <c:pt idx="1023">
                  <c:v>0.22799999999999998</c:v>
                </c:pt>
                <c:pt idx="1024">
                  <c:v>0.23199999999999976</c:v>
                </c:pt>
                <c:pt idx="1025">
                  <c:v>0.24199999999999999</c:v>
                </c:pt>
                <c:pt idx="1026">
                  <c:v>0.20999999999999974</c:v>
                </c:pt>
                <c:pt idx="1027">
                  <c:v>0.21399999999999975</c:v>
                </c:pt>
                <c:pt idx="1028">
                  <c:v>0.19399999999999995</c:v>
                </c:pt>
                <c:pt idx="1029">
                  <c:v>0.19299999999999984</c:v>
                </c:pt>
                <c:pt idx="1030">
                  <c:v>0.19399999999999995</c:v>
                </c:pt>
                <c:pt idx="1031">
                  <c:v>0.19799999999999995</c:v>
                </c:pt>
                <c:pt idx="1032">
                  <c:v>0.19799999999999995</c:v>
                </c:pt>
                <c:pt idx="1033">
                  <c:v>0.19100000000000006</c:v>
                </c:pt>
                <c:pt idx="1034">
                  <c:v>0.19100000000000006</c:v>
                </c:pt>
                <c:pt idx="1035">
                  <c:v>0.19800000000000018</c:v>
                </c:pt>
                <c:pt idx="1036">
                  <c:v>0.19500000000000006</c:v>
                </c:pt>
                <c:pt idx="1037">
                  <c:v>0.20199999999999996</c:v>
                </c:pt>
                <c:pt idx="1038">
                  <c:v>0.20199999999999996</c:v>
                </c:pt>
                <c:pt idx="1039">
                  <c:v>0.19799999999999973</c:v>
                </c:pt>
                <c:pt idx="1040">
                  <c:v>0.18899999999999983</c:v>
                </c:pt>
                <c:pt idx="1041">
                  <c:v>0.19899999999999984</c:v>
                </c:pt>
                <c:pt idx="1042">
                  <c:v>0.20400000000000018</c:v>
                </c:pt>
                <c:pt idx="1043">
                  <c:v>0.19600000000000017</c:v>
                </c:pt>
                <c:pt idx="1044">
                  <c:v>0.19000000000000017</c:v>
                </c:pt>
                <c:pt idx="1045">
                  <c:v>0.19199999999999995</c:v>
                </c:pt>
                <c:pt idx="1046">
                  <c:v>0.19400000000000017</c:v>
                </c:pt>
                <c:pt idx="1047">
                  <c:v>0.19700000000000006</c:v>
                </c:pt>
                <c:pt idx="1048">
                  <c:v>0.18700000000000006</c:v>
                </c:pt>
                <c:pt idx="1049">
                  <c:v>0.19300000000000006</c:v>
                </c:pt>
                <c:pt idx="1050">
                  <c:v>0.18700000000000006</c:v>
                </c:pt>
                <c:pt idx="1051">
                  <c:v>0.19400000000000017</c:v>
                </c:pt>
                <c:pt idx="1052">
                  <c:v>0.18900000000000006</c:v>
                </c:pt>
                <c:pt idx="1053">
                  <c:v>0.18300000000000005</c:v>
                </c:pt>
                <c:pt idx="1054">
                  <c:v>0.18700000000000006</c:v>
                </c:pt>
                <c:pt idx="1055">
                  <c:v>0.19199999999999995</c:v>
                </c:pt>
                <c:pt idx="1056">
                  <c:v>0.19799999999999995</c:v>
                </c:pt>
                <c:pt idx="1057">
                  <c:v>0.19399999999999995</c:v>
                </c:pt>
                <c:pt idx="1058">
                  <c:v>0.19499999999999984</c:v>
                </c:pt>
                <c:pt idx="1059">
                  <c:v>0.19299999999999984</c:v>
                </c:pt>
                <c:pt idx="1060">
                  <c:v>0.19100000000000006</c:v>
                </c:pt>
                <c:pt idx="1061">
                  <c:v>0.20400000000000018</c:v>
                </c:pt>
                <c:pt idx="1062">
                  <c:v>0.19700000000000006</c:v>
                </c:pt>
                <c:pt idx="1063">
                  <c:v>0.19300000000000006</c:v>
                </c:pt>
                <c:pt idx="1064">
                  <c:v>0.19100000000000006</c:v>
                </c:pt>
                <c:pt idx="1065">
                  <c:v>0.20700000000000007</c:v>
                </c:pt>
                <c:pt idx="1066">
                  <c:v>0.21399999999999997</c:v>
                </c:pt>
                <c:pt idx="1067">
                  <c:v>0.19699999999999984</c:v>
                </c:pt>
                <c:pt idx="1068">
                  <c:v>0.20300000000000007</c:v>
                </c:pt>
                <c:pt idx="1069">
                  <c:v>0.22799999999999998</c:v>
                </c:pt>
                <c:pt idx="1070">
                  <c:v>0.23299999999999987</c:v>
                </c:pt>
                <c:pt idx="1071">
                  <c:v>0.33900000000000019</c:v>
                </c:pt>
                <c:pt idx="1072">
                  <c:v>0.24299999999999988</c:v>
                </c:pt>
                <c:pt idx="1073">
                  <c:v>0.25099999999999989</c:v>
                </c:pt>
                <c:pt idx="1074">
                  <c:v>0.24399999999999999</c:v>
                </c:pt>
                <c:pt idx="1075">
                  <c:v>0.20500000000000007</c:v>
                </c:pt>
                <c:pt idx="1076">
                  <c:v>0.23199999999999998</c:v>
                </c:pt>
                <c:pt idx="1077">
                  <c:v>0.23199999999999998</c:v>
                </c:pt>
                <c:pt idx="1078">
                  <c:v>0.24</c:v>
                </c:pt>
                <c:pt idx="1079">
                  <c:v>0.24099999999999988</c:v>
                </c:pt>
                <c:pt idx="1080">
                  <c:v>0.24099999999999988</c:v>
                </c:pt>
                <c:pt idx="1081">
                  <c:v>0.248</c:v>
                </c:pt>
                <c:pt idx="1082">
                  <c:v>0.24199999999999999</c:v>
                </c:pt>
                <c:pt idx="1083">
                  <c:v>0.24399999999999999</c:v>
                </c:pt>
                <c:pt idx="1084">
                  <c:v>0.2410000000000001</c:v>
                </c:pt>
                <c:pt idx="1085">
                  <c:v>0.24199999999999999</c:v>
                </c:pt>
                <c:pt idx="1086">
                  <c:v>0.24199999999999999</c:v>
                </c:pt>
                <c:pt idx="1087">
                  <c:v>0.24</c:v>
                </c:pt>
                <c:pt idx="1088">
                  <c:v>0.24099999999999988</c:v>
                </c:pt>
                <c:pt idx="1089">
                  <c:v>0.24199999999999999</c:v>
                </c:pt>
                <c:pt idx="1090">
                  <c:v>0.24399999999999999</c:v>
                </c:pt>
                <c:pt idx="1091">
                  <c:v>0.25700000000000012</c:v>
                </c:pt>
                <c:pt idx="1092">
                  <c:v>0.23799999999999999</c:v>
                </c:pt>
                <c:pt idx="1093">
                  <c:v>0.25800000000000001</c:v>
                </c:pt>
                <c:pt idx="1094">
                  <c:v>0.24499999999999988</c:v>
                </c:pt>
                <c:pt idx="1095">
                  <c:v>0.23899999999999988</c:v>
                </c:pt>
                <c:pt idx="1096">
                  <c:v>0.22900000000000009</c:v>
                </c:pt>
                <c:pt idx="1097">
                  <c:v>0.246</c:v>
                </c:pt>
                <c:pt idx="1098">
                  <c:v>0.23899999999999988</c:v>
                </c:pt>
                <c:pt idx="1099">
                  <c:v>0.24899999999999989</c:v>
                </c:pt>
                <c:pt idx="1100">
                  <c:v>0.246</c:v>
                </c:pt>
                <c:pt idx="1101">
                  <c:v>0.22799999999999998</c:v>
                </c:pt>
                <c:pt idx="1102">
                  <c:v>0.22799999999999998</c:v>
                </c:pt>
                <c:pt idx="1103">
                  <c:v>0.23799999999999999</c:v>
                </c:pt>
                <c:pt idx="1104">
                  <c:v>0.23299999999999987</c:v>
                </c:pt>
                <c:pt idx="1105">
                  <c:v>0.23199999999999998</c:v>
                </c:pt>
                <c:pt idx="1106">
                  <c:v>0.22999999999999998</c:v>
                </c:pt>
                <c:pt idx="1107">
                  <c:v>0.23100000000000009</c:v>
                </c:pt>
                <c:pt idx="1108">
                  <c:v>0.22399999999999998</c:v>
                </c:pt>
                <c:pt idx="1109">
                  <c:v>0.2330000000000001</c:v>
                </c:pt>
                <c:pt idx="1110">
                  <c:v>0.23899999999999988</c:v>
                </c:pt>
                <c:pt idx="1111">
                  <c:v>0.24199999999999999</c:v>
                </c:pt>
                <c:pt idx="1112">
                  <c:v>0.24200000000000021</c:v>
                </c:pt>
                <c:pt idx="1113">
                  <c:v>0.24099999999999988</c:v>
                </c:pt>
                <c:pt idx="1114">
                  <c:v>0.246</c:v>
                </c:pt>
                <c:pt idx="1115">
                  <c:v>0.24199999999999999</c:v>
                </c:pt>
                <c:pt idx="1116">
                  <c:v>0.24499999999999988</c:v>
                </c:pt>
                <c:pt idx="1117">
                  <c:v>0.23399999999999999</c:v>
                </c:pt>
                <c:pt idx="1118">
                  <c:v>0.25099999999999989</c:v>
                </c:pt>
                <c:pt idx="1119">
                  <c:v>0.24399999999999999</c:v>
                </c:pt>
                <c:pt idx="1120">
                  <c:v>0.23699999999999988</c:v>
                </c:pt>
                <c:pt idx="1121">
                  <c:v>0.22599999999999998</c:v>
                </c:pt>
                <c:pt idx="1122">
                  <c:v>0.24199999999999999</c:v>
                </c:pt>
                <c:pt idx="1123">
                  <c:v>0.254</c:v>
                </c:pt>
                <c:pt idx="1124">
                  <c:v>0.27900000000000014</c:v>
                </c:pt>
                <c:pt idx="1125">
                  <c:v>0.21499999999999986</c:v>
                </c:pt>
                <c:pt idx="1126">
                  <c:v>0.23399999999999999</c:v>
                </c:pt>
                <c:pt idx="1127">
                  <c:v>0.2350000000000001</c:v>
                </c:pt>
                <c:pt idx="1128">
                  <c:v>0.2370000000000001</c:v>
                </c:pt>
                <c:pt idx="1129">
                  <c:v>0.2330000000000001</c:v>
                </c:pt>
                <c:pt idx="1130">
                  <c:v>0.24</c:v>
                </c:pt>
                <c:pt idx="1131">
                  <c:v>0.23899999999999988</c:v>
                </c:pt>
                <c:pt idx="1132">
                  <c:v>0.23199999999999998</c:v>
                </c:pt>
                <c:pt idx="1133">
                  <c:v>0.23200000000000021</c:v>
                </c:pt>
                <c:pt idx="1134">
                  <c:v>0.23499999999999999</c:v>
                </c:pt>
                <c:pt idx="1135">
                  <c:v>0.247</c:v>
                </c:pt>
                <c:pt idx="1136">
                  <c:v>0.23199999999999998</c:v>
                </c:pt>
                <c:pt idx="1137">
                  <c:v>0.24700000000000011</c:v>
                </c:pt>
                <c:pt idx="1138">
                  <c:v>0.29900000000000004</c:v>
                </c:pt>
                <c:pt idx="1139">
                  <c:v>0.23699999999999999</c:v>
                </c:pt>
                <c:pt idx="1140">
                  <c:v>0.21599999999999997</c:v>
                </c:pt>
                <c:pt idx="1141">
                  <c:v>0.27200000000000002</c:v>
                </c:pt>
                <c:pt idx="1142">
                  <c:v>0.24299999999999999</c:v>
                </c:pt>
                <c:pt idx="1143">
                  <c:v>0.28900000000000003</c:v>
                </c:pt>
                <c:pt idx="1144">
                  <c:v>0.23399999999999987</c:v>
                </c:pt>
                <c:pt idx="1145">
                  <c:v>0.28400000000000003</c:v>
                </c:pt>
                <c:pt idx="1146">
                  <c:v>0.24299999999999988</c:v>
                </c:pt>
                <c:pt idx="1147">
                  <c:v>0.21500000000000008</c:v>
                </c:pt>
                <c:pt idx="1148">
                  <c:v>0.25600000000000001</c:v>
                </c:pt>
                <c:pt idx="1149">
                  <c:v>0.23899999999999999</c:v>
                </c:pt>
                <c:pt idx="1150">
                  <c:v>0.24399999999999999</c:v>
                </c:pt>
                <c:pt idx="1151">
                  <c:v>0.24700000000000011</c:v>
                </c:pt>
                <c:pt idx="1152">
                  <c:v>0.25900000000000001</c:v>
                </c:pt>
                <c:pt idx="1153">
                  <c:v>0.2420000000000001</c:v>
                </c:pt>
                <c:pt idx="1154">
                  <c:v>0.253</c:v>
                </c:pt>
                <c:pt idx="1155">
                  <c:v>0.25700000000000001</c:v>
                </c:pt>
                <c:pt idx="1156">
                  <c:v>0.25399999999999989</c:v>
                </c:pt>
                <c:pt idx="1157">
                  <c:v>0.26800000000000002</c:v>
                </c:pt>
                <c:pt idx="1158">
                  <c:v>0.25600000000000001</c:v>
                </c:pt>
                <c:pt idx="1159">
                  <c:v>0.24499999999999988</c:v>
                </c:pt>
                <c:pt idx="1160">
                  <c:v>0.24799999999999989</c:v>
                </c:pt>
                <c:pt idx="1161">
                  <c:v>0.255</c:v>
                </c:pt>
                <c:pt idx="1162">
                  <c:v>0.26800000000000002</c:v>
                </c:pt>
                <c:pt idx="1163">
                  <c:v>0.24399999999999999</c:v>
                </c:pt>
                <c:pt idx="1164">
                  <c:v>0.254</c:v>
                </c:pt>
                <c:pt idx="1165">
                  <c:v>0.253</c:v>
                </c:pt>
                <c:pt idx="1166">
                  <c:v>0.252</c:v>
                </c:pt>
                <c:pt idx="1167">
                  <c:v>0.251</c:v>
                </c:pt>
                <c:pt idx="1168">
                  <c:v>0.26400000000000001</c:v>
                </c:pt>
                <c:pt idx="1169">
                  <c:v>0.2659999999999999</c:v>
                </c:pt>
                <c:pt idx="1170">
                  <c:v>0.2589999999999999</c:v>
                </c:pt>
                <c:pt idx="1171">
                  <c:v>0.26</c:v>
                </c:pt>
                <c:pt idx="1172">
                  <c:v>0.23899999999999999</c:v>
                </c:pt>
                <c:pt idx="1173">
                  <c:v>0.25600000000000001</c:v>
                </c:pt>
                <c:pt idx="1174">
                  <c:v>0.248</c:v>
                </c:pt>
                <c:pt idx="1175">
                  <c:v>0.23799999999999999</c:v>
                </c:pt>
                <c:pt idx="1176">
                  <c:v>0.23799999999999999</c:v>
                </c:pt>
                <c:pt idx="1177">
                  <c:v>0.25800000000000001</c:v>
                </c:pt>
                <c:pt idx="1178">
                  <c:v>0.247</c:v>
                </c:pt>
                <c:pt idx="1179">
                  <c:v>0.23699999999999999</c:v>
                </c:pt>
                <c:pt idx="1180">
                  <c:v>0.249</c:v>
                </c:pt>
                <c:pt idx="1181">
                  <c:v>0.24399999999999999</c:v>
                </c:pt>
                <c:pt idx="1182">
                  <c:v>0.25</c:v>
                </c:pt>
                <c:pt idx="1183">
                  <c:v>0.24099999999999999</c:v>
                </c:pt>
                <c:pt idx="1184">
                  <c:v>0.21699999999999997</c:v>
                </c:pt>
                <c:pt idx="1185">
                  <c:v>0.23399999999999999</c:v>
                </c:pt>
                <c:pt idx="1186">
                  <c:v>0.26300000000000001</c:v>
                </c:pt>
                <c:pt idx="1187">
                  <c:v>0.23599999999999999</c:v>
                </c:pt>
                <c:pt idx="1188">
                  <c:v>0.23099999999999998</c:v>
                </c:pt>
                <c:pt idx="1189">
                  <c:v>0.23099999999999998</c:v>
                </c:pt>
                <c:pt idx="1190">
                  <c:v>0.21999999999999997</c:v>
                </c:pt>
                <c:pt idx="1191">
                  <c:v>0.22899999999999998</c:v>
                </c:pt>
                <c:pt idx="1192">
                  <c:v>0.21699999999999997</c:v>
                </c:pt>
                <c:pt idx="1193">
                  <c:v>0.246</c:v>
                </c:pt>
                <c:pt idx="1194">
                  <c:v>0.23499999999999999</c:v>
                </c:pt>
                <c:pt idx="1195">
                  <c:v>0.22999999999999998</c:v>
                </c:pt>
                <c:pt idx="1196">
                  <c:v>0.22999999999999998</c:v>
                </c:pt>
                <c:pt idx="1197">
                  <c:v>0.22399999999999998</c:v>
                </c:pt>
                <c:pt idx="1198">
                  <c:v>0.24</c:v>
                </c:pt>
                <c:pt idx="1199">
                  <c:v>0.247</c:v>
                </c:pt>
                <c:pt idx="1200">
                  <c:v>0.25600000000000001</c:v>
                </c:pt>
                <c:pt idx="1201">
                  <c:v>0.248</c:v>
                </c:pt>
                <c:pt idx="1202">
                  <c:v>0.23299999999999998</c:v>
                </c:pt>
                <c:pt idx="1203">
                  <c:v>0.23499999999999999</c:v>
                </c:pt>
                <c:pt idx="1204">
                  <c:v>0.23399999999999999</c:v>
                </c:pt>
                <c:pt idx="1205">
                  <c:v>0.22899999999999998</c:v>
                </c:pt>
                <c:pt idx="1206">
                  <c:v>0.22499999999999998</c:v>
                </c:pt>
                <c:pt idx="1207">
                  <c:v>0.24099999999999999</c:v>
                </c:pt>
                <c:pt idx="1208">
                  <c:v>0.255</c:v>
                </c:pt>
                <c:pt idx="1209">
                  <c:v>0.27100000000000002</c:v>
                </c:pt>
                <c:pt idx="1210">
                  <c:v>0.25800000000000001</c:v>
                </c:pt>
                <c:pt idx="1211">
                  <c:v>0.26800000000000002</c:v>
                </c:pt>
                <c:pt idx="1212">
                  <c:v>0.25600000000000001</c:v>
                </c:pt>
                <c:pt idx="1213">
                  <c:v>0.27500000000000002</c:v>
                </c:pt>
                <c:pt idx="1214">
                  <c:v>0.26600000000000001</c:v>
                </c:pt>
                <c:pt idx="1215">
                  <c:v>0.26300000000000001</c:v>
                </c:pt>
                <c:pt idx="1216">
                  <c:v>0.25800000000000001</c:v>
                </c:pt>
                <c:pt idx="1217">
                  <c:v>0.248</c:v>
                </c:pt>
                <c:pt idx="1218">
                  <c:v>0.27100000000000002</c:v>
                </c:pt>
                <c:pt idx="1219">
                  <c:v>0.25600000000000001</c:v>
                </c:pt>
                <c:pt idx="1220">
                  <c:v>0.26300000000000001</c:v>
                </c:pt>
                <c:pt idx="1221">
                  <c:v>0.26200000000000001</c:v>
                </c:pt>
                <c:pt idx="1222">
                  <c:v>0.26400000000000001</c:v>
                </c:pt>
                <c:pt idx="1223">
                  <c:v>0.254</c:v>
                </c:pt>
                <c:pt idx="1224">
                  <c:v>0.254</c:v>
                </c:pt>
                <c:pt idx="1225">
                  <c:v>0.26</c:v>
                </c:pt>
                <c:pt idx="1226">
                  <c:v>0.252</c:v>
                </c:pt>
                <c:pt idx="1227">
                  <c:v>0.23399999999999999</c:v>
                </c:pt>
                <c:pt idx="1228">
                  <c:v>0.23600000000000004</c:v>
                </c:pt>
                <c:pt idx="1229">
                  <c:v>0.25099999999999995</c:v>
                </c:pt>
                <c:pt idx="1230">
                  <c:v>0.23300000000000004</c:v>
                </c:pt>
                <c:pt idx="1231">
                  <c:v>0.23900000000000005</c:v>
                </c:pt>
                <c:pt idx="1232">
                  <c:v>0.23100000000000004</c:v>
                </c:pt>
                <c:pt idx="1233">
                  <c:v>0.22900000000000004</c:v>
                </c:pt>
                <c:pt idx="1234">
                  <c:v>0.23200000000000004</c:v>
                </c:pt>
                <c:pt idx="1235">
                  <c:v>0.23200000000000004</c:v>
                </c:pt>
                <c:pt idx="1236">
                  <c:v>0.24100000000000005</c:v>
                </c:pt>
                <c:pt idx="1237">
                  <c:v>0.23599999999999993</c:v>
                </c:pt>
                <c:pt idx="1238">
                  <c:v>0.23799999999999993</c:v>
                </c:pt>
                <c:pt idx="1239">
                  <c:v>0.23800000000000004</c:v>
                </c:pt>
                <c:pt idx="1240">
                  <c:v>0.23899999999999993</c:v>
                </c:pt>
                <c:pt idx="1241">
                  <c:v>0.24100000000000005</c:v>
                </c:pt>
                <c:pt idx="1242">
                  <c:v>0.24599999999999994</c:v>
                </c:pt>
                <c:pt idx="1243">
                  <c:v>0.25300000000000006</c:v>
                </c:pt>
                <c:pt idx="1244">
                  <c:v>0.25500000000000006</c:v>
                </c:pt>
                <c:pt idx="1245">
                  <c:v>0.25400000000000006</c:v>
                </c:pt>
                <c:pt idx="1246">
                  <c:v>0.25400000000000006</c:v>
                </c:pt>
                <c:pt idx="1247">
                  <c:v>0.25500000000000006</c:v>
                </c:pt>
                <c:pt idx="1248">
                  <c:v>0.24800000000000005</c:v>
                </c:pt>
                <c:pt idx="1249">
                  <c:v>0.26100000000000007</c:v>
                </c:pt>
                <c:pt idx="1250">
                  <c:v>0.26499999999999996</c:v>
                </c:pt>
                <c:pt idx="1251">
                  <c:v>0.27499999999999997</c:v>
                </c:pt>
                <c:pt idx="1252">
                  <c:v>0.27000000000000007</c:v>
                </c:pt>
                <c:pt idx="1253">
                  <c:v>0.25100000000000006</c:v>
                </c:pt>
                <c:pt idx="1254">
                  <c:v>0.25700000000000006</c:v>
                </c:pt>
                <c:pt idx="1255">
                  <c:v>0.25899999999999995</c:v>
                </c:pt>
                <c:pt idx="1256">
                  <c:v>0.25900000000000006</c:v>
                </c:pt>
                <c:pt idx="1257">
                  <c:v>0.27399999999999997</c:v>
                </c:pt>
                <c:pt idx="1258">
                  <c:v>0.28199999999999997</c:v>
                </c:pt>
                <c:pt idx="1259">
                  <c:v>0.28999999999999998</c:v>
                </c:pt>
                <c:pt idx="1260">
                  <c:v>0.3</c:v>
                </c:pt>
                <c:pt idx="1261">
                  <c:v>0.28000000000000003</c:v>
                </c:pt>
                <c:pt idx="1262">
                  <c:v>0.28000000000000003</c:v>
                </c:pt>
                <c:pt idx="1263">
                  <c:v>0.27</c:v>
                </c:pt>
                <c:pt idx="1264">
                  <c:v>0.25600000000000006</c:v>
                </c:pt>
                <c:pt idx="1265">
                  <c:v>0.25700000000000006</c:v>
                </c:pt>
                <c:pt idx="1266">
                  <c:v>0.25800000000000006</c:v>
                </c:pt>
                <c:pt idx="1267">
                  <c:v>0.23700000000000004</c:v>
                </c:pt>
                <c:pt idx="1268">
                  <c:v>0.24900000000000005</c:v>
                </c:pt>
                <c:pt idx="1269">
                  <c:v>0.25000000000000006</c:v>
                </c:pt>
                <c:pt idx="1270">
                  <c:v>0.23899999999999999</c:v>
                </c:pt>
                <c:pt idx="1271">
                  <c:v>0.23899999999999999</c:v>
                </c:pt>
                <c:pt idx="1272">
                  <c:v>0.254</c:v>
                </c:pt>
                <c:pt idx="1273">
                  <c:v>0.22299999999999998</c:v>
                </c:pt>
                <c:pt idx="1274">
                  <c:v>0.252</c:v>
                </c:pt>
                <c:pt idx="1275">
                  <c:v>0.252</c:v>
                </c:pt>
                <c:pt idx="1276">
                  <c:v>0.251</c:v>
                </c:pt>
                <c:pt idx="1277" formatCode="0.000">
                  <c:v>0.254</c:v>
                </c:pt>
                <c:pt idx="1278" formatCode="0.000">
                  <c:v>0.26800000000000002</c:v>
                </c:pt>
                <c:pt idx="1279" formatCode="0.000">
                  <c:v>0.27500000000000002</c:v>
                </c:pt>
                <c:pt idx="1280" formatCode="0.000">
                  <c:v>0.26700000000000002</c:v>
                </c:pt>
                <c:pt idx="1281" formatCode="0.000">
                  <c:v>0.26100000000000001</c:v>
                </c:pt>
                <c:pt idx="1282" formatCode="0.000">
                  <c:v>0.28400000000000003</c:v>
                </c:pt>
                <c:pt idx="1283" formatCode="0.000">
                  <c:v>0.28600000000000003</c:v>
                </c:pt>
                <c:pt idx="1284" formatCode="0.000">
                  <c:v>0.28700000000000003</c:v>
                </c:pt>
                <c:pt idx="1285" formatCode="0.000">
                  <c:v>0.28200000000000003</c:v>
                </c:pt>
                <c:pt idx="1286" formatCode="0.000">
                  <c:v>0.29200000000000004</c:v>
                </c:pt>
                <c:pt idx="1287" formatCode="0.000">
                  <c:v>0.27999999999999997</c:v>
                </c:pt>
                <c:pt idx="1288" formatCode="0.000">
                  <c:v>0.28300000000000003</c:v>
                </c:pt>
                <c:pt idx="1289" formatCode="0.000">
                  <c:v>0.25999999999999995</c:v>
                </c:pt>
                <c:pt idx="1290" formatCode="0.000">
                  <c:v>0.26399999999999996</c:v>
                </c:pt>
                <c:pt idx="1291" formatCode="0.000">
                  <c:v>0.26099999999999995</c:v>
                </c:pt>
                <c:pt idx="1292" formatCode="0.000">
                  <c:v>0.27899999999999997</c:v>
                </c:pt>
                <c:pt idx="1293" formatCode="0.000">
                  <c:v>0.28099999999999997</c:v>
                </c:pt>
                <c:pt idx="1294" formatCode="0.000">
                  <c:v>0.28599999999999998</c:v>
                </c:pt>
                <c:pt idx="1295" formatCode="0.000">
                  <c:v>0.26400000000000007</c:v>
                </c:pt>
                <c:pt idx="1296" formatCode="0.000">
                  <c:v>0.28599999999999998</c:v>
                </c:pt>
                <c:pt idx="1297" formatCode="0.000">
                  <c:v>0.27100000000000007</c:v>
                </c:pt>
                <c:pt idx="1298" formatCode="0.000">
                  <c:v>0.29599999999999999</c:v>
                </c:pt>
                <c:pt idx="1299" formatCode="0.000">
                  <c:v>0.30699999999999994</c:v>
                </c:pt>
                <c:pt idx="1300" formatCode="0.000">
                  <c:v>0.28400000000000003</c:v>
                </c:pt>
                <c:pt idx="1301" formatCode="0.000">
                  <c:v>0.30399999999999994</c:v>
                </c:pt>
                <c:pt idx="1302" formatCode="0.000">
                  <c:v>0.31199999999999994</c:v>
                </c:pt>
                <c:pt idx="1303" formatCode="0.000">
                  <c:v>0.30599999999999994</c:v>
                </c:pt>
                <c:pt idx="1304" formatCode="0.000">
                  <c:v>0.30600000000000005</c:v>
                </c:pt>
                <c:pt idx="1305" formatCode="0.000">
                  <c:v>0.28500000000000003</c:v>
                </c:pt>
                <c:pt idx="1306" formatCode="0.000">
                  <c:v>0.30799999999999994</c:v>
                </c:pt>
                <c:pt idx="1307" formatCode="0.000">
                  <c:v>0.30699999999999994</c:v>
                </c:pt>
                <c:pt idx="1308" formatCode="0.000">
                  <c:v>0.30399999999999994</c:v>
                </c:pt>
                <c:pt idx="1309" formatCode="0.000">
                  <c:v>0.29099999999999993</c:v>
                </c:pt>
                <c:pt idx="1310" formatCode="0.000">
                  <c:v>0.28899999999999998</c:v>
                </c:pt>
                <c:pt idx="1311" formatCode="0.000">
                  <c:v>0.28699999999999992</c:v>
                </c:pt>
                <c:pt idx="1312" formatCode="0.000">
                  <c:v>0.29099999999999998</c:v>
                </c:pt>
                <c:pt idx="1313" formatCode="0.000">
                  <c:v>0.28499999999999998</c:v>
                </c:pt>
                <c:pt idx="1314" formatCode="0.000">
                  <c:v>0.26400000000000001</c:v>
                </c:pt>
                <c:pt idx="1315" formatCode="0.000">
                  <c:v>0.26400000000000001</c:v>
                </c:pt>
                <c:pt idx="1316" formatCode="0.000">
                  <c:v>0.29599999999999999</c:v>
                </c:pt>
                <c:pt idx="1317" formatCode="0.000">
                  <c:v>0.27700000000000002</c:v>
                </c:pt>
                <c:pt idx="1318" formatCode="0.000">
                  <c:v>0.27600000000000002</c:v>
                </c:pt>
                <c:pt idx="1319" formatCode="0.000">
                  <c:v>0.27200000000000002</c:v>
                </c:pt>
                <c:pt idx="1320" formatCode="0.000">
                  <c:v>0.30800000000000005</c:v>
                </c:pt>
                <c:pt idx="1321" formatCode="0.000">
                  <c:v>0.29100000000000004</c:v>
                </c:pt>
                <c:pt idx="1322" formatCode="0.000">
                  <c:v>0.29400000000000004</c:v>
                </c:pt>
                <c:pt idx="1323" formatCode="0.000">
                  <c:v>0.29700000000000004</c:v>
                </c:pt>
                <c:pt idx="1324" formatCode="0.000">
                  <c:v>0.31100000000000005</c:v>
                </c:pt>
                <c:pt idx="1325" formatCode="0.000">
                  <c:v>0.33499999999999996</c:v>
                </c:pt>
                <c:pt idx="1326" formatCode="0.000">
                  <c:v>0.28999999999999992</c:v>
                </c:pt>
                <c:pt idx="1327" formatCode="0.000">
                  <c:v>0.28999999999999998</c:v>
                </c:pt>
                <c:pt idx="1328" formatCode="0.000">
                  <c:v>0.27599999999999997</c:v>
                </c:pt>
                <c:pt idx="1329" formatCode="0.000">
                  <c:v>0.26299999999999996</c:v>
                </c:pt>
                <c:pt idx="1330" formatCode="0.000">
                  <c:v>0.26499999999999996</c:v>
                </c:pt>
                <c:pt idx="1331" formatCode="0.000">
                  <c:v>0.27399999999999997</c:v>
                </c:pt>
                <c:pt idx="1332" formatCode="0.000">
                  <c:v>0.26299999999999996</c:v>
                </c:pt>
                <c:pt idx="1333" formatCode="0.000">
                  <c:v>0.26499999999999996</c:v>
                </c:pt>
                <c:pt idx="1334" formatCode="0.000">
                  <c:v>0.25699999999999995</c:v>
                </c:pt>
                <c:pt idx="1335" formatCode="0.000">
                  <c:v>0.25699999999999995</c:v>
                </c:pt>
                <c:pt idx="1336" formatCode="0.000">
                  <c:v>0.26399999999999996</c:v>
                </c:pt>
                <c:pt idx="1337" formatCode="0.000">
                  <c:v>0.26199999999999996</c:v>
                </c:pt>
                <c:pt idx="1338" formatCode="0.000">
                  <c:v>0.26199999999999996</c:v>
                </c:pt>
                <c:pt idx="1339" formatCode="0.000">
                  <c:v>0.26400000000000001</c:v>
                </c:pt>
                <c:pt idx="1340" formatCode="0.000">
                  <c:v>0.27199999999999996</c:v>
                </c:pt>
                <c:pt idx="1341" formatCode="0.000">
                  <c:v>0.25799999999999995</c:v>
                </c:pt>
                <c:pt idx="1342" formatCode="0.000">
                  <c:v>0.26699999999999996</c:v>
                </c:pt>
                <c:pt idx="1343" formatCode="0.000">
                  <c:v>0.26799999999999996</c:v>
                </c:pt>
                <c:pt idx="1344" formatCode="0.000">
                  <c:v>0.25899999999999995</c:v>
                </c:pt>
                <c:pt idx="1345" formatCode="0.000">
                  <c:v>0.26599999999999996</c:v>
                </c:pt>
                <c:pt idx="1346" formatCode="0.000">
                  <c:v>0.24499999999999994</c:v>
                </c:pt>
                <c:pt idx="1347" formatCode="0.000">
                  <c:v>0.24499999999999994</c:v>
                </c:pt>
                <c:pt idx="1348" formatCode="0.000">
                  <c:v>0.25200000000000006</c:v>
                </c:pt>
                <c:pt idx="1349" formatCode="0.000">
                  <c:v>0.25000000000000006</c:v>
                </c:pt>
                <c:pt idx="1350" formatCode="0.000">
                  <c:v>0.25300000000000006</c:v>
                </c:pt>
                <c:pt idx="1351" formatCode="0.000">
                  <c:v>0.25100000000000006</c:v>
                </c:pt>
                <c:pt idx="1352" formatCode="0.000">
                  <c:v>0.25300000000000006</c:v>
                </c:pt>
                <c:pt idx="1353" formatCode="0.000">
                  <c:v>0.24400000000000005</c:v>
                </c:pt>
                <c:pt idx="1354" formatCode="0.000">
                  <c:v>0.25100000000000006</c:v>
                </c:pt>
                <c:pt idx="1355" formatCode="0.000">
                  <c:v>0.24700000000000005</c:v>
                </c:pt>
                <c:pt idx="1356" formatCode="0.000">
                  <c:v>0.24200000000000005</c:v>
                </c:pt>
                <c:pt idx="1357" formatCode="0.000">
                  <c:v>0.24299999999999999</c:v>
                </c:pt>
                <c:pt idx="1358" formatCode="0.000">
                  <c:v>0.248</c:v>
                </c:pt>
                <c:pt idx="1359" formatCode="0.000">
                  <c:v>0.21800000000000003</c:v>
                </c:pt>
                <c:pt idx="1360" formatCode="0.000">
                  <c:v>0.22799999999999998</c:v>
                </c:pt>
                <c:pt idx="1361" formatCode="0.000">
                  <c:v>0.22300000000000003</c:v>
                </c:pt>
                <c:pt idx="1362" formatCode="0.000">
                  <c:v>0.21899999999999997</c:v>
                </c:pt>
                <c:pt idx="1363" formatCode="0.000">
                  <c:v>0.22099999999999997</c:v>
                </c:pt>
                <c:pt idx="1364" formatCode="0.000">
                  <c:v>0.22699999999999998</c:v>
                </c:pt>
                <c:pt idx="1365" formatCode="0.000">
                  <c:v>0.22599999999999998</c:v>
                </c:pt>
                <c:pt idx="1366" formatCode="0.000">
                  <c:v>0.23100000000000004</c:v>
                </c:pt>
                <c:pt idx="1367" formatCode="0.000">
                  <c:v>0.22300000000000003</c:v>
                </c:pt>
                <c:pt idx="1368" formatCode="0.000">
                  <c:v>0.23200000000000004</c:v>
                </c:pt>
                <c:pt idx="1369" formatCode="0.000">
                  <c:v>0.21100000000000002</c:v>
                </c:pt>
                <c:pt idx="1370" formatCode="0.000">
                  <c:v>0.21300000000000002</c:v>
                </c:pt>
                <c:pt idx="1371" formatCode="0.000">
                  <c:v>0.21000000000000002</c:v>
                </c:pt>
                <c:pt idx="1372" formatCode="0.000">
                  <c:v>0.20800000000000002</c:v>
                </c:pt>
                <c:pt idx="1373" formatCode="0.000">
                  <c:v>0.20100000000000001</c:v>
                </c:pt>
                <c:pt idx="1374" formatCode="0.000">
                  <c:v>0.21100000000000002</c:v>
                </c:pt>
                <c:pt idx="1375" formatCode="0.000">
                  <c:v>0.21299999999999997</c:v>
                </c:pt>
                <c:pt idx="1376" formatCode="0.000">
                  <c:v>0.20399999999999996</c:v>
                </c:pt>
                <c:pt idx="1377" formatCode="0.000">
                  <c:v>0.20699999999999996</c:v>
                </c:pt>
                <c:pt idx="1378" formatCode="0.000">
                  <c:v>0.20399999999999996</c:v>
                </c:pt>
                <c:pt idx="1379" formatCode="0.000">
                  <c:v>0.20999999999999996</c:v>
                </c:pt>
                <c:pt idx="1380" formatCode="0.000">
                  <c:v>0.21300000000000008</c:v>
                </c:pt>
                <c:pt idx="1381" formatCode="0.000">
                  <c:v>0.20800000000000007</c:v>
                </c:pt>
                <c:pt idx="1382" formatCode="0.000">
                  <c:v>0.21200000000000008</c:v>
                </c:pt>
                <c:pt idx="1383" formatCode="0.000">
                  <c:v>0.20900000000000002</c:v>
                </c:pt>
                <c:pt idx="1384" formatCode="0.000">
                  <c:v>0.20799999999999996</c:v>
                </c:pt>
                <c:pt idx="1385" formatCode="0.000">
                  <c:v>0.21200000000000002</c:v>
                </c:pt>
                <c:pt idx="1386" formatCode="0.000">
                  <c:v>0.20700000000000002</c:v>
                </c:pt>
                <c:pt idx="1387" formatCode="0.000">
                  <c:v>0.21000000000000002</c:v>
                </c:pt>
                <c:pt idx="1388" formatCode="0.000">
                  <c:v>0.19900000000000001</c:v>
                </c:pt>
                <c:pt idx="1389" formatCode="0.000">
                  <c:v>0.20300000000000001</c:v>
                </c:pt>
                <c:pt idx="1390" formatCode="0.000">
                  <c:v>0.19600000000000006</c:v>
                </c:pt>
                <c:pt idx="1391" formatCode="0.000">
                  <c:v>0.19800000000000006</c:v>
                </c:pt>
                <c:pt idx="1392" formatCode="0.000">
                  <c:v>0.186</c:v>
                </c:pt>
                <c:pt idx="1393" formatCode="0.000">
                  <c:v>0.19800000000000001</c:v>
                </c:pt>
                <c:pt idx="1394" formatCode="0.000">
                  <c:v>0.188</c:v>
                </c:pt>
                <c:pt idx="1395" formatCode="0.000">
                  <c:v>0.187</c:v>
                </c:pt>
                <c:pt idx="1396" formatCode="0.000">
                  <c:v>0.22000000000000003</c:v>
                </c:pt>
                <c:pt idx="1397" formatCode="0.000">
                  <c:v>0.22700000000000004</c:v>
                </c:pt>
                <c:pt idx="1398" formatCode="0.000">
                  <c:v>0.22200000000000003</c:v>
                </c:pt>
                <c:pt idx="1399" formatCode="0.000">
                  <c:v>0.22700000000000004</c:v>
                </c:pt>
                <c:pt idx="1400" formatCode="0.000">
                  <c:v>0.22500000000000003</c:v>
                </c:pt>
                <c:pt idx="1401" formatCode="0.000">
                  <c:v>0.23399999999999993</c:v>
                </c:pt>
                <c:pt idx="1402" formatCode="0.000">
                  <c:v>0.22700000000000004</c:v>
                </c:pt>
                <c:pt idx="1403" formatCode="0.000">
                  <c:v>0.22900000000000004</c:v>
                </c:pt>
                <c:pt idx="1404" formatCode="0.000">
                  <c:v>0.23400000000000004</c:v>
                </c:pt>
                <c:pt idx="1405" formatCode="0.000">
                  <c:v>0.24400000000000005</c:v>
                </c:pt>
                <c:pt idx="1406" formatCode="0.000">
                  <c:v>0.23699999999999999</c:v>
                </c:pt>
                <c:pt idx="1407" formatCode="0.000">
                  <c:v>0.23500000000000004</c:v>
                </c:pt>
                <c:pt idx="1408" formatCode="0.000">
                  <c:v>0.26400000000000007</c:v>
                </c:pt>
                <c:pt idx="1409" formatCode="0.000">
                  <c:v>0.25400000000000006</c:v>
                </c:pt>
                <c:pt idx="1410" formatCode="0.000">
                  <c:v>0.28799999999999998</c:v>
                </c:pt>
                <c:pt idx="1411" formatCode="0.000">
                  <c:v>0.28999999999999992</c:v>
                </c:pt>
                <c:pt idx="1412" formatCode="0.000">
                  <c:v>0.28400000000000003</c:v>
                </c:pt>
                <c:pt idx="1413" formatCode="0.000">
                  <c:v>0.28800000000000003</c:v>
                </c:pt>
                <c:pt idx="1414" formatCode="0.000">
                  <c:v>0.29200000000000004</c:v>
                </c:pt>
                <c:pt idx="1415" formatCode="0.000">
                  <c:v>0.28600000000000003</c:v>
                </c:pt>
                <c:pt idx="1416" formatCode="0.000">
                  <c:v>0.28800000000000003</c:v>
                </c:pt>
                <c:pt idx="1417" formatCode="0.000">
                  <c:v>0.29700000000000004</c:v>
                </c:pt>
                <c:pt idx="1418" formatCode="0.000">
                  <c:v>0.29200000000000004</c:v>
                </c:pt>
                <c:pt idx="1419" formatCode="0.000">
                  <c:v>0.29000000000000004</c:v>
                </c:pt>
                <c:pt idx="1420" formatCode="0.000">
                  <c:v>0.29300000000000004</c:v>
                </c:pt>
                <c:pt idx="1421" formatCode="0.000">
                  <c:v>0.29099999999999998</c:v>
                </c:pt>
                <c:pt idx="1422" formatCode="0.000">
                  <c:v>0.28999999999999998</c:v>
                </c:pt>
                <c:pt idx="1423" formatCode="0.000">
                  <c:v>0.3</c:v>
                </c:pt>
                <c:pt idx="1424" formatCode="0.000">
                  <c:v>0.308</c:v>
                </c:pt>
                <c:pt idx="1425" formatCode="0.000">
                  <c:v>0.30499999999999999</c:v>
                </c:pt>
                <c:pt idx="1426" formatCode="0.000">
                  <c:v>0.29199999999999998</c:v>
                </c:pt>
                <c:pt idx="1427" formatCode="0.000">
                  <c:v>0.3</c:v>
                </c:pt>
                <c:pt idx="1428" formatCode="0.000">
                  <c:v>0.29199999999999998</c:v>
                </c:pt>
                <c:pt idx="1429" formatCode="0.000">
                  <c:v>0.29200000000000004</c:v>
                </c:pt>
                <c:pt idx="1430" formatCode="0.000">
                  <c:v>0.30400000000000005</c:v>
                </c:pt>
                <c:pt idx="1431" formatCode="0.000">
                  <c:v>0.30099999999999999</c:v>
                </c:pt>
                <c:pt idx="1432" formatCode="0.000">
                  <c:v>0.27600000000000002</c:v>
                </c:pt>
                <c:pt idx="1433" formatCode="0.000">
                  <c:v>0.28800000000000003</c:v>
                </c:pt>
                <c:pt idx="1434" formatCode="0.000">
                  <c:v>0.27800000000000002</c:v>
                </c:pt>
                <c:pt idx="1435" formatCode="0.000">
                  <c:v>0.28700000000000003</c:v>
                </c:pt>
                <c:pt idx="1436" formatCode="0.000">
                  <c:v>0.29100000000000004</c:v>
                </c:pt>
                <c:pt idx="1437" formatCode="0.000">
                  <c:v>0.28000000000000003</c:v>
                </c:pt>
                <c:pt idx="1438" formatCode="0.000">
                  <c:v>0.29700000000000004</c:v>
                </c:pt>
                <c:pt idx="1439" formatCode="0.000">
                  <c:v>0.29300000000000004</c:v>
                </c:pt>
                <c:pt idx="1440" formatCode="0.000">
                  <c:v>0.29500000000000004</c:v>
                </c:pt>
                <c:pt idx="1441" formatCode="0.000">
                  <c:v>0.29400000000000004</c:v>
                </c:pt>
                <c:pt idx="1442" formatCode="0.000">
                  <c:v>0.25199999999999995</c:v>
                </c:pt>
                <c:pt idx="1443" formatCode="0.000">
                  <c:v>0.30900000000000005</c:v>
                </c:pt>
                <c:pt idx="1444" formatCode="0.000">
                  <c:v>0.29800000000000004</c:v>
                </c:pt>
                <c:pt idx="1445" formatCode="0.000">
                  <c:v>0.29800000000000004</c:v>
                </c:pt>
                <c:pt idx="1446" formatCode="0.000">
                  <c:v>0.30400000000000005</c:v>
                </c:pt>
                <c:pt idx="1447" formatCode="0.000">
                  <c:v>0.28400000000000003</c:v>
                </c:pt>
                <c:pt idx="1448" formatCode="0.000">
                  <c:v>0.30000000000000004</c:v>
                </c:pt>
                <c:pt idx="1449" formatCode="0.000">
                  <c:v>0.30400000000000005</c:v>
                </c:pt>
                <c:pt idx="1450" formatCode="0.000">
                  <c:v>0.30699999999999994</c:v>
                </c:pt>
                <c:pt idx="1451" formatCode="0.000">
                  <c:v>0.28000000000000003</c:v>
                </c:pt>
                <c:pt idx="1452" formatCode="0.000">
                  <c:v>0.29700000000000004</c:v>
                </c:pt>
                <c:pt idx="1453" formatCode="0.000">
                  <c:v>0.29100000000000004</c:v>
                </c:pt>
                <c:pt idx="1454" formatCode="0.000">
                  <c:v>0.29400000000000004</c:v>
                </c:pt>
                <c:pt idx="1455" formatCode="0.000">
                  <c:v>0.29400000000000004</c:v>
                </c:pt>
                <c:pt idx="1456" formatCode="0.000">
                  <c:v>0.29500000000000004</c:v>
                </c:pt>
                <c:pt idx="1457" formatCode="0.000">
                  <c:v>0.29100000000000004</c:v>
                </c:pt>
                <c:pt idx="1458" formatCode="0.000">
                  <c:v>0.30100000000000005</c:v>
                </c:pt>
                <c:pt idx="1459" formatCode="0.000">
                  <c:v>0.27900000000000003</c:v>
                </c:pt>
                <c:pt idx="1460" formatCode="0.000">
                  <c:v>0.28900000000000003</c:v>
                </c:pt>
                <c:pt idx="1461" formatCode="0.000">
                  <c:v>0.28000000000000008</c:v>
                </c:pt>
                <c:pt idx="1462" formatCode="0.000">
                  <c:v>0.28300000000000003</c:v>
                </c:pt>
                <c:pt idx="1463" formatCode="0.000">
                  <c:v>0.29300000000000004</c:v>
                </c:pt>
                <c:pt idx="1464" formatCode="0.000">
                  <c:v>0.30800000000000005</c:v>
                </c:pt>
                <c:pt idx="1465" formatCode="0.000">
                  <c:v>0.30500000000000005</c:v>
                </c:pt>
                <c:pt idx="1466" formatCode="0.000">
                  <c:v>0.31800000000000006</c:v>
                </c:pt>
                <c:pt idx="1467" formatCode="0.000">
                  <c:v>0.30600000000000005</c:v>
                </c:pt>
                <c:pt idx="1468" formatCode="0.000">
                  <c:v>0.32499999999999996</c:v>
                </c:pt>
                <c:pt idx="1469" formatCode="0.000">
                  <c:v>0.32799999999999996</c:v>
                </c:pt>
                <c:pt idx="1470" formatCode="0.000">
                  <c:v>0.31900000000000006</c:v>
                </c:pt>
                <c:pt idx="1471" formatCode="0.000">
                  <c:v>0.33399999999999996</c:v>
                </c:pt>
                <c:pt idx="1472" formatCode="0.000">
                  <c:v>0.33600000000000002</c:v>
                </c:pt>
                <c:pt idx="1473" formatCode="0.000">
                  <c:v>0.33900000000000002</c:v>
                </c:pt>
                <c:pt idx="1474" formatCode="0.000">
                  <c:v>0.31700000000000006</c:v>
                </c:pt>
                <c:pt idx="1475" formatCode="0.000">
                  <c:v>0.30000000000000004</c:v>
                </c:pt>
                <c:pt idx="1476" formatCode="0.000">
                  <c:v>0.30100000000000005</c:v>
                </c:pt>
                <c:pt idx="1477" formatCode="0.000">
                  <c:v>0.31999999999999995</c:v>
                </c:pt>
                <c:pt idx="1478" formatCode="0.000">
                  <c:v>0.32299999999999995</c:v>
                </c:pt>
                <c:pt idx="1479" formatCode="0.000">
                  <c:v>0.28300000000000003</c:v>
                </c:pt>
                <c:pt idx="1480" formatCode="0.000">
                  <c:v>0.30700000000000005</c:v>
                </c:pt>
                <c:pt idx="1481" formatCode="0.000">
                  <c:v>0.30300000000000005</c:v>
                </c:pt>
                <c:pt idx="1482" formatCode="0.000">
                  <c:v>0.30600000000000005</c:v>
                </c:pt>
                <c:pt idx="1483" formatCode="0.000">
                  <c:v>0.31500000000000006</c:v>
                </c:pt>
                <c:pt idx="1484" formatCode="0.000">
                  <c:v>0.32599999999999996</c:v>
                </c:pt>
                <c:pt idx="1485" formatCode="0.000">
                  <c:v>0.32599999999999985</c:v>
                </c:pt>
                <c:pt idx="1486" formatCode="0.000">
                  <c:v>0.31699999999999995</c:v>
                </c:pt>
                <c:pt idx="1487" formatCode="0.000">
                  <c:v>0.33099999999999996</c:v>
                </c:pt>
                <c:pt idx="1488" formatCode="0.000">
                  <c:v>0.33800000000000008</c:v>
                </c:pt>
                <c:pt idx="1489" formatCode="0.000">
                  <c:v>0.35200000000000009</c:v>
                </c:pt>
                <c:pt idx="1490" formatCode="0.000">
                  <c:v>0.34699999999999998</c:v>
                </c:pt>
                <c:pt idx="1491" formatCode="0.000">
                  <c:v>0.35099999999999998</c:v>
                </c:pt>
                <c:pt idx="1492" formatCode="0.000">
                  <c:v>0.34599999999999997</c:v>
                </c:pt>
                <c:pt idx="1493" formatCode="0.000">
                  <c:v>0.34799999999999986</c:v>
                </c:pt>
                <c:pt idx="1494" formatCode="0.000">
                  <c:v>0.35300000000000009</c:v>
                </c:pt>
                <c:pt idx="1495" formatCode="0.000">
                  <c:v>0.34999999999999987</c:v>
                </c:pt>
                <c:pt idx="1496" formatCode="0.000">
                  <c:v>0.34099999999999986</c:v>
                </c:pt>
                <c:pt idx="1497" formatCode="0.000">
                  <c:v>0.34099999999999997</c:v>
                </c:pt>
                <c:pt idx="1498" formatCode="0.000">
                  <c:v>0.33099999999999996</c:v>
                </c:pt>
                <c:pt idx="1499" formatCode="0.000">
                  <c:v>0.34200000000000008</c:v>
                </c:pt>
                <c:pt idx="1500" formatCode="0.000">
                  <c:v>0.35899999999999999</c:v>
                </c:pt>
                <c:pt idx="1501" formatCode="0.000">
                  <c:v>0.34700000000000009</c:v>
                </c:pt>
                <c:pt idx="1502" formatCode="0.000">
                  <c:v>0.34599999999999997</c:v>
                </c:pt>
                <c:pt idx="1503" formatCode="0.000">
                  <c:v>0.34399999999999997</c:v>
                </c:pt>
                <c:pt idx="1504" formatCode="0.000">
                  <c:v>0.34299999999999997</c:v>
                </c:pt>
                <c:pt idx="1505" formatCode="0.000">
                  <c:v>0.34400000000000008</c:v>
                </c:pt>
                <c:pt idx="1506" formatCode="0.000">
                  <c:v>0.34800000000000009</c:v>
                </c:pt>
                <c:pt idx="1507" formatCode="0.000">
                  <c:v>0.34100000000000008</c:v>
                </c:pt>
                <c:pt idx="1508" formatCode="0.000">
                  <c:v>0.34799999999999998</c:v>
                </c:pt>
                <c:pt idx="1509" formatCode="0.000">
                  <c:v>0.34800000000000009</c:v>
                </c:pt>
                <c:pt idx="1510" formatCode="0.000">
                  <c:v>0.33900000000000008</c:v>
                </c:pt>
                <c:pt idx="1511" formatCode="0.000">
                  <c:v>0.35</c:v>
                </c:pt>
                <c:pt idx="1512" formatCode="0.000">
                  <c:v>0.34699999999999986</c:v>
                </c:pt>
                <c:pt idx="1513" formatCode="0.000">
                  <c:v>0.34900000000000009</c:v>
                </c:pt>
                <c:pt idx="1514" formatCode="0.000">
                  <c:v>0.36</c:v>
                </c:pt>
                <c:pt idx="1515" formatCode="0.000">
                  <c:v>0.36</c:v>
                </c:pt>
                <c:pt idx="1516" formatCode="0.000">
                  <c:v>0.36</c:v>
                </c:pt>
                <c:pt idx="1517" formatCode="0.000">
                  <c:v>0.37</c:v>
                </c:pt>
                <c:pt idx="1518" formatCode="0.000">
                  <c:v>0.36</c:v>
                </c:pt>
                <c:pt idx="1519" formatCode="0.000">
                  <c:v>0.37</c:v>
                </c:pt>
                <c:pt idx="1520" formatCode="0.000">
                  <c:v>0.37</c:v>
                </c:pt>
                <c:pt idx="1521" formatCode="0.000">
                  <c:v>0.38</c:v>
                </c:pt>
                <c:pt idx="1522" formatCode="0.000">
                  <c:v>0.35</c:v>
                </c:pt>
                <c:pt idx="1523" formatCode="0.000">
                  <c:v>0.36</c:v>
                </c:pt>
                <c:pt idx="1524" formatCode="0.000">
                  <c:v>0.36</c:v>
                </c:pt>
                <c:pt idx="1525" formatCode="0.000">
                  <c:v>0.36</c:v>
                </c:pt>
                <c:pt idx="1526" formatCode="0.000">
                  <c:v>0.37</c:v>
                </c:pt>
              </c:numCache>
            </c:numRef>
          </c:val>
          <c:smooth val="0"/>
          <c:extLst>
            <c:ext xmlns:c16="http://schemas.microsoft.com/office/drawing/2014/chart" uri="{C3380CC4-5D6E-409C-BE32-E72D297353CC}">
              <c16:uniqueId val="{00000000-4C2B-465B-A243-527334FBBF37}"/>
            </c:ext>
          </c:extLst>
        </c:ser>
        <c:dLbls>
          <c:showLegendKey val="0"/>
          <c:showVal val="0"/>
          <c:showCatName val="0"/>
          <c:showSerName val="0"/>
          <c:showPercent val="0"/>
          <c:showBubbleSize val="0"/>
        </c:dLbls>
        <c:smooth val="0"/>
        <c:axId val="356026240"/>
        <c:axId val="356027776"/>
      </c:lineChart>
      <c:dateAx>
        <c:axId val="356026240"/>
        <c:scaling>
          <c:orientation val="minMax"/>
        </c:scaling>
        <c:delete val="0"/>
        <c:axPos val="b"/>
        <c:numFmt formatCode="m/d/yyyy" sourceLinked="1"/>
        <c:majorTickMark val="out"/>
        <c:minorTickMark val="none"/>
        <c:tickLblPos val="nextTo"/>
        <c:crossAx val="356027776"/>
        <c:crosses val="autoZero"/>
        <c:auto val="1"/>
        <c:lblOffset val="100"/>
        <c:baseTimeUnit val="days"/>
      </c:dateAx>
      <c:valAx>
        <c:axId val="356027776"/>
        <c:scaling>
          <c:orientation val="minMax"/>
        </c:scaling>
        <c:delete val="0"/>
        <c:axPos val="l"/>
        <c:majorGridlines/>
        <c:title>
          <c:tx>
            <c:rich>
              <a:bodyPr rot="-5400000" vert="horz"/>
              <a:lstStyle/>
              <a:p>
                <a:pPr>
                  <a:defRPr/>
                </a:pPr>
                <a:r>
                  <a:rPr lang="sl-SI"/>
                  <a:t>%</a:t>
                </a:r>
              </a:p>
            </c:rich>
          </c:tx>
          <c:overlay val="0"/>
        </c:title>
        <c:numFmt formatCode="0.00" sourceLinked="0"/>
        <c:majorTickMark val="out"/>
        <c:minorTickMark val="none"/>
        <c:tickLblPos val="nextTo"/>
        <c:crossAx val="356026240"/>
        <c:crosses val="autoZero"/>
        <c:crossBetween val="between"/>
      </c:valAx>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94591420683064"/>
          <c:y val="2.4652855893013373E-2"/>
          <c:w val="0.89045487769814058"/>
          <c:h val="0.58199506311711025"/>
        </c:manualLayout>
      </c:layout>
      <c:lineChart>
        <c:grouping val="standard"/>
        <c:varyColors val="0"/>
        <c:ser>
          <c:idx val="0"/>
          <c:order val="0"/>
          <c:tx>
            <c:strRef>
              <c:f>Sheet1!$B$1</c:f>
              <c:strCache>
                <c:ptCount val="1"/>
                <c:pt idx="0">
                  <c:v>RS EUR 7/2025</c:v>
                </c:pt>
              </c:strCache>
            </c:strRef>
          </c:tx>
          <c:spPr>
            <a:ln>
              <a:solidFill>
                <a:srgbClr val="2D5195"/>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Sheet1!$B$2:$B$262</c:f>
              <c:numCache>
                <c:formatCode>0.000</c:formatCode>
                <c:ptCount val="261"/>
                <c:pt idx="0">
                  <c:v>-0.47</c:v>
                </c:pt>
                <c:pt idx="1">
                  <c:v>-0.47499999999999998</c:v>
                </c:pt>
                <c:pt idx="2">
                  <c:v>-0.45400000000000001</c:v>
                </c:pt>
                <c:pt idx="3">
                  <c:v>-0.47699999999999998</c:v>
                </c:pt>
                <c:pt idx="4">
                  <c:v>-0.46500000000000002</c:v>
                </c:pt>
                <c:pt idx="5">
                  <c:v>-0.45</c:v>
                </c:pt>
                <c:pt idx="6">
                  <c:v>-0.45700000000000002</c:v>
                </c:pt>
                <c:pt idx="7">
                  <c:v>-0.42</c:v>
                </c:pt>
                <c:pt idx="8">
                  <c:v>-0.45500000000000002</c:v>
                </c:pt>
                <c:pt idx="9">
                  <c:v>-0.49399999999999999</c:v>
                </c:pt>
                <c:pt idx="10">
                  <c:v>-0.49199999999999999</c:v>
                </c:pt>
                <c:pt idx="11">
                  <c:v>-0.48299999999999998</c:v>
                </c:pt>
                <c:pt idx="12">
                  <c:v>-0.49</c:v>
                </c:pt>
                <c:pt idx="13">
                  <c:v>-0.48399999999999999</c:v>
                </c:pt>
                <c:pt idx="14">
                  <c:v>-0.47</c:v>
                </c:pt>
                <c:pt idx="15">
                  <c:v>-0.47199999999999998</c:v>
                </c:pt>
                <c:pt idx="16">
                  <c:v>-0.50700000000000001</c:v>
                </c:pt>
                <c:pt idx="17">
                  <c:v>-0.49299999999999999</c:v>
                </c:pt>
                <c:pt idx="18">
                  <c:v>-0.51100000000000001</c:v>
                </c:pt>
                <c:pt idx="19">
                  <c:v>-0.52400000000000002</c:v>
                </c:pt>
                <c:pt idx="20">
                  <c:v>-0.497</c:v>
                </c:pt>
                <c:pt idx="21">
                  <c:v>-0.49299999999999999</c:v>
                </c:pt>
                <c:pt idx="22">
                  <c:v>-0.47899999999999998</c:v>
                </c:pt>
                <c:pt idx="23">
                  <c:v>-0.48399999999999999</c:v>
                </c:pt>
                <c:pt idx="24">
                  <c:v>-0.48099999999999998</c:v>
                </c:pt>
                <c:pt idx="25">
                  <c:v>-0.502</c:v>
                </c:pt>
                <c:pt idx="26">
                  <c:v>-0.48899999999999999</c:v>
                </c:pt>
                <c:pt idx="27">
                  <c:v>-0.50700000000000001</c:v>
                </c:pt>
                <c:pt idx="28">
                  <c:v>-0.498</c:v>
                </c:pt>
                <c:pt idx="29">
                  <c:v>-0.51200000000000001</c:v>
                </c:pt>
                <c:pt idx="30">
                  <c:v>-0.49199999999999999</c:v>
                </c:pt>
                <c:pt idx="31">
                  <c:v>-0.47399999999999998</c:v>
                </c:pt>
                <c:pt idx="32">
                  <c:v>-0.45600000000000002</c:v>
                </c:pt>
                <c:pt idx="33">
                  <c:v>-0.45800000000000002</c:v>
                </c:pt>
                <c:pt idx="34">
                  <c:v>-0.432</c:v>
                </c:pt>
                <c:pt idx="35">
                  <c:v>-0.41199999999999998</c:v>
                </c:pt>
                <c:pt idx="36">
                  <c:v>-0.42799999999999999</c:v>
                </c:pt>
                <c:pt idx="37">
                  <c:v>-0.41</c:v>
                </c:pt>
                <c:pt idx="38">
                  <c:v>-0.41</c:v>
                </c:pt>
                <c:pt idx="39">
                  <c:v>-0.36499999999999999</c:v>
                </c:pt>
                <c:pt idx="40">
                  <c:v>-0.40300000000000002</c:v>
                </c:pt>
                <c:pt idx="41">
                  <c:v>-0.45100000000000001</c:v>
                </c:pt>
                <c:pt idx="42">
                  <c:v>-0.46</c:v>
                </c:pt>
                <c:pt idx="43">
                  <c:v>-0.433</c:v>
                </c:pt>
                <c:pt idx="44">
                  <c:v>-0.45600000000000002</c:v>
                </c:pt>
                <c:pt idx="45">
                  <c:v>-0.45</c:v>
                </c:pt>
                <c:pt idx="46">
                  <c:v>-0.437</c:v>
                </c:pt>
                <c:pt idx="47">
                  <c:v>-0.45300000000000001</c:v>
                </c:pt>
                <c:pt idx="48">
                  <c:v>-0.44900000000000001</c:v>
                </c:pt>
                <c:pt idx="49">
                  <c:v>-0.46800000000000003</c:v>
                </c:pt>
                <c:pt idx="50">
                  <c:v>-0.45900000000000002</c:v>
                </c:pt>
                <c:pt idx="51">
                  <c:v>-0.48</c:v>
                </c:pt>
                <c:pt idx="52">
                  <c:v>-0.48799999999999999</c:v>
                </c:pt>
                <c:pt idx="53">
                  <c:v>-0.46100000000000002</c:v>
                </c:pt>
                <c:pt idx="54">
                  <c:v>-0.47799999999999998</c:v>
                </c:pt>
                <c:pt idx="55">
                  <c:v>-0.52300000000000002</c:v>
                </c:pt>
                <c:pt idx="56">
                  <c:v>-0.56799999999999995</c:v>
                </c:pt>
                <c:pt idx="57">
                  <c:v>-0.57899999999999996</c:v>
                </c:pt>
                <c:pt idx="58">
                  <c:v>-0.59199999999999997</c:v>
                </c:pt>
                <c:pt idx="59">
                  <c:v>-0.60099999999999998</c:v>
                </c:pt>
                <c:pt idx="60">
                  <c:v>-0.60099999999999998</c:v>
                </c:pt>
                <c:pt idx="61">
                  <c:v>-0.6</c:v>
                </c:pt>
                <c:pt idx="62">
                  <c:v>-0.58499999999999996</c:v>
                </c:pt>
                <c:pt idx="63">
                  <c:v>-0.57899999999999996</c:v>
                </c:pt>
                <c:pt idx="64">
                  <c:v>-0.59599999999999997</c:v>
                </c:pt>
                <c:pt idx="65">
                  <c:v>-0.59599999999999997</c:v>
                </c:pt>
                <c:pt idx="66">
                  <c:v>-0.59599999999999997</c:v>
                </c:pt>
                <c:pt idx="67">
                  <c:v>-0.59099999999999997</c:v>
                </c:pt>
                <c:pt idx="68">
                  <c:v>-0.58799999999999997</c:v>
                </c:pt>
                <c:pt idx="69">
                  <c:v>-0.59899999999999998</c:v>
                </c:pt>
                <c:pt idx="70">
                  <c:v>-0.57999999999999996</c:v>
                </c:pt>
                <c:pt idx="71">
                  <c:v>-0.56499999999999995</c:v>
                </c:pt>
                <c:pt idx="72">
                  <c:v>-0.56799999999999995</c:v>
                </c:pt>
                <c:pt idx="73">
                  <c:v>-0.55300000000000005</c:v>
                </c:pt>
                <c:pt idx="74">
                  <c:v>-0.56799999999999995</c:v>
                </c:pt>
                <c:pt idx="75">
                  <c:v>-0.54900000000000004</c:v>
                </c:pt>
                <c:pt idx="76">
                  <c:v>-0.53500000000000003</c:v>
                </c:pt>
                <c:pt idx="77">
                  <c:v>-0.55700000000000005</c:v>
                </c:pt>
                <c:pt idx="78">
                  <c:v>-0.55600000000000005</c:v>
                </c:pt>
                <c:pt idx="79">
                  <c:v>-0.55800000000000005</c:v>
                </c:pt>
                <c:pt idx="80">
                  <c:v>-0.57399999999999995</c:v>
                </c:pt>
                <c:pt idx="81">
                  <c:v>-0.57199999999999995</c:v>
                </c:pt>
                <c:pt idx="82">
                  <c:v>-0.57599999999999996</c:v>
                </c:pt>
                <c:pt idx="83">
                  <c:v>-0.57199999999999995</c:v>
                </c:pt>
                <c:pt idx="84">
                  <c:v>-0.53900000000000003</c:v>
                </c:pt>
                <c:pt idx="85">
                  <c:v>-0.55600000000000005</c:v>
                </c:pt>
                <c:pt idx="86">
                  <c:v>-0.56799999999999995</c:v>
                </c:pt>
                <c:pt idx="87">
                  <c:v>-0.57599999999999996</c:v>
                </c:pt>
                <c:pt idx="88">
                  <c:v>-0.56499999999999995</c:v>
                </c:pt>
                <c:pt idx="89">
                  <c:v>-0.56499999999999995</c:v>
                </c:pt>
                <c:pt idx="90">
                  <c:v>-0.54400000000000004</c:v>
                </c:pt>
                <c:pt idx="91">
                  <c:v>-0.55500000000000005</c:v>
                </c:pt>
                <c:pt idx="92">
                  <c:v>-0.52900000000000003</c:v>
                </c:pt>
                <c:pt idx="93">
                  <c:v>-0.51200000000000001</c:v>
                </c:pt>
                <c:pt idx="94">
                  <c:v>-0.505</c:v>
                </c:pt>
                <c:pt idx="95">
                  <c:v>-0.51600000000000001</c:v>
                </c:pt>
                <c:pt idx="96">
                  <c:v>-0.49299999999999999</c:v>
                </c:pt>
                <c:pt idx="97">
                  <c:v>-0.48899999999999999</c:v>
                </c:pt>
                <c:pt idx="98">
                  <c:v>-0.49299999999999999</c:v>
                </c:pt>
                <c:pt idx="99">
                  <c:v>-0.50900000000000001</c:v>
                </c:pt>
                <c:pt idx="100">
                  <c:v>-0.52900000000000003</c:v>
                </c:pt>
                <c:pt idx="101">
                  <c:v>-0.53500000000000003</c:v>
                </c:pt>
                <c:pt idx="102">
                  <c:v>-0.54700000000000004</c:v>
                </c:pt>
                <c:pt idx="103">
                  <c:v>-0.56899999999999995</c:v>
                </c:pt>
                <c:pt idx="104">
                  <c:v>-0.55300000000000005</c:v>
                </c:pt>
                <c:pt idx="105">
                  <c:v>-0.56200000000000006</c:v>
                </c:pt>
                <c:pt idx="106">
                  <c:v>-0.56100000000000005</c:v>
                </c:pt>
                <c:pt idx="107">
                  <c:v>-0.56200000000000006</c:v>
                </c:pt>
                <c:pt idx="108">
                  <c:v>-0.57799999999999996</c:v>
                </c:pt>
                <c:pt idx="109">
                  <c:v>-0.57699999999999996</c:v>
                </c:pt>
                <c:pt idx="110">
                  <c:v>-0.57599999999999996</c:v>
                </c:pt>
                <c:pt idx="111">
                  <c:v>-0.56699999999999995</c:v>
                </c:pt>
                <c:pt idx="112">
                  <c:v>-0.56599999999999995</c:v>
                </c:pt>
                <c:pt idx="113">
                  <c:v>-0.58799999999999997</c:v>
                </c:pt>
                <c:pt idx="114">
                  <c:v>-0.58899999999999997</c:v>
                </c:pt>
                <c:pt idx="115">
                  <c:v>-0.60599999999999998</c:v>
                </c:pt>
                <c:pt idx="116">
                  <c:v>-0.57799999999999996</c:v>
                </c:pt>
                <c:pt idx="117">
                  <c:v>-0.56999999999999995</c:v>
                </c:pt>
                <c:pt idx="118">
                  <c:v>-0.58199999999999996</c:v>
                </c:pt>
                <c:pt idx="119">
                  <c:v>-0.57499999999999996</c:v>
                </c:pt>
                <c:pt idx="120">
                  <c:v>-0.58399999999999996</c:v>
                </c:pt>
                <c:pt idx="121">
                  <c:v>-0.56399999999999995</c:v>
                </c:pt>
                <c:pt idx="122">
                  <c:v>-0.56200000000000006</c:v>
                </c:pt>
                <c:pt idx="123">
                  <c:v>-0.56899999999999995</c:v>
                </c:pt>
                <c:pt idx="124">
                  <c:v>-0.58499999999999996</c:v>
                </c:pt>
                <c:pt idx="125">
                  <c:v>-0.57099999999999995</c:v>
                </c:pt>
                <c:pt idx="126">
                  <c:v>-0.60699999999999998</c:v>
                </c:pt>
                <c:pt idx="127">
                  <c:v>-0.59799999999999998</c:v>
                </c:pt>
                <c:pt idx="128">
                  <c:v>-0.625</c:v>
                </c:pt>
                <c:pt idx="129">
                  <c:v>-0.63900000000000001</c:v>
                </c:pt>
                <c:pt idx="130">
                  <c:v>-0.65</c:v>
                </c:pt>
                <c:pt idx="131">
                  <c:v>-0.63900000000000001</c:v>
                </c:pt>
                <c:pt idx="132">
                  <c:v>-0.67900000000000005</c:v>
                </c:pt>
                <c:pt idx="133">
                  <c:v>-0.67800000000000005</c:v>
                </c:pt>
                <c:pt idx="134">
                  <c:v>-0.67600000000000005</c:v>
                </c:pt>
                <c:pt idx="135">
                  <c:v>-0.67900000000000005</c:v>
                </c:pt>
                <c:pt idx="136">
                  <c:v>-0.66600000000000004</c:v>
                </c:pt>
                <c:pt idx="137">
                  <c:v>-0.66500000000000004</c:v>
                </c:pt>
                <c:pt idx="138">
                  <c:v>-0.68700000000000006</c:v>
                </c:pt>
                <c:pt idx="139">
                  <c:v>-0.69599999999999995</c:v>
                </c:pt>
                <c:pt idx="140">
                  <c:v>-0.70399999999999996</c:v>
                </c:pt>
                <c:pt idx="141">
                  <c:v>-0.70899999999999996</c:v>
                </c:pt>
                <c:pt idx="142">
                  <c:v>-0.70799999999999996</c:v>
                </c:pt>
                <c:pt idx="143">
                  <c:v>-0.68700000000000006</c:v>
                </c:pt>
                <c:pt idx="144">
                  <c:v>-0.66400000000000003</c:v>
                </c:pt>
                <c:pt idx="145">
                  <c:v>-0.63</c:v>
                </c:pt>
                <c:pt idx="146">
                  <c:v>-0.60799999999999998</c:v>
                </c:pt>
                <c:pt idx="147">
                  <c:v>-0.60399999999999998</c:v>
                </c:pt>
                <c:pt idx="148">
                  <c:v>-0.60499999999999998</c:v>
                </c:pt>
                <c:pt idx="149">
                  <c:v>-0.61099999999999999</c:v>
                </c:pt>
                <c:pt idx="150">
                  <c:v>-0.626</c:v>
                </c:pt>
                <c:pt idx="151">
                  <c:v>-0.64500000000000002</c:v>
                </c:pt>
                <c:pt idx="152">
                  <c:v>-0.63600000000000001</c:v>
                </c:pt>
                <c:pt idx="153">
                  <c:v>-0.65900000000000003</c:v>
                </c:pt>
                <c:pt idx="154">
                  <c:v>-0.65200000000000002</c:v>
                </c:pt>
                <c:pt idx="155">
                  <c:v>-0.63</c:v>
                </c:pt>
                <c:pt idx="156">
                  <c:v>-0.63</c:v>
                </c:pt>
                <c:pt idx="157">
                  <c:v>-0.628</c:v>
                </c:pt>
                <c:pt idx="158">
                  <c:v>-0.622</c:v>
                </c:pt>
                <c:pt idx="159">
                  <c:v>-0.63300000000000001</c:v>
                </c:pt>
                <c:pt idx="160">
                  <c:v>-0.624</c:v>
                </c:pt>
                <c:pt idx="161">
                  <c:v>-0.61899999999999999</c:v>
                </c:pt>
                <c:pt idx="162">
                  <c:v>-0.622</c:v>
                </c:pt>
                <c:pt idx="163">
                  <c:v>-0.63300000000000001</c:v>
                </c:pt>
                <c:pt idx="164">
                  <c:v>-0.63900000000000001</c:v>
                </c:pt>
                <c:pt idx="165">
                  <c:v>-0.64200000000000002</c:v>
                </c:pt>
                <c:pt idx="166">
                  <c:v>-0.64100000000000001</c:v>
                </c:pt>
                <c:pt idx="167">
                  <c:v>-0.63100000000000001</c:v>
                </c:pt>
                <c:pt idx="168">
                  <c:v>-0.60399999999999998</c:v>
                </c:pt>
                <c:pt idx="169">
                  <c:v>-0.59699999999999998</c:v>
                </c:pt>
                <c:pt idx="170">
                  <c:v>-0.60199999999999998</c:v>
                </c:pt>
                <c:pt idx="171">
                  <c:v>-0.625</c:v>
                </c:pt>
                <c:pt idx="172">
                  <c:v>-0.58799999999999997</c:v>
                </c:pt>
                <c:pt idx="173">
                  <c:v>-0.58399999999999996</c:v>
                </c:pt>
                <c:pt idx="174">
                  <c:v>-0.59599999999999997</c:v>
                </c:pt>
                <c:pt idx="175">
                  <c:v>-0.60299999999999998</c:v>
                </c:pt>
                <c:pt idx="176">
                  <c:v>-0.60299999999999998</c:v>
                </c:pt>
                <c:pt idx="177">
                  <c:v>-0.57399999999999995</c:v>
                </c:pt>
                <c:pt idx="178">
                  <c:v>-0.55600000000000005</c:v>
                </c:pt>
                <c:pt idx="179">
                  <c:v>-0.57199999999999995</c:v>
                </c:pt>
                <c:pt idx="180">
                  <c:v>-0.56000000000000005</c:v>
                </c:pt>
                <c:pt idx="181">
                  <c:v>-0.55700000000000005</c:v>
                </c:pt>
                <c:pt idx="182">
                  <c:v>-0.58599999999999997</c:v>
                </c:pt>
                <c:pt idx="183">
                  <c:v>-0.56899999999999995</c:v>
                </c:pt>
                <c:pt idx="184">
                  <c:v>-0.58299999999999996</c:v>
                </c:pt>
                <c:pt idx="185">
                  <c:v>-0.57399999999999995</c:v>
                </c:pt>
                <c:pt idx="186">
                  <c:v>-0.59799999999999998</c:v>
                </c:pt>
                <c:pt idx="187">
                  <c:v>-0.57399999999999995</c:v>
                </c:pt>
                <c:pt idx="188">
                  <c:v>-0.59099999999999997</c:v>
                </c:pt>
                <c:pt idx="189">
                  <c:v>-0.55100000000000005</c:v>
                </c:pt>
                <c:pt idx="190">
                  <c:v>-0.56000000000000005</c:v>
                </c:pt>
                <c:pt idx="191">
                  <c:v>-0.55600000000000005</c:v>
                </c:pt>
                <c:pt idx="192">
                  <c:v>-0.54600000000000004</c:v>
                </c:pt>
                <c:pt idx="193">
                  <c:v>-0.55300000000000005</c:v>
                </c:pt>
                <c:pt idx="194">
                  <c:v>-0.55600000000000005</c:v>
                </c:pt>
                <c:pt idx="195">
                  <c:v>-0.57599999999999996</c:v>
                </c:pt>
                <c:pt idx="196">
                  <c:v>-0.57899999999999996</c:v>
                </c:pt>
                <c:pt idx="197">
                  <c:v>-0.56899999999999995</c:v>
                </c:pt>
                <c:pt idx="198">
                  <c:v>-0.57399999999999995</c:v>
                </c:pt>
                <c:pt idx="199">
                  <c:v>-0.58199999999999996</c:v>
                </c:pt>
                <c:pt idx="200">
                  <c:v>-0.57299999999999995</c:v>
                </c:pt>
                <c:pt idx="201">
                  <c:v>-0.53700000000000003</c:v>
                </c:pt>
                <c:pt idx="202">
                  <c:v>-0.52500000000000002</c:v>
                </c:pt>
                <c:pt idx="203">
                  <c:v>-0.52500000000000002</c:v>
                </c:pt>
                <c:pt idx="204">
                  <c:v>-0.57499999999999996</c:v>
                </c:pt>
                <c:pt idx="205">
                  <c:v>-0.56399999999999995</c:v>
                </c:pt>
                <c:pt idx="206">
                  <c:v>-0.48599999999999999</c:v>
                </c:pt>
                <c:pt idx="207">
                  <c:v>-0.47899999999999998</c:v>
                </c:pt>
                <c:pt idx="208">
                  <c:v>-0.52200000000000002</c:v>
                </c:pt>
                <c:pt idx="209">
                  <c:v>-0.51600000000000001</c:v>
                </c:pt>
                <c:pt idx="210">
                  <c:v>-0.53600000000000003</c:v>
                </c:pt>
                <c:pt idx="211">
                  <c:v>-0.56399999999999995</c:v>
                </c:pt>
                <c:pt idx="212">
                  <c:v>-0.56100000000000005</c:v>
                </c:pt>
                <c:pt idx="213">
                  <c:v>-0.56499999999999995</c:v>
                </c:pt>
                <c:pt idx="214">
                  <c:v>-0.53300000000000003</c:v>
                </c:pt>
                <c:pt idx="215">
                  <c:v>-0.48299999999999998</c:v>
                </c:pt>
                <c:pt idx="216">
                  <c:v>-0.49</c:v>
                </c:pt>
                <c:pt idx="217">
                  <c:v>-0.55000000000000004</c:v>
                </c:pt>
                <c:pt idx="218">
                  <c:v>-0.58099999999999996</c:v>
                </c:pt>
                <c:pt idx="219">
                  <c:v>-0.63400000000000001</c:v>
                </c:pt>
                <c:pt idx="220">
                  <c:v>-0.66100000000000003</c:v>
                </c:pt>
                <c:pt idx="221">
                  <c:v>-0.64</c:v>
                </c:pt>
                <c:pt idx="222">
                  <c:v>-0.67200000000000004</c:v>
                </c:pt>
                <c:pt idx="223">
                  <c:v>-0.629</c:v>
                </c:pt>
                <c:pt idx="224">
                  <c:v>-0.60399999999999998</c:v>
                </c:pt>
                <c:pt idx="225">
                  <c:v>-0.64200000000000002</c:v>
                </c:pt>
                <c:pt idx="226">
                  <c:v>-0.59899999999999998</c:v>
                </c:pt>
                <c:pt idx="227">
                  <c:v>-0.65</c:v>
                </c:pt>
                <c:pt idx="228">
                  <c:v>-0.64200000000000002</c:v>
                </c:pt>
                <c:pt idx="229">
                  <c:v>-0.65600000000000003</c:v>
                </c:pt>
                <c:pt idx="230">
                  <c:v>-0.70299999999999996</c:v>
                </c:pt>
                <c:pt idx="231">
                  <c:v>-0.66600000000000004</c:v>
                </c:pt>
                <c:pt idx="232">
                  <c:v>-0.625</c:v>
                </c:pt>
                <c:pt idx="233">
                  <c:v>-0.63500000000000001</c:v>
                </c:pt>
                <c:pt idx="234">
                  <c:v>-0.66</c:v>
                </c:pt>
                <c:pt idx="235">
                  <c:v>-0.66600000000000004</c:v>
                </c:pt>
                <c:pt idx="236">
                  <c:v>-0.65600000000000003</c:v>
                </c:pt>
                <c:pt idx="237">
                  <c:v>-0.66</c:v>
                </c:pt>
                <c:pt idx="238">
                  <c:v>-0.63300000000000001</c:v>
                </c:pt>
                <c:pt idx="239">
                  <c:v>-0.51800000000000002</c:v>
                </c:pt>
                <c:pt idx="240">
                  <c:v>-0.48799999999999999</c:v>
                </c:pt>
                <c:pt idx="241">
                  <c:v>-0.49399999999999999</c:v>
                </c:pt>
                <c:pt idx="242">
                  <c:v>-0.47899999999999998</c:v>
                </c:pt>
                <c:pt idx="243">
                  <c:v>-0.44</c:v>
                </c:pt>
                <c:pt idx="244">
                  <c:v>-0.48299999999999998</c:v>
                </c:pt>
                <c:pt idx="245">
                  <c:v>-0.48799999999999999</c:v>
                </c:pt>
                <c:pt idx="246">
                  <c:v>-0.48499999999999999</c:v>
                </c:pt>
                <c:pt idx="247">
                  <c:v>-0.47899999999999998</c:v>
                </c:pt>
                <c:pt idx="248">
                  <c:v>-0.47</c:v>
                </c:pt>
                <c:pt idx="249">
                  <c:v>-0.46500000000000002</c:v>
                </c:pt>
                <c:pt idx="250">
                  <c:v>-0.5</c:v>
                </c:pt>
                <c:pt idx="251">
                  <c:v>-0.51400000000000001</c:v>
                </c:pt>
                <c:pt idx="252">
                  <c:v>-0.47099999999999997</c:v>
                </c:pt>
                <c:pt idx="253">
                  <c:v>-0.46100000000000002</c:v>
                </c:pt>
                <c:pt idx="254">
                  <c:v>-0.42799999999999999</c:v>
                </c:pt>
                <c:pt idx="255">
                  <c:v>-0.43</c:v>
                </c:pt>
                <c:pt idx="256">
                  <c:v>-0.41399999999999998</c:v>
                </c:pt>
                <c:pt idx="257">
                  <c:v>-0.40400000000000003</c:v>
                </c:pt>
                <c:pt idx="258">
                  <c:v>-0.379</c:v>
                </c:pt>
                <c:pt idx="259">
                  <c:v>-0.39100000000000001</c:v>
                </c:pt>
                <c:pt idx="260">
                  <c:v>-0.39300000000000002</c:v>
                </c:pt>
              </c:numCache>
            </c:numRef>
          </c:val>
          <c:smooth val="0"/>
          <c:extLst>
            <c:ext xmlns:c16="http://schemas.microsoft.com/office/drawing/2014/chart" uri="{C3380CC4-5D6E-409C-BE32-E72D297353CC}">
              <c16:uniqueId val="{00000000-E816-4618-89B3-0A72CB8BEF0C}"/>
            </c:ext>
          </c:extLst>
        </c:ser>
        <c:ser>
          <c:idx val="1"/>
          <c:order val="1"/>
          <c:tx>
            <c:strRef>
              <c:f>Sheet1!$C$1</c:f>
              <c:strCache>
                <c:ptCount val="1"/>
                <c:pt idx="0">
                  <c:v>RS EUR 3/2029</c:v>
                </c:pt>
              </c:strCache>
            </c:strRef>
          </c:tx>
          <c:spPr>
            <a:ln>
              <a:solidFill>
                <a:srgbClr val="E1001A"/>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Sheet1!$C$2:$C$262</c:f>
              <c:numCache>
                <c:formatCode>0.000</c:formatCode>
                <c:ptCount val="261"/>
                <c:pt idx="0">
                  <c:v>-0.36499999999999999</c:v>
                </c:pt>
                <c:pt idx="1">
                  <c:v>-0.36899999999999999</c:v>
                </c:pt>
                <c:pt idx="2">
                  <c:v>-0.34200000000000003</c:v>
                </c:pt>
                <c:pt idx="3">
                  <c:v>-0.33600000000000002</c:v>
                </c:pt>
                <c:pt idx="4">
                  <c:v>-0.34100000000000003</c:v>
                </c:pt>
                <c:pt idx="5">
                  <c:v>-0.34100000000000003</c:v>
                </c:pt>
                <c:pt idx="6">
                  <c:v>-0.32400000000000001</c:v>
                </c:pt>
                <c:pt idx="7">
                  <c:v>-0.27300000000000002</c:v>
                </c:pt>
                <c:pt idx="8">
                  <c:v>-0.253</c:v>
                </c:pt>
                <c:pt idx="9">
                  <c:v>-0.27500000000000002</c:v>
                </c:pt>
                <c:pt idx="10">
                  <c:v>-0.27700000000000002</c:v>
                </c:pt>
                <c:pt idx="11">
                  <c:v>-0.26800000000000002</c:v>
                </c:pt>
                <c:pt idx="12">
                  <c:v>-0.27400000000000002</c:v>
                </c:pt>
                <c:pt idx="13">
                  <c:v>-0.27100000000000002</c:v>
                </c:pt>
                <c:pt idx="14">
                  <c:v>-0.24299999999999999</c:v>
                </c:pt>
                <c:pt idx="15">
                  <c:v>-0.252</c:v>
                </c:pt>
                <c:pt idx="16">
                  <c:v>-0.29099999999999998</c:v>
                </c:pt>
                <c:pt idx="17">
                  <c:v>-0.26900000000000002</c:v>
                </c:pt>
                <c:pt idx="18">
                  <c:v>-0.28199999999999997</c:v>
                </c:pt>
                <c:pt idx="19">
                  <c:v>-0.28999999999999998</c:v>
                </c:pt>
                <c:pt idx="20">
                  <c:v>-0.27400000000000002</c:v>
                </c:pt>
                <c:pt idx="21">
                  <c:v>-0.27</c:v>
                </c:pt>
                <c:pt idx="22">
                  <c:v>-0.252</c:v>
                </c:pt>
                <c:pt idx="23">
                  <c:v>-0.251</c:v>
                </c:pt>
                <c:pt idx="24">
                  <c:v>-0.26300000000000001</c:v>
                </c:pt>
                <c:pt idx="25">
                  <c:v>-0.27100000000000002</c:v>
                </c:pt>
                <c:pt idx="26">
                  <c:v>-0.26600000000000001</c:v>
                </c:pt>
                <c:pt idx="27">
                  <c:v>-0.28100000000000003</c:v>
                </c:pt>
                <c:pt idx="28">
                  <c:v>-0.27100000000000002</c:v>
                </c:pt>
                <c:pt idx="29">
                  <c:v>-0.29399999999999998</c:v>
                </c:pt>
                <c:pt idx="30">
                  <c:v>-0.25900000000000001</c:v>
                </c:pt>
                <c:pt idx="31">
                  <c:v>-0.224</c:v>
                </c:pt>
                <c:pt idx="32">
                  <c:v>-0.192</c:v>
                </c:pt>
                <c:pt idx="33">
                  <c:v>-0.19600000000000001</c:v>
                </c:pt>
                <c:pt idx="34">
                  <c:v>-0.151</c:v>
                </c:pt>
                <c:pt idx="35">
                  <c:v>-0.12</c:v>
                </c:pt>
                <c:pt idx="36">
                  <c:v>-0.14899999999999999</c:v>
                </c:pt>
                <c:pt idx="37">
                  <c:v>-0.123</c:v>
                </c:pt>
                <c:pt idx="38">
                  <c:v>-0.104</c:v>
                </c:pt>
                <c:pt idx="39">
                  <c:v>-6.3E-2</c:v>
                </c:pt>
                <c:pt idx="40">
                  <c:v>-0.115</c:v>
                </c:pt>
                <c:pt idx="41">
                  <c:v>-0.191</c:v>
                </c:pt>
                <c:pt idx="42">
                  <c:v>-0.21299999999999999</c:v>
                </c:pt>
                <c:pt idx="43">
                  <c:v>-0.17</c:v>
                </c:pt>
                <c:pt idx="44">
                  <c:v>-0.19600000000000001</c:v>
                </c:pt>
                <c:pt idx="45">
                  <c:v>-0.189</c:v>
                </c:pt>
                <c:pt idx="46">
                  <c:v>-0.18099999999999999</c:v>
                </c:pt>
                <c:pt idx="47">
                  <c:v>-0.20599999999999999</c:v>
                </c:pt>
                <c:pt idx="48">
                  <c:v>-0.20699999999999999</c:v>
                </c:pt>
                <c:pt idx="49">
                  <c:v>-0.23799999999999999</c:v>
                </c:pt>
                <c:pt idx="50">
                  <c:v>-0.20699999999999999</c:v>
                </c:pt>
                <c:pt idx="51">
                  <c:v>-0.23799999999999999</c:v>
                </c:pt>
                <c:pt idx="52">
                  <c:v>-0.23799999999999999</c:v>
                </c:pt>
                <c:pt idx="53">
                  <c:v>-0.19600000000000001</c:v>
                </c:pt>
                <c:pt idx="54">
                  <c:v>-0.183</c:v>
                </c:pt>
                <c:pt idx="55">
                  <c:v>-0.216</c:v>
                </c:pt>
                <c:pt idx="56">
                  <c:v>-0.252</c:v>
                </c:pt>
                <c:pt idx="57">
                  <c:v>-0.27800000000000002</c:v>
                </c:pt>
                <c:pt idx="58">
                  <c:v>-0.28899999999999998</c:v>
                </c:pt>
                <c:pt idx="59">
                  <c:v>-0.313</c:v>
                </c:pt>
                <c:pt idx="60">
                  <c:v>-0.28499999999999998</c:v>
                </c:pt>
                <c:pt idx="61">
                  <c:v>-0.27100000000000002</c:v>
                </c:pt>
                <c:pt idx="62">
                  <c:v>-0.23799999999999999</c:v>
                </c:pt>
                <c:pt idx="63">
                  <c:v>-0.25</c:v>
                </c:pt>
                <c:pt idx="64">
                  <c:v>-0.27900000000000003</c:v>
                </c:pt>
                <c:pt idx="65">
                  <c:v>-0.27900000000000003</c:v>
                </c:pt>
                <c:pt idx="66">
                  <c:v>-0.27900000000000003</c:v>
                </c:pt>
                <c:pt idx="67">
                  <c:v>-0.26800000000000002</c:v>
                </c:pt>
                <c:pt idx="68">
                  <c:v>-0.27500000000000002</c:v>
                </c:pt>
                <c:pt idx="69">
                  <c:v>-0.27800000000000002</c:v>
                </c:pt>
                <c:pt idx="70">
                  <c:v>-0.24399999999999999</c:v>
                </c:pt>
                <c:pt idx="71">
                  <c:v>-0.23200000000000001</c:v>
                </c:pt>
                <c:pt idx="72">
                  <c:v>-0.23</c:v>
                </c:pt>
                <c:pt idx="73">
                  <c:v>-0.20699999999999999</c:v>
                </c:pt>
                <c:pt idx="74">
                  <c:v>-0.22800000000000001</c:v>
                </c:pt>
                <c:pt idx="75">
                  <c:v>-0.20599999999999999</c:v>
                </c:pt>
                <c:pt idx="76">
                  <c:v>-0.184</c:v>
                </c:pt>
                <c:pt idx="77">
                  <c:v>-0.20699999999999999</c:v>
                </c:pt>
                <c:pt idx="78">
                  <c:v>-0.20899999999999999</c:v>
                </c:pt>
                <c:pt idx="79">
                  <c:v>-0.19700000000000001</c:v>
                </c:pt>
                <c:pt idx="80">
                  <c:v>-0.20899999999999999</c:v>
                </c:pt>
                <c:pt idx="81">
                  <c:v>-0.20100000000000001</c:v>
                </c:pt>
                <c:pt idx="82">
                  <c:v>-0.19500000000000001</c:v>
                </c:pt>
                <c:pt idx="83">
                  <c:v>-0.17799999999999999</c:v>
                </c:pt>
                <c:pt idx="84">
                  <c:v>-0.14299999999999999</c:v>
                </c:pt>
                <c:pt idx="85">
                  <c:v>-0.14499999999999999</c:v>
                </c:pt>
                <c:pt idx="86">
                  <c:v>-0.155</c:v>
                </c:pt>
                <c:pt idx="87">
                  <c:v>-0.16800000000000001</c:v>
                </c:pt>
                <c:pt idx="88">
                  <c:v>-0.157</c:v>
                </c:pt>
                <c:pt idx="89">
                  <c:v>-0.156</c:v>
                </c:pt>
                <c:pt idx="90">
                  <c:v>-0.13400000000000001</c:v>
                </c:pt>
                <c:pt idx="91">
                  <c:v>-0.13700000000000001</c:v>
                </c:pt>
                <c:pt idx="92">
                  <c:v>-9.0999999999999998E-2</c:v>
                </c:pt>
                <c:pt idx="93">
                  <c:v>-5.6000000000000001E-2</c:v>
                </c:pt>
                <c:pt idx="94">
                  <c:v>-4.3999999999999997E-2</c:v>
                </c:pt>
                <c:pt idx="95">
                  <c:v>-5.0999999999999997E-2</c:v>
                </c:pt>
                <c:pt idx="96">
                  <c:v>-2.7E-2</c:v>
                </c:pt>
                <c:pt idx="97">
                  <c:v>-2.3E-2</c:v>
                </c:pt>
                <c:pt idx="98">
                  <c:v>-2.7E-2</c:v>
                </c:pt>
                <c:pt idx="99">
                  <c:v>-5.1999999999999998E-2</c:v>
                </c:pt>
                <c:pt idx="100">
                  <c:v>-7.3999999999999996E-2</c:v>
                </c:pt>
                <c:pt idx="101">
                  <c:v>-8.3000000000000004E-2</c:v>
                </c:pt>
                <c:pt idx="102">
                  <c:v>-0.114</c:v>
                </c:pt>
                <c:pt idx="103">
                  <c:v>-0.151</c:v>
                </c:pt>
                <c:pt idx="104">
                  <c:v>-0.11799999999999999</c:v>
                </c:pt>
                <c:pt idx="105">
                  <c:v>-0.13200000000000001</c:v>
                </c:pt>
                <c:pt idx="106">
                  <c:v>-0.13100000000000001</c:v>
                </c:pt>
                <c:pt idx="107">
                  <c:v>-0.13100000000000001</c:v>
                </c:pt>
                <c:pt idx="108">
                  <c:v>-0.155</c:v>
                </c:pt>
                <c:pt idx="109">
                  <c:v>-0.14499999999999999</c:v>
                </c:pt>
                <c:pt idx="110">
                  <c:v>-0.16</c:v>
                </c:pt>
                <c:pt idx="111">
                  <c:v>-0.14199999999999999</c:v>
                </c:pt>
                <c:pt idx="112">
                  <c:v>-0.16200000000000001</c:v>
                </c:pt>
                <c:pt idx="113">
                  <c:v>-0.183</c:v>
                </c:pt>
                <c:pt idx="114">
                  <c:v>-0.19</c:v>
                </c:pt>
                <c:pt idx="115">
                  <c:v>-0.20599999999999999</c:v>
                </c:pt>
                <c:pt idx="116">
                  <c:v>-0.183</c:v>
                </c:pt>
                <c:pt idx="117">
                  <c:v>-0.16600000000000001</c:v>
                </c:pt>
                <c:pt idx="118">
                  <c:v>-0.182</c:v>
                </c:pt>
                <c:pt idx="119">
                  <c:v>-0.151</c:v>
                </c:pt>
                <c:pt idx="120">
                  <c:v>-0.17199999999999999</c:v>
                </c:pt>
                <c:pt idx="121">
                  <c:v>-0.154</c:v>
                </c:pt>
                <c:pt idx="122">
                  <c:v>-0.14699999999999999</c:v>
                </c:pt>
                <c:pt idx="123">
                  <c:v>-0.16300000000000001</c:v>
                </c:pt>
                <c:pt idx="124">
                  <c:v>-0.17199999999999999</c:v>
                </c:pt>
                <c:pt idx="125">
                  <c:v>-0.13300000000000001</c:v>
                </c:pt>
                <c:pt idx="126">
                  <c:v>-0.17100000000000001</c:v>
                </c:pt>
                <c:pt idx="127">
                  <c:v>-0.158</c:v>
                </c:pt>
                <c:pt idx="128">
                  <c:v>-0.20200000000000001</c:v>
                </c:pt>
                <c:pt idx="129">
                  <c:v>-0.215</c:v>
                </c:pt>
                <c:pt idx="130">
                  <c:v>-0.24099999999999999</c:v>
                </c:pt>
                <c:pt idx="131">
                  <c:v>-0.22600000000000001</c:v>
                </c:pt>
                <c:pt idx="132">
                  <c:v>-0.28199999999999997</c:v>
                </c:pt>
                <c:pt idx="133">
                  <c:v>-0.29899999999999999</c:v>
                </c:pt>
                <c:pt idx="134">
                  <c:v>-0.30199999999999999</c:v>
                </c:pt>
                <c:pt idx="135">
                  <c:v>-0.28599999999999998</c:v>
                </c:pt>
                <c:pt idx="136">
                  <c:v>-0.28799999999999998</c:v>
                </c:pt>
                <c:pt idx="137">
                  <c:v>-0.29199999999999998</c:v>
                </c:pt>
                <c:pt idx="138">
                  <c:v>-0.315</c:v>
                </c:pt>
                <c:pt idx="139">
                  <c:v>-0.32800000000000001</c:v>
                </c:pt>
                <c:pt idx="140">
                  <c:v>-0.34300000000000003</c:v>
                </c:pt>
                <c:pt idx="141">
                  <c:v>-0.35599999999999998</c:v>
                </c:pt>
                <c:pt idx="142">
                  <c:v>-0.374</c:v>
                </c:pt>
                <c:pt idx="143">
                  <c:v>-0.34699999999999998</c:v>
                </c:pt>
                <c:pt idx="144">
                  <c:v>-0.32300000000000001</c:v>
                </c:pt>
                <c:pt idx="145">
                  <c:v>-0.30299999999999999</c:v>
                </c:pt>
                <c:pt idx="146">
                  <c:v>-0.29199999999999998</c:v>
                </c:pt>
                <c:pt idx="147">
                  <c:v>-0.29499999999999998</c:v>
                </c:pt>
                <c:pt idx="148">
                  <c:v>-0.30199999999999999</c:v>
                </c:pt>
                <c:pt idx="149">
                  <c:v>-0.312</c:v>
                </c:pt>
                <c:pt idx="150">
                  <c:v>-0.32700000000000001</c:v>
                </c:pt>
                <c:pt idx="151">
                  <c:v>-0.36099999999999999</c:v>
                </c:pt>
                <c:pt idx="152">
                  <c:v>-0.35799999999999998</c:v>
                </c:pt>
                <c:pt idx="153">
                  <c:v>-0.375</c:v>
                </c:pt>
                <c:pt idx="154">
                  <c:v>-0.38100000000000001</c:v>
                </c:pt>
                <c:pt idx="155">
                  <c:v>-0.33500000000000002</c:v>
                </c:pt>
                <c:pt idx="156">
                  <c:v>-0.34899999999999998</c:v>
                </c:pt>
                <c:pt idx="157">
                  <c:v>-0.34499999999999997</c:v>
                </c:pt>
                <c:pt idx="158">
                  <c:v>-0.34399999999999997</c:v>
                </c:pt>
                <c:pt idx="159">
                  <c:v>-0.34499999999999997</c:v>
                </c:pt>
                <c:pt idx="160">
                  <c:v>-0.34</c:v>
                </c:pt>
                <c:pt idx="161">
                  <c:v>-0.33900000000000002</c:v>
                </c:pt>
                <c:pt idx="162">
                  <c:v>-0.34300000000000003</c:v>
                </c:pt>
                <c:pt idx="163">
                  <c:v>-0.35199999999999998</c:v>
                </c:pt>
                <c:pt idx="164">
                  <c:v>-0.36199999999999999</c:v>
                </c:pt>
                <c:pt idx="165">
                  <c:v>-0.36899999999999999</c:v>
                </c:pt>
                <c:pt idx="166">
                  <c:v>-0.36</c:v>
                </c:pt>
                <c:pt idx="167">
                  <c:v>-0.35599999999999998</c:v>
                </c:pt>
                <c:pt idx="168">
                  <c:v>-0.30199999999999999</c:v>
                </c:pt>
                <c:pt idx="169">
                  <c:v>-0.29199999999999998</c:v>
                </c:pt>
                <c:pt idx="170">
                  <c:v>-0.309</c:v>
                </c:pt>
                <c:pt idx="171">
                  <c:v>-0.32900000000000001</c:v>
                </c:pt>
                <c:pt idx="172">
                  <c:v>-0.26900000000000002</c:v>
                </c:pt>
                <c:pt idx="173">
                  <c:v>-0.27100000000000002</c:v>
                </c:pt>
                <c:pt idx="174">
                  <c:v>-0.29099999999999998</c:v>
                </c:pt>
                <c:pt idx="175">
                  <c:v>-0.27800000000000002</c:v>
                </c:pt>
                <c:pt idx="176">
                  <c:v>-0.28199999999999997</c:v>
                </c:pt>
                <c:pt idx="177">
                  <c:v>-0.23200000000000001</c:v>
                </c:pt>
                <c:pt idx="178">
                  <c:v>-0.22800000000000001</c:v>
                </c:pt>
                <c:pt idx="179">
                  <c:v>-0.27100000000000002</c:v>
                </c:pt>
                <c:pt idx="180">
                  <c:v>-0.24</c:v>
                </c:pt>
                <c:pt idx="181">
                  <c:v>-0.24</c:v>
                </c:pt>
                <c:pt idx="182">
                  <c:v>-0.247</c:v>
                </c:pt>
                <c:pt idx="183">
                  <c:v>-0.218</c:v>
                </c:pt>
                <c:pt idx="184">
                  <c:v>-0.22500000000000001</c:v>
                </c:pt>
                <c:pt idx="185">
                  <c:v>-0.19900000000000001</c:v>
                </c:pt>
                <c:pt idx="186">
                  <c:v>-0.222</c:v>
                </c:pt>
                <c:pt idx="187">
                  <c:v>-0.224</c:v>
                </c:pt>
                <c:pt idx="188">
                  <c:v>-0.22700000000000001</c:v>
                </c:pt>
                <c:pt idx="189">
                  <c:v>-0.17199999999999999</c:v>
                </c:pt>
                <c:pt idx="190">
                  <c:v>-0.15</c:v>
                </c:pt>
                <c:pt idx="191">
                  <c:v>-0.14299999999999999</c:v>
                </c:pt>
                <c:pt idx="192">
                  <c:v>-0.13</c:v>
                </c:pt>
                <c:pt idx="193">
                  <c:v>-0.13800000000000001</c:v>
                </c:pt>
                <c:pt idx="194">
                  <c:v>-0.13700000000000001</c:v>
                </c:pt>
                <c:pt idx="195">
                  <c:v>-0.17199999999999999</c:v>
                </c:pt>
                <c:pt idx="196">
                  <c:v>-0.161</c:v>
                </c:pt>
                <c:pt idx="197">
                  <c:v>-0.13800000000000001</c:v>
                </c:pt>
                <c:pt idx="198">
                  <c:v>-0.14399999999999999</c:v>
                </c:pt>
                <c:pt idx="199">
                  <c:v>-0.15</c:v>
                </c:pt>
                <c:pt idx="200">
                  <c:v>-0.13200000000000001</c:v>
                </c:pt>
                <c:pt idx="201">
                  <c:v>-8.8999999999999996E-2</c:v>
                </c:pt>
                <c:pt idx="202">
                  <c:v>-6.3E-2</c:v>
                </c:pt>
                <c:pt idx="203">
                  <c:v>-8.5999999999999993E-2</c:v>
                </c:pt>
                <c:pt idx="204">
                  <c:v>-0.13500000000000001</c:v>
                </c:pt>
                <c:pt idx="205">
                  <c:v>-0.112</c:v>
                </c:pt>
                <c:pt idx="206">
                  <c:v>-7.9000000000000001E-2</c:v>
                </c:pt>
                <c:pt idx="207">
                  <c:v>-4.8000000000000001E-2</c:v>
                </c:pt>
                <c:pt idx="208">
                  <c:v>-7.8E-2</c:v>
                </c:pt>
                <c:pt idx="209">
                  <c:v>-4.8000000000000001E-2</c:v>
                </c:pt>
                <c:pt idx="210">
                  <c:v>-3.4000000000000002E-2</c:v>
                </c:pt>
                <c:pt idx="211">
                  <c:v>-0.06</c:v>
                </c:pt>
                <c:pt idx="212">
                  <c:v>-5.1999999999999998E-2</c:v>
                </c:pt>
                <c:pt idx="213">
                  <c:v>-8.4000000000000005E-2</c:v>
                </c:pt>
                <c:pt idx="214">
                  <c:v>-3.5000000000000003E-2</c:v>
                </c:pt>
                <c:pt idx="215">
                  <c:v>7.2999999999999995E-2</c:v>
                </c:pt>
                <c:pt idx="216">
                  <c:v>4.9000000000000002E-2</c:v>
                </c:pt>
                <c:pt idx="217">
                  <c:v>-2.7E-2</c:v>
                </c:pt>
                <c:pt idx="218">
                  <c:v>-5.8000000000000003E-2</c:v>
                </c:pt>
                <c:pt idx="219">
                  <c:v>-0.13200000000000001</c:v>
                </c:pt>
                <c:pt idx="220">
                  <c:v>-0.18</c:v>
                </c:pt>
                <c:pt idx="221">
                  <c:v>-0.14699999999999999</c:v>
                </c:pt>
                <c:pt idx="222">
                  <c:v>-0.19</c:v>
                </c:pt>
                <c:pt idx="223">
                  <c:v>-0.129</c:v>
                </c:pt>
                <c:pt idx="224">
                  <c:v>-0.105</c:v>
                </c:pt>
                <c:pt idx="225">
                  <c:v>-0.13700000000000001</c:v>
                </c:pt>
                <c:pt idx="226">
                  <c:v>-9.2999999999999999E-2</c:v>
                </c:pt>
                <c:pt idx="227">
                  <c:v>-0.13300000000000001</c:v>
                </c:pt>
                <c:pt idx="228">
                  <c:v>-0.126</c:v>
                </c:pt>
                <c:pt idx="229">
                  <c:v>-0.16600000000000001</c:v>
                </c:pt>
                <c:pt idx="230">
                  <c:v>-0.223</c:v>
                </c:pt>
                <c:pt idx="231">
                  <c:v>-0.16700000000000001</c:v>
                </c:pt>
                <c:pt idx="232">
                  <c:v>-8.6999999999999994E-2</c:v>
                </c:pt>
                <c:pt idx="233">
                  <c:v>-8.6999999999999994E-2</c:v>
                </c:pt>
                <c:pt idx="234">
                  <c:v>-0.115</c:v>
                </c:pt>
                <c:pt idx="235">
                  <c:v>-0.16800000000000001</c:v>
                </c:pt>
                <c:pt idx="236">
                  <c:v>-0.159</c:v>
                </c:pt>
                <c:pt idx="237">
                  <c:v>-0.17199999999999999</c:v>
                </c:pt>
                <c:pt idx="238">
                  <c:v>-0.13600000000000001</c:v>
                </c:pt>
                <c:pt idx="239">
                  <c:v>-3.7999999999999999E-2</c:v>
                </c:pt>
                <c:pt idx="240">
                  <c:v>-4.1000000000000002E-2</c:v>
                </c:pt>
                <c:pt idx="241">
                  <c:v>-3.1E-2</c:v>
                </c:pt>
                <c:pt idx="242">
                  <c:v>-0.02</c:v>
                </c:pt>
                <c:pt idx="243">
                  <c:v>3.4000000000000002E-2</c:v>
                </c:pt>
                <c:pt idx="244">
                  <c:v>-1.2E-2</c:v>
                </c:pt>
                <c:pt idx="245">
                  <c:v>-1.4999999999999999E-2</c:v>
                </c:pt>
                <c:pt idx="246">
                  <c:v>-3.6999999999999998E-2</c:v>
                </c:pt>
                <c:pt idx="247">
                  <c:v>-2.1000000000000001E-2</c:v>
                </c:pt>
                <c:pt idx="248">
                  <c:v>-1.6E-2</c:v>
                </c:pt>
                <c:pt idx="249">
                  <c:v>-5.0000000000000001E-3</c:v>
                </c:pt>
                <c:pt idx="250">
                  <c:v>-4.2000000000000003E-2</c:v>
                </c:pt>
                <c:pt idx="251">
                  <c:v>-3.7999999999999999E-2</c:v>
                </c:pt>
                <c:pt idx="252">
                  <c:v>2.1999999999999999E-2</c:v>
                </c:pt>
                <c:pt idx="253">
                  <c:v>3.7999999999999999E-2</c:v>
                </c:pt>
                <c:pt idx="254">
                  <c:v>8.4000000000000005E-2</c:v>
                </c:pt>
                <c:pt idx="255">
                  <c:v>8.3000000000000004E-2</c:v>
                </c:pt>
                <c:pt idx="256">
                  <c:v>8.7999999999999995E-2</c:v>
                </c:pt>
                <c:pt idx="257">
                  <c:v>9.8000000000000004E-2</c:v>
                </c:pt>
                <c:pt idx="258">
                  <c:v>0.15</c:v>
                </c:pt>
                <c:pt idx="259">
                  <c:v>0.14799999999999999</c:v>
                </c:pt>
                <c:pt idx="260">
                  <c:v>0.14699999999999999</c:v>
                </c:pt>
              </c:numCache>
            </c:numRef>
          </c:val>
          <c:smooth val="0"/>
          <c:extLst>
            <c:ext xmlns:c16="http://schemas.microsoft.com/office/drawing/2014/chart" uri="{C3380CC4-5D6E-409C-BE32-E72D297353CC}">
              <c16:uniqueId val="{00000001-E816-4618-89B3-0A72CB8BEF0C}"/>
            </c:ext>
          </c:extLst>
        </c:ser>
        <c:ser>
          <c:idx val="2"/>
          <c:order val="2"/>
          <c:tx>
            <c:strRef>
              <c:f>Sheet1!$D$1</c:f>
              <c:strCache>
                <c:ptCount val="1"/>
                <c:pt idx="0">
                  <c:v>RS EUR 3/2032</c:v>
                </c:pt>
              </c:strCache>
            </c:strRef>
          </c:tx>
          <c:spPr>
            <a:ln>
              <a:solidFill>
                <a:srgbClr val="BB3333"/>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Sheet1!$D$2:$D$262</c:f>
              <c:numCache>
                <c:formatCode>0.000</c:formatCode>
                <c:ptCount val="261"/>
                <c:pt idx="0">
                  <c:v>-9.8000000000000004E-2</c:v>
                </c:pt>
                <c:pt idx="1">
                  <c:v>-0.10299999999999999</c:v>
                </c:pt>
                <c:pt idx="2">
                  <c:v>-5.8000000000000003E-2</c:v>
                </c:pt>
                <c:pt idx="3">
                  <c:v>-4.7E-2</c:v>
                </c:pt>
                <c:pt idx="4">
                  <c:v>-0.05</c:v>
                </c:pt>
                <c:pt idx="5">
                  <c:v>-4.8000000000000001E-2</c:v>
                </c:pt>
                <c:pt idx="6">
                  <c:v>-2.8000000000000001E-2</c:v>
                </c:pt>
                <c:pt idx="7">
                  <c:v>3.1E-2</c:v>
                </c:pt>
                <c:pt idx="8">
                  <c:v>-2.3E-2</c:v>
                </c:pt>
                <c:pt idx="9">
                  <c:v>-4.2000000000000003E-2</c:v>
                </c:pt>
                <c:pt idx="10">
                  <c:v>-4.1000000000000002E-2</c:v>
                </c:pt>
                <c:pt idx="11">
                  <c:v>-3.2000000000000001E-2</c:v>
                </c:pt>
                <c:pt idx="12">
                  <c:v>-4.7E-2</c:v>
                </c:pt>
                <c:pt idx="13">
                  <c:v>-4.1000000000000002E-2</c:v>
                </c:pt>
                <c:pt idx="14">
                  <c:v>-4.0000000000000001E-3</c:v>
                </c:pt>
                <c:pt idx="15">
                  <c:v>-1.0999999999999999E-2</c:v>
                </c:pt>
                <c:pt idx="16">
                  <c:v>-4.9000000000000002E-2</c:v>
                </c:pt>
                <c:pt idx="17">
                  <c:v>-8.0000000000000002E-3</c:v>
                </c:pt>
                <c:pt idx="18">
                  <c:v>-1.7999999999999999E-2</c:v>
                </c:pt>
                <c:pt idx="19">
                  <c:v>-1.9E-2</c:v>
                </c:pt>
                <c:pt idx="20">
                  <c:v>-2E-3</c:v>
                </c:pt>
                <c:pt idx="21">
                  <c:v>-1E-3</c:v>
                </c:pt>
                <c:pt idx="22">
                  <c:v>2.1000000000000001E-2</c:v>
                </c:pt>
                <c:pt idx="23">
                  <c:v>0.03</c:v>
                </c:pt>
                <c:pt idx="24">
                  <c:v>1.9E-2</c:v>
                </c:pt>
                <c:pt idx="25">
                  <c:v>0.01</c:v>
                </c:pt>
                <c:pt idx="26">
                  <c:v>1.4999999999999999E-2</c:v>
                </c:pt>
                <c:pt idx="27">
                  <c:v>3.0000000000000001E-3</c:v>
                </c:pt>
                <c:pt idx="28">
                  <c:v>0.02</c:v>
                </c:pt>
                <c:pt idx="29">
                  <c:v>-2E-3</c:v>
                </c:pt>
                <c:pt idx="30">
                  <c:v>3.9E-2</c:v>
                </c:pt>
                <c:pt idx="31">
                  <c:v>8.5999999999999993E-2</c:v>
                </c:pt>
                <c:pt idx="32">
                  <c:v>0.13200000000000001</c:v>
                </c:pt>
                <c:pt idx="33">
                  <c:v>0.14299999999999999</c:v>
                </c:pt>
                <c:pt idx="34">
                  <c:v>0.19800000000000001</c:v>
                </c:pt>
                <c:pt idx="35">
                  <c:v>0.26300000000000001</c:v>
                </c:pt>
                <c:pt idx="36">
                  <c:v>0.22800000000000001</c:v>
                </c:pt>
                <c:pt idx="37">
                  <c:v>0.249</c:v>
                </c:pt>
                <c:pt idx="38">
                  <c:v>0.26500000000000001</c:v>
                </c:pt>
                <c:pt idx="39">
                  <c:v>0.32200000000000001</c:v>
                </c:pt>
                <c:pt idx="40">
                  <c:v>0.26400000000000001</c:v>
                </c:pt>
                <c:pt idx="41">
                  <c:v>0.184</c:v>
                </c:pt>
                <c:pt idx="42">
                  <c:v>0.16800000000000001</c:v>
                </c:pt>
                <c:pt idx="43">
                  <c:v>0.22600000000000001</c:v>
                </c:pt>
                <c:pt idx="44">
                  <c:v>0.188</c:v>
                </c:pt>
                <c:pt idx="45">
                  <c:v>0.19400000000000001</c:v>
                </c:pt>
                <c:pt idx="46">
                  <c:v>0.19900000000000001</c:v>
                </c:pt>
                <c:pt idx="47">
                  <c:v>0.17299999999999999</c:v>
                </c:pt>
                <c:pt idx="48">
                  <c:v>0.16900000000000001</c:v>
                </c:pt>
                <c:pt idx="49">
                  <c:v>0.129</c:v>
                </c:pt>
                <c:pt idx="50">
                  <c:v>0.161</c:v>
                </c:pt>
                <c:pt idx="51">
                  <c:v>0.13900000000000001</c:v>
                </c:pt>
                <c:pt idx="52">
                  <c:v>0.14699999999999999</c:v>
                </c:pt>
                <c:pt idx="53">
                  <c:v>0.189</c:v>
                </c:pt>
                <c:pt idx="54">
                  <c:v>0.21299999999999999</c:v>
                </c:pt>
                <c:pt idx="55">
                  <c:v>0.17199999999999999</c:v>
                </c:pt>
                <c:pt idx="56">
                  <c:v>0.17</c:v>
                </c:pt>
                <c:pt idx="57">
                  <c:v>0.13300000000000001</c:v>
                </c:pt>
                <c:pt idx="58">
                  <c:v>0.11899999999999999</c:v>
                </c:pt>
                <c:pt idx="59">
                  <c:v>9.5000000000000001E-2</c:v>
                </c:pt>
                <c:pt idx="60">
                  <c:v>0.12</c:v>
                </c:pt>
                <c:pt idx="61">
                  <c:v>0.152</c:v>
                </c:pt>
                <c:pt idx="62">
                  <c:v>0.18099999999999999</c:v>
                </c:pt>
                <c:pt idx="63">
                  <c:v>0.17199999999999999</c:v>
                </c:pt>
                <c:pt idx="64">
                  <c:v>0.14299999999999999</c:v>
                </c:pt>
                <c:pt idx="65">
                  <c:v>0.14299999999999999</c:v>
                </c:pt>
                <c:pt idx="66">
                  <c:v>0.14299999999999999</c:v>
                </c:pt>
                <c:pt idx="67">
                  <c:v>0.153</c:v>
                </c:pt>
                <c:pt idx="68">
                  <c:v>0.14000000000000001</c:v>
                </c:pt>
                <c:pt idx="69">
                  <c:v>0.13300000000000001</c:v>
                </c:pt>
                <c:pt idx="70">
                  <c:v>0.16400000000000001</c:v>
                </c:pt>
                <c:pt idx="71">
                  <c:v>0.17399999999999999</c:v>
                </c:pt>
                <c:pt idx="72">
                  <c:v>0.17599999999999999</c:v>
                </c:pt>
                <c:pt idx="73">
                  <c:v>0.20499999999999999</c:v>
                </c:pt>
                <c:pt idx="74">
                  <c:v>0.183</c:v>
                </c:pt>
                <c:pt idx="75">
                  <c:v>0.20100000000000001</c:v>
                </c:pt>
                <c:pt idx="76">
                  <c:v>0.22700000000000001</c:v>
                </c:pt>
                <c:pt idx="77">
                  <c:v>0.20300000000000001</c:v>
                </c:pt>
                <c:pt idx="78">
                  <c:v>0.19700000000000001</c:v>
                </c:pt>
                <c:pt idx="79">
                  <c:v>0.20899999999999999</c:v>
                </c:pt>
                <c:pt idx="80">
                  <c:v>0.19700000000000001</c:v>
                </c:pt>
                <c:pt idx="81">
                  <c:v>0.19700000000000001</c:v>
                </c:pt>
                <c:pt idx="82">
                  <c:v>0.20599999999999999</c:v>
                </c:pt>
                <c:pt idx="83">
                  <c:v>0.23100000000000001</c:v>
                </c:pt>
                <c:pt idx="84">
                  <c:v>0.26600000000000001</c:v>
                </c:pt>
                <c:pt idx="85">
                  <c:v>0.27800000000000002</c:v>
                </c:pt>
                <c:pt idx="86">
                  <c:v>0.27100000000000002</c:v>
                </c:pt>
                <c:pt idx="87">
                  <c:v>0.25</c:v>
                </c:pt>
                <c:pt idx="88">
                  <c:v>0.26500000000000001</c:v>
                </c:pt>
                <c:pt idx="89">
                  <c:v>0.27600000000000002</c:v>
                </c:pt>
                <c:pt idx="90">
                  <c:v>0.29299999999999998</c:v>
                </c:pt>
                <c:pt idx="91">
                  <c:v>0.29099999999999998</c:v>
                </c:pt>
                <c:pt idx="92">
                  <c:v>0.35099999999999998</c:v>
                </c:pt>
                <c:pt idx="93">
                  <c:v>0.38700000000000001</c:v>
                </c:pt>
                <c:pt idx="94">
                  <c:v>0.4</c:v>
                </c:pt>
                <c:pt idx="95">
                  <c:v>0.39200000000000002</c:v>
                </c:pt>
                <c:pt idx="96">
                  <c:v>0.41899999999999998</c:v>
                </c:pt>
                <c:pt idx="97">
                  <c:v>0.41699999999999998</c:v>
                </c:pt>
                <c:pt idx="98">
                  <c:v>0.41599999999999998</c:v>
                </c:pt>
                <c:pt idx="99">
                  <c:v>0.39900000000000002</c:v>
                </c:pt>
                <c:pt idx="100">
                  <c:v>0.37</c:v>
                </c:pt>
                <c:pt idx="101">
                  <c:v>0.35799999999999998</c:v>
                </c:pt>
                <c:pt idx="102">
                  <c:v>0.32300000000000001</c:v>
                </c:pt>
                <c:pt idx="103">
                  <c:v>0.27300000000000002</c:v>
                </c:pt>
                <c:pt idx="104">
                  <c:v>0.32500000000000001</c:v>
                </c:pt>
                <c:pt idx="105">
                  <c:v>0.308</c:v>
                </c:pt>
                <c:pt idx="106">
                  <c:v>0.30599999999999999</c:v>
                </c:pt>
                <c:pt idx="107">
                  <c:v>0.30499999999999999</c:v>
                </c:pt>
                <c:pt idx="108">
                  <c:v>0.28299999999999997</c:v>
                </c:pt>
                <c:pt idx="109">
                  <c:v>0.29299999999999998</c:v>
                </c:pt>
                <c:pt idx="110">
                  <c:v>0.28100000000000003</c:v>
                </c:pt>
                <c:pt idx="111">
                  <c:v>0.29399999999999998</c:v>
                </c:pt>
                <c:pt idx="112">
                  <c:v>0.26100000000000001</c:v>
                </c:pt>
                <c:pt idx="113">
                  <c:v>0.24099999999999999</c:v>
                </c:pt>
                <c:pt idx="114">
                  <c:v>0.23400000000000001</c:v>
                </c:pt>
                <c:pt idx="115">
                  <c:v>0.219</c:v>
                </c:pt>
                <c:pt idx="116">
                  <c:v>0.23799999999999999</c:v>
                </c:pt>
                <c:pt idx="117">
                  <c:v>0.249</c:v>
                </c:pt>
                <c:pt idx="118">
                  <c:v>0.22700000000000001</c:v>
                </c:pt>
                <c:pt idx="119">
                  <c:v>0.252</c:v>
                </c:pt>
                <c:pt idx="120">
                  <c:v>0.24099999999999999</c:v>
                </c:pt>
                <c:pt idx="121">
                  <c:v>0.25600000000000001</c:v>
                </c:pt>
                <c:pt idx="122">
                  <c:v>0.26800000000000002</c:v>
                </c:pt>
                <c:pt idx="123">
                  <c:v>0.254</c:v>
                </c:pt>
                <c:pt idx="124">
                  <c:v>0.248</c:v>
                </c:pt>
                <c:pt idx="125">
                  <c:v>0.28399999999999997</c:v>
                </c:pt>
                <c:pt idx="126">
                  <c:v>0.25600000000000001</c:v>
                </c:pt>
                <c:pt idx="127">
                  <c:v>0.27</c:v>
                </c:pt>
                <c:pt idx="128">
                  <c:v>0.21299999999999999</c:v>
                </c:pt>
                <c:pt idx="129">
                  <c:v>0.21099999999999999</c:v>
                </c:pt>
                <c:pt idx="130">
                  <c:v>0.186</c:v>
                </c:pt>
                <c:pt idx="131">
                  <c:v>0.2</c:v>
                </c:pt>
                <c:pt idx="132">
                  <c:v>0.13700000000000001</c:v>
                </c:pt>
                <c:pt idx="133">
                  <c:v>0.112</c:v>
                </c:pt>
                <c:pt idx="134">
                  <c:v>0.111</c:v>
                </c:pt>
                <c:pt idx="135">
                  <c:v>0.13600000000000001</c:v>
                </c:pt>
                <c:pt idx="136">
                  <c:v>0.125</c:v>
                </c:pt>
                <c:pt idx="137">
                  <c:v>0.125</c:v>
                </c:pt>
                <c:pt idx="138">
                  <c:v>9.9000000000000005E-2</c:v>
                </c:pt>
                <c:pt idx="139">
                  <c:v>8.1000000000000003E-2</c:v>
                </c:pt>
                <c:pt idx="140">
                  <c:v>6.6000000000000003E-2</c:v>
                </c:pt>
                <c:pt idx="141">
                  <c:v>4.7E-2</c:v>
                </c:pt>
                <c:pt idx="142">
                  <c:v>3.1E-2</c:v>
                </c:pt>
                <c:pt idx="143">
                  <c:v>5.2999999999999999E-2</c:v>
                </c:pt>
                <c:pt idx="144">
                  <c:v>5.1999999999999998E-2</c:v>
                </c:pt>
                <c:pt idx="145">
                  <c:v>7.3999999999999996E-2</c:v>
                </c:pt>
                <c:pt idx="146">
                  <c:v>8.5999999999999993E-2</c:v>
                </c:pt>
                <c:pt idx="147">
                  <c:v>7.9000000000000001E-2</c:v>
                </c:pt>
                <c:pt idx="148">
                  <c:v>7.6999999999999999E-2</c:v>
                </c:pt>
                <c:pt idx="149">
                  <c:v>0.06</c:v>
                </c:pt>
                <c:pt idx="150">
                  <c:v>0.02</c:v>
                </c:pt>
                <c:pt idx="151">
                  <c:v>-3.5999999999999997E-2</c:v>
                </c:pt>
                <c:pt idx="152">
                  <c:v>-2.9000000000000001E-2</c:v>
                </c:pt>
                <c:pt idx="153">
                  <c:v>-4.7E-2</c:v>
                </c:pt>
                <c:pt idx="154">
                  <c:v>-5.5E-2</c:v>
                </c:pt>
                <c:pt idx="155">
                  <c:v>-1.2999999999999999E-2</c:v>
                </c:pt>
                <c:pt idx="156">
                  <c:v>-2.5000000000000001E-2</c:v>
                </c:pt>
                <c:pt idx="157">
                  <c:v>-2.7E-2</c:v>
                </c:pt>
                <c:pt idx="158">
                  <c:v>-2.7E-2</c:v>
                </c:pt>
                <c:pt idx="159">
                  <c:v>-2.1999999999999999E-2</c:v>
                </c:pt>
                <c:pt idx="160">
                  <c:v>-2.4E-2</c:v>
                </c:pt>
                <c:pt idx="161">
                  <c:v>-2.5999999999999999E-2</c:v>
                </c:pt>
                <c:pt idx="162">
                  <c:v>-2.5999999999999999E-2</c:v>
                </c:pt>
                <c:pt idx="163">
                  <c:v>-4.2000000000000003E-2</c:v>
                </c:pt>
                <c:pt idx="164">
                  <c:v>-0.05</c:v>
                </c:pt>
                <c:pt idx="165">
                  <c:v>-5.8000000000000003E-2</c:v>
                </c:pt>
                <c:pt idx="166">
                  <c:v>-4.5999999999999999E-2</c:v>
                </c:pt>
                <c:pt idx="167">
                  <c:v>-3.6999999999999998E-2</c:v>
                </c:pt>
                <c:pt idx="168">
                  <c:v>2.4E-2</c:v>
                </c:pt>
                <c:pt idx="169">
                  <c:v>0.04</c:v>
                </c:pt>
                <c:pt idx="170">
                  <c:v>0.02</c:v>
                </c:pt>
                <c:pt idx="171">
                  <c:v>0</c:v>
                </c:pt>
                <c:pt idx="172">
                  <c:v>5.8000000000000003E-2</c:v>
                </c:pt>
                <c:pt idx="173">
                  <c:v>6.4000000000000001E-2</c:v>
                </c:pt>
                <c:pt idx="174">
                  <c:v>0.05</c:v>
                </c:pt>
                <c:pt idx="175">
                  <c:v>6.8000000000000005E-2</c:v>
                </c:pt>
                <c:pt idx="176">
                  <c:v>6.2E-2</c:v>
                </c:pt>
                <c:pt idx="177">
                  <c:v>0.124</c:v>
                </c:pt>
                <c:pt idx="178">
                  <c:v>0.109</c:v>
                </c:pt>
                <c:pt idx="179">
                  <c:v>0.06</c:v>
                </c:pt>
                <c:pt idx="180">
                  <c:v>0.10100000000000001</c:v>
                </c:pt>
                <c:pt idx="181">
                  <c:v>0.108</c:v>
                </c:pt>
                <c:pt idx="182">
                  <c:v>0.10100000000000001</c:v>
                </c:pt>
                <c:pt idx="183">
                  <c:v>0.13900000000000001</c:v>
                </c:pt>
                <c:pt idx="184">
                  <c:v>0.14399999999999999</c:v>
                </c:pt>
                <c:pt idx="185">
                  <c:v>0.161</c:v>
                </c:pt>
                <c:pt idx="186">
                  <c:v>0.13500000000000001</c:v>
                </c:pt>
                <c:pt idx="187">
                  <c:v>0.13700000000000001</c:v>
                </c:pt>
                <c:pt idx="188">
                  <c:v>0.129</c:v>
                </c:pt>
                <c:pt idx="189">
                  <c:v>0.192</c:v>
                </c:pt>
                <c:pt idx="190">
                  <c:v>0.23599999999999999</c:v>
                </c:pt>
                <c:pt idx="191">
                  <c:v>0.24</c:v>
                </c:pt>
                <c:pt idx="192">
                  <c:v>0.26700000000000002</c:v>
                </c:pt>
                <c:pt idx="193">
                  <c:v>0.251</c:v>
                </c:pt>
                <c:pt idx="194">
                  <c:v>0.26200000000000001</c:v>
                </c:pt>
                <c:pt idx="195">
                  <c:v>0.23</c:v>
                </c:pt>
                <c:pt idx="196">
                  <c:v>0.24299999999999999</c:v>
                </c:pt>
                <c:pt idx="197">
                  <c:v>0.27400000000000002</c:v>
                </c:pt>
                <c:pt idx="198">
                  <c:v>0.27600000000000002</c:v>
                </c:pt>
                <c:pt idx="199">
                  <c:v>0.27100000000000002</c:v>
                </c:pt>
                <c:pt idx="200">
                  <c:v>0.29299999999999998</c:v>
                </c:pt>
                <c:pt idx="201">
                  <c:v>0.318</c:v>
                </c:pt>
                <c:pt idx="202">
                  <c:v>0.34899999999999998</c:v>
                </c:pt>
                <c:pt idx="203">
                  <c:v>0.30599999999999999</c:v>
                </c:pt>
                <c:pt idx="204">
                  <c:v>0.251</c:v>
                </c:pt>
                <c:pt idx="205">
                  <c:v>0.27500000000000002</c:v>
                </c:pt>
                <c:pt idx="206">
                  <c:v>0.29599999999999999</c:v>
                </c:pt>
                <c:pt idx="207">
                  <c:v>0.34200000000000003</c:v>
                </c:pt>
                <c:pt idx="208">
                  <c:v>0.32</c:v>
                </c:pt>
                <c:pt idx="209">
                  <c:v>0.33900000000000002</c:v>
                </c:pt>
                <c:pt idx="210">
                  <c:v>0.34499999999999997</c:v>
                </c:pt>
                <c:pt idx="211">
                  <c:v>0.33200000000000002</c:v>
                </c:pt>
                <c:pt idx="212">
                  <c:v>0.33500000000000002</c:v>
                </c:pt>
                <c:pt idx="213">
                  <c:v>0.27900000000000003</c:v>
                </c:pt>
                <c:pt idx="214">
                  <c:v>0.33900000000000002</c:v>
                </c:pt>
                <c:pt idx="215">
                  <c:v>0.41599999999999998</c:v>
                </c:pt>
                <c:pt idx="216">
                  <c:v>0.40799999999999997</c:v>
                </c:pt>
                <c:pt idx="217">
                  <c:v>0.314</c:v>
                </c:pt>
                <c:pt idx="218">
                  <c:v>0.29699999999999999</c:v>
                </c:pt>
                <c:pt idx="219">
                  <c:v>0.24399999999999999</c:v>
                </c:pt>
                <c:pt idx="220">
                  <c:v>0.192</c:v>
                </c:pt>
                <c:pt idx="221">
                  <c:v>0.23100000000000001</c:v>
                </c:pt>
                <c:pt idx="222">
                  <c:v>0.17599999999999999</c:v>
                </c:pt>
                <c:pt idx="223">
                  <c:v>0.24399999999999999</c:v>
                </c:pt>
                <c:pt idx="224">
                  <c:v>0.252</c:v>
                </c:pt>
                <c:pt idx="225">
                  <c:v>0.218</c:v>
                </c:pt>
                <c:pt idx="226">
                  <c:v>0.25900000000000001</c:v>
                </c:pt>
                <c:pt idx="227">
                  <c:v>0.246</c:v>
                </c:pt>
                <c:pt idx="228">
                  <c:v>0.24399999999999999</c:v>
                </c:pt>
                <c:pt idx="229">
                  <c:v>0.214</c:v>
                </c:pt>
                <c:pt idx="230">
                  <c:v>0.14499999999999999</c:v>
                </c:pt>
                <c:pt idx="231">
                  <c:v>0.19900000000000001</c:v>
                </c:pt>
                <c:pt idx="232">
                  <c:v>0.29399999999999998</c:v>
                </c:pt>
                <c:pt idx="233">
                  <c:v>0.312</c:v>
                </c:pt>
                <c:pt idx="234">
                  <c:v>0.27800000000000002</c:v>
                </c:pt>
                <c:pt idx="235">
                  <c:v>0.19400000000000001</c:v>
                </c:pt>
                <c:pt idx="236">
                  <c:v>0.224</c:v>
                </c:pt>
                <c:pt idx="237">
                  <c:v>0.19</c:v>
                </c:pt>
                <c:pt idx="238">
                  <c:v>0.20599999999999999</c:v>
                </c:pt>
                <c:pt idx="239">
                  <c:v>0.17</c:v>
                </c:pt>
                <c:pt idx="240">
                  <c:v>0.161</c:v>
                </c:pt>
                <c:pt idx="241">
                  <c:v>0.17399999999999999</c:v>
                </c:pt>
                <c:pt idx="242">
                  <c:v>0.183</c:v>
                </c:pt>
                <c:pt idx="243">
                  <c:v>0.24199999999999999</c:v>
                </c:pt>
                <c:pt idx="244">
                  <c:v>0.19900000000000001</c:v>
                </c:pt>
                <c:pt idx="245">
                  <c:v>0.192</c:v>
                </c:pt>
                <c:pt idx="246">
                  <c:v>0.155</c:v>
                </c:pt>
                <c:pt idx="247">
                  <c:v>0.17199999999999999</c:v>
                </c:pt>
                <c:pt idx="248">
                  <c:v>0.17699999999999999</c:v>
                </c:pt>
                <c:pt idx="249">
                  <c:v>0.188</c:v>
                </c:pt>
                <c:pt idx="250">
                  <c:v>0.16400000000000001</c:v>
                </c:pt>
                <c:pt idx="251">
                  <c:v>0.17199999999999999</c:v>
                </c:pt>
                <c:pt idx="252">
                  <c:v>0.23699999999999999</c:v>
                </c:pt>
                <c:pt idx="253">
                  <c:v>0.255</c:v>
                </c:pt>
                <c:pt idx="254">
                  <c:v>0.30599999999999999</c:v>
                </c:pt>
                <c:pt idx="255">
                  <c:v>0.30499999999999999</c:v>
                </c:pt>
                <c:pt idx="256">
                  <c:v>0.309</c:v>
                </c:pt>
                <c:pt idx="257">
                  <c:v>0.318</c:v>
                </c:pt>
                <c:pt idx="258">
                  <c:v>0.38</c:v>
                </c:pt>
                <c:pt idx="259">
                  <c:v>0.379</c:v>
                </c:pt>
                <c:pt idx="260">
                  <c:v>0.378</c:v>
                </c:pt>
              </c:numCache>
            </c:numRef>
          </c:val>
          <c:smooth val="0"/>
          <c:extLst>
            <c:ext xmlns:c16="http://schemas.microsoft.com/office/drawing/2014/chart" uri="{C3380CC4-5D6E-409C-BE32-E72D297353CC}">
              <c16:uniqueId val="{00000002-E816-4618-89B3-0A72CB8BEF0C}"/>
            </c:ext>
          </c:extLst>
        </c:ser>
        <c:ser>
          <c:idx val="3"/>
          <c:order val="3"/>
          <c:tx>
            <c:strRef>
              <c:f>Sheet1!$E$1</c:f>
              <c:strCache>
                <c:ptCount val="1"/>
                <c:pt idx="0">
                  <c:v>RS EUR 3/2035</c:v>
                </c:pt>
              </c:strCache>
            </c:strRef>
          </c:tx>
          <c:spPr>
            <a:ln>
              <a:solidFill>
                <a:srgbClr val="F18428"/>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Sheet1!$E$2:$E$262</c:f>
              <c:numCache>
                <c:formatCode>0.000</c:formatCode>
                <c:ptCount val="261"/>
                <c:pt idx="0">
                  <c:v>5.3999999999999999E-2</c:v>
                </c:pt>
                <c:pt idx="1">
                  <c:v>4.8000000000000001E-2</c:v>
                </c:pt>
                <c:pt idx="2">
                  <c:v>8.3000000000000004E-2</c:v>
                </c:pt>
                <c:pt idx="3">
                  <c:v>8.8999999999999996E-2</c:v>
                </c:pt>
                <c:pt idx="4">
                  <c:v>8.4000000000000005E-2</c:v>
                </c:pt>
                <c:pt idx="5">
                  <c:v>8.5999999999999993E-2</c:v>
                </c:pt>
                <c:pt idx="6">
                  <c:v>0.109</c:v>
                </c:pt>
                <c:pt idx="7">
                  <c:v>0.16700000000000001</c:v>
                </c:pt>
                <c:pt idx="8">
                  <c:v>0.112</c:v>
                </c:pt>
                <c:pt idx="9">
                  <c:v>9.1999999999999998E-2</c:v>
                </c:pt>
                <c:pt idx="10">
                  <c:v>9.9000000000000005E-2</c:v>
                </c:pt>
                <c:pt idx="11">
                  <c:v>0.11</c:v>
                </c:pt>
                <c:pt idx="12">
                  <c:v>0.10299999999999999</c:v>
                </c:pt>
                <c:pt idx="13">
                  <c:v>0.107</c:v>
                </c:pt>
                <c:pt idx="14">
                  <c:v>0.14499999999999999</c:v>
                </c:pt>
                <c:pt idx="15">
                  <c:v>0.13900000000000001</c:v>
                </c:pt>
                <c:pt idx="16">
                  <c:v>9.7000000000000003E-2</c:v>
                </c:pt>
                <c:pt idx="17">
                  <c:v>0.14000000000000001</c:v>
                </c:pt>
                <c:pt idx="18">
                  <c:v>0.128</c:v>
                </c:pt>
                <c:pt idx="19">
                  <c:v>0.13</c:v>
                </c:pt>
                <c:pt idx="20">
                  <c:v>0.14199999999999999</c:v>
                </c:pt>
                <c:pt idx="21">
                  <c:v>0.14499999999999999</c:v>
                </c:pt>
                <c:pt idx="22">
                  <c:v>0.16800000000000001</c:v>
                </c:pt>
                <c:pt idx="23">
                  <c:v>0.16600000000000001</c:v>
                </c:pt>
                <c:pt idx="24">
                  <c:v>0.158</c:v>
                </c:pt>
                <c:pt idx="25">
                  <c:v>0.153</c:v>
                </c:pt>
                <c:pt idx="26">
                  <c:v>0.153</c:v>
                </c:pt>
                <c:pt idx="27">
                  <c:v>0.14499999999999999</c:v>
                </c:pt>
                <c:pt idx="28">
                  <c:v>0.16300000000000001</c:v>
                </c:pt>
                <c:pt idx="29">
                  <c:v>0.13800000000000001</c:v>
                </c:pt>
                <c:pt idx="30">
                  <c:v>0.19</c:v>
                </c:pt>
                <c:pt idx="31">
                  <c:v>0.23400000000000001</c:v>
                </c:pt>
                <c:pt idx="32">
                  <c:v>0.318</c:v>
                </c:pt>
                <c:pt idx="33">
                  <c:v>0.34100000000000003</c:v>
                </c:pt>
                <c:pt idx="34">
                  <c:v>0.39600000000000002</c:v>
                </c:pt>
                <c:pt idx="35">
                  <c:v>0.47299999999999998</c:v>
                </c:pt>
                <c:pt idx="36">
                  <c:v>0.442</c:v>
                </c:pt>
                <c:pt idx="37">
                  <c:v>0.46</c:v>
                </c:pt>
                <c:pt idx="38">
                  <c:v>0.47699999999999998</c:v>
                </c:pt>
                <c:pt idx="39">
                  <c:v>0.54</c:v>
                </c:pt>
                <c:pt idx="40">
                  <c:v>0.47699999999999998</c:v>
                </c:pt>
                <c:pt idx="41">
                  <c:v>0.41099999999999998</c:v>
                </c:pt>
                <c:pt idx="42">
                  <c:v>0.39500000000000002</c:v>
                </c:pt>
                <c:pt idx="43">
                  <c:v>0.45900000000000002</c:v>
                </c:pt>
                <c:pt idx="44">
                  <c:v>0.42399999999999999</c:v>
                </c:pt>
                <c:pt idx="45">
                  <c:v>0.437</c:v>
                </c:pt>
                <c:pt idx="46">
                  <c:v>0.43</c:v>
                </c:pt>
                <c:pt idx="47">
                  <c:v>0.40500000000000003</c:v>
                </c:pt>
                <c:pt idx="48">
                  <c:v>0.39100000000000001</c:v>
                </c:pt>
                <c:pt idx="49">
                  <c:v>0.35799999999999998</c:v>
                </c:pt>
                <c:pt idx="50">
                  <c:v>0.39</c:v>
                </c:pt>
                <c:pt idx="51">
                  <c:v>0.36499999999999999</c:v>
                </c:pt>
                <c:pt idx="52">
                  <c:v>0.37</c:v>
                </c:pt>
                <c:pt idx="53">
                  <c:v>0.42399999999999999</c:v>
                </c:pt>
                <c:pt idx="54">
                  <c:v>0.443</c:v>
                </c:pt>
                <c:pt idx="55">
                  <c:v>0.42199999999999999</c:v>
                </c:pt>
                <c:pt idx="56">
                  <c:v>0.41499999999999998</c:v>
                </c:pt>
                <c:pt idx="57">
                  <c:v>0.38100000000000001</c:v>
                </c:pt>
                <c:pt idx="58">
                  <c:v>0.36599999999999999</c:v>
                </c:pt>
                <c:pt idx="59">
                  <c:v>0.33100000000000002</c:v>
                </c:pt>
                <c:pt idx="60">
                  <c:v>0.36799999999999999</c:v>
                </c:pt>
                <c:pt idx="61">
                  <c:v>0.39900000000000002</c:v>
                </c:pt>
                <c:pt idx="62">
                  <c:v>0.42</c:v>
                </c:pt>
                <c:pt idx="63">
                  <c:v>0.40899999999999997</c:v>
                </c:pt>
                <c:pt idx="64">
                  <c:v>0.38600000000000001</c:v>
                </c:pt>
                <c:pt idx="65">
                  <c:v>0.38600000000000001</c:v>
                </c:pt>
                <c:pt idx="66">
                  <c:v>0.38600000000000001</c:v>
                </c:pt>
                <c:pt idx="67">
                  <c:v>0.39800000000000002</c:v>
                </c:pt>
                <c:pt idx="68">
                  <c:v>0.38900000000000001</c:v>
                </c:pt>
                <c:pt idx="69">
                  <c:v>0.38800000000000001</c:v>
                </c:pt>
                <c:pt idx="70">
                  <c:v>0.41</c:v>
                </c:pt>
                <c:pt idx="71">
                  <c:v>0.42</c:v>
                </c:pt>
                <c:pt idx="72">
                  <c:v>0.41899999999999998</c:v>
                </c:pt>
                <c:pt idx="73">
                  <c:v>0.45400000000000001</c:v>
                </c:pt>
                <c:pt idx="74">
                  <c:v>0.43099999999999999</c:v>
                </c:pt>
                <c:pt idx="75">
                  <c:v>0.44800000000000001</c:v>
                </c:pt>
                <c:pt idx="76">
                  <c:v>0.47099999999999997</c:v>
                </c:pt>
                <c:pt idx="77">
                  <c:v>0.44400000000000001</c:v>
                </c:pt>
                <c:pt idx="78">
                  <c:v>0.443</c:v>
                </c:pt>
                <c:pt idx="79">
                  <c:v>0.44900000000000001</c:v>
                </c:pt>
                <c:pt idx="80">
                  <c:v>0.44500000000000001</c:v>
                </c:pt>
                <c:pt idx="81">
                  <c:v>0.44700000000000001</c:v>
                </c:pt>
                <c:pt idx="82">
                  <c:v>0.45600000000000002</c:v>
                </c:pt>
                <c:pt idx="83">
                  <c:v>0.48099999999999998</c:v>
                </c:pt>
                <c:pt idx="84">
                  <c:v>0.51900000000000002</c:v>
                </c:pt>
                <c:pt idx="85">
                  <c:v>0.53100000000000003</c:v>
                </c:pt>
                <c:pt idx="86">
                  <c:v>0.51700000000000002</c:v>
                </c:pt>
                <c:pt idx="87">
                  <c:v>0.501</c:v>
                </c:pt>
                <c:pt idx="88">
                  <c:v>0.51300000000000001</c:v>
                </c:pt>
                <c:pt idx="89">
                  <c:v>0.53300000000000003</c:v>
                </c:pt>
                <c:pt idx="90">
                  <c:v>0.55000000000000004</c:v>
                </c:pt>
                <c:pt idx="91">
                  <c:v>0.54500000000000004</c:v>
                </c:pt>
                <c:pt idx="92">
                  <c:v>0.60299999999999998</c:v>
                </c:pt>
                <c:pt idx="93">
                  <c:v>0.63800000000000001</c:v>
                </c:pt>
                <c:pt idx="94">
                  <c:v>0.64200000000000002</c:v>
                </c:pt>
                <c:pt idx="95">
                  <c:v>0.64800000000000002</c:v>
                </c:pt>
                <c:pt idx="96">
                  <c:v>0.66300000000000003</c:v>
                </c:pt>
                <c:pt idx="97">
                  <c:v>0.67300000000000004</c:v>
                </c:pt>
                <c:pt idx="98">
                  <c:v>0.66600000000000004</c:v>
                </c:pt>
                <c:pt idx="99">
                  <c:v>0.64900000000000002</c:v>
                </c:pt>
                <c:pt idx="100">
                  <c:v>0.62</c:v>
                </c:pt>
                <c:pt idx="101">
                  <c:v>0.60799999999999998</c:v>
                </c:pt>
                <c:pt idx="102">
                  <c:v>0.57199999999999995</c:v>
                </c:pt>
                <c:pt idx="103">
                  <c:v>0.53</c:v>
                </c:pt>
                <c:pt idx="104">
                  <c:v>0.58199999999999996</c:v>
                </c:pt>
                <c:pt idx="105">
                  <c:v>0.56899999999999995</c:v>
                </c:pt>
                <c:pt idx="106">
                  <c:v>0.56100000000000005</c:v>
                </c:pt>
                <c:pt idx="107">
                  <c:v>0.56599999999999995</c:v>
                </c:pt>
                <c:pt idx="108">
                  <c:v>0.53300000000000003</c:v>
                </c:pt>
                <c:pt idx="109">
                  <c:v>0.54200000000000004</c:v>
                </c:pt>
                <c:pt idx="110">
                  <c:v>0.53700000000000003</c:v>
                </c:pt>
                <c:pt idx="111">
                  <c:v>0.54800000000000004</c:v>
                </c:pt>
                <c:pt idx="112">
                  <c:v>0.51200000000000001</c:v>
                </c:pt>
                <c:pt idx="113">
                  <c:v>0.497</c:v>
                </c:pt>
                <c:pt idx="114">
                  <c:v>0.495</c:v>
                </c:pt>
                <c:pt idx="115">
                  <c:v>0.48199999999999998</c:v>
                </c:pt>
                <c:pt idx="116">
                  <c:v>0.503</c:v>
                </c:pt>
                <c:pt idx="117">
                  <c:v>0.51400000000000001</c:v>
                </c:pt>
                <c:pt idx="118">
                  <c:v>0.496</c:v>
                </c:pt>
                <c:pt idx="119">
                  <c:v>0.51</c:v>
                </c:pt>
                <c:pt idx="120">
                  <c:v>0.495</c:v>
                </c:pt>
                <c:pt idx="121">
                  <c:v>0.51</c:v>
                </c:pt>
                <c:pt idx="122">
                  <c:v>0.51</c:v>
                </c:pt>
                <c:pt idx="123">
                  <c:v>0.501</c:v>
                </c:pt>
                <c:pt idx="124">
                  <c:v>0.495</c:v>
                </c:pt>
                <c:pt idx="125">
                  <c:v>0.53900000000000003</c:v>
                </c:pt>
                <c:pt idx="126">
                  <c:v>0.51100000000000001</c:v>
                </c:pt>
                <c:pt idx="127">
                  <c:v>0.51800000000000002</c:v>
                </c:pt>
                <c:pt idx="128">
                  <c:v>0.46100000000000002</c:v>
                </c:pt>
                <c:pt idx="129">
                  <c:v>0.46800000000000003</c:v>
                </c:pt>
                <c:pt idx="130">
                  <c:v>0.435</c:v>
                </c:pt>
                <c:pt idx="131">
                  <c:v>0.44400000000000001</c:v>
                </c:pt>
                <c:pt idx="132">
                  <c:v>0.38700000000000001</c:v>
                </c:pt>
                <c:pt idx="133">
                  <c:v>0.35</c:v>
                </c:pt>
                <c:pt idx="134">
                  <c:v>0.34399999999999997</c:v>
                </c:pt>
                <c:pt idx="135">
                  <c:v>0.375</c:v>
                </c:pt>
                <c:pt idx="136">
                  <c:v>0.373</c:v>
                </c:pt>
                <c:pt idx="137">
                  <c:v>0.376</c:v>
                </c:pt>
                <c:pt idx="138">
                  <c:v>0.35499999999999998</c:v>
                </c:pt>
                <c:pt idx="139">
                  <c:v>0.33600000000000002</c:v>
                </c:pt>
                <c:pt idx="140">
                  <c:v>0.31900000000000001</c:v>
                </c:pt>
                <c:pt idx="141">
                  <c:v>0.28899999999999998</c:v>
                </c:pt>
                <c:pt idx="142">
                  <c:v>0.27400000000000002</c:v>
                </c:pt>
                <c:pt idx="143">
                  <c:v>0.3</c:v>
                </c:pt>
                <c:pt idx="144">
                  <c:v>0.3</c:v>
                </c:pt>
                <c:pt idx="145">
                  <c:v>0.32</c:v>
                </c:pt>
                <c:pt idx="146">
                  <c:v>0.32400000000000001</c:v>
                </c:pt>
                <c:pt idx="147">
                  <c:v>0.32100000000000001</c:v>
                </c:pt>
                <c:pt idx="148">
                  <c:v>0.32300000000000001</c:v>
                </c:pt>
                <c:pt idx="149">
                  <c:v>0.30199999999999999</c:v>
                </c:pt>
                <c:pt idx="150">
                  <c:v>0.26800000000000002</c:v>
                </c:pt>
                <c:pt idx="151">
                  <c:v>0.214</c:v>
                </c:pt>
                <c:pt idx="152">
                  <c:v>0.221</c:v>
                </c:pt>
                <c:pt idx="153">
                  <c:v>0.20399999999999999</c:v>
                </c:pt>
                <c:pt idx="154">
                  <c:v>0.20100000000000001</c:v>
                </c:pt>
                <c:pt idx="155">
                  <c:v>0.23300000000000001</c:v>
                </c:pt>
                <c:pt idx="156">
                  <c:v>0.22500000000000001</c:v>
                </c:pt>
                <c:pt idx="157">
                  <c:v>0.218</c:v>
                </c:pt>
                <c:pt idx="158">
                  <c:v>0.217</c:v>
                </c:pt>
                <c:pt idx="159">
                  <c:v>0.223</c:v>
                </c:pt>
                <c:pt idx="160">
                  <c:v>0.22</c:v>
                </c:pt>
                <c:pt idx="161">
                  <c:v>0.217</c:v>
                </c:pt>
                <c:pt idx="162">
                  <c:v>0.217</c:v>
                </c:pt>
                <c:pt idx="163">
                  <c:v>0.20300000000000001</c:v>
                </c:pt>
                <c:pt idx="164">
                  <c:v>0.189</c:v>
                </c:pt>
                <c:pt idx="165">
                  <c:v>0.184</c:v>
                </c:pt>
                <c:pt idx="166">
                  <c:v>0.19600000000000001</c:v>
                </c:pt>
                <c:pt idx="167">
                  <c:v>0.20799999999999999</c:v>
                </c:pt>
                <c:pt idx="168">
                  <c:v>0.27300000000000002</c:v>
                </c:pt>
                <c:pt idx="169">
                  <c:v>0.29299999999999998</c:v>
                </c:pt>
                <c:pt idx="170">
                  <c:v>0.27600000000000002</c:v>
                </c:pt>
                <c:pt idx="171">
                  <c:v>0.26</c:v>
                </c:pt>
                <c:pt idx="172">
                  <c:v>0.30599999999999999</c:v>
                </c:pt>
                <c:pt idx="173">
                  <c:v>0.315</c:v>
                </c:pt>
                <c:pt idx="174">
                  <c:v>0.30599999999999999</c:v>
                </c:pt>
                <c:pt idx="175">
                  <c:v>0.32300000000000001</c:v>
                </c:pt>
                <c:pt idx="176">
                  <c:v>0.311</c:v>
                </c:pt>
                <c:pt idx="177">
                  <c:v>0.372</c:v>
                </c:pt>
                <c:pt idx="178">
                  <c:v>0.36199999999999999</c:v>
                </c:pt>
                <c:pt idx="179">
                  <c:v>0.311</c:v>
                </c:pt>
                <c:pt idx="180">
                  <c:v>0.34899999999999998</c:v>
                </c:pt>
                <c:pt idx="181">
                  <c:v>0.35</c:v>
                </c:pt>
                <c:pt idx="182">
                  <c:v>0.34399999999999997</c:v>
                </c:pt>
                <c:pt idx="183">
                  <c:v>0.38100000000000001</c:v>
                </c:pt>
                <c:pt idx="184">
                  <c:v>0.39</c:v>
                </c:pt>
                <c:pt idx="185">
                  <c:v>0.41</c:v>
                </c:pt>
                <c:pt idx="186">
                  <c:v>0.38200000000000001</c:v>
                </c:pt>
                <c:pt idx="187">
                  <c:v>0.38100000000000001</c:v>
                </c:pt>
                <c:pt idx="188">
                  <c:v>0.371</c:v>
                </c:pt>
                <c:pt idx="189">
                  <c:v>0.434</c:v>
                </c:pt>
                <c:pt idx="190">
                  <c:v>0.47799999999999998</c:v>
                </c:pt>
                <c:pt idx="191">
                  <c:v>0.48099999999999998</c:v>
                </c:pt>
                <c:pt idx="192">
                  <c:v>0.505</c:v>
                </c:pt>
                <c:pt idx="193">
                  <c:v>0.49199999999999999</c:v>
                </c:pt>
                <c:pt idx="194">
                  <c:v>0.50700000000000001</c:v>
                </c:pt>
                <c:pt idx="195">
                  <c:v>0.47899999999999998</c:v>
                </c:pt>
                <c:pt idx="196">
                  <c:v>0.49299999999999999</c:v>
                </c:pt>
                <c:pt idx="197">
                  <c:v>0.52200000000000002</c:v>
                </c:pt>
                <c:pt idx="198">
                  <c:v>0.52700000000000002</c:v>
                </c:pt>
                <c:pt idx="199">
                  <c:v>0.52300000000000002</c:v>
                </c:pt>
                <c:pt idx="200">
                  <c:v>0.54800000000000004</c:v>
                </c:pt>
                <c:pt idx="201">
                  <c:v>0.57299999999999995</c:v>
                </c:pt>
                <c:pt idx="202">
                  <c:v>0.60199999999999998</c:v>
                </c:pt>
                <c:pt idx="203">
                  <c:v>0.54900000000000004</c:v>
                </c:pt>
                <c:pt idx="204">
                  <c:v>0.49</c:v>
                </c:pt>
                <c:pt idx="205">
                  <c:v>0.50900000000000001</c:v>
                </c:pt>
                <c:pt idx="206">
                  <c:v>0.52500000000000002</c:v>
                </c:pt>
                <c:pt idx="207">
                  <c:v>0.56999999999999995</c:v>
                </c:pt>
                <c:pt idx="208">
                  <c:v>0.55300000000000005</c:v>
                </c:pt>
                <c:pt idx="209">
                  <c:v>0.56599999999999995</c:v>
                </c:pt>
                <c:pt idx="210">
                  <c:v>0.56599999999999995</c:v>
                </c:pt>
                <c:pt idx="211">
                  <c:v>0.56100000000000005</c:v>
                </c:pt>
                <c:pt idx="212">
                  <c:v>0.56299999999999994</c:v>
                </c:pt>
                <c:pt idx="213">
                  <c:v>0.499</c:v>
                </c:pt>
                <c:pt idx="214">
                  <c:v>0.55200000000000005</c:v>
                </c:pt>
                <c:pt idx="215">
                  <c:v>0.61899999999999999</c:v>
                </c:pt>
                <c:pt idx="216">
                  <c:v>0.61199999999999999</c:v>
                </c:pt>
                <c:pt idx="217">
                  <c:v>0.54200000000000004</c:v>
                </c:pt>
                <c:pt idx="218">
                  <c:v>0.52700000000000002</c:v>
                </c:pt>
                <c:pt idx="219">
                  <c:v>0.48699999999999999</c:v>
                </c:pt>
                <c:pt idx="220">
                  <c:v>0.43099999999999999</c:v>
                </c:pt>
                <c:pt idx="221">
                  <c:v>0.46700000000000003</c:v>
                </c:pt>
                <c:pt idx="222">
                  <c:v>0.40899999999999997</c:v>
                </c:pt>
                <c:pt idx="223">
                  <c:v>0.47699999999999998</c:v>
                </c:pt>
                <c:pt idx="224">
                  <c:v>0.48799999999999999</c:v>
                </c:pt>
                <c:pt idx="225">
                  <c:v>0.45900000000000002</c:v>
                </c:pt>
                <c:pt idx="226">
                  <c:v>0.49399999999999999</c:v>
                </c:pt>
                <c:pt idx="227">
                  <c:v>0.49299999999999999</c:v>
                </c:pt>
                <c:pt idx="228">
                  <c:v>0.5</c:v>
                </c:pt>
                <c:pt idx="229">
                  <c:v>0.47599999999999998</c:v>
                </c:pt>
                <c:pt idx="230">
                  <c:v>0.41199999999999998</c:v>
                </c:pt>
                <c:pt idx="231">
                  <c:v>0.47599999999999998</c:v>
                </c:pt>
                <c:pt idx="232">
                  <c:v>0.57199999999999995</c:v>
                </c:pt>
                <c:pt idx="233">
                  <c:v>0.58099999999999996</c:v>
                </c:pt>
                <c:pt idx="234">
                  <c:v>0.55700000000000005</c:v>
                </c:pt>
                <c:pt idx="235">
                  <c:v>0.47399999999999998</c:v>
                </c:pt>
                <c:pt idx="236">
                  <c:v>0.499</c:v>
                </c:pt>
                <c:pt idx="237">
                  <c:v>0.46200000000000002</c:v>
                </c:pt>
                <c:pt idx="238">
                  <c:v>0.47699999999999998</c:v>
                </c:pt>
                <c:pt idx="239">
                  <c:v>0.44600000000000001</c:v>
                </c:pt>
                <c:pt idx="240">
                  <c:v>0.439</c:v>
                </c:pt>
                <c:pt idx="241">
                  <c:v>0.45</c:v>
                </c:pt>
                <c:pt idx="242">
                  <c:v>0.45400000000000001</c:v>
                </c:pt>
                <c:pt idx="243">
                  <c:v>0.51800000000000002</c:v>
                </c:pt>
                <c:pt idx="244">
                  <c:v>0.48499999999999999</c:v>
                </c:pt>
                <c:pt idx="245">
                  <c:v>0.46800000000000003</c:v>
                </c:pt>
                <c:pt idx="246">
                  <c:v>0.43</c:v>
                </c:pt>
                <c:pt idx="247">
                  <c:v>0.44600000000000001</c:v>
                </c:pt>
                <c:pt idx="248">
                  <c:v>0.45</c:v>
                </c:pt>
                <c:pt idx="249">
                  <c:v>0.47399999999999998</c:v>
                </c:pt>
                <c:pt idx="250">
                  <c:v>0.44500000000000001</c:v>
                </c:pt>
                <c:pt idx="251">
                  <c:v>0.45600000000000002</c:v>
                </c:pt>
                <c:pt idx="252">
                  <c:v>0.53300000000000003</c:v>
                </c:pt>
                <c:pt idx="253">
                  <c:v>0.55000000000000004</c:v>
                </c:pt>
                <c:pt idx="254">
                  <c:v>0.59299999999999997</c:v>
                </c:pt>
                <c:pt idx="255">
                  <c:v>0.59299999999999997</c:v>
                </c:pt>
                <c:pt idx="256">
                  <c:v>0.60799999999999998</c:v>
                </c:pt>
                <c:pt idx="257">
                  <c:v>0.60799999999999998</c:v>
                </c:pt>
                <c:pt idx="258">
                  <c:v>0.67300000000000004</c:v>
                </c:pt>
                <c:pt idx="259">
                  <c:v>0.68100000000000005</c:v>
                </c:pt>
                <c:pt idx="260">
                  <c:v>0.68100000000000005</c:v>
                </c:pt>
              </c:numCache>
            </c:numRef>
          </c:val>
          <c:smooth val="0"/>
          <c:extLst>
            <c:ext xmlns:c16="http://schemas.microsoft.com/office/drawing/2014/chart" uri="{C3380CC4-5D6E-409C-BE32-E72D297353CC}">
              <c16:uniqueId val="{00000003-E816-4618-89B3-0A72CB8BEF0C}"/>
            </c:ext>
          </c:extLst>
        </c:ser>
        <c:ser>
          <c:idx val="4"/>
          <c:order val="4"/>
          <c:tx>
            <c:strRef>
              <c:f>Sheet1!$F$1</c:f>
              <c:strCache>
                <c:ptCount val="1"/>
                <c:pt idx="0">
                  <c:v>RS EUR 11/2040</c:v>
                </c:pt>
              </c:strCache>
            </c:strRef>
          </c:tx>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Sheet1!$F$2:$F$262</c:f>
              <c:numCache>
                <c:formatCode>0.000</c:formatCode>
                <c:ptCount val="261"/>
                <c:pt idx="0">
                  <c:v>0.222</c:v>
                </c:pt>
                <c:pt idx="1">
                  <c:v>0.22</c:v>
                </c:pt>
                <c:pt idx="2">
                  <c:v>0.25900000000000001</c:v>
                </c:pt>
                <c:pt idx="3">
                  <c:v>0.26200000000000001</c:v>
                </c:pt>
                <c:pt idx="4">
                  <c:v>0.255</c:v>
                </c:pt>
                <c:pt idx="5">
                  <c:v>0.253</c:v>
                </c:pt>
                <c:pt idx="6">
                  <c:v>0.27900000000000003</c:v>
                </c:pt>
                <c:pt idx="7">
                  <c:v>0.32900000000000001</c:v>
                </c:pt>
                <c:pt idx="8">
                  <c:v>0.28100000000000003</c:v>
                </c:pt>
                <c:pt idx="9">
                  <c:v>0.26400000000000001</c:v>
                </c:pt>
                <c:pt idx="10">
                  <c:v>0.27600000000000002</c:v>
                </c:pt>
                <c:pt idx="11">
                  <c:v>0.28899999999999998</c:v>
                </c:pt>
                <c:pt idx="12">
                  <c:v>0.29299999999999998</c:v>
                </c:pt>
                <c:pt idx="13">
                  <c:v>0.28599999999999998</c:v>
                </c:pt>
                <c:pt idx="14">
                  <c:v>0.32700000000000001</c:v>
                </c:pt>
                <c:pt idx="15">
                  <c:v>0.31900000000000001</c:v>
                </c:pt>
                <c:pt idx="16">
                  <c:v>0.27500000000000002</c:v>
                </c:pt>
                <c:pt idx="17">
                  <c:v>0.32900000000000001</c:v>
                </c:pt>
                <c:pt idx="18">
                  <c:v>0.31</c:v>
                </c:pt>
                <c:pt idx="19">
                  <c:v>0.31900000000000001</c:v>
                </c:pt>
                <c:pt idx="20">
                  <c:v>0.33500000000000002</c:v>
                </c:pt>
                <c:pt idx="21">
                  <c:v>0.33200000000000002</c:v>
                </c:pt>
                <c:pt idx="22">
                  <c:v>0.35899999999999999</c:v>
                </c:pt>
                <c:pt idx="23">
                  <c:v>0.37</c:v>
                </c:pt>
                <c:pt idx="24">
                  <c:v>0.36399999999999999</c:v>
                </c:pt>
                <c:pt idx="25">
                  <c:v>0.35</c:v>
                </c:pt>
                <c:pt idx="26">
                  <c:v>0.35799999999999998</c:v>
                </c:pt>
                <c:pt idx="27">
                  <c:v>0.35199999999999998</c:v>
                </c:pt>
                <c:pt idx="28">
                  <c:v>0.371</c:v>
                </c:pt>
                <c:pt idx="29">
                  <c:v>0.35199999999999998</c:v>
                </c:pt>
                <c:pt idx="30">
                  <c:v>0.40400000000000003</c:v>
                </c:pt>
                <c:pt idx="31">
                  <c:v>0.45</c:v>
                </c:pt>
                <c:pt idx="32">
                  <c:v>0.498</c:v>
                </c:pt>
                <c:pt idx="33">
                  <c:v>0.50900000000000001</c:v>
                </c:pt>
                <c:pt idx="34">
                  <c:v>0.56299999999999994</c:v>
                </c:pt>
                <c:pt idx="35">
                  <c:v>0.64100000000000001</c:v>
                </c:pt>
                <c:pt idx="36">
                  <c:v>0.60599999999999998</c:v>
                </c:pt>
                <c:pt idx="37">
                  <c:v>0.63500000000000001</c:v>
                </c:pt>
                <c:pt idx="38">
                  <c:v>0.64900000000000002</c:v>
                </c:pt>
                <c:pt idx="39">
                  <c:v>0.70499999999999996</c:v>
                </c:pt>
                <c:pt idx="40">
                  <c:v>0.64100000000000001</c:v>
                </c:pt>
                <c:pt idx="41">
                  <c:v>0.57399999999999995</c:v>
                </c:pt>
                <c:pt idx="42">
                  <c:v>0.56999999999999995</c:v>
                </c:pt>
                <c:pt idx="43">
                  <c:v>0.63400000000000001</c:v>
                </c:pt>
                <c:pt idx="44">
                  <c:v>0.61699999999999999</c:v>
                </c:pt>
                <c:pt idx="45">
                  <c:v>0.625</c:v>
                </c:pt>
                <c:pt idx="46">
                  <c:v>0.63100000000000001</c:v>
                </c:pt>
                <c:pt idx="47">
                  <c:v>0.60499999999999998</c:v>
                </c:pt>
                <c:pt idx="48">
                  <c:v>0.59299999999999997</c:v>
                </c:pt>
                <c:pt idx="49">
                  <c:v>0.56799999999999995</c:v>
                </c:pt>
                <c:pt idx="50">
                  <c:v>0.60199999999999998</c:v>
                </c:pt>
                <c:pt idx="51">
                  <c:v>0.57999999999999996</c:v>
                </c:pt>
                <c:pt idx="52">
                  <c:v>0.58399999999999996</c:v>
                </c:pt>
                <c:pt idx="53">
                  <c:v>0.63600000000000001</c:v>
                </c:pt>
                <c:pt idx="54">
                  <c:v>0.66300000000000003</c:v>
                </c:pt>
                <c:pt idx="55">
                  <c:v>0.64</c:v>
                </c:pt>
                <c:pt idx="56">
                  <c:v>0.63700000000000001</c:v>
                </c:pt>
                <c:pt idx="57">
                  <c:v>0.60499999999999998</c:v>
                </c:pt>
                <c:pt idx="58">
                  <c:v>0.58699999999999997</c:v>
                </c:pt>
                <c:pt idx="59">
                  <c:v>0.55600000000000005</c:v>
                </c:pt>
                <c:pt idx="60">
                  <c:v>0.59</c:v>
                </c:pt>
                <c:pt idx="61">
                  <c:v>0.626</c:v>
                </c:pt>
                <c:pt idx="62">
                  <c:v>0.64300000000000002</c:v>
                </c:pt>
                <c:pt idx="63">
                  <c:v>0.63200000000000001</c:v>
                </c:pt>
                <c:pt idx="64">
                  <c:v>0.6</c:v>
                </c:pt>
                <c:pt idx="65">
                  <c:v>0.6</c:v>
                </c:pt>
                <c:pt idx="66">
                  <c:v>0.6</c:v>
                </c:pt>
                <c:pt idx="67">
                  <c:v>0.61299999999999999</c:v>
                </c:pt>
                <c:pt idx="68">
                  <c:v>0.60299999999999998</c:v>
                </c:pt>
                <c:pt idx="69">
                  <c:v>0.59699999999999998</c:v>
                </c:pt>
                <c:pt idx="70">
                  <c:v>0.61899999999999999</c:v>
                </c:pt>
                <c:pt idx="71">
                  <c:v>0.63200000000000001</c:v>
                </c:pt>
                <c:pt idx="72">
                  <c:v>0.63600000000000001</c:v>
                </c:pt>
                <c:pt idx="73">
                  <c:v>0.66200000000000003</c:v>
                </c:pt>
                <c:pt idx="74">
                  <c:v>0.63400000000000001</c:v>
                </c:pt>
                <c:pt idx="75">
                  <c:v>0.65500000000000003</c:v>
                </c:pt>
                <c:pt idx="76">
                  <c:v>0.66400000000000003</c:v>
                </c:pt>
                <c:pt idx="77">
                  <c:v>0.64500000000000002</c:v>
                </c:pt>
                <c:pt idx="78">
                  <c:v>0.64</c:v>
                </c:pt>
                <c:pt idx="79">
                  <c:v>0.65</c:v>
                </c:pt>
                <c:pt idx="80">
                  <c:v>0.65100000000000002</c:v>
                </c:pt>
                <c:pt idx="81">
                  <c:v>0.64600000000000002</c:v>
                </c:pt>
                <c:pt idx="82">
                  <c:v>0.64800000000000002</c:v>
                </c:pt>
                <c:pt idx="83">
                  <c:v>0.67100000000000004</c:v>
                </c:pt>
                <c:pt idx="84">
                  <c:v>0.71799999999999997</c:v>
                </c:pt>
                <c:pt idx="85">
                  <c:v>0.74</c:v>
                </c:pt>
                <c:pt idx="86">
                  <c:v>0.73899999999999999</c:v>
                </c:pt>
                <c:pt idx="87">
                  <c:v>0.69899999999999995</c:v>
                </c:pt>
                <c:pt idx="88">
                  <c:v>0.72799999999999998</c:v>
                </c:pt>
                <c:pt idx="89">
                  <c:v>0.74299999999999999</c:v>
                </c:pt>
                <c:pt idx="90">
                  <c:v>0.76200000000000001</c:v>
                </c:pt>
                <c:pt idx="91">
                  <c:v>0.749</c:v>
                </c:pt>
                <c:pt idx="92">
                  <c:v>0.80500000000000005</c:v>
                </c:pt>
                <c:pt idx="93">
                  <c:v>0.84899999999999998</c:v>
                </c:pt>
                <c:pt idx="94">
                  <c:v>0.85599999999999998</c:v>
                </c:pt>
                <c:pt idx="95">
                  <c:v>0.84799999999999998</c:v>
                </c:pt>
                <c:pt idx="96">
                  <c:v>0.873</c:v>
                </c:pt>
                <c:pt idx="97">
                  <c:v>0.878</c:v>
                </c:pt>
                <c:pt idx="98">
                  <c:v>0.86699999999999999</c:v>
                </c:pt>
                <c:pt idx="99">
                  <c:v>0.84799999999999998</c:v>
                </c:pt>
                <c:pt idx="100">
                  <c:v>0.82299999999999995</c:v>
                </c:pt>
                <c:pt idx="101">
                  <c:v>0.80800000000000005</c:v>
                </c:pt>
                <c:pt idx="102">
                  <c:v>0.77200000000000002</c:v>
                </c:pt>
                <c:pt idx="103">
                  <c:v>0.72899999999999998</c:v>
                </c:pt>
                <c:pt idx="104">
                  <c:v>0.79200000000000004</c:v>
                </c:pt>
                <c:pt idx="105">
                  <c:v>0.78500000000000003</c:v>
                </c:pt>
                <c:pt idx="106">
                  <c:v>0.77400000000000002</c:v>
                </c:pt>
                <c:pt idx="107">
                  <c:v>0.77600000000000002</c:v>
                </c:pt>
                <c:pt idx="108">
                  <c:v>0.73799999999999999</c:v>
                </c:pt>
                <c:pt idx="109">
                  <c:v>0.75</c:v>
                </c:pt>
                <c:pt idx="110">
                  <c:v>0.74</c:v>
                </c:pt>
                <c:pt idx="111">
                  <c:v>0.75800000000000001</c:v>
                </c:pt>
                <c:pt idx="112">
                  <c:v>0.72099999999999997</c:v>
                </c:pt>
                <c:pt idx="113">
                  <c:v>0.70599999999999996</c:v>
                </c:pt>
                <c:pt idx="114">
                  <c:v>0.70899999999999996</c:v>
                </c:pt>
                <c:pt idx="115">
                  <c:v>0.69099999999999995</c:v>
                </c:pt>
                <c:pt idx="116">
                  <c:v>0.71199999999999997</c:v>
                </c:pt>
                <c:pt idx="117">
                  <c:v>0.71899999999999997</c:v>
                </c:pt>
                <c:pt idx="118">
                  <c:v>0.70599999999999996</c:v>
                </c:pt>
                <c:pt idx="119">
                  <c:v>0.71499999999999997</c:v>
                </c:pt>
                <c:pt idx="120">
                  <c:v>0.68700000000000006</c:v>
                </c:pt>
                <c:pt idx="121">
                  <c:v>0.7</c:v>
                </c:pt>
                <c:pt idx="122">
                  <c:v>0.71099999999999997</c:v>
                </c:pt>
                <c:pt idx="123">
                  <c:v>0.69599999999999995</c:v>
                </c:pt>
                <c:pt idx="124">
                  <c:v>0.68799999999999994</c:v>
                </c:pt>
                <c:pt idx="125">
                  <c:v>0.74299999999999999</c:v>
                </c:pt>
                <c:pt idx="126">
                  <c:v>0.70499999999999996</c:v>
                </c:pt>
                <c:pt idx="127">
                  <c:v>0.70699999999999996</c:v>
                </c:pt>
                <c:pt idx="128">
                  <c:v>0.66300000000000003</c:v>
                </c:pt>
                <c:pt idx="129">
                  <c:v>0.66100000000000003</c:v>
                </c:pt>
                <c:pt idx="130">
                  <c:v>0.624</c:v>
                </c:pt>
                <c:pt idx="131">
                  <c:v>0.64100000000000001</c:v>
                </c:pt>
                <c:pt idx="132">
                  <c:v>0.58099999999999996</c:v>
                </c:pt>
                <c:pt idx="133">
                  <c:v>0.54800000000000004</c:v>
                </c:pt>
                <c:pt idx="134">
                  <c:v>0.54600000000000004</c:v>
                </c:pt>
                <c:pt idx="135">
                  <c:v>0.57199999999999995</c:v>
                </c:pt>
                <c:pt idx="136">
                  <c:v>0.58299999999999996</c:v>
                </c:pt>
                <c:pt idx="137">
                  <c:v>0.58199999999999996</c:v>
                </c:pt>
                <c:pt idx="138">
                  <c:v>0.55900000000000005</c:v>
                </c:pt>
                <c:pt idx="139">
                  <c:v>0.53300000000000003</c:v>
                </c:pt>
                <c:pt idx="140">
                  <c:v>0.51</c:v>
                </c:pt>
                <c:pt idx="141">
                  <c:v>0.48399999999999999</c:v>
                </c:pt>
                <c:pt idx="142">
                  <c:v>0.46600000000000003</c:v>
                </c:pt>
                <c:pt idx="143">
                  <c:v>0.501</c:v>
                </c:pt>
                <c:pt idx="144">
                  <c:v>0.49099999999999999</c:v>
                </c:pt>
                <c:pt idx="145">
                  <c:v>0.51300000000000001</c:v>
                </c:pt>
                <c:pt idx="146">
                  <c:v>0.52100000000000002</c:v>
                </c:pt>
                <c:pt idx="147">
                  <c:v>0.51600000000000001</c:v>
                </c:pt>
                <c:pt idx="148">
                  <c:v>0.52900000000000003</c:v>
                </c:pt>
                <c:pt idx="149">
                  <c:v>0.50800000000000001</c:v>
                </c:pt>
                <c:pt idx="150">
                  <c:v>0.46899999999999997</c:v>
                </c:pt>
                <c:pt idx="151">
                  <c:v>0.41699999999999998</c:v>
                </c:pt>
                <c:pt idx="152">
                  <c:v>0.42199999999999999</c:v>
                </c:pt>
                <c:pt idx="153">
                  <c:v>0.39600000000000002</c:v>
                </c:pt>
                <c:pt idx="154">
                  <c:v>0.39300000000000002</c:v>
                </c:pt>
                <c:pt idx="155">
                  <c:v>0.42299999999999999</c:v>
                </c:pt>
                <c:pt idx="156">
                  <c:v>0.41199999999999998</c:v>
                </c:pt>
                <c:pt idx="157">
                  <c:v>0.40200000000000002</c:v>
                </c:pt>
                <c:pt idx="158">
                  <c:v>0.40899999999999997</c:v>
                </c:pt>
                <c:pt idx="159">
                  <c:v>0.41199999999999998</c:v>
                </c:pt>
                <c:pt idx="160">
                  <c:v>0.40500000000000003</c:v>
                </c:pt>
                <c:pt idx="161">
                  <c:v>0.39900000000000002</c:v>
                </c:pt>
                <c:pt idx="162">
                  <c:v>0.40300000000000002</c:v>
                </c:pt>
                <c:pt idx="163">
                  <c:v>0.38900000000000001</c:v>
                </c:pt>
                <c:pt idx="164">
                  <c:v>0.36599999999999999</c:v>
                </c:pt>
                <c:pt idx="165">
                  <c:v>0.36699999999999999</c:v>
                </c:pt>
                <c:pt idx="166">
                  <c:v>0.378</c:v>
                </c:pt>
                <c:pt idx="167">
                  <c:v>0.38700000000000001</c:v>
                </c:pt>
                <c:pt idx="168">
                  <c:v>0.45800000000000002</c:v>
                </c:pt>
                <c:pt idx="169">
                  <c:v>0.47899999999999998</c:v>
                </c:pt>
                <c:pt idx="170">
                  <c:v>0.46400000000000002</c:v>
                </c:pt>
                <c:pt idx="171">
                  <c:v>0.44400000000000001</c:v>
                </c:pt>
                <c:pt idx="172">
                  <c:v>0.5</c:v>
                </c:pt>
                <c:pt idx="173">
                  <c:v>0.50600000000000001</c:v>
                </c:pt>
                <c:pt idx="174">
                  <c:v>0.502</c:v>
                </c:pt>
                <c:pt idx="175">
                  <c:v>0.51400000000000001</c:v>
                </c:pt>
                <c:pt idx="176">
                  <c:v>0.502</c:v>
                </c:pt>
                <c:pt idx="177">
                  <c:v>0.56799999999999995</c:v>
                </c:pt>
                <c:pt idx="178">
                  <c:v>0.55500000000000005</c:v>
                </c:pt>
                <c:pt idx="179">
                  <c:v>0.502</c:v>
                </c:pt>
                <c:pt idx="180">
                  <c:v>0.53300000000000003</c:v>
                </c:pt>
                <c:pt idx="181">
                  <c:v>0.54</c:v>
                </c:pt>
                <c:pt idx="182">
                  <c:v>0.53600000000000003</c:v>
                </c:pt>
                <c:pt idx="183">
                  <c:v>0.57499999999999996</c:v>
                </c:pt>
                <c:pt idx="184">
                  <c:v>0.58199999999999996</c:v>
                </c:pt>
                <c:pt idx="185">
                  <c:v>0.59699999999999998</c:v>
                </c:pt>
                <c:pt idx="186">
                  <c:v>0.57399999999999995</c:v>
                </c:pt>
                <c:pt idx="187">
                  <c:v>0.57099999999999995</c:v>
                </c:pt>
                <c:pt idx="188">
                  <c:v>0.56200000000000006</c:v>
                </c:pt>
                <c:pt idx="189">
                  <c:v>0.621</c:v>
                </c:pt>
                <c:pt idx="190">
                  <c:v>0.66600000000000004</c:v>
                </c:pt>
                <c:pt idx="191">
                  <c:v>0.67</c:v>
                </c:pt>
                <c:pt idx="192">
                  <c:v>0.68700000000000006</c:v>
                </c:pt>
                <c:pt idx="193">
                  <c:v>0.67400000000000004</c:v>
                </c:pt>
                <c:pt idx="194">
                  <c:v>0.69199999999999995</c:v>
                </c:pt>
                <c:pt idx="195">
                  <c:v>0.66700000000000004</c:v>
                </c:pt>
                <c:pt idx="196">
                  <c:v>0.68400000000000005</c:v>
                </c:pt>
                <c:pt idx="197">
                  <c:v>0.70899999999999996</c:v>
                </c:pt>
                <c:pt idx="198">
                  <c:v>0.71499999999999997</c:v>
                </c:pt>
                <c:pt idx="199">
                  <c:v>0.71199999999999997</c:v>
                </c:pt>
                <c:pt idx="200">
                  <c:v>0.72899999999999998</c:v>
                </c:pt>
                <c:pt idx="201">
                  <c:v>0.755</c:v>
                </c:pt>
                <c:pt idx="202">
                  <c:v>0.77900000000000003</c:v>
                </c:pt>
                <c:pt idx="203">
                  <c:v>0.71799999999999997</c:v>
                </c:pt>
                <c:pt idx="204">
                  <c:v>0.65900000000000003</c:v>
                </c:pt>
                <c:pt idx="205">
                  <c:v>0.68400000000000005</c:v>
                </c:pt>
                <c:pt idx="206">
                  <c:v>0.68</c:v>
                </c:pt>
                <c:pt idx="207">
                  <c:v>0.72899999999999998</c:v>
                </c:pt>
                <c:pt idx="208">
                  <c:v>0.70699999999999996</c:v>
                </c:pt>
                <c:pt idx="209">
                  <c:v>0.71899999999999997</c:v>
                </c:pt>
                <c:pt idx="210">
                  <c:v>0.71099999999999997</c:v>
                </c:pt>
                <c:pt idx="211">
                  <c:v>0.71399999999999997</c:v>
                </c:pt>
                <c:pt idx="212">
                  <c:v>0.71499999999999997</c:v>
                </c:pt>
                <c:pt idx="213">
                  <c:v>0.64700000000000002</c:v>
                </c:pt>
                <c:pt idx="214">
                  <c:v>0.69299999999999995</c:v>
                </c:pt>
                <c:pt idx="215">
                  <c:v>0.73899999999999999</c:v>
                </c:pt>
                <c:pt idx="216">
                  <c:v>0.74099999999999999</c:v>
                </c:pt>
                <c:pt idx="217">
                  <c:v>0.68500000000000005</c:v>
                </c:pt>
                <c:pt idx="218">
                  <c:v>0.65700000000000003</c:v>
                </c:pt>
                <c:pt idx="219">
                  <c:v>0.64400000000000002</c:v>
                </c:pt>
                <c:pt idx="220">
                  <c:v>0.57699999999999996</c:v>
                </c:pt>
                <c:pt idx="221">
                  <c:v>0.626</c:v>
                </c:pt>
                <c:pt idx="222">
                  <c:v>0.55800000000000005</c:v>
                </c:pt>
                <c:pt idx="223">
                  <c:v>0.61699999999999999</c:v>
                </c:pt>
                <c:pt idx="224">
                  <c:v>0.621</c:v>
                </c:pt>
                <c:pt idx="225">
                  <c:v>0.59899999999999998</c:v>
                </c:pt>
                <c:pt idx="226">
                  <c:v>0.64800000000000002</c:v>
                </c:pt>
                <c:pt idx="227">
                  <c:v>0.65100000000000002</c:v>
                </c:pt>
                <c:pt idx="228">
                  <c:v>0.65600000000000003</c:v>
                </c:pt>
                <c:pt idx="229">
                  <c:v>0.626</c:v>
                </c:pt>
                <c:pt idx="230">
                  <c:v>0.58199999999999996</c:v>
                </c:pt>
                <c:pt idx="231">
                  <c:v>0.64300000000000002</c:v>
                </c:pt>
                <c:pt idx="232">
                  <c:v>0.73499999999999999</c:v>
                </c:pt>
                <c:pt idx="233">
                  <c:v>0.755</c:v>
                </c:pt>
                <c:pt idx="234">
                  <c:v>0.72</c:v>
                </c:pt>
                <c:pt idx="235">
                  <c:v>0.65</c:v>
                </c:pt>
                <c:pt idx="236">
                  <c:v>0.66200000000000003</c:v>
                </c:pt>
                <c:pt idx="237">
                  <c:v>0.61899999999999999</c:v>
                </c:pt>
                <c:pt idx="238">
                  <c:v>0.63400000000000001</c:v>
                </c:pt>
                <c:pt idx="239">
                  <c:v>0.60099999999999998</c:v>
                </c:pt>
                <c:pt idx="240">
                  <c:v>0.58299999999999996</c:v>
                </c:pt>
                <c:pt idx="241">
                  <c:v>0.59</c:v>
                </c:pt>
                <c:pt idx="242">
                  <c:v>0.61</c:v>
                </c:pt>
                <c:pt idx="243">
                  <c:v>0.67500000000000004</c:v>
                </c:pt>
                <c:pt idx="244">
                  <c:v>0.63800000000000001</c:v>
                </c:pt>
                <c:pt idx="245">
                  <c:v>0.625</c:v>
                </c:pt>
                <c:pt idx="246">
                  <c:v>0.58199999999999996</c:v>
                </c:pt>
                <c:pt idx="247">
                  <c:v>0.59699999999999998</c:v>
                </c:pt>
                <c:pt idx="248">
                  <c:v>0.60899999999999999</c:v>
                </c:pt>
                <c:pt idx="249">
                  <c:v>0.63900000000000001</c:v>
                </c:pt>
                <c:pt idx="250">
                  <c:v>0.60899999999999999</c:v>
                </c:pt>
                <c:pt idx="251">
                  <c:v>0.623</c:v>
                </c:pt>
                <c:pt idx="252">
                  <c:v>0.70299999999999996</c:v>
                </c:pt>
                <c:pt idx="253">
                  <c:v>0.71599999999999997</c:v>
                </c:pt>
                <c:pt idx="254">
                  <c:v>0.77800000000000002</c:v>
                </c:pt>
                <c:pt idx="255">
                  <c:v>0.77800000000000002</c:v>
                </c:pt>
                <c:pt idx="256">
                  <c:v>0.77500000000000002</c:v>
                </c:pt>
                <c:pt idx="257">
                  <c:v>0.77800000000000002</c:v>
                </c:pt>
                <c:pt idx="258">
                  <c:v>0.84299999999999997</c:v>
                </c:pt>
                <c:pt idx="259">
                  <c:v>0.84899999999999998</c:v>
                </c:pt>
                <c:pt idx="260">
                  <c:v>0.84899999999999998</c:v>
                </c:pt>
              </c:numCache>
            </c:numRef>
          </c:val>
          <c:smooth val="0"/>
          <c:extLst>
            <c:ext xmlns:c16="http://schemas.microsoft.com/office/drawing/2014/chart" uri="{C3380CC4-5D6E-409C-BE32-E72D297353CC}">
              <c16:uniqueId val="{00000004-E816-4618-89B3-0A72CB8BEF0C}"/>
            </c:ext>
          </c:extLst>
        </c:ser>
        <c:ser>
          <c:idx val="5"/>
          <c:order val="5"/>
          <c:tx>
            <c:strRef>
              <c:f>Sheet1!$G$1</c:f>
              <c:strCache>
                <c:ptCount val="1"/>
                <c:pt idx="0">
                  <c:v>RS EUR 10/2050</c:v>
                </c:pt>
              </c:strCache>
            </c:strRef>
          </c:tx>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Sheet1!$G$2:$G$262</c:f>
              <c:numCache>
                <c:formatCode>0.000</c:formatCode>
                <c:ptCount val="261"/>
                <c:pt idx="1">
                  <c:v>0.34200000000000003</c:v>
                </c:pt>
                <c:pt idx="2">
                  <c:v>0.38900000000000001</c:v>
                </c:pt>
                <c:pt idx="3">
                  <c:v>0.36899999999999999</c:v>
                </c:pt>
                <c:pt idx="4">
                  <c:v>0.35899999999999999</c:v>
                </c:pt>
                <c:pt idx="5">
                  <c:v>0.35399999999999998</c:v>
                </c:pt>
                <c:pt idx="6">
                  <c:v>0.38500000000000001</c:v>
                </c:pt>
                <c:pt idx="7">
                  <c:v>0.42699999999999999</c:v>
                </c:pt>
                <c:pt idx="8">
                  <c:v>0.378</c:v>
                </c:pt>
                <c:pt idx="9">
                  <c:v>0.36499999999999999</c:v>
                </c:pt>
                <c:pt idx="10">
                  <c:v>0.38200000000000001</c:v>
                </c:pt>
                <c:pt idx="11">
                  <c:v>0.40200000000000002</c:v>
                </c:pt>
                <c:pt idx="12">
                  <c:v>0.4</c:v>
                </c:pt>
                <c:pt idx="13">
                  <c:v>0.4</c:v>
                </c:pt>
                <c:pt idx="14">
                  <c:v>0.44500000000000001</c:v>
                </c:pt>
                <c:pt idx="15">
                  <c:v>0.43099999999999999</c:v>
                </c:pt>
                <c:pt idx="16">
                  <c:v>0.39300000000000002</c:v>
                </c:pt>
                <c:pt idx="17">
                  <c:v>0.46100000000000002</c:v>
                </c:pt>
                <c:pt idx="18">
                  <c:v>0.43</c:v>
                </c:pt>
                <c:pt idx="19">
                  <c:v>0.437</c:v>
                </c:pt>
                <c:pt idx="20">
                  <c:v>0.46100000000000002</c:v>
                </c:pt>
                <c:pt idx="21">
                  <c:v>0.46100000000000002</c:v>
                </c:pt>
                <c:pt idx="22">
                  <c:v>0.49099999999999999</c:v>
                </c:pt>
                <c:pt idx="23">
                  <c:v>0.50700000000000001</c:v>
                </c:pt>
                <c:pt idx="24">
                  <c:v>0.504</c:v>
                </c:pt>
                <c:pt idx="25">
                  <c:v>0.51300000000000001</c:v>
                </c:pt>
                <c:pt idx="26">
                  <c:v>0.51600000000000001</c:v>
                </c:pt>
                <c:pt idx="27">
                  <c:v>0.51600000000000001</c:v>
                </c:pt>
                <c:pt idx="28">
                  <c:v>0.52700000000000002</c:v>
                </c:pt>
                <c:pt idx="29">
                  <c:v>0.51900000000000002</c:v>
                </c:pt>
                <c:pt idx="30">
                  <c:v>0.57399999999999995</c:v>
                </c:pt>
                <c:pt idx="31">
                  <c:v>0.62</c:v>
                </c:pt>
                <c:pt idx="32">
                  <c:v>0.66900000000000004</c:v>
                </c:pt>
                <c:pt idx="33">
                  <c:v>0.66800000000000004</c:v>
                </c:pt>
                <c:pt idx="34">
                  <c:v>0.71799999999999997</c:v>
                </c:pt>
                <c:pt idx="35">
                  <c:v>0.79</c:v>
                </c:pt>
                <c:pt idx="36">
                  <c:v>0.755</c:v>
                </c:pt>
                <c:pt idx="37">
                  <c:v>0.79200000000000004</c:v>
                </c:pt>
                <c:pt idx="38">
                  <c:v>0.81100000000000005</c:v>
                </c:pt>
                <c:pt idx="39">
                  <c:v>0.877</c:v>
                </c:pt>
                <c:pt idx="40">
                  <c:v>0.79300000000000004</c:v>
                </c:pt>
                <c:pt idx="41">
                  <c:v>0.72899999999999998</c:v>
                </c:pt>
                <c:pt idx="42">
                  <c:v>0.73299999999999998</c:v>
                </c:pt>
                <c:pt idx="43">
                  <c:v>0.80700000000000005</c:v>
                </c:pt>
                <c:pt idx="44">
                  <c:v>0.80900000000000005</c:v>
                </c:pt>
                <c:pt idx="45">
                  <c:v>0.79800000000000004</c:v>
                </c:pt>
                <c:pt idx="46">
                  <c:v>0.80800000000000005</c:v>
                </c:pt>
                <c:pt idx="47">
                  <c:v>0.78</c:v>
                </c:pt>
                <c:pt idx="48">
                  <c:v>0.77</c:v>
                </c:pt>
                <c:pt idx="49">
                  <c:v>0.754</c:v>
                </c:pt>
                <c:pt idx="50">
                  <c:v>0.79800000000000004</c:v>
                </c:pt>
                <c:pt idx="51">
                  <c:v>0.78500000000000003</c:v>
                </c:pt>
                <c:pt idx="52">
                  <c:v>0.78700000000000003</c:v>
                </c:pt>
                <c:pt idx="53">
                  <c:v>0.84899999999999998</c:v>
                </c:pt>
                <c:pt idx="54">
                  <c:v>0.879</c:v>
                </c:pt>
                <c:pt idx="55">
                  <c:v>0.86099999999999999</c:v>
                </c:pt>
                <c:pt idx="56">
                  <c:v>0.85299999999999998</c:v>
                </c:pt>
                <c:pt idx="57">
                  <c:v>0.82099999999999995</c:v>
                </c:pt>
                <c:pt idx="58">
                  <c:v>0.79900000000000004</c:v>
                </c:pt>
                <c:pt idx="59">
                  <c:v>0.76900000000000002</c:v>
                </c:pt>
                <c:pt idx="60">
                  <c:v>0.80400000000000005</c:v>
                </c:pt>
                <c:pt idx="61">
                  <c:v>0.84599999999999997</c:v>
                </c:pt>
                <c:pt idx="62">
                  <c:v>0.86399999999999999</c:v>
                </c:pt>
                <c:pt idx="63">
                  <c:v>0.85499999999999998</c:v>
                </c:pt>
                <c:pt idx="64">
                  <c:v>0.82699999999999996</c:v>
                </c:pt>
                <c:pt idx="65">
                  <c:v>0.82699999999999996</c:v>
                </c:pt>
                <c:pt idx="66">
                  <c:v>0.82699999999999996</c:v>
                </c:pt>
                <c:pt idx="67">
                  <c:v>0.83699999999999997</c:v>
                </c:pt>
                <c:pt idx="68">
                  <c:v>0.82899999999999996</c:v>
                </c:pt>
                <c:pt idx="69">
                  <c:v>0.81699999999999995</c:v>
                </c:pt>
                <c:pt idx="70">
                  <c:v>0.85499999999999998</c:v>
                </c:pt>
                <c:pt idx="71">
                  <c:v>0.86299999999999999</c:v>
                </c:pt>
                <c:pt idx="72">
                  <c:v>0.86699999999999999</c:v>
                </c:pt>
                <c:pt idx="73">
                  <c:v>0.90100000000000002</c:v>
                </c:pt>
                <c:pt idx="74">
                  <c:v>0.86</c:v>
                </c:pt>
                <c:pt idx="75">
                  <c:v>0.88400000000000001</c:v>
                </c:pt>
                <c:pt idx="76">
                  <c:v>0.89700000000000002</c:v>
                </c:pt>
                <c:pt idx="77">
                  <c:v>0.871</c:v>
                </c:pt>
                <c:pt idx="78">
                  <c:v>0.85699999999999998</c:v>
                </c:pt>
                <c:pt idx="79">
                  <c:v>0.86699999999999999</c:v>
                </c:pt>
                <c:pt idx="80">
                  <c:v>0.86099999999999999</c:v>
                </c:pt>
                <c:pt idx="81">
                  <c:v>0.85799999999999998</c:v>
                </c:pt>
                <c:pt idx="82">
                  <c:v>0.86799999999999999</c:v>
                </c:pt>
                <c:pt idx="83">
                  <c:v>0.88800000000000001</c:v>
                </c:pt>
                <c:pt idx="84">
                  <c:v>0.94299999999999995</c:v>
                </c:pt>
                <c:pt idx="85">
                  <c:v>0.95399999999999996</c:v>
                </c:pt>
                <c:pt idx="86">
                  <c:v>0.95399999999999996</c:v>
                </c:pt>
                <c:pt idx="87">
                  <c:v>0.92700000000000005</c:v>
                </c:pt>
                <c:pt idx="88">
                  <c:v>0.94699999999999995</c:v>
                </c:pt>
                <c:pt idx="89">
                  <c:v>0.95699999999999996</c:v>
                </c:pt>
                <c:pt idx="90">
                  <c:v>0.98499999999999999</c:v>
                </c:pt>
                <c:pt idx="91">
                  <c:v>0.98099999999999998</c:v>
                </c:pt>
                <c:pt idx="92">
                  <c:v>1.0289999999999999</c:v>
                </c:pt>
                <c:pt idx="93">
                  <c:v>1.0669999999999999</c:v>
                </c:pt>
                <c:pt idx="94">
                  <c:v>1.075</c:v>
                </c:pt>
                <c:pt idx="95">
                  <c:v>1.0720000000000001</c:v>
                </c:pt>
                <c:pt idx="96">
                  <c:v>1.1040000000000001</c:v>
                </c:pt>
                <c:pt idx="97">
                  <c:v>1.109</c:v>
                </c:pt>
                <c:pt idx="98">
                  <c:v>1.103</c:v>
                </c:pt>
                <c:pt idx="99">
                  <c:v>1.0669999999999999</c:v>
                </c:pt>
                <c:pt idx="100">
                  <c:v>1.048</c:v>
                </c:pt>
                <c:pt idx="101">
                  <c:v>1.04</c:v>
                </c:pt>
                <c:pt idx="102">
                  <c:v>1.004</c:v>
                </c:pt>
                <c:pt idx="103">
                  <c:v>0.96</c:v>
                </c:pt>
                <c:pt idx="104">
                  <c:v>1.026</c:v>
                </c:pt>
                <c:pt idx="105">
                  <c:v>1.0109999999999999</c:v>
                </c:pt>
                <c:pt idx="106">
                  <c:v>1.004</c:v>
                </c:pt>
                <c:pt idx="107">
                  <c:v>0.99</c:v>
                </c:pt>
                <c:pt idx="108">
                  <c:v>0.97</c:v>
                </c:pt>
                <c:pt idx="109">
                  <c:v>0.99</c:v>
                </c:pt>
                <c:pt idx="110">
                  <c:v>0.97699999999999998</c:v>
                </c:pt>
                <c:pt idx="111">
                  <c:v>0.98899999999999999</c:v>
                </c:pt>
                <c:pt idx="112">
                  <c:v>0.95899999999999996</c:v>
                </c:pt>
                <c:pt idx="113">
                  <c:v>0.93700000000000006</c:v>
                </c:pt>
                <c:pt idx="114">
                  <c:v>0.95</c:v>
                </c:pt>
                <c:pt idx="115">
                  <c:v>0.92200000000000004</c:v>
                </c:pt>
                <c:pt idx="116">
                  <c:v>0.95199999999999996</c:v>
                </c:pt>
                <c:pt idx="117">
                  <c:v>0.96399999999999997</c:v>
                </c:pt>
                <c:pt idx="118">
                  <c:v>0.95</c:v>
                </c:pt>
                <c:pt idx="119">
                  <c:v>0.94</c:v>
                </c:pt>
                <c:pt idx="120">
                  <c:v>0.91200000000000003</c:v>
                </c:pt>
                <c:pt idx="121">
                  <c:v>0.92800000000000005</c:v>
                </c:pt>
                <c:pt idx="122">
                  <c:v>0.93600000000000005</c:v>
                </c:pt>
                <c:pt idx="123">
                  <c:v>0.92700000000000005</c:v>
                </c:pt>
                <c:pt idx="124">
                  <c:v>0.90400000000000003</c:v>
                </c:pt>
                <c:pt idx="125">
                  <c:v>0.95699999999999996</c:v>
                </c:pt>
                <c:pt idx="126">
                  <c:v>0.91700000000000004</c:v>
                </c:pt>
                <c:pt idx="127">
                  <c:v>0.91</c:v>
                </c:pt>
                <c:pt idx="128">
                  <c:v>0.86</c:v>
                </c:pt>
                <c:pt idx="129">
                  <c:v>0.85699999999999998</c:v>
                </c:pt>
                <c:pt idx="130">
                  <c:v>0.82599999999999996</c:v>
                </c:pt>
                <c:pt idx="131">
                  <c:v>0.84399999999999997</c:v>
                </c:pt>
                <c:pt idx="132">
                  <c:v>0.77500000000000002</c:v>
                </c:pt>
                <c:pt idx="133">
                  <c:v>0.74</c:v>
                </c:pt>
                <c:pt idx="134">
                  <c:v>0.73399999999999999</c:v>
                </c:pt>
                <c:pt idx="135">
                  <c:v>0.76600000000000001</c:v>
                </c:pt>
                <c:pt idx="136">
                  <c:v>0.77500000000000002</c:v>
                </c:pt>
                <c:pt idx="137">
                  <c:v>0.77600000000000002</c:v>
                </c:pt>
                <c:pt idx="138">
                  <c:v>0.753</c:v>
                </c:pt>
                <c:pt idx="139">
                  <c:v>0.72299999999999998</c:v>
                </c:pt>
                <c:pt idx="140">
                  <c:v>0.70599999999999996</c:v>
                </c:pt>
                <c:pt idx="141">
                  <c:v>0.66800000000000004</c:v>
                </c:pt>
                <c:pt idx="142">
                  <c:v>0.65200000000000002</c:v>
                </c:pt>
                <c:pt idx="143">
                  <c:v>0.69</c:v>
                </c:pt>
                <c:pt idx="144">
                  <c:v>0.68200000000000005</c:v>
                </c:pt>
                <c:pt idx="145">
                  <c:v>0.70299999999999996</c:v>
                </c:pt>
                <c:pt idx="146">
                  <c:v>0.71399999999999997</c:v>
                </c:pt>
                <c:pt idx="147">
                  <c:v>0.70299999999999996</c:v>
                </c:pt>
                <c:pt idx="148">
                  <c:v>0.71899999999999997</c:v>
                </c:pt>
                <c:pt idx="149">
                  <c:v>0.68500000000000005</c:v>
                </c:pt>
                <c:pt idx="150">
                  <c:v>0.63900000000000001</c:v>
                </c:pt>
                <c:pt idx="151">
                  <c:v>0.59799999999999998</c:v>
                </c:pt>
                <c:pt idx="152">
                  <c:v>0.57999999999999996</c:v>
                </c:pt>
                <c:pt idx="153">
                  <c:v>0.57599999999999996</c:v>
                </c:pt>
                <c:pt idx="154">
                  <c:v>0.55400000000000005</c:v>
                </c:pt>
                <c:pt idx="155">
                  <c:v>0.59299999999999997</c:v>
                </c:pt>
                <c:pt idx="156">
                  <c:v>0.58099999999999996</c:v>
                </c:pt>
                <c:pt idx="157">
                  <c:v>0.56699999999999995</c:v>
                </c:pt>
                <c:pt idx="158">
                  <c:v>0.58199999999999996</c:v>
                </c:pt>
                <c:pt idx="159">
                  <c:v>0.57199999999999995</c:v>
                </c:pt>
                <c:pt idx="160">
                  <c:v>0.56899999999999995</c:v>
                </c:pt>
                <c:pt idx="161">
                  <c:v>0.56799999999999995</c:v>
                </c:pt>
                <c:pt idx="162">
                  <c:v>0.56000000000000005</c:v>
                </c:pt>
                <c:pt idx="163">
                  <c:v>0.54800000000000004</c:v>
                </c:pt>
                <c:pt idx="164">
                  <c:v>0.52600000000000002</c:v>
                </c:pt>
                <c:pt idx="165">
                  <c:v>0.51900000000000002</c:v>
                </c:pt>
                <c:pt idx="166">
                  <c:v>0.54400000000000004</c:v>
                </c:pt>
                <c:pt idx="167">
                  <c:v>0.54400000000000004</c:v>
                </c:pt>
                <c:pt idx="168">
                  <c:v>0.621</c:v>
                </c:pt>
                <c:pt idx="169">
                  <c:v>0.63100000000000001</c:v>
                </c:pt>
                <c:pt idx="170">
                  <c:v>0.63100000000000001</c:v>
                </c:pt>
                <c:pt idx="171">
                  <c:v>0.60899999999999999</c:v>
                </c:pt>
                <c:pt idx="172">
                  <c:v>0.66900000000000004</c:v>
                </c:pt>
                <c:pt idx="173">
                  <c:v>0.69699999999999995</c:v>
                </c:pt>
                <c:pt idx="174">
                  <c:v>0.68899999999999995</c:v>
                </c:pt>
                <c:pt idx="175">
                  <c:v>0.71499999999999997</c:v>
                </c:pt>
                <c:pt idx="176">
                  <c:v>0.71199999999999997</c:v>
                </c:pt>
                <c:pt idx="177">
                  <c:v>0.77200000000000002</c:v>
                </c:pt>
                <c:pt idx="178">
                  <c:v>0.76100000000000001</c:v>
                </c:pt>
                <c:pt idx="179">
                  <c:v>0.72</c:v>
                </c:pt>
                <c:pt idx="180">
                  <c:v>0.753</c:v>
                </c:pt>
                <c:pt idx="181">
                  <c:v>0.76300000000000001</c:v>
                </c:pt>
                <c:pt idx="182">
                  <c:v>0.75</c:v>
                </c:pt>
                <c:pt idx="183">
                  <c:v>0.79100000000000004</c:v>
                </c:pt>
                <c:pt idx="184">
                  <c:v>0.79500000000000004</c:v>
                </c:pt>
                <c:pt idx="185">
                  <c:v>0.81599999999999995</c:v>
                </c:pt>
                <c:pt idx="186">
                  <c:v>0.78700000000000003</c:v>
                </c:pt>
                <c:pt idx="187">
                  <c:v>0.78</c:v>
                </c:pt>
                <c:pt idx="188">
                  <c:v>0.77500000000000002</c:v>
                </c:pt>
                <c:pt idx="189">
                  <c:v>0.83499999999999996</c:v>
                </c:pt>
                <c:pt idx="190">
                  <c:v>0.873</c:v>
                </c:pt>
                <c:pt idx="191">
                  <c:v>0.872</c:v>
                </c:pt>
                <c:pt idx="192">
                  <c:v>0.88800000000000001</c:v>
                </c:pt>
                <c:pt idx="193">
                  <c:v>0.873</c:v>
                </c:pt>
                <c:pt idx="194">
                  <c:v>0.88900000000000001</c:v>
                </c:pt>
                <c:pt idx="195">
                  <c:v>0.85599999999999998</c:v>
                </c:pt>
                <c:pt idx="196">
                  <c:v>0.86699999999999999</c:v>
                </c:pt>
                <c:pt idx="197">
                  <c:v>0.89700000000000002</c:v>
                </c:pt>
                <c:pt idx="198">
                  <c:v>0.90300000000000002</c:v>
                </c:pt>
                <c:pt idx="199">
                  <c:v>0.9</c:v>
                </c:pt>
                <c:pt idx="200">
                  <c:v>0.91800000000000004</c:v>
                </c:pt>
                <c:pt idx="201">
                  <c:v>0.93700000000000006</c:v>
                </c:pt>
                <c:pt idx="202">
                  <c:v>0.95299999999999996</c:v>
                </c:pt>
                <c:pt idx="203">
                  <c:v>0.88800000000000001</c:v>
                </c:pt>
                <c:pt idx="204">
                  <c:v>0.83099999999999996</c:v>
                </c:pt>
                <c:pt idx="205">
                  <c:v>0.85499999999999998</c:v>
                </c:pt>
                <c:pt idx="206">
                  <c:v>0.83299999999999996</c:v>
                </c:pt>
                <c:pt idx="207">
                  <c:v>0.88600000000000001</c:v>
                </c:pt>
                <c:pt idx="208">
                  <c:v>0.877</c:v>
                </c:pt>
                <c:pt idx="209">
                  <c:v>0.88100000000000001</c:v>
                </c:pt>
                <c:pt idx="210">
                  <c:v>0.86299999999999999</c:v>
                </c:pt>
                <c:pt idx="211">
                  <c:v>0.872</c:v>
                </c:pt>
                <c:pt idx="212">
                  <c:v>0.86599999999999999</c:v>
                </c:pt>
                <c:pt idx="213">
                  <c:v>0.79100000000000004</c:v>
                </c:pt>
                <c:pt idx="214">
                  <c:v>0.82199999999999995</c:v>
                </c:pt>
                <c:pt idx="215">
                  <c:v>0.82799999999999996</c:v>
                </c:pt>
                <c:pt idx="216">
                  <c:v>0.83899999999999997</c:v>
                </c:pt>
                <c:pt idx="217">
                  <c:v>0.81799999999999995</c:v>
                </c:pt>
                <c:pt idx="218">
                  <c:v>0.79400000000000004</c:v>
                </c:pt>
                <c:pt idx="219">
                  <c:v>0.79500000000000004</c:v>
                </c:pt>
                <c:pt idx="220">
                  <c:v>0.72</c:v>
                </c:pt>
                <c:pt idx="221">
                  <c:v>0.76600000000000001</c:v>
                </c:pt>
                <c:pt idx="222">
                  <c:v>0.69699999999999995</c:v>
                </c:pt>
                <c:pt idx="223">
                  <c:v>0.76100000000000001</c:v>
                </c:pt>
                <c:pt idx="224">
                  <c:v>0.77</c:v>
                </c:pt>
                <c:pt idx="225">
                  <c:v>0.75900000000000001</c:v>
                </c:pt>
                <c:pt idx="226">
                  <c:v>0.78600000000000003</c:v>
                </c:pt>
                <c:pt idx="227">
                  <c:v>0.79400000000000004</c:v>
                </c:pt>
                <c:pt idx="228">
                  <c:v>0.80300000000000005</c:v>
                </c:pt>
                <c:pt idx="229">
                  <c:v>0.78500000000000003</c:v>
                </c:pt>
                <c:pt idx="230">
                  <c:v>0.753</c:v>
                </c:pt>
                <c:pt idx="231">
                  <c:v>0.80900000000000005</c:v>
                </c:pt>
                <c:pt idx="232">
                  <c:v>0.89</c:v>
                </c:pt>
                <c:pt idx="233">
                  <c:v>0.91300000000000003</c:v>
                </c:pt>
                <c:pt idx="234">
                  <c:v>0.87</c:v>
                </c:pt>
                <c:pt idx="235">
                  <c:v>0.80600000000000005</c:v>
                </c:pt>
                <c:pt idx="236">
                  <c:v>0.80900000000000005</c:v>
                </c:pt>
                <c:pt idx="237">
                  <c:v>0.75</c:v>
                </c:pt>
                <c:pt idx="238">
                  <c:v>0.76700000000000002</c:v>
                </c:pt>
                <c:pt idx="239">
                  <c:v>0.74099999999999999</c:v>
                </c:pt>
                <c:pt idx="240">
                  <c:v>0.72399999999999998</c:v>
                </c:pt>
                <c:pt idx="241">
                  <c:v>0.72899999999999998</c:v>
                </c:pt>
                <c:pt idx="242">
                  <c:v>0.72899999999999998</c:v>
                </c:pt>
                <c:pt idx="243">
                  <c:v>0.79200000000000004</c:v>
                </c:pt>
                <c:pt idx="244">
                  <c:v>0.75600000000000001</c:v>
                </c:pt>
                <c:pt idx="245">
                  <c:v>0.749</c:v>
                </c:pt>
                <c:pt idx="246">
                  <c:v>0.71099999999999997</c:v>
                </c:pt>
                <c:pt idx="247">
                  <c:v>0.72399999999999998</c:v>
                </c:pt>
                <c:pt idx="248">
                  <c:v>0.72699999999999998</c:v>
                </c:pt>
                <c:pt idx="249">
                  <c:v>0.77500000000000002</c:v>
                </c:pt>
                <c:pt idx="250">
                  <c:v>0.745</c:v>
                </c:pt>
                <c:pt idx="251">
                  <c:v>0.77200000000000002</c:v>
                </c:pt>
                <c:pt idx="252">
                  <c:v>0.86199999999999999</c:v>
                </c:pt>
                <c:pt idx="253">
                  <c:v>0.86499999999999999</c:v>
                </c:pt>
                <c:pt idx="254">
                  <c:v>0.91700000000000004</c:v>
                </c:pt>
                <c:pt idx="255">
                  <c:v>0.91900000000000004</c:v>
                </c:pt>
                <c:pt idx="256">
                  <c:v>0.92200000000000004</c:v>
                </c:pt>
                <c:pt idx="257">
                  <c:v>0.92300000000000004</c:v>
                </c:pt>
                <c:pt idx="258">
                  <c:v>0.99</c:v>
                </c:pt>
                <c:pt idx="259">
                  <c:v>0.998</c:v>
                </c:pt>
                <c:pt idx="260">
                  <c:v>0.97699999999999998</c:v>
                </c:pt>
              </c:numCache>
            </c:numRef>
          </c:val>
          <c:smooth val="0"/>
          <c:extLst>
            <c:ext xmlns:c16="http://schemas.microsoft.com/office/drawing/2014/chart" uri="{C3380CC4-5D6E-409C-BE32-E72D297353CC}">
              <c16:uniqueId val="{00000005-E816-4618-89B3-0A72CB8BEF0C}"/>
            </c:ext>
          </c:extLst>
        </c:ser>
        <c:ser>
          <c:idx val="6"/>
          <c:order val="6"/>
          <c:tx>
            <c:strRef>
              <c:f>Sheet1!$H$1</c:f>
              <c:strCache>
                <c:ptCount val="1"/>
                <c:pt idx="0">
                  <c:v>RS EUR 3/2081</c:v>
                </c:pt>
              </c:strCache>
            </c:strRef>
          </c:tx>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c:v>44561</c:v>
                </c:pt>
              </c:numCache>
            </c:numRef>
          </c:cat>
          <c:val>
            <c:numRef>
              <c:f>Sheet1!$H$2:$H$262</c:f>
              <c:numCache>
                <c:formatCode>General</c:formatCode>
                <c:ptCount val="261"/>
                <c:pt idx="20" formatCode="0.000">
                  <c:v>0.75700000000000001</c:v>
                </c:pt>
                <c:pt idx="21" formatCode="0.000">
                  <c:v>0.76100000000000001</c:v>
                </c:pt>
                <c:pt idx="22" formatCode="0.000">
                  <c:v>0.78600000000000003</c:v>
                </c:pt>
                <c:pt idx="23" formatCode="0.000">
                  <c:v>0.80800000000000005</c:v>
                </c:pt>
                <c:pt idx="24" formatCode="0.000">
                  <c:v>0.79900000000000004</c:v>
                </c:pt>
                <c:pt idx="25" formatCode="0.000">
                  <c:v>0.80700000000000005</c:v>
                </c:pt>
                <c:pt idx="26" formatCode="0.000">
                  <c:v>0.81200000000000006</c:v>
                </c:pt>
                <c:pt idx="27" formatCode="0.000">
                  <c:v>0.80900000000000005</c:v>
                </c:pt>
                <c:pt idx="28" formatCode="0.000">
                  <c:v>0.83</c:v>
                </c:pt>
                <c:pt idx="29" formatCode="0.000">
                  <c:v>0.81899999999999995</c:v>
                </c:pt>
                <c:pt idx="30" formatCode="0.000">
                  <c:v>0.878</c:v>
                </c:pt>
                <c:pt idx="31" formatCode="0.000">
                  <c:v>0.92100000000000004</c:v>
                </c:pt>
                <c:pt idx="32" formatCode="0.000">
                  <c:v>0.96799999999999997</c:v>
                </c:pt>
                <c:pt idx="33" formatCode="0.000">
                  <c:v>0.96899999999999997</c:v>
                </c:pt>
                <c:pt idx="34" formatCode="0.000">
                  <c:v>1.0169999999999999</c:v>
                </c:pt>
                <c:pt idx="35" formatCode="0.000">
                  <c:v>1.0900000000000001</c:v>
                </c:pt>
                <c:pt idx="36" formatCode="0.000">
                  <c:v>1.0489999999999999</c:v>
                </c:pt>
                <c:pt idx="37" formatCode="0.000">
                  <c:v>1.085</c:v>
                </c:pt>
                <c:pt idx="38" formatCode="0.000">
                  <c:v>1.107</c:v>
                </c:pt>
                <c:pt idx="39" formatCode="0.000">
                  <c:v>1.155</c:v>
                </c:pt>
                <c:pt idx="40" formatCode="0.000">
                  <c:v>1.081</c:v>
                </c:pt>
                <c:pt idx="41" formatCode="0.000">
                  <c:v>1.0109999999999999</c:v>
                </c:pt>
                <c:pt idx="42" formatCode="0.000">
                  <c:v>1.0109999999999999</c:v>
                </c:pt>
                <c:pt idx="43" formatCode="0.000">
                  <c:v>1.0920000000000001</c:v>
                </c:pt>
                <c:pt idx="44" formatCode="0.000">
                  <c:v>1.0940000000000001</c:v>
                </c:pt>
                <c:pt idx="45" formatCode="0.000">
                  <c:v>1.08</c:v>
                </c:pt>
                <c:pt idx="46" formatCode="0.000">
                  <c:v>1.0900000000000001</c:v>
                </c:pt>
                <c:pt idx="47" formatCode="0.000">
                  <c:v>1.0629999999999999</c:v>
                </c:pt>
                <c:pt idx="48" formatCode="0.000">
                  <c:v>1.044</c:v>
                </c:pt>
                <c:pt idx="49" formatCode="0.000">
                  <c:v>1.028</c:v>
                </c:pt>
                <c:pt idx="50" formatCode="0.000">
                  <c:v>1.0660000000000001</c:v>
                </c:pt>
                <c:pt idx="51" formatCode="0.000">
                  <c:v>1.0609999999999999</c:v>
                </c:pt>
                <c:pt idx="52" formatCode="0.000">
                  <c:v>1.0620000000000001</c:v>
                </c:pt>
                <c:pt idx="53" formatCode="0.000">
                  <c:v>1.123</c:v>
                </c:pt>
                <c:pt idx="54" formatCode="0.000">
                  <c:v>1.151</c:v>
                </c:pt>
                <c:pt idx="55" formatCode="0.000">
                  <c:v>1.137</c:v>
                </c:pt>
                <c:pt idx="56" formatCode="0.000">
                  <c:v>1.1320000000000001</c:v>
                </c:pt>
                <c:pt idx="57" formatCode="0.000">
                  <c:v>1.091</c:v>
                </c:pt>
                <c:pt idx="58" formatCode="0.000">
                  <c:v>1.0640000000000001</c:v>
                </c:pt>
                <c:pt idx="59" formatCode="0.000">
                  <c:v>1.044</c:v>
                </c:pt>
                <c:pt idx="60" formatCode="0.000">
                  <c:v>1.073</c:v>
                </c:pt>
                <c:pt idx="61" formatCode="0.000">
                  <c:v>1.1140000000000001</c:v>
                </c:pt>
                <c:pt idx="62" formatCode="0.000">
                  <c:v>1.1320000000000001</c:v>
                </c:pt>
                <c:pt idx="63" formatCode="0.000">
                  <c:v>1.119</c:v>
                </c:pt>
                <c:pt idx="64" formatCode="0.000">
                  <c:v>1.0649999999999999</c:v>
                </c:pt>
                <c:pt idx="65" formatCode="0.000">
                  <c:v>1.0649999999999999</c:v>
                </c:pt>
                <c:pt idx="66" formatCode="0.000">
                  <c:v>1.0649999999999999</c:v>
                </c:pt>
                <c:pt idx="67" formatCode="0.000">
                  <c:v>1.07</c:v>
                </c:pt>
                <c:pt idx="68" formatCode="0.000">
                  <c:v>1.0660000000000001</c:v>
                </c:pt>
                <c:pt idx="69" formatCode="0.000">
                  <c:v>1.0549999999999999</c:v>
                </c:pt>
                <c:pt idx="70" formatCode="0.000">
                  <c:v>1.0820000000000001</c:v>
                </c:pt>
                <c:pt idx="71" formatCode="0.000">
                  <c:v>1.1040000000000001</c:v>
                </c:pt>
                <c:pt idx="72" formatCode="0.000">
                  <c:v>1.097</c:v>
                </c:pt>
                <c:pt idx="73" formatCode="0.000">
                  <c:v>1.1419999999999999</c:v>
                </c:pt>
                <c:pt idx="74" formatCode="0.000">
                  <c:v>1.0980000000000001</c:v>
                </c:pt>
                <c:pt idx="75" formatCode="0.000">
                  <c:v>1.121</c:v>
                </c:pt>
                <c:pt idx="76" formatCode="0.000">
                  <c:v>1.1240000000000001</c:v>
                </c:pt>
                <c:pt idx="77" formatCode="0.000">
                  <c:v>1.075</c:v>
                </c:pt>
                <c:pt idx="78" formatCode="0.000">
                  <c:v>1.0629999999999999</c:v>
                </c:pt>
                <c:pt idx="79" formatCode="0.000">
                  <c:v>1.0629999999999999</c:v>
                </c:pt>
                <c:pt idx="80" formatCode="0.000">
                  <c:v>1.0620000000000001</c:v>
                </c:pt>
                <c:pt idx="81" formatCode="0.000">
                  <c:v>1.0529999999999999</c:v>
                </c:pt>
                <c:pt idx="82" formatCode="0.000">
                  <c:v>1.06</c:v>
                </c:pt>
                <c:pt idx="83" formatCode="0.000">
                  <c:v>1.087</c:v>
                </c:pt>
                <c:pt idx="84" formatCode="0.000">
                  <c:v>1.143</c:v>
                </c:pt>
                <c:pt idx="85" formatCode="0.000">
                  <c:v>1.153</c:v>
                </c:pt>
                <c:pt idx="86" formatCode="0.000">
                  <c:v>1.1499999999999999</c:v>
                </c:pt>
                <c:pt idx="87" formatCode="0.000">
                  <c:v>1.123</c:v>
                </c:pt>
                <c:pt idx="88" formatCode="0.000">
                  <c:v>1.145</c:v>
                </c:pt>
                <c:pt idx="89" formatCode="0.000">
                  <c:v>1.155</c:v>
                </c:pt>
                <c:pt idx="90" formatCode="0.000">
                  <c:v>1.1930000000000001</c:v>
                </c:pt>
                <c:pt idx="91" formatCode="0.000">
                  <c:v>1.18</c:v>
                </c:pt>
                <c:pt idx="92" formatCode="0.000">
                  <c:v>1.232</c:v>
                </c:pt>
                <c:pt idx="93" formatCode="0.000">
                  <c:v>1.27</c:v>
                </c:pt>
                <c:pt idx="94" formatCode="0.000">
                  <c:v>1.278</c:v>
                </c:pt>
                <c:pt idx="95" formatCode="0.000">
                  <c:v>1.2709999999999999</c:v>
                </c:pt>
                <c:pt idx="96" formatCode="0.000">
                  <c:v>1.3009999999999999</c:v>
                </c:pt>
                <c:pt idx="97" formatCode="0.000">
                  <c:v>1.3120000000000001</c:v>
                </c:pt>
                <c:pt idx="98" formatCode="0.000">
                  <c:v>1.2949999999999999</c:v>
                </c:pt>
                <c:pt idx="99" formatCode="0.000">
                  <c:v>1.272</c:v>
                </c:pt>
                <c:pt idx="100" formatCode="0.000">
                  <c:v>1.25</c:v>
                </c:pt>
                <c:pt idx="101" formatCode="0.000">
                  <c:v>1.2410000000000001</c:v>
                </c:pt>
                <c:pt idx="102" formatCode="0.000">
                  <c:v>1.2030000000000001</c:v>
                </c:pt>
                <c:pt idx="103" formatCode="0.000">
                  <c:v>1.163</c:v>
                </c:pt>
                <c:pt idx="104" formatCode="0.000">
                  <c:v>1.228</c:v>
                </c:pt>
                <c:pt idx="105" formatCode="0.000">
                  <c:v>1.2130000000000001</c:v>
                </c:pt>
                <c:pt idx="106" formatCode="0.000">
                  <c:v>1.2</c:v>
                </c:pt>
                <c:pt idx="107" formatCode="0.000">
                  <c:v>1.175</c:v>
                </c:pt>
                <c:pt idx="108" formatCode="0.000">
                  <c:v>1.1519999999999999</c:v>
                </c:pt>
                <c:pt idx="109" formatCode="0.000">
                  <c:v>1.165</c:v>
                </c:pt>
                <c:pt idx="110" formatCode="0.000">
                  <c:v>1.1539999999999999</c:v>
                </c:pt>
                <c:pt idx="111" formatCode="0.000">
                  <c:v>1.1639999999999999</c:v>
                </c:pt>
                <c:pt idx="112" formatCode="0.000">
                  <c:v>1.1339999999999999</c:v>
                </c:pt>
                <c:pt idx="113" formatCode="0.000">
                  <c:v>1.109</c:v>
                </c:pt>
                <c:pt idx="114" formatCode="0.000">
                  <c:v>1.1259999999999999</c:v>
                </c:pt>
                <c:pt idx="115" formatCode="0.000">
                  <c:v>1.093</c:v>
                </c:pt>
                <c:pt idx="116" formatCode="0.000">
                  <c:v>1.129</c:v>
                </c:pt>
                <c:pt idx="117" formatCode="0.000">
                  <c:v>1.1339999999999999</c:v>
                </c:pt>
                <c:pt idx="118" formatCode="0.000">
                  <c:v>1.119</c:v>
                </c:pt>
                <c:pt idx="119" formatCode="0.000">
                  <c:v>1.1120000000000001</c:v>
                </c:pt>
                <c:pt idx="120" formatCode="0.000">
                  <c:v>1.0529999999999999</c:v>
                </c:pt>
                <c:pt idx="121" formatCode="0.000">
                  <c:v>1.0649999999999999</c:v>
                </c:pt>
                <c:pt idx="122" formatCode="0.000">
                  <c:v>1.0780000000000001</c:v>
                </c:pt>
                <c:pt idx="123" formatCode="0.000">
                  <c:v>1.073</c:v>
                </c:pt>
                <c:pt idx="124" formatCode="0.000">
                  <c:v>1.0620000000000001</c:v>
                </c:pt>
                <c:pt idx="125" formatCode="0.000">
                  <c:v>1.1140000000000001</c:v>
                </c:pt>
                <c:pt idx="126" formatCode="0.000">
                  <c:v>1.077</c:v>
                </c:pt>
                <c:pt idx="127" formatCode="0.000">
                  <c:v>1.0649999999999999</c:v>
                </c:pt>
                <c:pt idx="128" formatCode="0.000">
                  <c:v>1.016</c:v>
                </c:pt>
                <c:pt idx="129" formatCode="0.000">
                  <c:v>1.0149999999999999</c:v>
                </c:pt>
                <c:pt idx="130" formatCode="0.000">
                  <c:v>0.98499999999999999</c:v>
                </c:pt>
                <c:pt idx="131" formatCode="0.000">
                  <c:v>1.006</c:v>
                </c:pt>
                <c:pt idx="132" formatCode="0.000">
                  <c:v>0.93500000000000005</c:v>
                </c:pt>
                <c:pt idx="133" formatCode="0.000">
                  <c:v>0.89700000000000002</c:v>
                </c:pt>
                <c:pt idx="134" formatCode="0.000">
                  <c:v>0.89700000000000002</c:v>
                </c:pt>
                <c:pt idx="135" formatCode="0.000">
                  <c:v>0.92100000000000004</c:v>
                </c:pt>
                <c:pt idx="136" formatCode="0.000">
                  <c:v>0.93400000000000005</c:v>
                </c:pt>
                <c:pt idx="137" formatCode="0.000">
                  <c:v>0.93100000000000005</c:v>
                </c:pt>
                <c:pt idx="138" formatCode="0.000">
                  <c:v>0.90700000000000003</c:v>
                </c:pt>
                <c:pt idx="139" formatCode="0.000">
                  <c:v>0.874</c:v>
                </c:pt>
                <c:pt idx="140" formatCode="0.000">
                  <c:v>0.85699999999999998</c:v>
                </c:pt>
                <c:pt idx="141" formatCode="0.000">
                  <c:v>0.82</c:v>
                </c:pt>
                <c:pt idx="142" formatCode="0.000">
                  <c:v>0.80200000000000005</c:v>
                </c:pt>
                <c:pt idx="143" formatCode="0.000">
                  <c:v>0.84099999999999997</c:v>
                </c:pt>
                <c:pt idx="144" formatCode="0.000">
                  <c:v>0.82499999999999996</c:v>
                </c:pt>
                <c:pt idx="145" formatCode="0.000">
                  <c:v>0.84399999999999997</c:v>
                </c:pt>
                <c:pt idx="146" formatCode="0.000">
                  <c:v>0.85699999999999998</c:v>
                </c:pt>
                <c:pt idx="147" formatCode="0.000">
                  <c:v>0.84599999999999997</c:v>
                </c:pt>
                <c:pt idx="148" formatCode="0.000">
                  <c:v>0.86899999999999999</c:v>
                </c:pt>
                <c:pt idx="149" formatCode="0.000">
                  <c:v>0.83299999999999996</c:v>
                </c:pt>
                <c:pt idx="150" formatCode="0.000">
                  <c:v>0.77800000000000002</c:v>
                </c:pt>
                <c:pt idx="151" formatCode="0.000">
                  <c:v>0.72599999999999998</c:v>
                </c:pt>
                <c:pt idx="152" formatCode="0.000">
                  <c:v>0.71799999999999997</c:v>
                </c:pt>
                <c:pt idx="153" formatCode="0.000">
                  <c:v>0.71499999999999997</c:v>
                </c:pt>
                <c:pt idx="154" formatCode="0.000">
                  <c:v>0.69299999999999995</c:v>
                </c:pt>
                <c:pt idx="155" formatCode="0.000">
                  <c:v>0.72599999999999998</c:v>
                </c:pt>
                <c:pt idx="156" formatCode="0.000">
                  <c:v>0.71099999999999997</c:v>
                </c:pt>
                <c:pt idx="157" formatCode="0.000">
                  <c:v>0.69199999999999995</c:v>
                </c:pt>
                <c:pt idx="158" formatCode="0.000">
                  <c:v>0.70699999999999996</c:v>
                </c:pt>
                <c:pt idx="159" formatCode="0.000">
                  <c:v>0.69199999999999995</c:v>
                </c:pt>
                <c:pt idx="160" formatCode="0.000">
                  <c:v>0.69299999999999995</c:v>
                </c:pt>
                <c:pt idx="161" formatCode="0.000">
                  <c:v>0.69099999999999995</c:v>
                </c:pt>
                <c:pt idx="162" formatCode="0.000">
                  <c:v>0.68600000000000005</c:v>
                </c:pt>
                <c:pt idx="163" formatCode="0.000">
                  <c:v>0.67300000000000004</c:v>
                </c:pt>
                <c:pt idx="164" formatCode="0.000">
                  <c:v>0.65600000000000003</c:v>
                </c:pt>
                <c:pt idx="165" formatCode="0.000">
                  <c:v>0.65400000000000003</c:v>
                </c:pt>
                <c:pt idx="166" formatCode="0.000">
                  <c:v>0.67600000000000005</c:v>
                </c:pt>
                <c:pt idx="167" formatCode="0.000">
                  <c:v>0.68100000000000005</c:v>
                </c:pt>
                <c:pt idx="168" formatCode="0.000">
                  <c:v>0.75800000000000001</c:v>
                </c:pt>
                <c:pt idx="169" formatCode="0.000">
                  <c:v>0.76400000000000001</c:v>
                </c:pt>
                <c:pt idx="170" formatCode="0.000">
                  <c:v>0.76600000000000001</c:v>
                </c:pt>
                <c:pt idx="171" formatCode="0.000">
                  <c:v>0.74399999999999999</c:v>
                </c:pt>
                <c:pt idx="172" formatCode="0.000">
                  <c:v>0.80400000000000005</c:v>
                </c:pt>
                <c:pt idx="173" formatCode="0.000">
                  <c:v>0.83199999999999996</c:v>
                </c:pt>
                <c:pt idx="174" formatCode="0.000">
                  <c:v>0.82699999999999996</c:v>
                </c:pt>
                <c:pt idx="175" formatCode="0.000">
                  <c:v>0.85599999999999998</c:v>
                </c:pt>
                <c:pt idx="176" formatCode="0.000">
                  <c:v>0.85</c:v>
                </c:pt>
                <c:pt idx="177" formatCode="0.000">
                  <c:v>0.91100000000000003</c:v>
                </c:pt>
                <c:pt idx="178" formatCode="0.000">
                  <c:v>0.90100000000000002</c:v>
                </c:pt>
                <c:pt idx="179" formatCode="0.000">
                  <c:v>0.87</c:v>
                </c:pt>
                <c:pt idx="180" formatCode="0.000">
                  <c:v>0.89900000000000002</c:v>
                </c:pt>
                <c:pt idx="181" formatCode="0.000">
                  <c:v>0.91300000000000003</c:v>
                </c:pt>
                <c:pt idx="182" formatCode="0.000">
                  <c:v>0.89800000000000002</c:v>
                </c:pt>
                <c:pt idx="183" formatCode="0.000">
                  <c:v>0.93300000000000005</c:v>
                </c:pt>
                <c:pt idx="184" formatCode="0.000">
                  <c:v>0.93799999999999994</c:v>
                </c:pt>
                <c:pt idx="185" formatCode="0.000">
                  <c:v>0.96199999999999997</c:v>
                </c:pt>
                <c:pt idx="186" formatCode="0.000">
                  <c:v>0.93500000000000005</c:v>
                </c:pt>
                <c:pt idx="187" formatCode="0.000">
                  <c:v>0.93200000000000005</c:v>
                </c:pt>
                <c:pt idx="188" formatCode="0.000">
                  <c:v>0.92600000000000005</c:v>
                </c:pt>
                <c:pt idx="189" formatCode="0.000">
                  <c:v>0.98399999999999999</c:v>
                </c:pt>
                <c:pt idx="190" formatCode="0.000">
                  <c:v>1.0249999999999999</c:v>
                </c:pt>
                <c:pt idx="191" formatCode="0.000">
                  <c:v>1.0249999999999999</c:v>
                </c:pt>
                <c:pt idx="192" formatCode="0.000">
                  <c:v>1.0409999999999999</c:v>
                </c:pt>
                <c:pt idx="193" formatCode="0.000">
                  <c:v>1.0309999999999999</c:v>
                </c:pt>
                <c:pt idx="194" formatCode="0.000">
                  <c:v>1.0549999999999999</c:v>
                </c:pt>
                <c:pt idx="195" formatCode="0.000">
                  <c:v>1.0149999999999999</c:v>
                </c:pt>
                <c:pt idx="196" formatCode="0.000">
                  <c:v>1.03</c:v>
                </c:pt>
                <c:pt idx="197" formatCode="0.000">
                  <c:v>1.0549999999999999</c:v>
                </c:pt>
                <c:pt idx="198" formatCode="0.000">
                  <c:v>1.0609999999999999</c:v>
                </c:pt>
                <c:pt idx="199" formatCode="0.000">
                  <c:v>1.054</c:v>
                </c:pt>
                <c:pt idx="200" formatCode="0.000">
                  <c:v>1.071</c:v>
                </c:pt>
                <c:pt idx="201" formatCode="0.000">
                  <c:v>1.089</c:v>
                </c:pt>
                <c:pt idx="202" formatCode="0.000">
                  <c:v>1.1040000000000001</c:v>
                </c:pt>
                <c:pt idx="203" formatCode="0.000">
                  <c:v>1.0349999999999999</c:v>
                </c:pt>
                <c:pt idx="204" formatCode="0.000">
                  <c:v>0.98</c:v>
                </c:pt>
                <c:pt idx="205" formatCode="0.000">
                  <c:v>1.0029999999999999</c:v>
                </c:pt>
                <c:pt idx="206" formatCode="0.000">
                  <c:v>0.97699999999999998</c:v>
                </c:pt>
                <c:pt idx="207" formatCode="0.000">
                  <c:v>1.03</c:v>
                </c:pt>
                <c:pt idx="208" formatCode="0.000">
                  <c:v>1.0229999999999999</c:v>
                </c:pt>
                <c:pt idx="209" formatCode="0.000">
                  <c:v>1.0209999999999999</c:v>
                </c:pt>
                <c:pt idx="210" formatCode="0.000">
                  <c:v>1.006</c:v>
                </c:pt>
                <c:pt idx="211" formatCode="0.000">
                  <c:v>1.02</c:v>
                </c:pt>
                <c:pt idx="212" formatCode="0.000">
                  <c:v>1.0129999999999999</c:v>
                </c:pt>
                <c:pt idx="213" formatCode="0.000">
                  <c:v>0.93700000000000006</c:v>
                </c:pt>
                <c:pt idx="214" formatCode="0.000">
                  <c:v>0.97</c:v>
                </c:pt>
                <c:pt idx="215" formatCode="0.000">
                  <c:v>0.97799999999999998</c:v>
                </c:pt>
                <c:pt idx="216" formatCode="0.000">
                  <c:v>0.997</c:v>
                </c:pt>
                <c:pt idx="217" formatCode="0.000">
                  <c:v>0.96699999999999997</c:v>
                </c:pt>
                <c:pt idx="218" formatCode="0.000">
                  <c:v>0.94099999999999995</c:v>
                </c:pt>
                <c:pt idx="219" formatCode="0.000">
                  <c:v>0.94199999999999995</c:v>
                </c:pt>
                <c:pt idx="220" formatCode="0.000">
                  <c:v>0.86599999999999999</c:v>
                </c:pt>
                <c:pt idx="221" formatCode="0.000">
                  <c:v>0.90600000000000003</c:v>
                </c:pt>
                <c:pt idx="222" formatCode="0.000">
                  <c:v>0.82899999999999996</c:v>
                </c:pt>
                <c:pt idx="223" formatCode="0.000">
                  <c:v>0.89700000000000002</c:v>
                </c:pt>
                <c:pt idx="224" formatCode="0.000">
                  <c:v>0.90600000000000003</c:v>
                </c:pt>
                <c:pt idx="225" formatCode="0.000">
                  <c:v>0.89400000000000002</c:v>
                </c:pt>
                <c:pt idx="226" formatCode="0.000">
                  <c:v>0.91900000000000004</c:v>
                </c:pt>
                <c:pt idx="227" formatCode="0.000">
                  <c:v>0.93</c:v>
                </c:pt>
                <c:pt idx="228" formatCode="0.000">
                  <c:v>0.94799999999999995</c:v>
                </c:pt>
                <c:pt idx="229" formatCode="0.000">
                  <c:v>0.93</c:v>
                </c:pt>
                <c:pt idx="230" formatCode="0.000">
                  <c:v>0.89900000000000002</c:v>
                </c:pt>
                <c:pt idx="231" formatCode="0.000">
                  <c:v>0.95199999999999996</c:v>
                </c:pt>
                <c:pt idx="232" formatCode="0.000">
                  <c:v>1.0449999999999999</c:v>
                </c:pt>
                <c:pt idx="233" formatCode="0.000">
                  <c:v>1.0589999999999999</c:v>
                </c:pt>
                <c:pt idx="234" formatCode="0.000">
                  <c:v>1.022</c:v>
                </c:pt>
                <c:pt idx="235" formatCode="0.000">
                  <c:v>0.95799999999999996</c:v>
                </c:pt>
                <c:pt idx="236" formatCode="0.000">
                  <c:v>0.95699999999999996</c:v>
                </c:pt>
                <c:pt idx="237" formatCode="0.000">
                  <c:v>0.89800000000000002</c:v>
                </c:pt>
                <c:pt idx="238" formatCode="0.000">
                  <c:v>0.91200000000000003</c:v>
                </c:pt>
                <c:pt idx="239" formatCode="0.000">
                  <c:v>0.90500000000000003</c:v>
                </c:pt>
                <c:pt idx="240" formatCode="0.000">
                  <c:v>0.89200000000000002</c:v>
                </c:pt>
                <c:pt idx="241" formatCode="0.000">
                  <c:v>0.90200000000000002</c:v>
                </c:pt>
                <c:pt idx="242" formatCode="0.000">
                  <c:v>0.9</c:v>
                </c:pt>
                <c:pt idx="243" formatCode="0.000">
                  <c:v>0.96399999999999997</c:v>
                </c:pt>
                <c:pt idx="244" formatCode="0.000">
                  <c:v>0.92600000000000005</c:v>
                </c:pt>
                <c:pt idx="245" formatCode="0.000">
                  <c:v>0.92</c:v>
                </c:pt>
                <c:pt idx="246" formatCode="0.000">
                  <c:v>0.88100000000000001</c:v>
                </c:pt>
                <c:pt idx="247" formatCode="0.000">
                  <c:v>0.89200000000000002</c:v>
                </c:pt>
                <c:pt idx="248" formatCode="0.000">
                  <c:v>0.9</c:v>
                </c:pt>
                <c:pt idx="249" formatCode="0.000">
                  <c:v>0.94499999999999995</c:v>
                </c:pt>
                <c:pt idx="250" formatCode="0.000">
                  <c:v>0.92300000000000004</c:v>
                </c:pt>
                <c:pt idx="251" formatCode="0.000">
                  <c:v>0.95199999999999996</c:v>
                </c:pt>
                <c:pt idx="252" formatCode="0.000">
                  <c:v>1.038</c:v>
                </c:pt>
                <c:pt idx="253" formatCode="0.000">
                  <c:v>1.0369999999999999</c:v>
                </c:pt>
                <c:pt idx="254" formatCode="0.000">
                  <c:v>1.0940000000000001</c:v>
                </c:pt>
                <c:pt idx="255" formatCode="0.000">
                  <c:v>1.0840000000000001</c:v>
                </c:pt>
                <c:pt idx="256" formatCode="0.000">
                  <c:v>1.097</c:v>
                </c:pt>
                <c:pt idx="257" formatCode="0.000">
                  <c:v>1.089</c:v>
                </c:pt>
                <c:pt idx="258" formatCode="0.000">
                  <c:v>1.159</c:v>
                </c:pt>
                <c:pt idx="259" formatCode="0.000">
                  <c:v>1.161</c:v>
                </c:pt>
                <c:pt idx="260" formatCode="0.000">
                  <c:v>1.1559999999999999</c:v>
                </c:pt>
              </c:numCache>
            </c:numRef>
          </c:val>
          <c:smooth val="0"/>
          <c:extLst>
            <c:ext xmlns:c16="http://schemas.microsoft.com/office/drawing/2014/chart" uri="{C3380CC4-5D6E-409C-BE32-E72D297353CC}">
              <c16:uniqueId val="{00000006-E816-4618-89B3-0A72CB8BEF0C}"/>
            </c:ext>
          </c:extLst>
        </c:ser>
        <c:dLbls>
          <c:showLegendKey val="0"/>
          <c:showVal val="0"/>
          <c:showCatName val="0"/>
          <c:showSerName val="0"/>
          <c:showPercent val="0"/>
          <c:showBubbleSize val="0"/>
        </c:dLbls>
        <c:smooth val="0"/>
        <c:axId val="357573376"/>
        <c:axId val="357574912"/>
      </c:lineChart>
      <c:dateAx>
        <c:axId val="357573376"/>
        <c:scaling>
          <c:orientation val="minMax"/>
        </c:scaling>
        <c:delete val="0"/>
        <c:axPos val="b"/>
        <c:numFmt formatCode="m/d/yyyy" sourceLinked="1"/>
        <c:majorTickMark val="out"/>
        <c:minorTickMark val="none"/>
        <c:tickLblPos val="low"/>
        <c:txPr>
          <a:bodyPr rot="-5400000" vert="horz"/>
          <a:lstStyle/>
          <a:p>
            <a:pPr>
              <a:defRPr/>
            </a:pPr>
            <a:endParaRPr lang="sl-SI"/>
          </a:p>
        </c:txPr>
        <c:crossAx val="357574912"/>
        <c:crosses val="autoZero"/>
        <c:auto val="1"/>
        <c:lblOffset val="100"/>
        <c:baseTimeUnit val="days"/>
      </c:dateAx>
      <c:valAx>
        <c:axId val="357574912"/>
        <c:scaling>
          <c:orientation val="minMax"/>
        </c:scaling>
        <c:delete val="0"/>
        <c:axPos val="l"/>
        <c:majorGridlines/>
        <c:title>
          <c:tx>
            <c:rich>
              <a:bodyPr rot="-5400000" vert="horz"/>
              <a:lstStyle/>
              <a:p>
                <a:pPr>
                  <a:defRPr/>
                </a:pPr>
                <a:r>
                  <a:rPr lang="sl-SI"/>
                  <a:t>YTM (%)</a:t>
                </a:r>
              </a:p>
            </c:rich>
          </c:tx>
          <c:overlay val="0"/>
        </c:title>
        <c:numFmt formatCode="#,##0.00" sourceLinked="0"/>
        <c:majorTickMark val="out"/>
        <c:minorTickMark val="none"/>
        <c:tickLblPos val="nextTo"/>
        <c:crossAx val="357573376"/>
        <c:crosses val="autoZero"/>
        <c:crossBetween val="between"/>
      </c:valAx>
    </c:plotArea>
    <c:legend>
      <c:legendPos val="b"/>
      <c:layout>
        <c:manualLayout>
          <c:xMode val="edge"/>
          <c:yMode val="edge"/>
          <c:x val="7.0787505499340084E-2"/>
          <c:y val="0.87261342332208469"/>
          <c:w val="0.8584249890013198"/>
          <c:h val="0.10357705286839143"/>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48923942390334"/>
          <c:y val="2.581021888258982E-2"/>
          <c:w val="0.88645287310420251"/>
          <c:h val="0.66320665802056555"/>
        </c:manualLayout>
      </c:layout>
      <c:lineChart>
        <c:grouping val="standard"/>
        <c:varyColors val="0"/>
        <c:ser>
          <c:idx val="0"/>
          <c:order val="0"/>
          <c:tx>
            <c:strRef>
              <c:f>Sheet1!$B$1</c:f>
              <c:strCache>
                <c:ptCount val="1"/>
                <c:pt idx="0">
                  <c:v>Avstrija</c:v>
                </c:pt>
              </c:strCache>
            </c:strRef>
          </c:tx>
          <c:spPr>
            <a:ln>
              <a:solidFill>
                <a:srgbClr val="0056FF"/>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formatCode="d/m/yyyy">
                  <c:v>44561</c:v>
                </c:pt>
              </c:numCache>
            </c:numRef>
          </c:cat>
          <c:val>
            <c:numRef>
              <c:f>Sheet1!$B$2:$B$262</c:f>
              <c:numCache>
                <c:formatCode>General</c:formatCode>
                <c:ptCount val="261"/>
                <c:pt idx="0">
                  <c:v>15.299999999999997</c:v>
                </c:pt>
                <c:pt idx="1">
                  <c:v>14.999999999999996</c:v>
                </c:pt>
                <c:pt idx="2">
                  <c:v>15.399999999999997</c:v>
                </c:pt>
                <c:pt idx="3">
                  <c:v>12.1</c:v>
                </c:pt>
                <c:pt idx="4">
                  <c:v>12.1</c:v>
                </c:pt>
                <c:pt idx="5">
                  <c:v>11.100000000000005</c:v>
                </c:pt>
                <c:pt idx="6">
                  <c:v>11.099999999999998</c:v>
                </c:pt>
                <c:pt idx="7">
                  <c:v>11.900000000000006</c:v>
                </c:pt>
                <c:pt idx="8">
                  <c:v>12.4</c:v>
                </c:pt>
                <c:pt idx="9">
                  <c:v>12.800000000000006</c:v>
                </c:pt>
                <c:pt idx="10">
                  <c:v>13.300000000000006</c:v>
                </c:pt>
                <c:pt idx="11">
                  <c:v>13.8</c:v>
                </c:pt>
                <c:pt idx="12">
                  <c:v>13.4</c:v>
                </c:pt>
                <c:pt idx="13">
                  <c:v>13.700000000000001</c:v>
                </c:pt>
                <c:pt idx="14">
                  <c:v>14.000000000000002</c:v>
                </c:pt>
                <c:pt idx="15">
                  <c:v>14.800000000000002</c:v>
                </c:pt>
                <c:pt idx="16">
                  <c:v>14.300000000000008</c:v>
                </c:pt>
                <c:pt idx="17">
                  <c:v>14.600000000000001</c:v>
                </c:pt>
                <c:pt idx="18">
                  <c:v>14.600000000000001</c:v>
                </c:pt>
                <c:pt idx="19">
                  <c:v>14.700000000000003</c:v>
                </c:pt>
                <c:pt idx="20">
                  <c:v>14.000000000000002</c:v>
                </c:pt>
                <c:pt idx="21">
                  <c:v>13.600000000000001</c:v>
                </c:pt>
                <c:pt idx="22">
                  <c:v>13.4</c:v>
                </c:pt>
                <c:pt idx="23">
                  <c:v>13.4</c:v>
                </c:pt>
                <c:pt idx="24">
                  <c:v>13</c:v>
                </c:pt>
                <c:pt idx="25">
                  <c:v>13.200000000000001</c:v>
                </c:pt>
                <c:pt idx="26">
                  <c:v>12.5</c:v>
                </c:pt>
                <c:pt idx="27">
                  <c:v>12.6</c:v>
                </c:pt>
                <c:pt idx="28">
                  <c:v>13.200000000000001</c:v>
                </c:pt>
                <c:pt idx="29">
                  <c:v>20.100000000000001</c:v>
                </c:pt>
                <c:pt idx="30">
                  <c:v>20.399999999999999</c:v>
                </c:pt>
                <c:pt idx="31">
                  <c:v>20.5</c:v>
                </c:pt>
                <c:pt idx="32">
                  <c:v>20.799999999999997</c:v>
                </c:pt>
                <c:pt idx="33">
                  <c:v>22.400000000000002</c:v>
                </c:pt>
                <c:pt idx="34">
                  <c:v>23.2</c:v>
                </c:pt>
                <c:pt idx="35">
                  <c:v>23</c:v>
                </c:pt>
                <c:pt idx="36">
                  <c:v>23.000000000000004</c:v>
                </c:pt>
                <c:pt idx="37">
                  <c:v>23.5</c:v>
                </c:pt>
                <c:pt idx="38">
                  <c:v>24.4</c:v>
                </c:pt>
                <c:pt idx="39">
                  <c:v>24.000000000000004</c:v>
                </c:pt>
                <c:pt idx="40">
                  <c:v>22.7</c:v>
                </c:pt>
                <c:pt idx="41">
                  <c:v>20.900000000000002</c:v>
                </c:pt>
                <c:pt idx="42">
                  <c:v>22.299999999999997</c:v>
                </c:pt>
                <c:pt idx="43">
                  <c:v>22.499999999999996</c:v>
                </c:pt>
                <c:pt idx="44">
                  <c:v>22.3</c:v>
                </c:pt>
                <c:pt idx="45">
                  <c:v>22.499999999999996</c:v>
                </c:pt>
                <c:pt idx="46">
                  <c:v>22.400000000000002</c:v>
                </c:pt>
                <c:pt idx="47">
                  <c:v>22.7</c:v>
                </c:pt>
                <c:pt idx="48">
                  <c:v>24.4</c:v>
                </c:pt>
                <c:pt idx="49">
                  <c:v>22.600000000000005</c:v>
                </c:pt>
                <c:pt idx="50">
                  <c:v>21.6</c:v>
                </c:pt>
                <c:pt idx="51">
                  <c:v>21.6</c:v>
                </c:pt>
                <c:pt idx="52">
                  <c:v>22.800000000000004</c:v>
                </c:pt>
                <c:pt idx="53">
                  <c:v>22.7</c:v>
                </c:pt>
                <c:pt idx="54">
                  <c:v>22.5</c:v>
                </c:pt>
                <c:pt idx="55">
                  <c:v>22.299999999999997</c:v>
                </c:pt>
                <c:pt idx="56">
                  <c:v>22.7</c:v>
                </c:pt>
                <c:pt idx="57">
                  <c:v>22.800000000000004</c:v>
                </c:pt>
                <c:pt idx="58">
                  <c:v>23.299999999999997</c:v>
                </c:pt>
                <c:pt idx="59">
                  <c:v>23.400000000000002</c:v>
                </c:pt>
                <c:pt idx="60">
                  <c:v>23.099999999999998</c:v>
                </c:pt>
                <c:pt idx="61">
                  <c:v>22.900000000000002</c:v>
                </c:pt>
                <c:pt idx="62">
                  <c:v>22.499999999999996</c:v>
                </c:pt>
                <c:pt idx="63">
                  <c:v>22.299999999999997</c:v>
                </c:pt>
                <c:pt idx="64">
                  <c:v>22.400000000000002</c:v>
                </c:pt>
                <c:pt idx="65">
                  <c:v>22.400000000000002</c:v>
                </c:pt>
                <c:pt idx="66">
                  <c:v>22.400000000000002</c:v>
                </c:pt>
                <c:pt idx="67">
                  <c:v>22.400000000000002</c:v>
                </c:pt>
                <c:pt idx="68">
                  <c:v>23.1</c:v>
                </c:pt>
                <c:pt idx="69">
                  <c:v>23.100000000000005</c:v>
                </c:pt>
                <c:pt idx="70">
                  <c:v>23.099999999999998</c:v>
                </c:pt>
                <c:pt idx="71">
                  <c:v>23.2</c:v>
                </c:pt>
                <c:pt idx="72">
                  <c:v>23.5</c:v>
                </c:pt>
                <c:pt idx="73">
                  <c:v>22.900000000000002</c:v>
                </c:pt>
                <c:pt idx="74">
                  <c:v>23.099999999999998</c:v>
                </c:pt>
                <c:pt idx="75">
                  <c:v>23</c:v>
                </c:pt>
                <c:pt idx="76">
                  <c:v>22.7</c:v>
                </c:pt>
                <c:pt idx="77">
                  <c:v>22.5</c:v>
                </c:pt>
                <c:pt idx="78">
                  <c:v>22.6</c:v>
                </c:pt>
                <c:pt idx="79">
                  <c:v>22.5</c:v>
                </c:pt>
                <c:pt idx="80">
                  <c:v>22.8</c:v>
                </c:pt>
                <c:pt idx="81">
                  <c:v>22.6</c:v>
                </c:pt>
                <c:pt idx="82">
                  <c:v>23</c:v>
                </c:pt>
                <c:pt idx="83">
                  <c:v>23.3</c:v>
                </c:pt>
                <c:pt idx="84">
                  <c:v>23.1</c:v>
                </c:pt>
                <c:pt idx="85">
                  <c:v>23.400000000000002</c:v>
                </c:pt>
                <c:pt idx="86">
                  <c:v>23.4</c:v>
                </c:pt>
                <c:pt idx="87">
                  <c:v>23.599999999999998</c:v>
                </c:pt>
                <c:pt idx="88">
                  <c:v>23.400000000000002</c:v>
                </c:pt>
                <c:pt idx="89">
                  <c:v>23.5</c:v>
                </c:pt>
                <c:pt idx="90">
                  <c:v>24.9</c:v>
                </c:pt>
                <c:pt idx="91">
                  <c:v>25</c:v>
                </c:pt>
                <c:pt idx="92">
                  <c:v>24.3</c:v>
                </c:pt>
                <c:pt idx="93">
                  <c:v>24.2</c:v>
                </c:pt>
                <c:pt idx="94">
                  <c:v>25.2</c:v>
                </c:pt>
                <c:pt idx="95">
                  <c:v>25.8</c:v>
                </c:pt>
                <c:pt idx="96">
                  <c:v>26.900000000000002</c:v>
                </c:pt>
                <c:pt idx="97">
                  <c:v>26.6</c:v>
                </c:pt>
                <c:pt idx="98">
                  <c:v>26.6</c:v>
                </c:pt>
                <c:pt idx="99">
                  <c:v>24.3</c:v>
                </c:pt>
                <c:pt idx="100">
                  <c:v>24.099999999999998</c:v>
                </c:pt>
                <c:pt idx="101">
                  <c:v>23.8</c:v>
                </c:pt>
                <c:pt idx="102">
                  <c:v>23.5</c:v>
                </c:pt>
                <c:pt idx="103">
                  <c:v>23.599999999999998</c:v>
                </c:pt>
                <c:pt idx="104">
                  <c:v>23.2</c:v>
                </c:pt>
                <c:pt idx="105">
                  <c:v>23.299999999999997</c:v>
                </c:pt>
                <c:pt idx="106">
                  <c:v>23.599999999999998</c:v>
                </c:pt>
                <c:pt idx="107">
                  <c:v>23</c:v>
                </c:pt>
                <c:pt idx="108">
                  <c:v>23.200000000000003</c:v>
                </c:pt>
                <c:pt idx="109">
                  <c:v>23.299999999999997</c:v>
                </c:pt>
                <c:pt idx="110">
                  <c:v>23.799999999999997</c:v>
                </c:pt>
                <c:pt idx="111">
                  <c:v>24.099999999999998</c:v>
                </c:pt>
                <c:pt idx="112">
                  <c:v>23.9</c:v>
                </c:pt>
                <c:pt idx="113">
                  <c:v>23.599999999999998</c:v>
                </c:pt>
                <c:pt idx="114">
                  <c:v>23.700000000000003</c:v>
                </c:pt>
                <c:pt idx="115">
                  <c:v>23.6</c:v>
                </c:pt>
                <c:pt idx="116">
                  <c:v>24.4</c:v>
                </c:pt>
                <c:pt idx="117">
                  <c:v>24.1</c:v>
                </c:pt>
                <c:pt idx="118">
                  <c:v>24.3</c:v>
                </c:pt>
                <c:pt idx="119">
                  <c:v>20.900000000000002</c:v>
                </c:pt>
                <c:pt idx="120">
                  <c:v>22.1</c:v>
                </c:pt>
                <c:pt idx="121">
                  <c:v>21.400000000000002</c:v>
                </c:pt>
                <c:pt idx="122">
                  <c:v>20.6</c:v>
                </c:pt>
                <c:pt idx="123">
                  <c:v>20.599999999999998</c:v>
                </c:pt>
                <c:pt idx="124">
                  <c:v>20.3</c:v>
                </c:pt>
                <c:pt idx="125">
                  <c:v>21.4</c:v>
                </c:pt>
                <c:pt idx="126">
                  <c:v>21.8</c:v>
                </c:pt>
                <c:pt idx="127">
                  <c:v>21.500000000000004</c:v>
                </c:pt>
                <c:pt idx="128">
                  <c:v>21</c:v>
                </c:pt>
                <c:pt idx="129">
                  <c:v>20.400000000000002</c:v>
                </c:pt>
                <c:pt idx="130">
                  <c:v>20.299999999999997</c:v>
                </c:pt>
                <c:pt idx="131">
                  <c:v>20.2</c:v>
                </c:pt>
                <c:pt idx="132">
                  <c:v>19.7</c:v>
                </c:pt>
                <c:pt idx="133">
                  <c:v>19.899999999999999</c:v>
                </c:pt>
                <c:pt idx="134">
                  <c:v>21.099999999999998</c:v>
                </c:pt>
                <c:pt idx="135">
                  <c:v>21.299999999999997</c:v>
                </c:pt>
                <c:pt idx="136">
                  <c:v>21.099999999999998</c:v>
                </c:pt>
                <c:pt idx="137">
                  <c:v>20.5</c:v>
                </c:pt>
                <c:pt idx="138">
                  <c:v>20.700000000000003</c:v>
                </c:pt>
                <c:pt idx="139">
                  <c:v>21.200000000000003</c:v>
                </c:pt>
                <c:pt idx="140">
                  <c:v>21.2</c:v>
                </c:pt>
                <c:pt idx="141">
                  <c:v>22.2</c:v>
                </c:pt>
                <c:pt idx="142">
                  <c:v>23.2</c:v>
                </c:pt>
                <c:pt idx="143">
                  <c:v>23.1</c:v>
                </c:pt>
                <c:pt idx="144">
                  <c:v>22.299999999999997</c:v>
                </c:pt>
                <c:pt idx="145">
                  <c:v>22.599999999999998</c:v>
                </c:pt>
                <c:pt idx="146">
                  <c:v>23.299999999999997</c:v>
                </c:pt>
                <c:pt idx="147">
                  <c:v>23.799999999999997</c:v>
                </c:pt>
                <c:pt idx="148">
                  <c:v>24.200000000000003</c:v>
                </c:pt>
                <c:pt idx="149">
                  <c:v>24.9</c:v>
                </c:pt>
                <c:pt idx="150">
                  <c:v>24.500000000000004</c:v>
                </c:pt>
                <c:pt idx="151">
                  <c:v>23.599999999999998</c:v>
                </c:pt>
                <c:pt idx="152">
                  <c:v>23.299999999999997</c:v>
                </c:pt>
                <c:pt idx="153">
                  <c:v>24.8</c:v>
                </c:pt>
                <c:pt idx="154">
                  <c:v>24.4</c:v>
                </c:pt>
                <c:pt idx="155">
                  <c:v>23.400000000000002</c:v>
                </c:pt>
                <c:pt idx="156">
                  <c:v>23.400000000000002</c:v>
                </c:pt>
                <c:pt idx="157">
                  <c:v>23.3</c:v>
                </c:pt>
                <c:pt idx="158">
                  <c:v>23.5</c:v>
                </c:pt>
                <c:pt idx="159">
                  <c:v>23.200000000000003</c:v>
                </c:pt>
                <c:pt idx="160">
                  <c:v>23.400000000000002</c:v>
                </c:pt>
                <c:pt idx="161">
                  <c:v>23.4</c:v>
                </c:pt>
                <c:pt idx="162">
                  <c:v>23.999999999999996</c:v>
                </c:pt>
                <c:pt idx="163">
                  <c:v>24</c:v>
                </c:pt>
                <c:pt idx="164">
                  <c:v>23.9</c:v>
                </c:pt>
                <c:pt idx="165">
                  <c:v>23.799999999999997</c:v>
                </c:pt>
                <c:pt idx="166">
                  <c:v>23.9</c:v>
                </c:pt>
                <c:pt idx="167">
                  <c:v>24</c:v>
                </c:pt>
                <c:pt idx="168">
                  <c:v>23.9</c:v>
                </c:pt>
                <c:pt idx="169">
                  <c:v>23.899999999999995</c:v>
                </c:pt>
                <c:pt idx="170">
                  <c:v>23.9</c:v>
                </c:pt>
                <c:pt idx="171">
                  <c:v>23.599999999999998</c:v>
                </c:pt>
                <c:pt idx="172">
                  <c:v>23.3</c:v>
                </c:pt>
                <c:pt idx="173">
                  <c:v>23.299999999999997</c:v>
                </c:pt>
                <c:pt idx="174">
                  <c:v>23.400000000000002</c:v>
                </c:pt>
                <c:pt idx="175">
                  <c:v>23</c:v>
                </c:pt>
                <c:pt idx="176">
                  <c:v>23.2</c:v>
                </c:pt>
                <c:pt idx="177">
                  <c:v>23.400000000000002</c:v>
                </c:pt>
                <c:pt idx="178">
                  <c:v>23.3</c:v>
                </c:pt>
                <c:pt idx="179">
                  <c:v>22</c:v>
                </c:pt>
                <c:pt idx="180">
                  <c:v>21.900000000000002</c:v>
                </c:pt>
                <c:pt idx="181">
                  <c:v>22.000000000000004</c:v>
                </c:pt>
                <c:pt idx="182">
                  <c:v>22.200000000000003</c:v>
                </c:pt>
                <c:pt idx="183">
                  <c:v>22.4</c:v>
                </c:pt>
                <c:pt idx="184">
                  <c:v>22.299999999999997</c:v>
                </c:pt>
                <c:pt idx="185">
                  <c:v>22.200000000000003</c:v>
                </c:pt>
                <c:pt idx="186">
                  <c:v>22.6</c:v>
                </c:pt>
                <c:pt idx="187">
                  <c:v>22.7</c:v>
                </c:pt>
                <c:pt idx="188">
                  <c:v>22.400000000000002</c:v>
                </c:pt>
                <c:pt idx="189">
                  <c:v>22.400000000000002</c:v>
                </c:pt>
                <c:pt idx="190">
                  <c:v>22.400000000000002</c:v>
                </c:pt>
                <c:pt idx="191">
                  <c:v>22.3</c:v>
                </c:pt>
                <c:pt idx="192">
                  <c:v>23.400000000000002</c:v>
                </c:pt>
                <c:pt idx="193">
                  <c:v>23.4</c:v>
                </c:pt>
                <c:pt idx="194">
                  <c:v>22.7</c:v>
                </c:pt>
                <c:pt idx="195">
                  <c:v>23.1</c:v>
                </c:pt>
                <c:pt idx="196">
                  <c:v>22.9</c:v>
                </c:pt>
                <c:pt idx="197">
                  <c:v>23</c:v>
                </c:pt>
                <c:pt idx="198">
                  <c:v>23.099999999999998</c:v>
                </c:pt>
                <c:pt idx="199">
                  <c:v>22.799999999999997</c:v>
                </c:pt>
                <c:pt idx="200">
                  <c:v>22.4</c:v>
                </c:pt>
                <c:pt idx="201">
                  <c:v>22.7</c:v>
                </c:pt>
                <c:pt idx="202">
                  <c:v>22.2</c:v>
                </c:pt>
                <c:pt idx="203">
                  <c:v>22.3</c:v>
                </c:pt>
                <c:pt idx="204">
                  <c:v>22.2</c:v>
                </c:pt>
                <c:pt idx="205">
                  <c:v>22.6</c:v>
                </c:pt>
                <c:pt idx="206">
                  <c:v>22.599999999999998</c:v>
                </c:pt>
                <c:pt idx="207">
                  <c:v>22.7</c:v>
                </c:pt>
                <c:pt idx="208">
                  <c:v>22.9</c:v>
                </c:pt>
                <c:pt idx="209">
                  <c:v>23.099999999999998</c:v>
                </c:pt>
                <c:pt idx="210">
                  <c:v>23.4</c:v>
                </c:pt>
                <c:pt idx="211">
                  <c:v>23.1</c:v>
                </c:pt>
                <c:pt idx="212">
                  <c:v>23.200000000000003</c:v>
                </c:pt>
                <c:pt idx="213">
                  <c:v>24.099999999999998</c:v>
                </c:pt>
                <c:pt idx="214">
                  <c:v>24.7</c:v>
                </c:pt>
                <c:pt idx="215">
                  <c:v>26.1</c:v>
                </c:pt>
                <c:pt idx="216">
                  <c:v>25.4</c:v>
                </c:pt>
                <c:pt idx="217">
                  <c:v>24.3</c:v>
                </c:pt>
                <c:pt idx="218">
                  <c:v>23.9</c:v>
                </c:pt>
                <c:pt idx="219">
                  <c:v>22.900000000000002</c:v>
                </c:pt>
                <c:pt idx="220">
                  <c:v>22.700000000000003</c:v>
                </c:pt>
                <c:pt idx="221">
                  <c:v>22.400000000000002</c:v>
                </c:pt>
                <c:pt idx="222">
                  <c:v>22.9</c:v>
                </c:pt>
                <c:pt idx="223">
                  <c:v>23.299999999999997</c:v>
                </c:pt>
                <c:pt idx="224">
                  <c:v>23.6</c:v>
                </c:pt>
                <c:pt idx="225">
                  <c:v>23.400000000000002</c:v>
                </c:pt>
                <c:pt idx="226">
                  <c:v>22.900000000000002</c:v>
                </c:pt>
                <c:pt idx="227">
                  <c:v>23.099999999999998</c:v>
                </c:pt>
                <c:pt idx="228">
                  <c:v>24.099999999999998</c:v>
                </c:pt>
                <c:pt idx="229">
                  <c:v>24.3</c:v>
                </c:pt>
                <c:pt idx="230">
                  <c:v>25.6</c:v>
                </c:pt>
                <c:pt idx="231">
                  <c:v>26.1</c:v>
                </c:pt>
                <c:pt idx="232">
                  <c:v>27.1</c:v>
                </c:pt>
                <c:pt idx="233">
                  <c:v>27.200000000000003</c:v>
                </c:pt>
                <c:pt idx="234">
                  <c:v>26.700000000000003</c:v>
                </c:pt>
                <c:pt idx="235">
                  <c:v>27.200000000000003</c:v>
                </c:pt>
                <c:pt idx="236">
                  <c:v>27.3</c:v>
                </c:pt>
                <c:pt idx="237">
                  <c:v>26.799999999999997</c:v>
                </c:pt>
                <c:pt idx="238">
                  <c:v>27.200000000000003</c:v>
                </c:pt>
                <c:pt idx="239">
                  <c:v>27.800000000000004</c:v>
                </c:pt>
                <c:pt idx="240">
                  <c:v>26.8</c:v>
                </c:pt>
                <c:pt idx="241">
                  <c:v>26.900000000000002</c:v>
                </c:pt>
                <c:pt idx="242">
                  <c:v>26.6</c:v>
                </c:pt>
                <c:pt idx="243">
                  <c:v>26.8</c:v>
                </c:pt>
                <c:pt idx="244">
                  <c:v>26.999999999999996</c:v>
                </c:pt>
                <c:pt idx="245">
                  <c:v>26.699999999999996</c:v>
                </c:pt>
                <c:pt idx="246">
                  <c:v>26.6</c:v>
                </c:pt>
                <c:pt idx="247">
                  <c:v>26.5</c:v>
                </c:pt>
                <c:pt idx="248">
                  <c:v>26.700000000000003</c:v>
                </c:pt>
                <c:pt idx="249">
                  <c:v>26.599999999999994</c:v>
                </c:pt>
                <c:pt idx="250">
                  <c:v>27.6</c:v>
                </c:pt>
                <c:pt idx="251">
                  <c:v>26.900000000000002</c:v>
                </c:pt>
                <c:pt idx="252">
                  <c:v>27.500000000000004</c:v>
                </c:pt>
                <c:pt idx="253">
                  <c:v>27.599999999999998</c:v>
                </c:pt>
                <c:pt idx="254">
                  <c:v>27.700000000000003</c:v>
                </c:pt>
                <c:pt idx="255">
                  <c:v>27.800000000000004</c:v>
                </c:pt>
                <c:pt idx="256">
                  <c:v>27.3</c:v>
                </c:pt>
                <c:pt idx="257">
                  <c:v>27.299999999999997</c:v>
                </c:pt>
                <c:pt idx="258">
                  <c:v>28.7</c:v>
                </c:pt>
                <c:pt idx="259">
                  <c:v>26.700000000000003</c:v>
                </c:pt>
                <c:pt idx="260">
                  <c:v>26.700000000000003</c:v>
                </c:pt>
              </c:numCache>
            </c:numRef>
          </c:val>
          <c:smooth val="0"/>
          <c:extLst>
            <c:ext xmlns:c16="http://schemas.microsoft.com/office/drawing/2014/chart" uri="{C3380CC4-5D6E-409C-BE32-E72D297353CC}">
              <c16:uniqueId val="{00000000-46B4-43B2-94EA-AA48B6C52FC6}"/>
            </c:ext>
          </c:extLst>
        </c:ser>
        <c:ser>
          <c:idx val="1"/>
          <c:order val="1"/>
          <c:tx>
            <c:strRef>
              <c:f>Sheet1!$C$1</c:f>
              <c:strCache>
                <c:ptCount val="1"/>
                <c:pt idx="0">
                  <c:v>Irska</c:v>
                </c:pt>
              </c:strCache>
            </c:strRef>
          </c:tx>
          <c:spPr>
            <a:ln>
              <a:solidFill>
                <a:srgbClr val="F18428"/>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formatCode="d/m/yyyy">
                  <c:v>44561</c:v>
                </c:pt>
              </c:numCache>
            </c:numRef>
          </c:cat>
          <c:val>
            <c:numRef>
              <c:f>Sheet1!$C$2:$C$262</c:f>
              <c:numCache>
                <c:formatCode>General</c:formatCode>
                <c:ptCount val="261"/>
                <c:pt idx="0">
                  <c:v>26.353642384105957</c:v>
                </c:pt>
                <c:pt idx="1">
                  <c:v>27.909933774834432</c:v>
                </c:pt>
                <c:pt idx="2">
                  <c:v>26.075496688741715</c:v>
                </c:pt>
                <c:pt idx="3">
                  <c:v>21.04172185430464</c:v>
                </c:pt>
                <c:pt idx="4">
                  <c:v>21.311920529801327</c:v>
                </c:pt>
                <c:pt idx="5">
                  <c:v>22.351655629139078</c:v>
                </c:pt>
                <c:pt idx="6">
                  <c:v>22.744370860927148</c:v>
                </c:pt>
                <c:pt idx="7">
                  <c:v>23.440397350993379</c:v>
                </c:pt>
                <c:pt idx="8">
                  <c:v>23.70662251655629</c:v>
                </c:pt>
                <c:pt idx="9">
                  <c:v>24.457615894039741</c:v>
                </c:pt>
                <c:pt idx="10">
                  <c:v>23.853642384105967</c:v>
                </c:pt>
                <c:pt idx="11">
                  <c:v>23.826490066225169</c:v>
                </c:pt>
                <c:pt idx="12">
                  <c:v>23.731125827814576</c:v>
                </c:pt>
                <c:pt idx="13">
                  <c:v>24.098013245033119</c:v>
                </c:pt>
                <c:pt idx="14">
                  <c:v>24.577483443708608</c:v>
                </c:pt>
                <c:pt idx="15">
                  <c:v>24.981456953642383</c:v>
                </c:pt>
                <c:pt idx="16">
                  <c:v>24.993377483443712</c:v>
                </c:pt>
                <c:pt idx="17">
                  <c:v>24.497350993377488</c:v>
                </c:pt>
                <c:pt idx="18">
                  <c:v>25.268211920529808</c:v>
                </c:pt>
                <c:pt idx="19">
                  <c:v>25.005298013245035</c:v>
                </c:pt>
                <c:pt idx="20">
                  <c:v>25.409271523178806</c:v>
                </c:pt>
                <c:pt idx="21">
                  <c:v>25.710596026490069</c:v>
                </c:pt>
                <c:pt idx="22">
                  <c:v>25.954304635761588</c:v>
                </c:pt>
                <c:pt idx="23">
                  <c:v>24.814569536423843</c:v>
                </c:pt>
                <c:pt idx="24">
                  <c:v>24.016556291390732</c:v>
                </c:pt>
                <c:pt idx="25">
                  <c:v>24.264238410596029</c:v>
                </c:pt>
                <c:pt idx="26">
                  <c:v>24.199337748344369</c:v>
                </c:pt>
                <c:pt idx="27">
                  <c:v>24.550993377483444</c:v>
                </c:pt>
                <c:pt idx="28">
                  <c:v>25.076158940397352</c:v>
                </c:pt>
                <c:pt idx="29">
                  <c:v>24.876821192052983</c:v>
                </c:pt>
                <c:pt idx="30">
                  <c:v>25.522516556291393</c:v>
                </c:pt>
                <c:pt idx="31">
                  <c:v>25.4</c:v>
                </c:pt>
                <c:pt idx="32">
                  <c:v>26</c:v>
                </c:pt>
                <c:pt idx="33">
                  <c:v>26.8</c:v>
                </c:pt>
                <c:pt idx="34">
                  <c:v>29.018543046357614</c:v>
                </c:pt>
                <c:pt idx="35">
                  <c:v>27.664238410596028</c:v>
                </c:pt>
                <c:pt idx="36">
                  <c:v>27.6</c:v>
                </c:pt>
                <c:pt idx="37">
                  <c:v>28.38476821192053</c:v>
                </c:pt>
                <c:pt idx="38">
                  <c:v>28.7</c:v>
                </c:pt>
                <c:pt idx="39">
                  <c:v>29.013907284768216</c:v>
                </c:pt>
                <c:pt idx="40">
                  <c:v>28.026490066225168</c:v>
                </c:pt>
                <c:pt idx="41">
                  <c:v>26.622516556291391</c:v>
                </c:pt>
                <c:pt idx="42">
                  <c:v>27.02119205298013</c:v>
                </c:pt>
                <c:pt idx="43">
                  <c:v>27.139735099337749</c:v>
                </c:pt>
                <c:pt idx="44">
                  <c:v>27.327814569536425</c:v>
                </c:pt>
                <c:pt idx="45">
                  <c:v>27.817218543046359</c:v>
                </c:pt>
                <c:pt idx="46">
                  <c:v>26.526490066225168</c:v>
                </c:pt>
                <c:pt idx="47">
                  <c:v>26.317880794701985</c:v>
                </c:pt>
                <c:pt idx="48">
                  <c:v>26.826490066225166</c:v>
                </c:pt>
                <c:pt idx="49">
                  <c:v>25.818543046357618</c:v>
                </c:pt>
                <c:pt idx="50">
                  <c:v>25.6158940397351</c:v>
                </c:pt>
                <c:pt idx="51">
                  <c:v>25.905960264900664</c:v>
                </c:pt>
                <c:pt idx="52">
                  <c:v>26.605298013245037</c:v>
                </c:pt>
                <c:pt idx="53">
                  <c:v>27.101986754966884</c:v>
                </c:pt>
                <c:pt idx="54">
                  <c:v>26.3</c:v>
                </c:pt>
                <c:pt idx="55">
                  <c:v>26.399337748344369</c:v>
                </c:pt>
                <c:pt idx="56">
                  <c:v>26.694701986754964</c:v>
                </c:pt>
                <c:pt idx="57">
                  <c:v>26.700000000000003</c:v>
                </c:pt>
                <c:pt idx="58">
                  <c:v>26.503973509933775</c:v>
                </c:pt>
                <c:pt idx="59">
                  <c:v>27.218543046357617</c:v>
                </c:pt>
                <c:pt idx="60">
                  <c:v>26.710596026490062</c:v>
                </c:pt>
                <c:pt idx="61">
                  <c:v>27.336423841059602</c:v>
                </c:pt>
                <c:pt idx="62">
                  <c:v>27.039735099337747</c:v>
                </c:pt>
                <c:pt idx="63">
                  <c:v>27.143046357615891</c:v>
                </c:pt>
                <c:pt idx="64">
                  <c:v>27.109271523178808</c:v>
                </c:pt>
                <c:pt idx="65">
                  <c:v>27.109933774834438</c:v>
                </c:pt>
                <c:pt idx="66">
                  <c:v>27.111920529801324</c:v>
                </c:pt>
                <c:pt idx="67">
                  <c:v>27.93774834437086</c:v>
                </c:pt>
                <c:pt idx="68">
                  <c:v>27.526490066225168</c:v>
                </c:pt>
                <c:pt idx="69">
                  <c:v>27.955629139072851</c:v>
                </c:pt>
                <c:pt idx="70">
                  <c:v>28.629139072847682</c:v>
                </c:pt>
                <c:pt idx="71">
                  <c:v>28.816556291390725</c:v>
                </c:pt>
                <c:pt idx="72">
                  <c:v>28.734437086092711</c:v>
                </c:pt>
                <c:pt idx="73">
                  <c:v>28.782119205298013</c:v>
                </c:pt>
                <c:pt idx="74">
                  <c:v>29.192715231788078</c:v>
                </c:pt>
                <c:pt idx="75">
                  <c:v>28.496026490066228</c:v>
                </c:pt>
                <c:pt idx="76">
                  <c:v>27.763576158940396</c:v>
                </c:pt>
                <c:pt idx="77">
                  <c:v>28.109271523178808</c:v>
                </c:pt>
                <c:pt idx="78">
                  <c:v>27.667549668874177</c:v>
                </c:pt>
                <c:pt idx="79">
                  <c:v>27.669536423841063</c:v>
                </c:pt>
                <c:pt idx="80">
                  <c:v>27.747682119205297</c:v>
                </c:pt>
                <c:pt idx="81">
                  <c:v>27.651655629139071</c:v>
                </c:pt>
                <c:pt idx="82">
                  <c:v>28.052980132450333</c:v>
                </c:pt>
                <c:pt idx="83">
                  <c:v>28.408609271523176</c:v>
                </c:pt>
                <c:pt idx="84">
                  <c:v>28.58344370860927</c:v>
                </c:pt>
                <c:pt idx="85">
                  <c:v>30.042384105960267</c:v>
                </c:pt>
                <c:pt idx="86">
                  <c:v>34.403561643835609</c:v>
                </c:pt>
                <c:pt idx="87">
                  <c:v>35.353424657534241</c:v>
                </c:pt>
                <c:pt idx="88">
                  <c:v>35.424931506849319</c:v>
                </c:pt>
                <c:pt idx="89">
                  <c:v>35.605479452054794</c:v>
                </c:pt>
                <c:pt idx="90">
                  <c:v>37.096712328767126</c:v>
                </c:pt>
                <c:pt idx="91">
                  <c:v>36.365479452054792</c:v>
                </c:pt>
                <c:pt idx="92">
                  <c:v>36.804109589041097</c:v>
                </c:pt>
                <c:pt idx="93">
                  <c:v>36.930958904109588</c:v>
                </c:pt>
                <c:pt idx="94">
                  <c:v>38.171232876712331</c:v>
                </c:pt>
                <c:pt idx="95">
                  <c:v>38.384657534246571</c:v>
                </c:pt>
                <c:pt idx="96">
                  <c:v>39.623013698630139</c:v>
                </c:pt>
                <c:pt idx="97">
                  <c:v>39.09205479452055</c:v>
                </c:pt>
                <c:pt idx="98">
                  <c:v>38.960547945205484</c:v>
                </c:pt>
                <c:pt idx="99">
                  <c:v>36.763013698630139</c:v>
                </c:pt>
                <c:pt idx="100">
                  <c:v>36.678082191780824</c:v>
                </c:pt>
                <c:pt idx="101">
                  <c:v>36.654520547945211</c:v>
                </c:pt>
                <c:pt idx="102">
                  <c:v>35.760000000000005</c:v>
                </c:pt>
                <c:pt idx="103">
                  <c:v>35.446575342465749</c:v>
                </c:pt>
                <c:pt idx="104">
                  <c:v>35.173150684931507</c:v>
                </c:pt>
                <c:pt idx="105">
                  <c:v>35.221369863013699</c:v>
                </c:pt>
                <c:pt idx="106">
                  <c:v>35.232876712328768</c:v>
                </c:pt>
                <c:pt idx="107">
                  <c:v>34.958356164383567</c:v>
                </c:pt>
                <c:pt idx="108">
                  <c:v>35.270410958904108</c:v>
                </c:pt>
                <c:pt idx="109">
                  <c:v>35.19671232876712</c:v>
                </c:pt>
                <c:pt idx="110">
                  <c:v>35.923013698630136</c:v>
                </c:pt>
                <c:pt idx="111">
                  <c:v>36.474794520547945</c:v>
                </c:pt>
                <c:pt idx="112">
                  <c:v>36.400547945205481</c:v>
                </c:pt>
                <c:pt idx="113">
                  <c:v>36.626301369863015</c:v>
                </c:pt>
                <c:pt idx="114">
                  <c:v>37.223287671232875</c:v>
                </c:pt>
                <c:pt idx="115">
                  <c:v>36.883835616438354</c:v>
                </c:pt>
                <c:pt idx="116">
                  <c:v>37.524109589041096</c:v>
                </c:pt>
                <c:pt idx="117">
                  <c:v>37.549315068493151</c:v>
                </c:pt>
                <c:pt idx="118">
                  <c:v>38.272602739726025</c:v>
                </c:pt>
                <c:pt idx="119">
                  <c:v>34.866027397260275</c:v>
                </c:pt>
                <c:pt idx="120">
                  <c:v>36.424931506849319</c:v>
                </c:pt>
                <c:pt idx="121">
                  <c:v>34.100547945205484</c:v>
                </c:pt>
                <c:pt idx="122">
                  <c:v>33.861095890410958</c:v>
                </c:pt>
                <c:pt idx="123">
                  <c:v>33.886849315068488</c:v>
                </c:pt>
                <c:pt idx="124">
                  <c:v>33.71260273972603</c:v>
                </c:pt>
                <c:pt idx="125">
                  <c:v>35.469863013698635</c:v>
                </c:pt>
                <c:pt idx="126">
                  <c:v>35.046301369863016</c:v>
                </c:pt>
                <c:pt idx="127">
                  <c:v>34.510958904109593</c:v>
                </c:pt>
                <c:pt idx="128">
                  <c:v>33.936986301369863</c:v>
                </c:pt>
                <c:pt idx="129">
                  <c:v>33.603287671232877</c:v>
                </c:pt>
                <c:pt idx="130">
                  <c:v>34.289041095890411</c:v>
                </c:pt>
                <c:pt idx="131">
                  <c:v>34.838356164383569</c:v>
                </c:pt>
                <c:pt idx="132">
                  <c:v>34.793150684931504</c:v>
                </c:pt>
                <c:pt idx="133">
                  <c:v>35.219178082191782</c:v>
                </c:pt>
                <c:pt idx="134">
                  <c:v>36.37315068493151</c:v>
                </c:pt>
                <c:pt idx="135">
                  <c:v>36.143561643835618</c:v>
                </c:pt>
                <c:pt idx="136">
                  <c:v>35.868767123287668</c:v>
                </c:pt>
                <c:pt idx="137">
                  <c:v>34.548767123287675</c:v>
                </c:pt>
                <c:pt idx="138">
                  <c:v>34.775068493150684</c:v>
                </c:pt>
                <c:pt idx="139">
                  <c:v>34.5013698630137</c:v>
                </c:pt>
                <c:pt idx="140">
                  <c:v>34.47917808219178</c:v>
                </c:pt>
                <c:pt idx="141">
                  <c:v>35.956712328767125</c:v>
                </c:pt>
                <c:pt idx="142">
                  <c:v>36.608219178082194</c:v>
                </c:pt>
                <c:pt idx="143">
                  <c:v>36.812876712328766</c:v>
                </c:pt>
                <c:pt idx="144">
                  <c:v>36.520273972602737</c:v>
                </c:pt>
                <c:pt idx="145">
                  <c:v>35.044931506849316</c:v>
                </c:pt>
                <c:pt idx="146">
                  <c:v>36.029589041095889</c:v>
                </c:pt>
                <c:pt idx="147">
                  <c:v>37.135068493150683</c:v>
                </c:pt>
                <c:pt idx="148">
                  <c:v>38.186027397260276</c:v>
                </c:pt>
                <c:pt idx="149">
                  <c:v>37.369863013698634</c:v>
                </c:pt>
                <c:pt idx="150">
                  <c:v>37.564383561643837</c:v>
                </c:pt>
                <c:pt idx="151">
                  <c:v>37.206027397260272</c:v>
                </c:pt>
                <c:pt idx="152">
                  <c:v>37.134520547945208</c:v>
                </c:pt>
                <c:pt idx="153">
                  <c:v>38.698630136986303</c:v>
                </c:pt>
                <c:pt idx="154">
                  <c:v>37.169863013698631</c:v>
                </c:pt>
                <c:pt idx="155">
                  <c:v>37.18</c:v>
                </c:pt>
                <c:pt idx="156">
                  <c:v>36.890410958904113</c:v>
                </c:pt>
                <c:pt idx="157">
                  <c:v>36.520547945205486</c:v>
                </c:pt>
                <c:pt idx="158">
                  <c:v>37.569315068493154</c:v>
                </c:pt>
                <c:pt idx="159">
                  <c:v>36.454246575342466</c:v>
                </c:pt>
                <c:pt idx="160">
                  <c:v>36.419452054794519</c:v>
                </c:pt>
                <c:pt idx="161">
                  <c:v>37.204931506849313</c:v>
                </c:pt>
                <c:pt idx="162">
                  <c:v>36.818356164383559</c:v>
                </c:pt>
                <c:pt idx="163">
                  <c:v>37.095342465753426</c:v>
                </c:pt>
                <c:pt idx="164">
                  <c:v>36.756164383561639</c:v>
                </c:pt>
                <c:pt idx="165">
                  <c:v>36.548219178082192</c:v>
                </c:pt>
                <c:pt idx="166">
                  <c:v>36.765753424657532</c:v>
                </c:pt>
                <c:pt idx="167">
                  <c:v>36.678082191780817</c:v>
                </c:pt>
                <c:pt idx="168">
                  <c:v>37.305753424657532</c:v>
                </c:pt>
                <c:pt idx="169">
                  <c:v>37.704383561643837</c:v>
                </c:pt>
                <c:pt idx="170">
                  <c:v>37.275342465753425</c:v>
                </c:pt>
                <c:pt idx="171">
                  <c:v>37.044109589041099</c:v>
                </c:pt>
                <c:pt idx="172">
                  <c:v>37.445479452054798</c:v>
                </c:pt>
                <c:pt idx="173">
                  <c:v>36.947945205479449</c:v>
                </c:pt>
                <c:pt idx="174">
                  <c:v>36.789315068493153</c:v>
                </c:pt>
                <c:pt idx="175">
                  <c:v>36.493150684931507</c:v>
                </c:pt>
                <c:pt idx="176">
                  <c:v>36.69178082191781</c:v>
                </c:pt>
                <c:pt idx="177">
                  <c:v>37.586849315068491</c:v>
                </c:pt>
                <c:pt idx="178">
                  <c:v>37.394520547945206</c:v>
                </c:pt>
                <c:pt idx="179">
                  <c:v>35.546027397260275</c:v>
                </c:pt>
                <c:pt idx="180">
                  <c:v>35.733972602739726</c:v>
                </c:pt>
                <c:pt idx="181">
                  <c:v>35.726027397260275</c:v>
                </c:pt>
                <c:pt idx="182">
                  <c:v>34.831232876712335</c:v>
                </c:pt>
                <c:pt idx="183">
                  <c:v>35.259726027397264</c:v>
                </c:pt>
                <c:pt idx="184">
                  <c:v>35.653150684931504</c:v>
                </c:pt>
                <c:pt idx="185">
                  <c:v>36.740273972602743</c:v>
                </c:pt>
                <c:pt idx="186">
                  <c:v>37.602191780821919</c:v>
                </c:pt>
                <c:pt idx="187">
                  <c:v>37.193698630136986</c:v>
                </c:pt>
                <c:pt idx="188">
                  <c:v>36.352054794520548</c:v>
                </c:pt>
                <c:pt idx="189">
                  <c:v>36.073972602739723</c:v>
                </c:pt>
                <c:pt idx="190">
                  <c:v>36.489863013698631</c:v>
                </c:pt>
                <c:pt idx="191">
                  <c:v>36.884383561643837</c:v>
                </c:pt>
                <c:pt idx="192">
                  <c:v>37.408219178082192</c:v>
                </c:pt>
                <c:pt idx="193">
                  <c:v>37.543013698630133</c:v>
                </c:pt>
                <c:pt idx="194">
                  <c:v>37.6772602739726</c:v>
                </c:pt>
                <c:pt idx="195">
                  <c:v>36.420273972602736</c:v>
                </c:pt>
                <c:pt idx="196">
                  <c:v>36.516438356164386</c:v>
                </c:pt>
                <c:pt idx="197">
                  <c:v>35.950958904109584</c:v>
                </c:pt>
                <c:pt idx="198">
                  <c:v>36.274520547945208</c:v>
                </c:pt>
                <c:pt idx="199">
                  <c:v>35.298630136986304</c:v>
                </c:pt>
                <c:pt idx="200">
                  <c:v>36.015068493150679</c:v>
                </c:pt>
                <c:pt idx="201">
                  <c:v>37.285205479452053</c:v>
                </c:pt>
                <c:pt idx="202">
                  <c:v>35.715890410958906</c:v>
                </c:pt>
                <c:pt idx="203">
                  <c:v>35.541095890410965</c:v>
                </c:pt>
                <c:pt idx="204">
                  <c:v>36.176164383561641</c:v>
                </c:pt>
                <c:pt idx="205">
                  <c:v>36.706301369863013</c:v>
                </c:pt>
                <c:pt idx="206">
                  <c:v>36.299999999999997</c:v>
                </c:pt>
                <c:pt idx="207">
                  <c:v>36.530684931506848</c:v>
                </c:pt>
                <c:pt idx="208">
                  <c:v>36.061917808219178</c:v>
                </c:pt>
                <c:pt idx="209">
                  <c:v>37.196164383561644</c:v>
                </c:pt>
                <c:pt idx="210">
                  <c:v>38.026027397260279</c:v>
                </c:pt>
                <c:pt idx="211">
                  <c:v>38.020547945205479</c:v>
                </c:pt>
                <c:pt idx="212">
                  <c:v>38.93013698630137</c:v>
                </c:pt>
                <c:pt idx="213">
                  <c:v>40.381095890410954</c:v>
                </c:pt>
                <c:pt idx="214">
                  <c:v>41.31780821917809</c:v>
                </c:pt>
                <c:pt idx="215">
                  <c:v>44.243561643835619</c:v>
                </c:pt>
                <c:pt idx="216">
                  <c:v>43.202739726027396</c:v>
                </c:pt>
                <c:pt idx="217">
                  <c:v>41.272602739726025</c:v>
                </c:pt>
                <c:pt idx="218">
                  <c:v>41.973424657534252</c:v>
                </c:pt>
                <c:pt idx="219">
                  <c:v>40.126301369863015</c:v>
                </c:pt>
                <c:pt idx="220">
                  <c:v>40.757260273972605</c:v>
                </c:pt>
                <c:pt idx="221">
                  <c:v>41.267397260273974</c:v>
                </c:pt>
                <c:pt idx="222">
                  <c:v>43.865479452054792</c:v>
                </c:pt>
                <c:pt idx="223">
                  <c:v>44.575068493150681</c:v>
                </c:pt>
                <c:pt idx="224">
                  <c:v>43.78246575342466</c:v>
                </c:pt>
                <c:pt idx="225">
                  <c:v>44.535616438356165</c:v>
                </c:pt>
                <c:pt idx="226">
                  <c:v>43.289863013698628</c:v>
                </c:pt>
                <c:pt idx="227">
                  <c:v>46.229589041095885</c:v>
                </c:pt>
                <c:pt idx="228">
                  <c:v>48.227397260273975</c:v>
                </c:pt>
                <c:pt idx="229">
                  <c:v>47.121095890410956</c:v>
                </c:pt>
                <c:pt idx="230">
                  <c:v>50.09753424657535</c:v>
                </c:pt>
                <c:pt idx="231">
                  <c:v>46.456164383561642</c:v>
                </c:pt>
                <c:pt idx="232">
                  <c:v>47.751232876712336</c:v>
                </c:pt>
                <c:pt idx="233">
                  <c:v>50.078630136986305</c:v>
                </c:pt>
                <c:pt idx="234">
                  <c:v>50.188767123287668</c:v>
                </c:pt>
                <c:pt idx="235">
                  <c:v>52.01726027397261</c:v>
                </c:pt>
                <c:pt idx="236">
                  <c:v>51.799452054794529</c:v>
                </c:pt>
                <c:pt idx="237">
                  <c:v>48.266849315068491</c:v>
                </c:pt>
                <c:pt idx="238">
                  <c:v>51.227397260273975</c:v>
                </c:pt>
                <c:pt idx="239">
                  <c:v>48.06712328767123</c:v>
                </c:pt>
                <c:pt idx="240">
                  <c:v>47.802191780821914</c:v>
                </c:pt>
                <c:pt idx="241">
                  <c:v>47.882739726027395</c:v>
                </c:pt>
                <c:pt idx="242">
                  <c:v>45.969863013698628</c:v>
                </c:pt>
                <c:pt idx="243">
                  <c:v>45.225205479452057</c:v>
                </c:pt>
                <c:pt idx="244">
                  <c:v>43.038904109589041</c:v>
                </c:pt>
                <c:pt idx="245">
                  <c:v>42.495616438356166</c:v>
                </c:pt>
                <c:pt idx="246">
                  <c:v>42.20356164383562</c:v>
                </c:pt>
                <c:pt idx="247">
                  <c:v>42.699178082191779</c:v>
                </c:pt>
                <c:pt idx="248">
                  <c:v>42.025479452054796</c:v>
                </c:pt>
                <c:pt idx="249">
                  <c:v>43.135616438356159</c:v>
                </c:pt>
                <c:pt idx="250">
                  <c:v>42.394520547945206</c:v>
                </c:pt>
                <c:pt idx="251">
                  <c:v>42.964109589041094</c:v>
                </c:pt>
                <c:pt idx="252">
                  <c:v>44.958630136986301</c:v>
                </c:pt>
                <c:pt idx="253">
                  <c:v>48.61506849315068</c:v>
                </c:pt>
                <c:pt idx="254">
                  <c:v>42.926301369863019</c:v>
                </c:pt>
                <c:pt idx="255">
                  <c:v>43.02630136986302</c:v>
                </c:pt>
                <c:pt idx="256">
                  <c:v>45.890410958904113</c:v>
                </c:pt>
                <c:pt idx="257">
                  <c:v>45.22027397260274</c:v>
                </c:pt>
                <c:pt idx="258">
                  <c:v>45.946027397260274</c:v>
                </c:pt>
                <c:pt idx="259">
                  <c:v>45.2</c:v>
                </c:pt>
                <c:pt idx="260">
                  <c:v>45.2</c:v>
                </c:pt>
              </c:numCache>
            </c:numRef>
          </c:val>
          <c:smooth val="0"/>
          <c:extLst>
            <c:ext xmlns:c16="http://schemas.microsoft.com/office/drawing/2014/chart" uri="{C3380CC4-5D6E-409C-BE32-E72D297353CC}">
              <c16:uniqueId val="{00000001-46B4-43B2-94EA-AA48B6C52FC6}"/>
            </c:ext>
          </c:extLst>
        </c:ser>
        <c:ser>
          <c:idx val="2"/>
          <c:order val="2"/>
          <c:tx>
            <c:strRef>
              <c:f>Sheet1!$D$1</c:f>
              <c:strCache>
                <c:ptCount val="1"/>
                <c:pt idx="0">
                  <c:v>Italija</c:v>
                </c:pt>
              </c:strCache>
            </c:strRef>
          </c:tx>
          <c:spPr>
            <a:ln>
              <a:solidFill>
                <a:srgbClr val="E6AF00"/>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formatCode="d/m/yyyy">
                  <c:v>44561</c:v>
                </c:pt>
              </c:numCache>
            </c:numRef>
          </c:cat>
          <c:val>
            <c:numRef>
              <c:f>Sheet1!$D$2:$D$262</c:f>
              <c:numCache>
                <c:formatCode>General</c:formatCode>
                <c:ptCount val="261"/>
                <c:pt idx="0">
                  <c:v>109.11967213114755</c:v>
                </c:pt>
                <c:pt idx="1">
                  <c:v>113.20983606557378</c:v>
                </c:pt>
                <c:pt idx="2">
                  <c:v>112.3622950819672</c:v>
                </c:pt>
                <c:pt idx="3">
                  <c:v>106.66885245901638</c:v>
                </c:pt>
                <c:pt idx="4">
                  <c:v>106.00409836065575</c:v>
                </c:pt>
                <c:pt idx="5">
                  <c:v>103.07049180327867</c:v>
                </c:pt>
                <c:pt idx="6">
                  <c:v>104.27868852459017</c:v>
                </c:pt>
                <c:pt idx="7">
                  <c:v>109.81147540983606</c:v>
                </c:pt>
                <c:pt idx="8">
                  <c:v>110.14508196721312</c:v>
                </c:pt>
                <c:pt idx="9">
                  <c:v>117.44262295081968</c:v>
                </c:pt>
                <c:pt idx="10">
                  <c:v>113.97540983606555</c:v>
                </c:pt>
                <c:pt idx="11">
                  <c:v>114.41311475409836</c:v>
                </c:pt>
                <c:pt idx="12">
                  <c:v>109.88688524590164</c:v>
                </c:pt>
                <c:pt idx="13">
                  <c:v>113.22131147540983</c:v>
                </c:pt>
                <c:pt idx="14">
                  <c:v>116.75573770491803</c:v>
                </c:pt>
                <c:pt idx="15">
                  <c:v>124.74754098360657</c:v>
                </c:pt>
                <c:pt idx="16">
                  <c:v>121.49344262295084</c:v>
                </c:pt>
                <c:pt idx="17">
                  <c:v>116.68196721311475</c:v>
                </c:pt>
                <c:pt idx="18">
                  <c:v>118.5688524590164</c:v>
                </c:pt>
                <c:pt idx="19">
                  <c:v>116.14918032786885</c:v>
                </c:pt>
                <c:pt idx="20">
                  <c:v>114.93114754098362</c:v>
                </c:pt>
                <c:pt idx="21">
                  <c:v>112.68524590163933</c:v>
                </c:pt>
                <c:pt idx="22">
                  <c:v>113.12377049180328</c:v>
                </c:pt>
                <c:pt idx="23">
                  <c:v>104.20819672131148</c:v>
                </c:pt>
                <c:pt idx="24">
                  <c:v>98.990983606557378</c:v>
                </c:pt>
                <c:pt idx="25">
                  <c:v>97.21803278688526</c:v>
                </c:pt>
                <c:pt idx="26">
                  <c:v>94.43196721311476</c:v>
                </c:pt>
                <c:pt idx="27">
                  <c:v>94.752459016393445</c:v>
                </c:pt>
                <c:pt idx="28">
                  <c:v>93.202459016393433</c:v>
                </c:pt>
                <c:pt idx="29">
                  <c:v>90.637704918032782</c:v>
                </c:pt>
                <c:pt idx="30">
                  <c:v>89.813114754098365</c:v>
                </c:pt>
                <c:pt idx="31">
                  <c:v>90.178688524590171</c:v>
                </c:pt>
                <c:pt idx="32">
                  <c:v>91.550819672131155</c:v>
                </c:pt>
                <c:pt idx="33">
                  <c:v>96.611267605633799</c:v>
                </c:pt>
                <c:pt idx="34">
                  <c:v>100.65117370892018</c:v>
                </c:pt>
                <c:pt idx="35">
                  <c:v>93.385915492957764</c:v>
                </c:pt>
                <c:pt idx="36">
                  <c:v>94.745539906103289</c:v>
                </c:pt>
                <c:pt idx="37">
                  <c:v>96.888732394366215</c:v>
                </c:pt>
                <c:pt idx="38">
                  <c:v>100.03286384976526</c:v>
                </c:pt>
                <c:pt idx="39">
                  <c:v>104.07793427230048</c:v>
                </c:pt>
                <c:pt idx="40">
                  <c:v>103.44366197183099</c:v>
                </c:pt>
                <c:pt idx="41">
                  <c:v>99.911267605633796</c:v>
                </c:pt>
                <c:pt idx="42">
                  <c:v>104.04553990610327</c:v>
                </c:pt>
                <c:pt idx="43">
                  <c:v>105.12253521126762</c:v>
                </c:pt>
                <c:pt idx="44">
                  <c:v>105.94225352112676</c:v>
                </c:pt>
                <c:pt idx="45">
                  <c:v>106.5018779342723</c:v>
                </c:pt>
                <c:pt idx="46">
                  <c:v>104.28967136150236</c:v>
                </c:pt>
                <c:pt idx="47">
                  <c:v>100.37276995305164</c:v>
                </c:pt>
                <c:pt idx="48">
                  <c:v>99.825352112676043</c:v>
                </c:pt>
                <c:pt idx="49">
                  <c:v>94.980281690140856</c:v>
                </c:pt>
                <c:pt idx="50">
                  <c:v>94.166666666666671</c:v>
                </c:pt>
                <c:pt idx="51">
                  <c:v>94.26760563380283</c:v>
                </c:pt>
                <c:pt idx="52">
                  <c:v>97.154929577464813</c:v>
                </c:pt>
                <c:pt idx="53">
                  <c:v>99.684037558685446</c:v>
                </c:pt>
                <c:pt idx="54">
                  <c:v>96.499061032863835</c:v>
                </c:pt>
                <c:pt idx="55">
                  <c:v>96.93098591549294</c:v>
                </c:pt>
                <c:pt idx="56">
                  <c:v>97.001408450704218</c:v>
                </c:pt>
                <c:pt idx="57">
                  <c:v>95.486384976525841</c:v>
                </c:pt>
                <c:pt idx="58">
                  <c:v>96.031455399061031</c:v>
                </c:pt>
                <c:pt idx="59">
                  <c:v>97.853521126760555</c:v>
                </c:pt>
                <c:pt idx="60">
                  <c:v>98.076056338028167</c:v>
                </c:pt>
                <c:pt idx="61">
                  <c:v>97.417840375586877</c:v>
                </c:pt>
                <c:pt idx="62">
                  <c:v>98.513145539906091</c:v>
                </c:pt>
                <c:pt idx="63">
                  <c:v>97.974647887323925</c:v>
                </c:pt>
                <c:pt idx="64">
                  <c:v>97.794366197183109</c:v>
                </c:pt>
                <c:pt idx="65">
                  <c:v>97.814084507042253</c:v>
                </c:pt>
                <c:pt idx="66">
                  <c:v>97.873239436619713</c:v>
                </c:pt>
                <c:pt idx="67">
                  <c:v>102.98309859154928</c:v>
                </c:pt>
                <c:pt idx="68">
                  <c:v>103.5582159624413</c:v>
                </c:pt>
                <c:pt idx="69">
                  <c:v>101.7244131455399</c:v>
                </c:pt>
                <c:pt idx="70">
                  <c:v>104.59154929577466</c:v>
                </c:pt>
                <c:pt idx="71">
                  <c:v>104.80704225352113</c:v>
                </c:pt>
                <c:pt idx="72">
                  <c:v>105.72441314553991</c:v>
                </c:pt>
                <c:pt idx="73">
                  <c:v>107.29953051643193</c:v>
                </c:pt>
                <c:pt idx="74">
                  <c:v>104.31830985915494</c:v>
                </c:pt>
                <c:pt idx="75">
                  <c:v>103.33943661971831</c:v>
                </c:pt>
                <c:pt idx="76">
                  <c:v>104.90281690140844</c:v>
                </c:pt>
                <c:pt idx="77">
                  <c:v>106.32723004694836</c:v>
                </c:pt>
                <c:pt idx="78">
                  <c:v>103.65352112676058</c:v>
                </c:pt>
                <c:pt idx="79">
                  <c:v>103.37136150234743</c:v>
                </c:pt>
                <c:pt idx="80">
                  <c:v>106.19953051643192</c:v>
                </c:pt>
                <c:pt idx="81">
                  <c:v>107.81408450704224</c:v>
                </c:pt>
                <c:pt idx="82">
                  <c:v>109.59154929577464</c:v>
                </c:pt>
                <c:pt idx="83">
                  <c:v>107.88075117370892</c:v>
                </c:pt>
                <c:pt idx="84">
                  <c:v>108.39342723004694</c:v>
                </c:pt>
                <c:pt idx="85">
                  <c:v>108.41690140845071</c:v>
                </c:pt>
                <c:pt idx="86">
                  <c:v>105.56056338028168</c:v>
                </c:pt>
                <c:pt idx="87">
                  <c:v>107.76901408450703</c:v>
                </c:pt>
                <c:pt idx="88">
                  <c:v>110.49295774647887</c:v>
                </c:pt>
                <c:pt idx="89">
                  <c:v>112.15774647887325</c:v>
                </c:pt>
                <c:pt idx="90">
                  <c:v>115.94084507042253</c:v>
                </c:pt>
                <c:pt idx="91">
                  <c:v>111.93474178403757</c:v>
                </c:pt>
                <c:pt idx="92">
                  <c:v>112.65962441314554</c:v>
                </c:pt>
                <c:pt idx="93">
                  <c:v>112.68450704225353</c:v>
                </c:pt>
                <c:pt idx="94">
                  <c:v>115.74694835680752</c:v>
                </c:pt>
                <c:pt idx="95">
                  <c:v>117.99718309859155</c:v>
                </c:pt>
                <c:pt idx="96">
                  <c:v>120.0018779342723</c:v>
                </c:pt>
                <c:pt idx="97">
                  <c:v>119.16338028169015</c:v>
                </c:pt>
                <c:pt idx="98">
                  <c:v>120.92394366197183</c:v>
                </c:pt>
                <c:pt idx="99">
                  <c:v>114.88356807511737</c:v>
                </c:pt>
                <c:pt idx="100">
                  <c:v>114.37464788732395</c:v>
                </c:pt>
                <c:pt idx="101">
                  <c:v>114.58591549295774</c:v>
                </c:pt>
                <c:pt idx="102">
                  <c:v>110.78028169014085</c:v>
                </c:pt>
                <c:pt idx="103">
                  <c:v>111.03286384976528</c:v>
                </c:pt>
                <c:pt idx="104">
                  <c:v>109.09577464788734</c:v>
                </c:pt>
                <c:pt idx="105">
                  <c:v>107.92159624413146</c:v>
                </c:pt>
                <c:pt idx="106">
                  <c:v>107.94084507042254</c:v>
                </c:pt>
                <c:pt idx="107">
                  <c:v>106.35352112676057</c:v>
                </c:pt>
                <c:pt idx="108">
                  <c:v>106.05070422535212</c:v>
                </c:pt>
                <c:pt idx="109">
                  <c:v>106.57652582159625</c:v>
                </c:pt>
                <c:pt idx="110">
                  <c:v>107.07511737089202</c:v>
                </c:pt>
                <c:pt idx="111">
                  <c:v>109.90892018779344</c:v>
                </c:pt>
                <c:pt idx="112">
                  <c:v>107.1056338028169</c:v>
                </c:pt>
                <c:pt idx="113">
                  <c:v>106.00610328638496</c:v>
                </c:pt>
                <c:pt idx="114">
                  <c:v>103.73286384976525</c:v>
                </c:pt>
                <c:pt idx="115">
                  <c:v>100.3112676056338</c:v>
                </c:pt>
                <c:pt idx="116">
                  <c:v>101.80563380281691</c:v>
                </c:pt>
                <c:pt idx="117">
                  <c:v>100.78638497652584</c:v>
                </c:pt>
                <c:pt idx="118">
                  <c:v>101.5474178403756</c:v>
                </c:pt>
                <c:pt idx="119">
                  <c:v>100.28028169014085</c:v>
                </c:pt>
                <c:pt idx="120">
                  <c:v>106.08450704225352</c:v>
                </c:pt>
                <c:pt idx="121">
                  <c:v>103.91455399061033</c:v>
                </c:pt>
                <c:pt idx="122">
                  <c:v>105.22347417840376</c:v>
                </c:pt>
                <c:pt idx="123">
                  <c:v>106.4211267605634</c:v>
                </c:pt>
                <c:pt idx="124">
                  <c:v>104.42582159624413</c:v>
                </c:pt>
                <c:pt idx="125">
                  <c:v>107.03568075117371</c:v>
                </c:pt>
                <c:pt idx="126">
                  <c:v>105.64976525821596</c:v>
                </c:pt>
                <c:pt idx="127">
                  <c:v>104.28732394366197</c:v>
                </c:pt>
                <c:pt idx="128">
                  <c:v>101.8788732394366</c:v>
                </c:pt>
                <c:pt idx="129">
                  <c:v>99.730516431924897</c:v>
                </c:pt>
                <c:pt idx="130">
                  <c:v>100.05211267605634</c:v>
                </c:pt>
                <c:pt idx="131">
                  <c:v>100.92957746478875</c:v>
                </c:pt>
                <c:pt idx="132">
                  <c:v>100.6018779342723</c:v>
                </c:pt>
                <c:pt idx="133">
                  <c:v>103.34835680751173</c:v>
                </c:pt>
                <c:pt idx="134">
                  <c:v>106.48169014084507</c:v>
                </c:pt>
                <c:pt idx="135">
                  <c:v>105.08169014084507</c:v>
                </c:pt>
                <c:pt idx="136">
                  <c:v>102.85868544600937</c:v>
                </c:pt>
                <c:pt idx="137">
                  <c:v>100.48075117370891</c:v>
                </c:pt>
                <c:pt idx="138">
                  <c:v>102.50281690140845</c:v>
                </c:pt>
                <c:pt idx="139">
                  <c:v>105.03286384976526</c:v>
                </c:pt>
                <c:pt idx="140">
                  <c:v>105.66197183098592</c:v>
                </c:pt>
                <c:pt idx="141">
                  <c:v>109.64976525821596</c:v>
                </c:pt>
                <c:pt idx="142">
                  <c:v>109.34084507042255</c:v>
                </c:pt>
                <c:pt idx="143">
                  <c:v>108.03145539906103</c:v>
                </c:pt>
                <c:pt idx="144">
                  <c:v>106.06525821596244</c:v>
                </c:pt>
                <c:pt idx="145">
                  <c:v>103.58450704225352</c:v>
                </c:pt>
                <c:pt idx="146">
                  <c:v>104.56478873239436</c:v>
                </c:pt>
                <c:pt idx="147">
                  <c:v>106.28497652582161</c:v>
                </c:pt>
                <c:pt idx="148">
                  <c:v>106.50234741784037</c:v>
                </c:pt>
                <c:pt idx="149">
                  <c:v>107.42957746478874</c:v>
                </c:pt>
                <c:pt idx="150">
                  <c:v>108.15117370892018</c:v>
                </c:pt>
                <c:pt idx="151">
                  <c:v>105.82676056338028</c:v>
                </c:pt>
                <c:pt idx="152">
                  <c:v>104.85164319248825</c:v>
                </c:pt>
                <c:pt idx="153">
                  <c:v>105.47323943661972</c:v>
                </c:pt>
                <c:pt idx="154">
                  <c:v>102.90328638497654</c:v>
                </c:pt>
                <c:pt idx="155">
                  <c:v>102.53145539906103</c:v>
                </c:pt>
                <c:pt idx="156">
                  <c:v>101.39530516431925</c:v>
                </c:pt>
                <c:pt idx="157">
                  <c:v>100.79859154929578</c:v>
                </c:pt>
                <c:pt idx="158">
                  <c:v>103.34882629107982</c:v>
                </c:pt>
                <c:pt idx="159">
                  <c:v>100.67887323943663</c:v>
                </c:pt>
                <c:pt idx="160">
                  <c:v>101.60985915492959</c:v>
                </c:pt>
                <c:pt idx="161">
                  <c:v>103.74507042253521</c:v>
                </c:pt>
                <c:pt idx="162">
                  <c:v>104.76807511737087</c:v>
                </c:pt>
                <c:pt idx="163">
                  <c:v>103.59107981220657</c:v>
                </c:pt>
                <c:pt idx="164">
                  <c:v>105.49718309859155</c:v>
                </c:pt>
                <c:pt idx="165">
                  <c:v>104.54600938967138</c:v>
                </c:pt>
                <c:pt idx="166">
                  <c:v>106.71643192488263</c:v>
                </c:pt>
                <c:pt idx="167">
                  <c:v>105.32910798122063</c:v>
                </c:pt>
                <c:pt idx="168">
                  <c:v>108.99718309859155</c:v>
                </c:pt>
                <c:pt idx="169">
                  <c:v>108.31032863849765</c:v>
                </c:pt>
                <c:pt idx="170">
                  <c:v>106.13474178403757</c:v>
                </c:pt>
                <c:pt idx="171">
                  <c:v>105.60798122065727</c:v>
                </c:pt>
                <c:pt idx="172">
                  <c:v>109.91830985915492</c:v>
                </c:pt>
                <c:pt idx="173">
                  <c:v>107.15680751173709</c:v>
                </c:pt>
                <c:pt idx="174">
                  <c:v>106.21126760563379</c:v>
                </c:pt>
                <c:pt idx="175">
                  <c:v>107.56760563380281</c:v>
                </c:pt>
                <c:pt idx="176">
                  <c:v>106.66338028169014</c:v>
                </c:pt>
                <c:pt idx="177">
                  <c:v>108.6075117370892</c:v>
                </c:pt>
                <c:pt idx="178">
                  <c:v>108.57042253521128</c:v>
                </c:pt>
                <c:pt idx="179">
                  <c:v>104.18028169014084</c:v>
                </c:pt>
                <c:pt idx="180">
                  <c:v>104.24553990610328</c:v>
                </c:pt>
                <c:pt idx="181">
                  <c:v>102.91126760563381</c:v>
                </c:pt>
                <c:pt idx="182">
                  <c:v>99.877464788732411</c:v>
                </c:pt>
                <c:pt idx="183">
                  <c:v>102.00422535211267</c:v>
                </c:pt>
                <c:pt idx="184">
                  <c:v>100.83098591549296</c:v>
                </c:pt>
                <c:pt idx="185">
                  <c:v>101.59154929577466</c:v>
                </c:pt>
                <c:pt idx="186">
                  <c:v>104.81455399061032</c:v>
                </c:pt>
                <c:pt idx="187">
                  <c:v>102.59295774647887</c:v>
                </c:pt>
                <c:pt idx="188">
                  <c:v>100.09389671361501</c:v>
                </c:pt>
                <c:pt idx="189">
                  <c:v>99.144131455399062</c:v>
                </c:pt>
                <c:pt idx="190">
                  <c:v>102.19295774647887</c:v>
                </c:pt>
                <c:pt idx="191">
                  <c:v>103.2718309859155</c:v>
                </c:pt>
                <c:pt idx="192">
                  <c:v>106.92488262910797</c:v>
                </c:pt>
                <c:pt idx="193">
                  <c:v>105.30657276995305</c:v>
                </c:pt>
                <c:pt idx="194">
                  <c:v>107.3056338028169</c:v>
                </c:pt>
                <c:pt idx="195">
                  <c:v>105.34694835680752</c:v>
                </c:pt>
                <c:pt idx="196">
                  <c:v>106.17276995305164</c:v>
                </c:pt>
                <c:pt idx="197">
                  <c:v>106.47840375586854</c:v>
                </c:pt>
                <c:pt idx="198">
                  <c:v>109.16619718309859</c:v>
                </c:pt>
                <c:pt idx="199">
                  <c:v>105.70422535211267</c:v>
                </c:pt>
                <c:pt idx="200">
                  <c:v>104.58779342723004</c:v>
                </c:pt>
                <c:pt idx="201">
                  <c:v>105.56666666666668</c:v>
                </c:pt>
                <c:pt idx="202">
                  <c:v>103.05915492957747</c:v>
                </c:pt>
                <c:pt idx="203">
                  <c:v>104.95070422535211</c:v>
                </c:pt>
                <c:pt idx="204">
                  <c:v>104.27605633802817</c:v>
                </c:pt>
                <c:pt idx="205">
                  <c:v>105.5718309859155</c:v>
                </c:pt>
                <c:pt idx="206">
                  <c:v>106.81408450704224</c:v>
                </c:pt>
                <c:pt idx="207">
                  <c:v>107.58826291079812</c:v>
                </c:pt>
                <c:pt idx="208">
                  <c:v>106.14084507042254</c:v>
                </c:pt>
                <c:pt idx="209">
                  <c:v>106.54366197183099</c:v>
                </c:pt>
                <c:pt idx="210">
                  <c:v>107.65586854460093</c:v>
                </c:pt>
                <c:pt idx="211">
                  <c:v>105.13474178403757</c:v>
                </c:pt>
                <c:pt idx="212">
                  <c:v>108.64178403755869</c:v>
                </c:pt>
                <c:pt idx="213">
                  <c:v>109.5056338028169</c:v>
                </c:pt>
                <c:pt idx="214">
                  <c:v>116.3549295774648</c:v>
                </c:pt>
                <c:pt idx="215">
                  <c:v>125.38920187793427</c:v>
                </c:pt>
                <c:pt idx="216">
                  <c:v>129.55962441314554</c:v>
                </c:pt>
                <c:pt idx="217">
                  <c:v>121.51408450704227</c:v>
                </c:pt>
                <c:pt idx="218">
                  <c:v>119.41549295774647</c:v>
                </c:pt>
                <c:pt idx="219">
                  <c:v>113.64225352112676</c:v>
                </c:pt>
                <c:pt idx="220">
                  <c:v>113.65915492957748</c:v>
                </c:pt>
                <c:pt idx="221">
                  <c:v>111.69577464788732</c:v>
                </c:pt>
                <c:pt idx="222">
                  <c:v>111.92300469483567</c:v>
                </c:pt>
                <c:pt idx="223">
                  <c:v>116.15539906103285</c:v>
                </c:pt>
                <c:pt idx="224">
                  <c:v>117.22957746478875</c:v>
                </c:pt>
                <c:pt idx="225">
                  <c:v>119.30469483568076</c:v>
                </c:pt>
                <c:pt idx="226">
                  <c:v>120.53615023474178</c:v>
                </c:pt>
                <c:pt idx="227">
                  <c:v>119.16338028169014</c:v>
                </c:pt>
                <c:pt idx="228">
                  <c:v>119.93802816901409</c:v>
                </c:pt>
                <c:pt idx="229">
                  <c:v>117.10751173708923</c:v>
                </c:pt>
                <c:pt idx="230">
                  <c:v>118.07887323943662</c:v>
                </c:pt>
                <c:pt idx="231">
                  <c:v>123.13427230046948</c:v>
                </c:pt>
                <c:pt idx="232">
                  <c:v>125.76901408450705</c:v>
                </c:pt>
                <c:pt idx="233">
                  <c:v>128.04553990610327</c:v>
                </c:pt>
                <c:pt idx="234">
                  <c:v>128.57746478873239</c:v>
                </c:pt>
                <c:pt idx="235">
                  <c:v>128.95633802816903</c:v>
                </c:pt>
                <c:pt idx="236">
                  <c:v>127.68591549295776</c:v>
                </c:pt>
                <c:pt idx="237">
                  <c:v>129.86995305164319</c:v>
                </c:pt>
                <c:pt idx="238">
                  <c:v>133.29201877934273</c:v>
                </c:pt>
                <c:pt idx="239">
                  <c:v>130.35633802816901</c:v>
                </c:pt>
                <c:pt idx="240">
                  <c:v>128.3943661971831</c:v>
                </c:pt>
                <c:pt idx="241">
                  <c:v>124.74272300469482</c:v>
                </c:pt>
                <c:pt idx="242">
                  <c:v>127.58403755868545</c:v>
                </c:pt>
                <c:pt idx="243">
                  <c:v>131.8830985915493</c:v>
                </c:pt>
                <c:pt idx="244">
                  <c:v>133.02441314553991</c:v>
                </c:pt>
                <c:pt idx="245">
                  <c:v>129.16009389671362</c:v>
                </c:pt>
                <c:pt idx="246">
                  <c:v>127.06807511737091</c:v>
                </c:pt>
                <c:pt idx="247">
                  <c:v>128.29859154929579</c:v>
                </c:pt>
                <c:pt idx="248">
                  <c:v>125.79014084507043</c:v>
                </c:pt>
                <c:pt idx="249">
                  <c:v>130.01549295774649</c:v>
                </c:pt>
                <c:pt idx="250">
                  <c:v>125.2267605633803</c:v>
                </c:pt>
                <c:pt idx="251">
                  <c:v>127.64929577464787</c:v>
                </c:pt>
                <c:pt idx="252">
                  <c:v>128.86666666666667</c:v>
                </c:pt>
                <c:pt idx="253">
                  <c:v>131.81408450704225</c:v>
                </c:pt>
                <c:pt idx="254">
                  <c:v>133.7605633802817</c:v>
                </c:pt>
                <c:pt idx="255">
                  <c:v>133.87417840375588</c:v>
                </c:pt>
                <c:pt idx="256">
                  <c:v>134.36244131455396</c:v>
                </c:pt>
                <c:pt idx="257">
                  <c:v>130.86854460093898</c:v>
                </c:pt>
                <c:pt idx="258">
                  <c:v>131.68309859154928</c:v>
                </c:pt>
                <c:pt idx="259">
                  <c:v>132.44319248826292</c:v>
                </c:pt>
                <c:pt idx="260">
                  <c:v>132.45539906103286</c:v>
                </c:pt>
              </c:numCache>
            </c:numRef>
          </c:val>
          <c:smooth val="0"/>
          <c:extLst>
            <c:ext xmlns:c16="http://schemas.microsoft.com/office/drawing/2014/chart" uri="{C3380CC4-5D6E-409C-BE32-E72D297353CC}">
              <c16:uniqueId val="{00000002-46B4-43B2-94EA-AA48B6C52FC6}"/>
            </c:ext>
          </c:extLst>
        </c:ser>
        <c:ser>
          <c:idx val="3"/>
          <c:order val="3"/>
          <c:tx>
            <c:strRef>
              <c:f>Sheet1!$E$1</c:f>
              <c:strCache>
                <c:ptCount val="1"/>
                <c:pt idx="0">
                  <c:v>Portugalska</c:v>
                </c:pt>
              </c:strCache>
            </c:strRef>
          </c:tx>
          <c:spPr>
            <a:ln>
              <a:solidFill>
                <a:srgbClr val="70C27A"/>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formatCode="d/m/yyyy">
                  <c:v>44561</c:v>
                </c:pt>
              </c:numCache>
            </c:numRef>
          </c:cat>
          <c:val>
            <c:numRef>
              <c:f>Sheet1!$E$2:$E$262</c:f>
              <c:numCache>
                <c:formatCode>General</c:formatCode>
                <c:ptCount val="261"/>
                <c:pt idx="0">
                  <c:v>59.9</c:v>
                </c:pt>
                <c:pt idx="1">
                  <c:v>61.5</c:v>
                </c:pt>
                <c:pt idx="2">
                  <c:v>58.3</c:v>
                </c:pt>
                <c:pt idx="3">
                  <c:v>54</c:v>
                </c:pt>
                <c:pt idx="4">
                  <c:v>52.400000000000006</c:v>
                </c:pt>
                <c:pt idx="5">
                  <c:v>49.5</c:v>
                </c:pt>
                <c:pt idx="6">
                  <c:v>49</c:v>
                </c:pt>
                <c:pt idx="7">
                  <c:v>50.8</c:v>
                </c:pt>
                <c:pt idx="8">
                  <c:v>52.900000000000006</c:v>
                </c:pt>
                <c:pt idx="9">
                  <c:v>55.800000000000004</c:v>
                </c:pt>
                <c:pt idx="10">
                  <c:v>54.400000000000006</c:v>
                </c:pt>
                <c:pt idx="11">
                  <c:v>54.500000000000007</c:v>
                </c:pt>
                <c:pt idx="12">
                  <c:v>53.6</c:v>
                </c:pt>
                <c:pt idx="13">
                  <c:v>55.300000000000004</c:v>
                </c:pt>
                <c:pt idx="14">
                  <c:v>57.3</c:v>
                </c:pt>
                <c:pt idx="15">
                  <c:v>58.3</c:v>
                </c:pt>
                <c:pt idx="16">
                  <c:v>57.2</c:v>
                </c:pt>
                <c:pt idx="17">
                  <c:v>55.7</c:v>
                </c:pt>
                <c:pt idx="18">
                  <c:v>56.7</c:v>
                </c:pt>
                <c:pt idx="19">
                  <c:v>55.7</c:v>
                </c:pt>
                <c:pt idx="20">
                  <c:v>55.7</c:v>
                </c:pt>
                <c:pt idx="21">
                  <c:v>54.900000000000006</c:v>
                </c:pt>
                <c:pt idx="22">
                  <c:v>54.400000000000006</c:v>
                </c:pt>
                <c:pt idx="23">
                  <c:v>52</c:v>
                </c:pt>
                <c:pt idx="24">
                  <c:v>51</c:v>
                </c:pt>
                <c:pt idx="25">
                  <c:v>50.5</c:v>
                </c:pt>
                <c:pt idx="26">
                  <c:v>50.3</c:v>
                </c:pt>
                <c:pt idx="27">
                  <c:v>50.9</c:v>
                </c:pt>
                <c:pt idx="28">
                  <c:v>52.300000000000004</c:v>
                </c:pt>
                <c:pt idx="29">
                  <c:v>52.7</c:v>
                </c:pt>
                <c:pt idx="30">
                  <c:v>53.5</c:v>
                </c:pt>
                <c:pt idx="31">
                  <c:v>53.2</c:v>
                </c:pt>
                <c:pt idx="32">
                  <c:v>53.6</c:v>
                </c:pt>
                <c:pt idx="33">
                  <c:v>55.499999999999993</c:v>
                </c:pt>
                <c:pt idx="34">
                  <c:v>58.699999999999996</c:v>
                </c:pt>
                <c:pt idx="35">
                  <c:v>55.800000000000004</c:v>
                </c:pt>
                <c:pt idx="36">
                  <c:v>55.900000000000006</c:v>
                </c:pt>
                <c:pt idx="37">
                  <c:v>56.899999999999991</c:v>
                </c:pt>
                <c:pt idx="38">
                  <c:v>58.3</c:v>
                </c:pt>
                <c:pt idx="39">
                  <c:v>59.9</c:v>
                </c:pt>
                <c:pt idx="40">
                  <c:v>57.699999999999996</c:v>
                </c:pt>
                <c:pt idx="41">
                  <c:v>55.7</c:v>
                </c:pt>
                <c:pt idx="42">
                  <c:v>56.999999999999993</c:v>
                </c:pt>
                <c:pt idx="43">
                  <c:v>56.999999999999993</c:v>
                </c:pt>
                <c:pt idx="44">
                  <c:v>58.699999999999996</c:v>
                </c:pt>
                <c:pt idx="45">
                  <c:v>59.199999999999996</c:v>
                </c:pt>
                <c:pt idx="46">
                  <c:v>57.699999999999996</c:v>
                </c:pt>
                <c:pt idx="47">
                  <c:v>56.499999999999993</c:v>
                </c:pt>
                <c:pt idx="48">
                  <c:v>55.400000000000006</c:v>
                </c:pt>
                <c:pt idx="49">
                  <c:v>51.6</c:v>
                </c:pt>
                <c:pt idx="50">
                  <c:v>50.4</c:v>
                </c:pt>
                <c:pt idx="51">
                  <c:v>51.300000000000004</c:v>
                </c:pt>
                <c:pt idx="52">
                  <c:v>53.300000000000004</c:v>
                </c:pt>
                <c:pt idx="53">
                  <c:v>54.899999999999991</c:v>
                </c:pt>
                <c:pt idx="54">
                  <c:v>52.6</c:v>
                </c:pt>
                <c:pt idx="55">
                  <c:v>52.5</c:v>
                </c:pt>
                <c:pt idx="56">
                  <c:v>53.1</c:v>
                </c:pt>
                <c:pt idx="57">
                  <c:v>51.300000000000004</c:v>
                </c:pt>
                <c:pt idx="58">
                  <c:v>51.4</c:v>
                </c:pt>
                <c:pt idx="59">
                  <c:v>53.300000000000004</c:v>
                </c:pt>
                <c:pt idx="60">
                  <c:v>52</c:v>
                </c:pt>
                <c:pt idx="61">
                  <c:v>51.6</c:v>
                </c:pt>
                <c:pt idx="62">
                  <c:v>51.5</c:v>
                </c:pt>
                <c:pt idx="63">
                  <c:v>51.9</c:v>
                </c:pt>
                <c:pt idx="64">
                  <c:v>53.6</c:v>
                </c:pt>
                <c:pt idx="65">
                  <c:v>53.6</c:v>
                </c:pt>
                <c:pt idx="66">
                  <c:v>53.6</c:v>
                </c:pt>
                <c:pt idx="67">
                  <c:v>55.699999999999996</c:v>
                </c:pt>
                <c:pt idx="68">
                  <c:v>56.099999999999994</c:v>
                </c:pt>
                <c:pt idx="69">
                  <c:v>56.900000000000006</c:v>
                </c:pt>
                <c:pt idx="70">
                  <c:v>58.000000000000007</c:v>
                </c:pt>
                <c:pt idx="71">
                  <c:v>57.8</c:v>
                </c:pt>
                <c:pt idx="72">
                  <c:v>57.699999999999996</c:v>
                </c:pt>
                <c:pt idx="73">
                  <c:v>68.599999999999994</c:v>
                </c:pt>
                <c:pt idx="74">
                  <c:v>67.5</c:v>
                </c:pt>
                <c:pt idx="75">
                  <c:v>65.900000000000006</c:v>
                </c:pt>
                <c:pt idx="76">
                  <c:v>64.900000000000006</c:v>
                </c:pt>
                <c:pt idx="77">
                  <c:v>66.8</c:v>
                </c:pt>
                <c:pt idx="78">
                  <c:v>65.900000000000006</c:v>
                </c:pt>
                <c:pt idx="79">
                  <c:v>65.2</c:v>
                </c:pt>
                <c:pt idx="80">
                  <c:v>65.7</c:v>
                </c:pt>
                <c:pt idx="81">
                  <c:v>65.8</c:v>
                </c:pt>
                <c:pt idx="82">
                  <c:v>66.8</c:v>
                </c:pt>
                <c:pt idx="83">
                  <c:v>67.2</c:v>
                </c:pt>
                <c:pt idx="84">
                  <c:v>67</c:v>
                </c:pt>
                <c:pt idx="85">
                  <c:v>68.199999999999989</c:v>
                </c:pt>
                <c:pt idx="86">
                  <c:v>66.8</c:v>
                </c:pt>
                <c:pt idx="87">
                  <c:v>68</c:v>
                </c:pt>
                <c:pt idx="88">
                  <c:v>68.800000000000011</c:v>
                </c:pt>
                <c:pt idx="89">
                  <c:v>69.100000000000009</c:v>
                </c:pt>
                <c:pt idx="90">
                  <c:v>72</c:v>
                </c:pt>
                <c:pt idx="91">
                  <c:v>69.699999999999989</c:v>
                </c:pt>
                <c:pt idx="92">
                  <c:v>70.100000000000009</c:v>
                </c:pt>
                <c:pt idx="93">
                  <c:v>69.899999999999991</c:v>
                </c:pt>
                <c:pt idx="94">
                  <c:v>71.2</c:v>
                </c:pt>
                <c:pt idx="95">
                  <c:v>72.099999999999994</c:v>
                </c:pt>
                <c:pt idx="96">
                  <c:v>73.3</c:v>
                </c:pt>
                <c:pt idx="97">
                  <c:v>70.5</c:v>
                </c:pt>
                <c:pt idx="98">
                  <c:v>72</c:v>
                </c:pt>
                <c:pt idx="99">
                  <c:v>68.399999999999991</c:v>
                </c:pt>
                <c:pt idx="100">
                  <c:v>68.600000000000009</c:v>
                </c:pt>
                <c:pt idx="101">
                  <c:v>68.5</c:v>
                </c:pt>
                <c:pt idx="102">
                  <c:v>66</c:v>
                </c:pt>
                <c:pt idx="103">
                  <c:v>65.7</c:v>
                </c:pt>
                <c:pt idx="104">
                  <c:v>65.3</c:v>
                </c:pt>
                <c:pt idx="105">
                  <c:v>65.100000000000009</c:v>
                </c:pt>
                <c:pt idx="106">
                  <c:v>64.7</c:v>
                </c:pt>
                <c:pt idx="107">
                  <c:v>64.3</c:v>
                </c:pt>
                <c:pt idx="108">
                  <c:v>64.7</c:v>
                </c:pt>
                <c:pt idx="109">
                  <c:v>64.8</c:v>
                </c:pt>
                <c:pt idx="110">
                  <c:v>66.2</c:v>
                </c:pt>
                <c:pt idx="111">
                  <c:v>66.7</c:v>
                </c:pt>
                <c:pt idx="112">
                  <c:v>65.400000000000006</c:v>
                </c:pt>
                <c:pt idx="113">
                  <c:v>64.600000000000009</c:v>
                </c:pt>
                <c:pt idx="114">
                  <c:v>64.5</c:v>
                </c:pt>
                <c:pt idx="115">
                  <c:v>62.7</c:v>
                </c:pt>
                <c:pt idx="116">
                  <c:v>63.7</c:v>
                </c:pt>
                <c:pt idx="117">
                  <c:v>62</c:v>
                </c:pt>
                <c:pt idx="118">
                  <c:v>62.8</c:v>
                </c:pt>
                <c:pt idx="119">
                  <c:v>60.099999999999994</c:v>
                </c:pt>
                <c:pt idx="120">
                  <c:v>63.4</c:v>
                </c:pt>
                <c:pt idx="121">
                  <c:v>60.6</c:v>
                </c:pt>
                <c:pt idx="122">
                  <c:v>61.1</c:v>
                </c:pt>
                <c:pt idx="123">
                  <c:v>61.3</c:v>
                </c:pt>
                <c:pt idx="124">
                  <c:v>60.099999999999994</c:v>
                </c:pt>
                <c:pt idx="125">
                  <c:v>61.8</c:v>
                </c:pt>
                <c:pt idx="126">
                  <c:v>61.3</c:v>
                </c:pt>
                <c:pt idx="127">
                  <c:v>60.9</c:v>
                </c:pt>
                <c:pt idx="128">
                  <c:v>59.699999999999996</c:v>
                </c:pt>
                <c:pt idx="129">
                  <c:v>57.9</c:v>
                </c:pt>
                <c:pt idx="130">
                  <c:v>58.199999999999996</c:v>
                </c:pt>
                <c:pt idx="131">
                  <c:v>58.199999999999996</c:v>
                </c:pt>
                <c:pt idx="132">
                  <c:v>57.9</c:v>
                </c:pt>
                <c:pt idx="133">
                  <c:v>59.3</c:v>
                </c:pt>
                <c:pt idx="134">
                  <c:v>63</c:v>
                </c:pt>
                <c:pt idx="135">
                  <c:v>62.4</c:v>
                </c:pt>
                <c:pt idx="136">
                  <c:v>60.9</c:v>
                </c:pt>
                <c:pt idx="137">
                  <c:v>59.099999999999994</c:v>
                </c:pt>
                <c:pt idx="138">
                  <c:v>59.800000000000011</c:v>
                </c:pt>
                <c:pt idx="139">
                  <c:v>60.9</c:v>
                </c:pt>
                <c:pt idx="140">
                  <c:v>61</c:v>
                </c:pt>
                <c:pt idx="141">
                  <c:v>63.5</c:v>
                </c:pt>
                <c:pt idx="142">
                  <c:v>64.5</c:v>
                </c:pt>
                <c:pt idx="143">
                  <c:v>65</c:v>
                </c:pt>
                <c:pt idx="144">
                  <c:v>62.6</c:v>
                </c:pt>
                <c:pt idx="145">
                  <c:v>61.199999999999996</c:v>
                </c:pt>
                <c:pt idx="146">
                  <c:v>62.1</c:v>
                </c:pt>
                <c:pt idx="147">
                  <c:v>63.5</c:v>
                </c:pt>
                <c:pt idx="148">
                  <c:v>63.800000000000004</c:v>
                </c:pt>
                <c:pt idx="149">
                  <c:v>63.1</c:v>
                </c:pt>
                <c:pt idx="150">
                  <c:v>63.4</c:v>
                </c:pt>
                <c:pt idx="151">
                  <c:v>62.3</c:v>
                </c:pt>
                <c:pt idx="152">
                  <c:v>61.5</c:v>
                </c:pt>
                <c:pt idx="153">
                  <c:v>63</c:v>
                </c:pt>
                <c:pt idx="154">
                  <c:v>60</c:v>
                </c:pt>
                <c:pt idx="155">
                  <c:v>58.600000000000009</c:v>
                </c:pt>
                <c:pt idx="156">
                  <c:v>58.20000000000001</c:v>
                </c:pt>
                <c:pt idx="157">
                  <c:v>57.300000000000004</c:v>
                </c:pt>
                <c:pt idx="158">
                  <c:v>58.600000000000009</c:v>
                </c:pt>
                <c:pt idx="159">
                  <c:v>56.300000000000004</c:v>
                </c:pt>
                <c:pt idx="160">
                  <c:v>57.600000000000009</c:v>
                </c:pt>
                <c:pt idx="161">
                  <c:v>58.4</c:v>
                </c:pt>
                <c:pt idx="162">
                  <c:v>58.8</c:v>
                </c:pt>
                <c:pt idx="163">
                  <c:v>58.599999999999994</c:v>
                </c:pt>
                <c:pt idx="164">
                  <c:v>59.9</c:v>
                </c:pt>
                <c:pt idx="165">
                  <c:v>60.099999999999994</c:v>
                </c:pt>
                <c:pt idx="166">
                  <c:v>60.6</c:v>
                </c:pt>
                <c:pt idx="167">
                  <c:v>60.699999999999996</c:v>
                </c:pt>
                <c:pt idx="168">
                  <c:v>61.8</c:v>
                </c:pt>
                <c:pt idx="169">
                  <c:v>60.9</c:v>
                </c:pt>
                <c:pt idx="170">
                  <c:v>59.599999999999994</c:v>
                </c:pt>
                <c:pt idx="171">
                  <c:v>59.3</c:v>
                </c:pt>
                <c:pt idx="172">
                  <c:v>59.4</c:v>
                </c:pt>
                <c:pt idx="173">
                  <c:v>58.4</c:v>
                </c:pt>
                <c:pt idx="174">
                  <c:v>59.099999999999994</c:v>
                </c:pt>
                <c:pt idx="175">
                  <c:v>58.4</c:v>
                </c:pt>
                <c:pt idx="176">
                  <c:v>56.699999999999996</c:v>
                </c:pt>
                <c:pt idx="177">
                  <c:v>57.699999999999996</c:v>
                </c:pt>
                <c:pt idx="178">
                  <c:v>58.000000000000007</c:v>
                </c:pt>
                <c:pt idx="179">
                  <c:v>55.899999999999991</c:v>
                </c:pt>
                <c:pt idx="180">
                  <c:v>56.100000000000009</c:v>
                </c:pt>
                <c:pt idx="181">
                  <c:v>55.7</c:v>
                </c:pt>
                <c:pt idx="182">
                  <c:v>54.300000000000004</c:v>
                </c:pt>
                <c:pt idx="183">
                  <c:v>55.3</c:v>
                </c:pt>
                <c:pt idx="184">
                  <c:v>55.000000000000007</c:v>
                </c:pt>
                <c:pt idx="185">
                  <c:v>54.2</c:v>
                </c:pt>
                <c:pt idx="186">
                  <c:v>56.499999999999993</c:v>
                </c:pt>
                <c:pt idx="187">
                  <c:v>55.800000000000004</c:v>
                </c:pt>
                <c:pt idx="188">
                  <c:v>53.800000000000004</c:v>
                </c:pt>
                <c:pt idx="189">
                  <c:v>53.5</c:v>
                </c:pt>
                <c:pt idx="190">
                  <c:v>54.7</c:v>
                </c:pt>
                <c:pt idx="191">
                  <c:v>53.900000000000006</c:v>
                </c:pt>
                <c:pt idx="192">
                  <c:v>54.1</c:v>
                </c:pt>
                <c:pt idx="193">
                  <c:v>55.600000000000009</c:v>
                </c:pt>
                <c:pt idx="194">
                  <c:v>55.400000000000006</c:v>
                </c:pt>
                <c:pt idx="195">
                  <c:v>54.500000000000007</c:v>
                </c:pt>
                <c:pt idx="196">
                  <c:v>54.800000000000004</c:v>
                </c:pt>
                <c:pt idx="197">
                  <c:v>54.800000000000004</c:v>
                </c:pt>
                <c:pt idx="198">
                  <c:v>55.2</c:v>
                </c:pt>
                <c:pt idx="199">
                  <c:v>54.6</c:v>
                </c:pt>
                <c:pt idx="200">
                  <c:v>52.800000000000004</c:v>
                </c:pt>
                <c:pt idx="201">
                  <c:v>51.800000000000004</c:v>
                </c:pt>
                <c:pt idx="202">
                  <c:v>50.1</c:v>
                </c:pt>
                <c:pt idx="203">
                  <c:v>50.7</c:v>
                </c:pt>
                <c:pt idx="204">
                  <c:v>51.6</c:v>
                </c:pt>
                <c:pt idx="205">
                  <c:v>51.800000000000004</c:v>
                </c:pt>
                <c:pt idx="206">
                  <c:v>53.1</c:v>
                </c:pt>
                <c:pt idx="207">
                  <c:v>52.1</c:v>
                </c:pt>
                <c:pt idx="208">
                  <c:v>51.1</c:v>
                </c:pt>
                <c:pt idx="209">
                  <c:v>51.1</c:v>
                </c:pt>
                <c:pt idx="210">
                  <c:v>51.5</c:v>
                </c:pt>
                <c:pt idx="211">
                  <c:v>50.4</c:v>
                </c:pt>
                <c:pt idx="212">
                  <c:v>53.300000000000004</c:v>
                </c:pt>
                <c:pt idx="213">
                  <c:v>55.2</c:v>
                </c:pt>
                <c:pt idx="214">
                  <c:v>55.800000000000004</c:v>
                </c:pt>
                <c:pt idx="215">
                  <c:v>62.6</c:v>
                </c:pt>
                <c:pt idx="216">
                  <c:v>65.3</c:v>
                </c:pt>
                <c:pt idx="217">
                  <c:v>60.699999999999996</c:v>
                </c:pt>
                <c:pt idx="218">
                  <c:v>59.3</c:v>
                </c:pt>
                <c:pt idx="219">
                  <c:v>57.3</c:v>
                </c:pt>
                <c:pt idx="220">
                  <c:v>58.9</c:v>
                </c:pt>
                <c:pt idx="221">
                  <c:v>58.5</c:v>
                </c:pt>
                <c:pt idx="222">
                  <c:v>59.3</c:v>
                </c:pt>
                <c:pt idx="223">
                  <c:v>61.5</c:v>
                </c:pt>
                <c:pt idx="224">
                  <c:v>62.1</c:v>
                </c:pt>
                <c:pt idx="225">
                  <c:v>63.3</c:v>
                </c:pt>
                <c:pt idx="226">
                  <c:v>63.1</c:v>
                </c:pt>
                <c:pt idx="227">
                  <c:v>62.3</c:v>
                </c:pt>
                <c:pt idx="228">
                  <c:v>63.4</c:v>
                </c:pt>
                <c:pt idx="229">
                  <c:v>62</c:v>
                </c:pt>
                <c:pt idx="230">
                  <c:v>64.2</c:v>
                </c:pt>
                <c:pt idx="231">
                  <c:v>64.900000000000006</c:v>
                </c:pt>
                <c:pt idx="232">
                  <c:v>65.900000000000006</c:v>
                </c:pt>
                <c:pt idx="233">
                  <c:v>67.400000000000006</c:v>
                </c:pt>
                <c:pt idx="234">
                  <c:v>68.199999999999989</c:v>
                </c:pt>
                <c:pt idx="235">
                  <c:v>68.8</c:v>
                </c:pt>
                <c:pt idx="236">
                  <c:v>66.7</c:v>
                </c:pt>
                <c:pt idx="237">
                  <c:v>67.900000000000006</c:v>
                </c:pt>
                <c:pt idx="238">
                  <c:v>69.8</c:v>
                </c:pt>
                <c:pt idx="239">
                  <c:v>67.900000000000006</c:v>
                </c:pt>
                <c:pt idx="240">
                  <c:v>66.5</c:v>
                </c:pt>
                <c:pt idx="241">
                  <c:v>64.5</c:v>
                </c:pt>
                <c:pt idx="242">
                  <c:v>63.5</c:v>
                </c:pt>
                <c:pt idx="243">
                  <c:v>65.900000000000006</c:v>
                </c:pt>
                <c:pt idx="244">
                  <c:v>66.900000000000006</c:v>
                </c:pt>
                <c:pt idx="245">
                  <c:v>65.3</c:v>
                </c:pt>
                <c:pt idx="246">
                  <c:v>63.7</c:v>
                </c:pt>
                <c:pt idx="247">
                  <c:v>63.4</c:v>
                </c:pt>
                <c:pt idx="248">
                  <c:v>62.1</c:v>
                </c:pt>
                <c:pt idx="249">
                  <c:v>64.999999999999986</c:v>
                </c:pt>
                <c:pt idx="250">
                  <c:v>63.4</c:v>
                </c:pt>
                <c:pt idx="251">
                  <c:v>63</c:v>
                </c:pt>
                <c:pt idx="252">
                  <c:v>64.600000000000009</c:v>
                </c:pt>
                <c:pt idx="253">
                  <c:v>65.399999999999991</c:v>
                </c:pt>
                <c:pt idx="254">
                  <c:v>65.7</c:v>
                </c:pt>
                <c:pt idx="255">
                  <c:v>65.8</c:v>
                </c:pt>
                <c:pt idx="256">
                  <c:v>64.600000000000009</c:v>
                </c:pt>
                <c:pt idx="257">
                  <c:v>64</c:v>
                </c:pt>
                <c:pt idx="258">
                  <c:v>64.099999999999994</c:v>
                </c:pt>
                <c:pt idx="259">
                  <c:v>64.2</c:v>
                </c:pt>
                <c:pt idx="260">
                  <c:v>64.2</c:v>
                </c:pt>
              </c:numCache>
            </c:numRef>
          </c:val>
          <c:smooth val="0"/>
          <c:extLst>
            <c:ext xmlns:c16="http://schemas.microsoft.com/office/drawing/2014/chart" uri="{C3380CC4-5D6E-409C-BE32-E72D297353CC}">
              <c16:uniqueId val="{00000003-46B4-43B2-94EA-AA48B6C52FC6}"/>
            </c:ext>
          </c:extLst>
        </c:ser>
        <c:ser>
          <c:idx val="4"/>
          <c:order val="4"/>
          <c:tx>
            <c:strRef>
              <c:f>Sheet1!$F$1</c:f>
              <c:strCache>
                <c:ptCount val="1"/>
                <c:pt idx="0">
                  <c:v>Slovenija</c:v>
                </c:pt>
              </c:strCache>
            </c:strRef>
          </c:tx>
          <c:spPr>
            <a:ln>
              <a:solidFill>
                <a:srgbClr val="E2001A"/>
              </a:solidFill>
            </a:ln>
          </c:spPr>
          <c:marker>
            <c:symbol val="none"/>
          </c:marker>
          <c:cat>
            <c:numRef>
              <c:f>Sheet1!$A$2:$A$262</c:f>
              <c:numCache>
                <c:formatCode>m/d/yyyy</c:formatCode>
                <c:ptCount val="261"/>
                <c:pt idx="0">
                  <c:v>44197</c:v>
                </c:pt>
                <c:pt idx="1">
                  <c:v>44200</c:v>
                </c:pt>
                <c:pt idx="2">
                  <c:v>44201</c:v>
                </c:pt>
                <c:pt idx="3">
                  <c:v>44202</c:v>
                </c:pt>
                <c:pt idx="4">
                  <c:v>44203</c:v>
                </c:pt>
                <c:pt idx="5">
                  <c:v>44204</c:v>
                </c:pt>
                <c:pt idx="6">
                  <c:v>44207</c:v>
                </c:pt>
                <c:pt idx="7">
                  <c:v>44208</c:v>
                </c:pt>
                <c:pt idx="8">
                  <c:v>44209</c:v>
                </c:pt>
                <c:pt idx="9">
                  <c:v>44210</c:v>
                </c:pt>
                <c:pt idx="10">
                  <c:v>44211</c:v>
                </c:pt>
                <c:pt idx="11">
                  <c:v>44214</c:v>
                </c:pt>
                <c:pt idx="12">
                  <c:v>44215</c:v>
                </c:pt>
                <c:pt idx="13">
                  <c:v>44216</c:v>
                </c:pt>
                <c:pt idx="14">
                  <c:v>44217</c:v>
                </c:pt>
                <c:pt idx="15">
                  <c:v>44218</c:v>
                </c:pt>
                <c:pt idx="16">
                  <c:v>44221</c:v>
                </c:pt>
                <c:pt idx="17">
                  <c:v>44222</c:v>
                </c:pt>
                <c:pt idx="18">
                  <c:v>44223</c:v>
                </c:pt>
                <c:pt idx="19">
                  <c:v>44224</c:v>
                </c:pt>
                <c:pt idx="20">
                  <c:v>44225</c:v>
                </c:pt>
                <c:pt idx="21">
                  <c:v>44228</c:v>
                </c:pt>
                <c:pt idx="22">
                  <c:v>44229</c:v>
                </c:pt>
                <c:pt idx="23">
                  <c:v>44230</c:v>
                </c:pt>
                <c:pt idx="24">
                  <c:v>44231</c:v>
                </c:pt>
                <c:pt idx="25">
                  <c:v>44232</c:v>
                </c:pt>
                <c:pt idx="26">
                  <c:v>44235</c:v>
                </c:pt>
                <c:pt idx="27">
                  <c:v>44236</c:v>
                </c:pt>
                <c:pt idx="28">
                  <c:v>44237</c:v>
                </c:pt>
                <c:pt idx="29">
                  <c:v>44238</c:v>
                </c:pt>
                <c:pt idx="30">
                  <c:v>44239</c:v>
                </c:pt>
                <c:pt idx="31">
                  <c:v>44242</c:v>
                </c:pt>
                <c:pt idx="32">
                  <c:v>44243</c:v>
                </c:pt>
                <c:pt idx="33">
                  <c:v>44244</c:v>
                </c:pt>
                <c:pt idx="34">
                  <c:v>44245</c:v>
                </c:pt>
                <c:pt idx="35">
                  <c:v>44246</c:v>
                </c:pt>
                <c:pt idx="36">
                  <c:v>44249</c:v>
                </c:pt>
                <c:pt idx="37">
                  <c:v>44250</c:v>
                </c:pt>
                <c:pt idx="38">
                  <c:v>44251</c:v>
                </c:pt>
                <c:pt idx="39">
                  <c:v>44252</c:v>
                </c:pt>
                <c:pt idx="40">
                  <c:v>44253</c:v>
                </c:pt>
                <c:pt idx="41">
                  <c:v>44256</c:v>
                </c:pt>
                <c:pt idx="42">
                  <c:v>44257</c:v>
                </c:pt>
                <c:pt idx="43">
                  <c:v>44258</c:v>
                </c:pt>
                <c:pt idx="44">
                  <c:v>44259</c:v>
                </c:pt>
                <c:pt idx="45">
                  <c:v>44260</c:v>
                </c:pt>
                <c:pt idx="46">
                  <c:v>44263</c:v>
                </c:pt>
                <c:pt idx="47">
                  <c:v>44264</c:v>
                </c:pt>
                <c:pt idx="48">
                  <c:v>44265</c:v>
                </c:pt>
                <c:pt idx="49">
                  <c:v>44266</c:v>
                </c:pt>
                <c:pt idx="50">
                  <c:v>44267</c:v>
                </c:pt>
                <c:pt idx="51">
                  <c:v>44270</c:v>
                </c:pt>
                <c:pt idx="52">
                  <c:v>44271</c:v>
                </c:pt>
                <c:pt idx="53">
                  <c:v>44272</c:v>
                </c:pt>
                <c:pt idx="54">
                  <c:v>44273</c:v>
                </c:pt>
                <c:pt idx="55">
                  <c:v>44274</c:v>
                </c:pt>
                <c:pt idx="56">
                  <c:v>44277</c:v>
                </c:pt>
                <c:pt idx="57">
                  <c:v>44278</c:v>
                </c:pt>
                <c:pt idx="58">
                  <c:v>44279</c:v>
                </c:pt>
                <c:pt idx="59">
                  <c:v>44280</c:v>
                </c:pt>
                <c:pt idx="60">
                  <c:v>44281</c:v>
                </c:pt>
                <c:pt idx="61">
                  <c:v>44284</c:v>
                </c:pt>
                <c:pt idx="62">
                  <c:v>44285</c:v>
                </c:pt>
                <c:pt idx="63">
                  <c:v>44286</c:v>
                </c:pt>
                <c:pt idx="64">
                  <c:v>44287</c:v>
                </c:pt>
                <c:pt idx="65">
                  <c:v>44288</c:v>
                </c:pt>
                <c:pt idx="66">
                  <c:v>44291</c:v>
                </c:pt>
                <c:pt idx="67">
                  <c:v>44292</c:v>
                </c:pt>
                <c:pt idx="68">
                  <c:v>44293</c:v>
                </c:pt>
                <c:pt idx="69">
                  <c:v>44294</c:v>
                </c:pt>
                <c:pt idx="70">
                  <c:v>44295</c:v>
                </c:pt>
                <c:pt idx="71">
                  <c:v>44298</c:v>
                </c:pt>
                <c:pt idx="72">
                  <c:v>44299</c:v>
                </c:pt>
                <c:pt idx="73">
                  <c:v>44300</c:v>
                </c:pt>
                <c:pt idx="74">
                  <c:v>44301</c:v>
                </c:pt>
                <c:pt idx="75">
                  <c:v>44302</c:v>
                </c:pt>
                <c:pt idx="76">
                  <c:v>44305</c:v>
                </c:pt>
                <c:pt idx="77">
                  <c:v>44306</c:v>
                </c:pt>
                <c:pt idx="78">
                  <c:v>44307</c:v>
                </c:pt>
                <c:pt idx="79">
                  <c:v>44308</c:v>
                </c:pt>
                <c:pt idx="80">
                  <c:v>44309</c:v>
                </c:pt>
                <c:pt idx="81">
                  <c:v>44312</c:v>
                </c:pt>
                <c:pt idx="82">
                  <c:v>44313</c:v>
                </c:pt>
                <c:pt idx="83">
                  <c:v>44314</c:v>
                </c:pt>
                <c:pt idx="84">
                  <c:v>44315</c:v>
                </c:pt>
                <c:pt idx="85">
                  <c:v>44316</c:v>
                </c:pt>
                <c:pt idx="86">
                  <c:v>44319</c:v>
                </c:pt>
                <c:pt idx="87">
                  <c:v>44320</c:v>
                </c:pt>
                <c:pt idx="88">
                  <c:v>44321</c:v>
                </c:pt>
                <c:pt idx="89">
                  <c:v>44322</c:v>
                </c:pt>
                <c:pt idx="90">
                  <c:v>44323</c:v>
                </c:pt>
                <c:pt idx="91">
                  <c:v>44326</c:v>
                </c:pt>
                <c:pt idx="92">
                  <c:v>44327</c:v>
                </c:pt>
                <c:pt idx="93">
                  <c:v>44328</c:v>
                </c:pt>
                <c:pt idx="94">
                  <c:v>44329</c:v>
                </c:pt>
                <c:pt idx="95">
                  <c:v>44330</c:v>
                </c:pt>
                <c:pt idx="96">
                  <c:v>44333</c:v>
                </c:pt>
                <c:pt idx="97">
                  <c:v>44334</c:v>
                </c:pt>
                <c:pt idx="98">
                  <c:v>44335</c:v>
                </c:pt>
                <c:pt idx="99">
                  <c:v>44336</c:v>
                </c:pt>
                <c:pt idx="100">
                  <c:v>44337</c:v>
                </c:pt>
                <c:pt idx="101">
                  <c:v>44340</c:v>
                </c:pt>
                <c:pt idx="102">
                  <c:v>44341</c:v>
                </c:pt>
                <c:pt idx="103">
                  <c:v>44342</c:v>
                </c:pt>
                <c:pt idx="104">
                  <c:v>44343</c:v>
                </c:pt>
                <c:pt idx="105">
                  <c:v>44344</c:v>
                </c:pt>
                <c:pt idx="106">
                  <c:v>44347</c:v>
                </c:pt>
                <c:pt idx="107">
                  <c:v>44348</c:v>
                </c:pt>
                <c:pt idx="108">
                  <c:v>44349</c:v>
                </c:pt>
                <c:pt idx="109">
                  <c:v>44350</c:v>
                </c:pt>
                <c:pt idx="110">
                  <c:v>44351</c:v>
                </c:pt>
                <c:pt idx="111">
                  <c:v>44354</c:v>
                </c:pt>
                <c:pt idx="112">
                  <c:v>44355</c:v>
                </c:pt>
                <c:pt idx="113">
                  <c:v>44356</c:v>
                </c:pt>
                <c:pt idx="114">
                  <c:v>44357</c:v>
                </c:pt>
                <c:pt idx="115">
                  <c:v>44358</c:v>
                </c:pt>
                <c:pt idx="116">
                  <c:v>44361</c:v>
                </c:pt>
                <c:pt idx="117">
                  <c:v>44362</c:v>
                </c:pt>
                <c:pt idx="118">
                  <c:v>44363</c:v>
                </c:pt>
                <c:pt idx="119">
                  <c:v>44364</c:v>
                </c:pt>
                <c:pt idx="120">
                  <c:v>44365</c:v>
                </c:pt>
                <c:pt idx="121">
                  <c:v>44368</c:v>
                </c:pt>
                <c:pt idx="122">
                  <c:v>44369</c:v>
                </c:pt>
                <c:pt idx="123">
                  <c:v>44370</c:v>
                </c:pt>
                <c:pt idx="124">
                  <c:v>44371</c:v>
                </c:pt>
                <c:pt idx="125">
                  <c:v>44372</c:v>
                </c:pt>
                <c:pt idx="126">
                  <c:v>44375</c:v>
                </c:pt>
                <c:pt idx="127">
                  <c:v>44376</c:v>
                </c:pt>
                <c:pt idx="128">
                  <c:v>44377</c:v>
                </c:pt>
                <c:pt idx="129">
                  <c:v>44378</c:v>
                </c:pt>
                <c:pt idx="130">
                  <c:v>44379</c:v>
                </c:pt>
                <c:pt idx="131">
                  <c:v>44382</c:v>
                </c:pt>
                <c:pt idx="132">
                  <c:v>44383</c:v>
                </c:pt>
                <c:pt idx="133">
                  <c:v>44384</c:v>
                </c:pt>
                <c:pt idx="134">
                  <c:v>44385</c:v>
                </c:pt>
                <c:pt idx="135">
                  <c:v>44386</c:v>
                </c:pt>
                <c:pt idx="136">
                  <c:v>44389</c:v>
                </c:pt>
                <c:pt idx="137">
                  <c:v>44390</c:v>
                </c:pt>
                <c:pt idx="138">
                  <c:v>44391</c:v>
                </c:pt>
                <c:pt idx="139">
                  <c:v>44392</c:v>
                </c:pt>
                <c:pt idx="140">
                  <c:v>44393</c:v>
                </c:pt>
                <c:pt idx="141">
                  <c:v>44396</c:v>
                </c:pt>
                <c:pt idx="142">
                  <c:v>44397</c:v>
                </c:pt>
                <c:pt idx="143">
                  <c:v>44398</c:v>
                </c:pt>
                <c:pt idx="144">
                  <c:v>44399</c:v>
                </c:pt>
                <c:pt idx="145">
                  <c:v>44400</c:v>
                </c:pt>
                <c:pt idx="146">
                  <c:v>44403</c:v>
                </c:pt>
                <c:pt idx="147">
                  <c:v>44404</c:v>
                </c:pt>
                <c:pt idx="148">
                  <c:v>44405</c:v>
                </c:pt>
                <c:pt idx="149">
                  <c:v>44406</c:v>
                </c:pt>
                <c:pt idx="150">
                  <c:v>44407</c:v>
                </c:pt>
                <c:pt idx="151">
                  <c:v>44410</c:v>
                </c:pt>
                <c:pt idx="152">
                  <c:v>44411</c:v>
                </c:pt>
                <c:pt idx="153">
                  <c:v>44412</c:v>
                </c:pt>
                <c:pt idx="154">
                  <c:v>44413</c:v>
                </c:pt>
                <c:pt idx="155">
                  <c:v>44414</c:v>
                </c:pt>
                <c:pt idx="156">
                  <c:v>44417</c:v>
                </c:pt>
                <c:pt idx="157">
                  <c:v>44418</c:v>
                </c:pt>
                <c:pt idx="158">
                  <c:v>44419</c:v>
                </c:pt>
                <c:pt idx="159">
                  <c:v>44420</c:v>
                </c:pt>
                <c:pt idx="160">
                  <c:v>44421</c:v>
                </c:pt>
                <c:pt idx="161">
                  <c:v>44424</c:v>
                </c:pt>
                <c:pt idx="162">
                  <c:v>44425</c:v>
                </c:pt>
                <c:pt idx="163">
                  <c:v>44426</c:v>
                </c:pt>
                <c:pt idx="164">
                  <c:v>44427</c:v>
                </c:pt>
                <c:pt idx="165">
                  <c:v>44428</c:v>
                </c:pt>
                <c:pt idx="166">
                  <c:v>44431</c:v>
                </c:pt>
                <c:pt idx="167">
                  <c:v>44432</c:v>
                </c:pt>
                <c:pt idx="168">
                  <c:v>44433</c:v>
                </c:pt>
                <c:pt idx="169">
                  <c:v>44434</c:v>
                </c:pt>
                <c:pt idx="170">
                  <c:v>44435</c:v>
                </c:pt>
                <c:pt idx="171">
                  <c:v>44438</c:v>
                </c:pt>
                <c:pt idx="172">
                  <c:v>44439</c:v>
                </c:pt>
                <c:pt idx="173">
                  <c:v>44440</c:v>
                </c:pt>
                <c:pt idx="174">
                  <c:v>44441</c:v>
                </c:pt>
                <c:pt idx="175">
                  <c:v>44442</c:v>
                </c:pt>
                <c:pt idx="176">
                  <c:v>44445</c:v>
                </c:pt>
                <c:pt idx="177">
                  <c:v>44446</c:v>
                </c:pt>
                <c:pt idx="178">
                  <c:v>44447</c:v>
                </c:pt>
                <c:pt idx="179">
                  <c:v>44448</c:v>
                </c:pt>
                <c:pt idx="180">
                  <c:v>44449</c:v>
                </c:pt>
                <c:pt idx="181">
                  <c:v>44452</c:v>
                </c:pt>
                <c:pt idx="182">
                  <c:v>44453</c:v>
                </c:pt>
                <c:pt idx="183">
                  <c:v>44454</c:v>
                </c:pt>
                <c:pt idx="184">
                  <c:v>44455</c:v>
                </c:pt>
                <c:pt idx="185">
                  <c:v>44456</c:v>
                </c:pt>
                <c:pt idx="186">
                  <c:v>44459</c:v>
                </c:pt>
                <c:pt idx="187">
                  <c:v>44460</c:v>
                </c:pt>
                <c:pt idx="188">
                  <c:v>44461</c:v>
                </c:pt>
                <c:pt idx="189">
                  <c:v>44462</c:v>
                </c:pt>
                <c:pt idx="190">
                  <c:v>44463</c:v>
                </c:pt>
                <c:pt idx="191">
                  <c:v>44466</c:v>
                </c:pt>
                <c:pt idx="192">
                  <c:v>44467</c:v>
                </c:pt>
                <c:pt idx="193">
                  <c:v>44468</c:v>
                </c:pt>
                <c:pt idx="194">
                  <c:v>44469</c:v>
                </c:pt>
                <c:pt idx="195">
                  <c:v>44470</c:v>
                </c:pt>
                <c:pt idx="196">
                  <c:v>44473</c:v>
                </c:pt>
                <c:pt idx="197">
                  <c:v>44474</c:v>
                </c:pt>
                <c:pt idx="198">
                  <c:v>44475</c:v>
                </c:pt>
                <c:pt idx="199">
                  <c:v>44476</c:v>
                </c:pt>
                <c:pt idx="200">
                  <c:v>44477</c:v>
                </c:pt>
                <c:pt idx="201">
                  <c:v>44480</c:v>
                </c:pt>
                <c:pt idx="202">
                  <c:v>44481</c:v>
                </c:pt>
                <c:pt idx="203">
                  <c:v>44482</c:v>
                </c:pt>
                <c:pt idx="204">
                  <c:v>44483</c:v>
                </c:pt>
                <c:pt idx="205">
                  <c:v>44484</c:v>
                </c:pt>
                <c:pt idx="206">
                  <c:v>44487</c:v>
                </c:pt>
                <c:pt idx="207">
                  <c:v>44488</c:v>
                </c:pt>
                <c:pt idx="208">
                  <c:v>44489</c:v>
                </c:pt>
                <c:pt idx="209">
                  <c:v>44490</c:v>
                </c:pt>
                <c:pt idx="210">
                  <c:v>44491</c:v>
                </c:pt>
                <c:pt idx="211">
                  <c:v>44494</c:v>
                </c:pt>
                <c:pt idx="212">
                  <c:v>44495</c:v>
                </c:pt>
                <c:pt idx="213">
                  <c:v>44496</c:v>
                </c:pt>
                <c:pt idx="214">
                  <c:v>44497</c:v>
                </c:pt>
                <c:pt idx="215">
                  <c:v>44498</c:v>
                </c:pt>
                <c:pt idx="216">
                  <c:v>44501</c:v>
                </c:pt>
                <c:pt idx="217">
                  <c:v>44502</c:v>
                </c:pt>
                <c:pt idx="218">
                  <c:v>44503</c:v>
                </c:pt>
                <c:pt idx="219">
                  <c:v>44504</c:v>
                </c:pt>
                <c:pt idx="220">
                  <c:v>44505</c:v>
                </c:pt>
                <c:pt idx="221">
                  <c:v>44508</c:v>
                </c:pt>
                <c:pt idx="222">
                  <c:v>44509</c:v>
                </c:pt>
                <c:pt idx="223">
                  <c:v>44510</c:v>
                </c:pt>
                <c:pt idx="224">
                  <c:v>44511</c:v>
                </c:pt>
                <c:pt idx="225">
                  <c:v>44512</c:v>
                </c:pt>
                <c:pt idx="226">
                  <c:v>44515</c:v>
                </c:pt>
                <c:pt idx="227">
                  <c:v>44516</c:v>
                </c:pt>
                <c:pt idx="228">
                  <c:v>44517</c:v>
                </c:pt>
                <c:pt idx="229">
                  <c:v>44518</c:v>
                </c:pt>
                <c:pt idx="230">
                  <c:v>44519</c:v>
                </c:pt>
                <c:pt idx="231">
                  <c:v>44522</c:v>
                </c:pt>
                <c:pt idx="232">
                  <c:v>44523</c:v>
                </c:pt>
                <c:pt idx="233">
                  <c:v>44524</c:v>
                </c:pt>
                <c:pt idx="234">
                  <c:v>44525</c:v>
                </c:pt>
                <c:pt idx="235">
                  <c:v>44526</c:v>
                </c:pt>
                <c:pt idx="236">
                  <c:v>44529</c:v>
                </c:pt>
                <c:pt idx="237">
                  <c:v>44530</c:v>
                </c:pt>
                <c:pt idx="238">
                  <c:v>44531</c:v>
                </c:pt>
                <c:pt idx="239">
                  <c:v>44532</c:v>
                </c:pt>
                <c:pt idx="240">
                  <c:v>44533</c:v>
                </c:pt>
                <c:pt idx="241">
                  <c:v>44536</c:v>
                </c:pt>
                <c:pt idx="242">
                  <c:v>44537</c:v>
                </c:pt>
                <c:pt idx="243">
                  <c:v>44538</c:v>
                </c:pt>
                <c:pt idx="244">
                  <c:v>44539</c:v>
                </c:pt>
                <c:pt idx="245">
                  <c:v>44540</c:v>
                </c:pt>
                <c:pt idx="246">
                  <c:v>44543</c:v>
                </c:pt>
                <c:pt idx="247">
                  <c:v>44544</c:v>
                </c:pt>
                <c:pt idx="248">
                  <c:v>44545</c:v>
                </c:pt>
                <c:pt idx="249">
                  <c:v>44546</c:v>
                </c:pt>
                <c:pt idx="250">
                  <c:v>44547</c:v>
                </c:pt>
                <c:pt idx="251">
                  <c:v>44550</c:v>
                </c:pt>
                <c:pt idx="252">
                  <c:v>44551</c:v>
                </c:pt>
                <c:pt idx="253">
                  <c:v>44552</c:v>
                </c:pt>
                <c:pt idx="254">
                  <c:v>44553</c:v>
                </c:pt>
                <c:pt idx="255">
                  <c:v>44554</c:v>
                </c:pt>
                <c:pt idx="256">
                  <c:v>44557</c:v>
                </c:pt>
                <c:pt idx="257">
                  <c:v>44558</c:v>
                </c:pt>
                <c:pt idx="258">
                  <c:v>44559</c:v>
                </c:pt>
                <c:pt idx="259">
                  <c:v>44560</c:v>
                </c:pt>
                <c:pt idx="260" formatCode="d/m/yyyy">
                  <c:v>44561</c:v>
                </c:pt>
              </c:numCache>
            </c:numRef>
          </c:cat>
          <c:val>
            <c:numRef>
              <c:f>Sheet1!$F$2:$F$262</c:f>
              <c:numCache>
                <c:formatCode>General</c:formatCode>
                <c:ptCount val="261"/>
                <c:pt idx="0">
                  <c:v>42.093299832495809</c:v>
                </c:pt>
                <c:pt idx="1">
                  <c:v>44.702345058626463</c:v>
                </c:pt>
                <c:pt idx="2">
                  <c:v>45.877386934673368</c:v>
                </c:pt>
                <c:pt idx="3">
                  <c:v>40.938190954773866</c:v>
                </c:pt>
                <c:pt idx="4">
                  <c:v>40.712227805695143</c:v>
                </c:pt>
                <c:pt idx="5">
                  <c:v>41.863636363636367</c:v>
                </c:pt>
                <c:pt idx="6">
                  <c:v>42.359220779220777</c:v>
                </c:pt>
                <c:pt idx="7">
                  <c:v>43.41688311688312</c:v>
                </c:pt>
                <c:pt idx="8">
                  <c:v>44.941558441558442</c:v>
                </c:pt>
                <c:pt idx="9">
                  <c:v>46.283636363636369</c:v>
                </c:pt>
                <c:pt idx="10">
                  <c:v>45.050909090909094</c:v>
                </c:pt>
                <c:pt idx="11">
                  <c:v>45.559740259740259</c:v>
                </c:pt>
                <c:pt idx="12">
                  <c:v>43.756883116883124</c:v>
                </c:pt>
                <c:pt idx="13">
                  <c:v>44.984935064935065</c:v>
                </c:pt>
                <c:pt idx="14">
                  <c:v>44.76</c:v>
                </c:pt>
                <c:pt idx="15">
                  <c:v>45.776363636363641</c:v>
                </c:pt>
                <c:pt idx="16">
                  <c:v>45.80831168831169</c:v>
                </c:pt>
                <c:pt idx="17">
                  <c:v>47.38363636363637</c:v>
                </c:pt>
                <c:pt idx="18">
                  <c:v>47.383896103896106</c:v>
                </c:pt>
                <c:pt idx="19">
                  <c:v>46.701298701298704</c:v>
                </c:pt>
                <c:pt idx="20">
                  <c:v>45.485454545454544</c:v>
                </c:pt>
                <c:pt idx="21">
                  <c:v>45.74</c:v>
                </c:pt>
                <c:pt idx="22">
                  <c:v>44.331168831168831</c:v>
                </c:pt>
                <c:pt idx="23">
                  <c:v>41.52</c:v>
                </c:pt>
                <c:pt idx="24">
                  <c:v>39.950389610389614</c:v>
                </c:pt>
                <c:pt idx="25">
                  <c:v>39.385454545454543</c:v>
                </c:pt>
                <c:pt idx="26">
                  <c:v>38.422077922077925</c:v>
                </c:pt>
                <c:pt idx="27">
                  <c:v>37.744675324675327</c:v>
                </c:pt>
                <c:pt idx="28">
                  <c:v>38.261558441558442</c:v>
                </c:pt>
                <c:pt idx="29">
                  <c:v>38.180779220779229</c:v>
                </c:pt>
                <c:pt idx="30">
                  <c:v>39.800000000000004</c:v>
                </c:pt>
                <c:pt idx="31">
                  <c:v>39.357662337662333</c:v>
                </c:pt>
                <c:pt idx="32">
                  <c:v>41.567532467532466</c:v>
                </c:pt>
                <c:pt idx="33">
                  <c:v>44.289610389610388</c:v>
                </c:pt>
                <c:pt idx="34">
                  <c:v>47.509090909090908</c:v>
                </c:pt>
                <c:pt idx="35">
                  <c:v>46.785454545454542</c:v>
                </c:pt>
                <c:pt idx="36">
                  <c:v>46.862337662337659</c:v>
                </c:pt>
                <c:pt idx="37">
                  <c:v>47.171428571428578</c:v>
                </c:pt>
                <c:pt idx="38">
                  <c:v>47.986753246753246</c:v>
                </c:pt>
                <c:pt idx="39">
                  <c:v>44.384935064935064</c:v>
                </c:pt>
                <c:pt idx="40">
                  <c:v>40.547272727272727</c:v>
                </c:pt>
                <c:pt idx="41">
                  <c:v>38.991688311688314</c:v>
                </c:pt>
                <c:pt idx="42">
                  <c:v>38.082597402597401</c:v>
                </c:pt>
                <c:pt idx="43">
                  <c:v>37.045194805194804</c:v>
                </c:pt>
                <c:pt idx="44">
                  <c:v>36.153246753246755</c:v>
                </c:pt>
                <c:pt idx="45">
                  <c:v>35.796363636363637</c:v>
                </c:pt>
                <c:pt idx="46">
                  <c:v>34.378961038961044</c:v>
                </c:pt>
                <c:pt idx="47">
                  <c:v>33.935064935064936</c:v>
                </c:pt>
                <c:pt idx="48">
                  <c:v>35.331948051948054</c:v>
                </c:pt>
                <c:pt idx="49">
                  <c:v>34.30467532467533</c:v>
                </c:pt>
                <c:pt idx="50">
                  <c:v>34.830909090909088</c:v>
                </c:pt>
                <c:pt idx="51">
                  <c:v>34.978961038961046</c:v>
                </c:pt>
                <c:pt idx="52">
                  <c:v>35.09688311688312</c:v>
                </c:pt>
                <c:pt idx="53">
                  <c:v>35.657142857142851</c:v>
                </c:pt>
                <c:pt idx="54">
                  <c:v>34.754025974025978</c:v>
                </c:pt>
                <c:pt idx="55">
                  <c:v>34.690909090909088</c:v>
                </c:pt>
                <c:pt idx="56">
                  <c:v>34.941038961038963</c:v>
                </c:pt>
                <c:pt idx="57">
                  <c:v>34.548571428571428</c:v>
                </c:pt>
                <c:pt idx="58">
                  <c:v>34.027272727272724</c:v>
                </c:pt>
                <c:pt idx="59">
                  <c:v>35.122857142857143</c:v>
                </c:pt>
                <c:pt idx="60">
                  <c:v>33.949090909090906</c:v>
                </c:pt>
                <c:pt idx="61">
                  <c:v>34.459740259740265</c:v>
                </c:pt>
                <c:pt idx="62">
                  <c:v>34.10857142857143</c:v>
                </c:pt>
                <c:pt idx="63">
                  <c:v>34.021298701298697</c:v>
                </c:pt>
                <c:pt idx="64">
                  <c:v>34.232727272727274</c:v>
                </c:pt>
                <c:pt idx="65">
                  <c:v>34.270909090909093</c:v>
                </c:pt>
                <c:pt idx="66">
                  <c:v>34.38545454545455</c:v>
                </c:pt>
                <c:pt idx="67">
                  <c:v>34.223636363636359</c:v>
                </c:pt>
                <c:pt idx="68">
                  <c:v>34.449610389610392</c:v>
                </c:pt>
                <c:pt idx="69">
                  <c:v>35.928571428571431</c:v>
                </c:pt>
                <c:pt idx="70">
                  <c:v>36.189090909090908</c:v>
                </c:pt>
                <c:pt idx="71">
                  <c:v>36.369610389610386</c:v>
                </c:pt>
                <c:pt idx="72">
                  <c:v>36.248051948051945</c:v>
                </c:pt>
                <c:pt idx="73">
                  <c:v>35.78051948051948</c:v>
                </c:pt>
                <c:pt idx="74">
                  <c:v>36.309610389610384</c:v>
                </c:pt>
                <c:pt idx="75">
                  <c:v>36.096363636363634</c:v>
                </c:pt>
                <c:pt idx="76">
                  <c:v>36.091428571428565</c:v>
                </c:pt>
                <c:pt idx="77">
                  <c:v>36.505714285714284</c:v>
                </c:pt>
                <c:pt idx="78">
                  <c:v>35.937142857142859</c:v>
                </c:pt>
                <c:pt idx="79">
                  <c:v>35.840259740259739</c:v>
                </c:pt>
                <c:pt idx="80">
                  <c:v>35.172727272727272</c:v>
                </c:pt>
                <c:pt idx="81">
                  <c:v>35.032207792207792</c:v>
                </c:pt>
                <c:pt idx="82">
                  <c:v>35.887272727272723</c:v>
                </c:pt>
                <c:pt idx="83">
                  <c:v>36.296103896103901</c:v>
                </c:pt>
                <c:pt idx="84">
                  <c:v>35.86753246753247</c:v>
                </c:pt>
                <c:pt idx="85">
                  <c:v>37.68</c:v>
                </c:pt>
                <c:pt idx="86">
                  <c:v>38.548051948051949</c:v>
                </c:pt>
                <c:pt idx="87">
                  <c:v>39.71948051948052</c:v>
                </c:pt>
                <c:pt idx="88">
                  <c:v>39.934545454545457</c:v>
                </c:pt>
                <c:pt idx="89">
                  <c:v>40.530129870129869</c:v>
                </c:pt>
                <c:pt idx="90">
                  <c:v>41.574545454545451</c:v>
                </c:pt>
                <c:pt idx="91">
                  <c:v>41.321298701298701</c:v>
                </c:pt>
                <c:pt idx="92">
                  <c:v>42.097142857142856</c:v>
                </c:pt>
                <c:pt idx="93">
                  <c:v>41.927792207792209</c:v>
                </c:pt>
                <c:pt idx="94">
                  <c:v>43.035064935064931</c:v>
                </c:pt>
                <c:pt idx="95">
                  <c:v>43.089090909090913</c:v>
                </c:pt>
                <c:pt idx="96">
                  <c:v>44.32987012987013</c:v>
                </c:pt>
                <c:pt idx="97">
                  <c:v>43.864935064935061</c:v>
                </c:pt>
                <c:pt idx="98">
                  <c:v>43.817402597402591</c:v>
                </c:pt>
                <c:pt idx="99">
                  <c:v>41.898181818181818</c:v>
                </c:pt>
                <c:pt idx="100">
                  <c:v>41.725454545454546</c:v>
                </c:pt>
                <c:pt idx="101">
                  <c:v>42.275844155844155</c:v>
                </c:pt>
                <c:pt idx="102">
                  <c:v>40.914285714285711</c:v>
                </c:pt>
                <c:pt idx="103">
                  <c:v>41.088051948051948</c:v>
                </c:pt>
                <c:pt idx="104">
                  <c:v>42.182337662337666</c:v>
                </c:pt>
                <c:pt idx="105">
                  <c:v>41.754545454545458</c:v>
                </c:pt>
                <c:pt idx="106">
                  <c:v>41.817402597402598</c:v>
                </c:pt>
                <c:pt idx="107">
                  <c:v>40.199220779220781</c:v>
                </c:pt>
                <c:pt idx="108">
                  <c:v>39.528571428571432</c:v>
                </c:pt>
                <c:pt idx="109">
                  <c:v>39.273246753246752</c:v>
                </c:pt>
                <c:pt idx="110">
                  <c:v>40.67818181818182</c:v>
                </c:pt>
                <c:pt idx="111">
                  <c:v>41.064935064935064</c:v>
                </c:pt>
                <c:pt idx="112">
                  <c:v>40.744415584415584</c:v>
                </c:pt>
                <c:pt idx="113">
                  <c:v>40.98207792207792</c:v>
                </c:pt>
                <c:pt idx="114">
                  <c:v>41.371428571428567</c:v>
                </c:pt>
                <c:pt idx="115">
                  <c:v>41.7</c:v>
                </c:pt>
                <c:pt idx="116">
                  <c:v>41.454025974025974</c:v>
                </c:pt>
                <c:pt idx="117">
                  <c:v>41.158701298701303</c:v>
                </c:pt>
                <c:pt idx="118">
                  <c:v>40.581818181818186</c:v>
                </c:pt>
                <c:pt idx="119">
                  <c:v>37.676623376623375</c:v>
                </c:pt>
                <c:pt idx="120">
                  <c:v>36.49818181818182</c:v>
                </c:pt>
                <c:pt idx="121">
                  <c:v>34.920259740259738</c:v>
                </c:pt>
                <c:pt idx="122">
                  <c:v>35.516883116883115</c:v>
                </c:pt>
                <c:pt idx="123">
                  <c:v>36.140779220779216</c:v>
                </c:pt>
                <c:pt idx="124">
                  <c:v>36.042857142857144</c:v>
                </c:pt>
                <c:pt idx="125">
                  <c:v>36.012195121951216</c:v>
                </c:pt>
                <c:pt idx="126">
                  <c:v>35.692682926829264</c:v>
                </c:pt>
                <c:pt idx="127">
                  <c:v>34.826016260162604</c:v>
                </c:pt>
                <c:pt idx="128">
                  <c:v>34.971544715447159</c:v>
                </c:pt>
                <c:pt idx="129">
                  <c:v>33.900000000000006</c:v>
                </c:pt>
                <c:pt idx="130">
                  <c:v>33.136585365853655</c:v>
                </c:pt>
                <c:pt idx="131">
                  <c:v>33.326829268292677</c:v>
                </c:pt>
                <c:pt idx="132">
                  <c:v>32.760569105691062</c:v>
                </c:pt>
                <c:pt idx="133">
                  <c:v>32.707317073170728</c:v>
                </c:pt>
                <c:pt idx="134">
                  <c:v>33.736178861788616</c:v>
                </c:pt>
                <c:pt idx="135">
                  <c:v>35.063414634146341</c:v>
                </c:pt>
                <c:pt idx="136">
                  <c:v>35.121951219512191</c:v>
                </c:pt>
                <c:pt idx="137">
                  <c:v>34.765853658536585</c:v>
                </c:pt>
                <c:pt idx="138">
                  <c:v>35.454065040650406</c:v>
                </c:pt>
                <c:pt idx="139">
                  <c:v>35.558536585365857</c:v>
                </c:pt>
                <c:pt idx="140">
                  <c:v>35.796341463414635</c:v>
                </c:pt>
                <c:pt idx="141">
                  <c:v>36.997560975609758</c:v>
                </c:pt>
                <c:pt idx="142">
                  <c:v>38.471138211382112</c:v>
                </c:pt>
                <c:pt idx="143">
                  <c:v>39.747154471544718</c:v>
                </c:pt>
                <c:pt idx="144">
                  <c:v>43.318292682926831</c:v>
                </c:pt>
                <c:pt idx="145">
                  <c:v>44.573983739837395</c:v>
                </c:pt>
                <c:pt idx="146">
                  <c:v>45.279268292682929</c:v>
                </c:pt>
                <c:pt idx="147">
                  <c:v>46.544715447154474</c:v>
                </c:pt>
                <c:pt idx="148">
                  <c:v>47.892682926829266</c:v>
                </c:pt>
                <c:pt idx="149">
                  <c:v>45.948780487804882</c:v>
                </c:pt>
                <c:pt idx="150">
                  <c:v>42.630894308943091</c:v>
                </c:pt>
                <c:pt idx="151">
                  <c:v>39.09756097560976</c:v>
                </c:pt>
                <c:pt idx="152">
                  <c:v>38.806097560975608</c:v>
                </c:pt>
                <c:pt idx="153">
                  <c:v>39.453658536585365</c:v>
                </c:pt>
                <c:pt idx="154">
                  <c:v>38.724796747967481</c:v>
                </c:pt>
                <c:pt idx="155">
                  <c:v>38.580487804878047</c:v>
                </c:pt>
                <c:pt idx="156">
                  <c:v>38.451219512195124</c:v>
                </c:pt>
                <c:pt idx="157">
                  <c:v>37.891869918699186</c:v>
                </c:pt>
                <c:pt idx="158">
                  <c:v>38.700000000000003</c:v>
                </c:pt>
                <c:pt idx="159">
                  <c:v>38.243902439024389</c:v>
                </c:pt>
                <c:pt idx="160">
                  <c:v>38.523577235772358</c:v>
                </c:pt>
                <c:pt idx="161">
                  <c:v>38.771544715447149</c:v>
                </c:pt>
                <c:pt idx="162">
                  <c:v>38.756504065040644</c:v>
                </c:pt>
                <c:pt idx="163">
                  <c:v>38.768292682926827</c:v>
                </c:pt>
                <c:pt idx="164">
                  <c:v>39.095121951219511</c:v>
                </c:pt>
                <c:pt idx="165">
                  <c:v>38.521138211382109</c:v>
                </c:pt>
                <c:pt idx="166">
                  <c:v>38.478861788617884</c:v>
                </c:pt>
                <c:pt idx="167">
                  <c:v>38.558536585365857</c:v>
                </c:pt>
                <c:pt idx="168">
                  <c:v>38.854471544715445</c:v>
                </c:pt>
                <c:pt idx="169">
                  <c:v>38.907317073170731</c:v>
                </c:pt>
                <c:pt idx="170">
                  <c:v>39.45975609756097</c:v>
                </c:pt>
                <c:pt idx="171">
                  <c:v>38.834146341463416</c:v>
                </c:pt>
                <c:pt idx="172">
                  <c:v>39.286991869918701</c:v>
                </c:pt>
                <c:pt idx="173">
                  <c:v>39.212195121951218</c:v>
                </c:pt>
                <c:pt idx="174">
                  <c:v>38.739024390243905</c:v>
                </c:pt>
                <c:pt idx="175">
                  <c:v>38.608943089430895</c:v>
                </c:pt>
                <c:pt idx="176">
                  <c:v>38.752439024390242</c:v>
                </c:pt>
                <c:pt idx="177">
                  <c:v>41.054471544715447</c:v>
                </c:pt>
                <c:pt idx="178">
                  <c:v>40.465853658536588</c:v>
                </c:pt>
                <c:pt idx="179">
                  <c:v>40.025203252032519</c:v>
                </c:pt>
                <c:pt idx="180">
                  <c:v>40.752439024390249</c:v>
                </c:pt>
                <c:pt idx="181">
                  <c:v>41.452845528455285</c:v>
                </c:pt>
                <c:pt idx="182">
                  <c:v>42.22317073170732</c:v>
                </c:pt>
                <c:pt idx="183">
                  <c:v>42.426829268292678</c:v>
                </c:pt>
                <c:pt idx="184">
                  <c:v>42.539024390243902</c:v>
                </c:pt>
                <c:pt idx="185">
                  <c:v>42.59756097560976</c:v>
                </c:pt>
                <c:pt idx="186">
                  <c:v>44.158536585365852</c:v>
                </c:pt>
                <c:pt idx="187">
                  <c:v>43.666666666666664</c:v>
                </c:pt>
                <c:pt idx="188">
                  <c:v>43.842276422764229</c:v>
                </c:pt>
                <c:pt idx="189">
                  <c:v>43.748780487804879</c:v>
                </c:pt>
                <c:pt idx="190">
                  <c:v>44.305691056910568</c:v>
                </c:pt>
                <c:pt idx="191">
                  <c:v>44.052032520325199</c:v>
                </c:pt>
                <c:pt idx="192">
                  <c:v>44.493902439024389</c:v>
                </c:pt>
                <c:pt idx="193">
                  <c:v>43.482926829268294</c:v>
                </c:pt>
                <c:pt idx="194">
                  <c:v>42.067479674796751</c:v>
                </c:pt>
                <c:pt idx="195">
                  <c:v>41.581300813008134</c:v>
                </c:pt>
                <c:pt idx="196">
                  <c:v>41.71016260162601</c:v>
                </c:pt>
                <c:pt idx="197">
                  <c:v>42.236585365853664</c:v>
                </c:pt>
                <c:pt idx="198">
                  <c:v>42.408130081300811</c:v>
                </c:pt>
                <c:pt idx="199">
                  <c:v>41.990243902439026</c:v>
                </c:pt>
                <c:pt idx="200">
                  <c:v>41.113414634146338</c:v>
                </c:pt>
                <c:pt idx="201">
                  <c:v>40.680487804878055</c:v>
                </c:pt>
                <c:pt idx="202">
                  <c:v>40.012195121951223</c:v>
                </c:pt>
                <c:pt idx="203">
                  <c:v>40.12520325203252</c:v>
                </c:pt>
                <c:pt idx="204">
                  <c:v>40.87560975609756</c:v>
                </c:pt>
                <c:pt idx="205">
                  <c:v>41.126829268292688</c:v>
                </c:pt>
                <c:pt idx="206">
                  <c:v>41.559756097560971</c:v>
                </c:pt>
                <c:pt idx="207">
                  <c:v>41.759349593495934</c:v>
                </c:pt>
                <c:pt idx="208">
                  <c:v>41.526829268292687</c:v>
                </c:pt>
                <c:pt idx="209">
                  <c:v>41.430894308943088</c:v>
                </c:pt>
                <c:pt idx="210">
                  <c:v>42.080487804878047</c:v>
                </c:pt>
                <c:pt idx="211">
                  <c:v>41.640650406504065</c:v>
                </c:pt>
                <c:pt idx="212">
                  <c:v>42.053658536585367</c:v>
                </c:pt>
                <c:pt idx="213">
                  <c:v>43.514634146341464</c:v>
                </c:pt>
                <c:pt idx="214">
                  <c:v>45.331707317073175</c:v>
                </c:pt>
                <c:pt idx="215">
                  <c:v>49.485365853658536</c:v>
                </c:pt>
                <c:pt idx="216">
                  <c:v>49.05</c:v>
                </c:pt>
                <c:pt idx="217">
                  <c:v>45.965853658536595</c:v>
                </c:pt>
                <c:pt idx="218">
                  <c:v>44.876829268292681</c:v>
                </c:pt>
                <c:pt idx="219">
                  <c:v>44.604878048780492</c:v>
                </c:pt>
                <c:pt idx="220">
                  <c:v>45.119918699186996</c:v>
                </c:pt>
                <c:pt idx="221">
                  <c:v>45.089430894308947</c:v>
                </c:pt>
                <c:pt idx="222">
                  <c:v>45.483333333333334</c:v>
                </c:pt>
                <c:pt idx="223">
                  <c:v>47.524390243902438</c:v>
                </c:pt>
                <c:pt idx="224">
                  <c:v>47.427235772357726</c:v>
                </c:pt>
                <c:pt idx="225">
                  <c:v>47.290243902439023</c:v>
                </c:pt>
                <c:pt idx="226">
                  <c:v>47.603658536585371</c:v>
                </c:pt>
                <c:pt idx="227">
                  <c:v>47.614634146341459</c:v>
                </c:pt>
                <c:pt idx="228">
                  <c:v>48.217073170731709</c:v>
                </c:pt>
                <c:pt idx="229">
                  <c:v>48.59837398373984</c:v>
                </c:pt>
                <c:pt idx="230">
                  <c:v>48.956097560975607</c:v>
                </c:pt>
                <c:pt idx="231">
                  <c:v>50.041463414634144</c:v>
                </c:pt>
                <c:pt idx="232">
                  <c:v>51.030487804878042</c:v>
                </c:pt>
                <c:pt idx="233">
                  <c:v>53.390243902439025</c:v>
                </c:pt>
                <c:pt idx="234">
                  <c:v>52.658536585365859</c:v>
                </c:pt>
                <c:pt idx="235">
                  <c:v>53.019512195121955</c:v>
                </c:pt>
                <c:pt idx="236">
                  <c:v>53.868292682926835</c:v>
                </c:pt>
                <c:pt idx="237">
                  <c:v>54.014634146341464</c:v>
                </c:pt>
                <c:pt idx="238">
                  <c:v>54.900000000000006</c:v>
                </c:pt>
                <c:pt idx="239">
                  <c:v>53.974796747967481</c:v>
                </c:pt>
                <c:pt idx="240">
                  <c:v>54.900000000000006</c:v>
                </c:pt>
                <c:pt idx="241">
                  <c:v>55.591869918699189</c:v>
                </c:pt>
                <c:pt idx="242">
                  <c:v>55.269512195121948</c:v>
                </c:pt>
                <c:pt idx="243">
                  <c:v>55.010569105691054</c:v>
                </c:pt>
                <c:pt idx="244">
                  <c:v>54.819918699186985</c:v>
                </c:pt>
                <c:pt idx="245">
                  <c:v>53.62926829268293</c:v>
                </c:pt>
                <c:pt idx="246">
                  <c:v>53.634146341463421</c:v>
                </c:pt>
                <c:pt idx="247">
                  <c:v>54.002439024390235</c:v>
                </c:pt>
                <c:pt idx="248">
                  <c:v>53.635772357723575</c:v>
                </c:pt>
                <c:pt idx="249">
                  <c:v>53.79024390243903</c:v>
                </c:pt>
                <c:pt idx="250">
                  <c:v>54.262601626016263</c:v>
                </c:pt>
                <c:pt idx="251">
                  <c:v>53.980487804878052</c:v>
                </c:pt>
                <c:pt idx="252">
                  <c:v>54.656097560975603</c:v>
                </c:pt>
                <c:pt idx="253">
                  <c:v>55.180487804878055</c:v>
                </c:pt>
                <c:pt idx="254">
                  <c:v>55.673170731707323</c:v>
                </c:pt>
                <c:pt idx="255">
                  <c:v>55.357723577235774</c:v>
                </c:pt>
                <c:pt idx="256">
                  <c:v>55.581300813008127</c:v>
                </c:pt>
                <c:pt idx="257">
                  <c:v>55.453658536585372</c:v>
                </c:pt>
                <c:pt idx="258">
                  <c:v>56.426422764227645</c:v>
                </c:pt>
                <c:pt idx="259">
                  <c:v>55.626016260162601</c:v>
                </c:pt>
                <c:pt idx="260">
                  <c:v>55.21829268292683</c:v>
                </c:pt>
              </c:numCache>
            </c:numRef>
          </c:val>
          <c:smooth val="0"/>
          <c:extLst>
            <c:ext xmlns:c16="http://schemas.microsoft.com/office/drawing/2014/chart" uri="{C3380CC4-5D6E-409C-BE32-E72D297353CC}">
              <c16:uniqueId val="{00000004-46B4-43B2-94EA-AA48B6C52FC6}"/>
            </c:ext>
          </c:extLst>
        </c:ser>
        <c:dLbls>
          <c:showLegendKey val="0"/>
          <c:showVal val="0"/>
          <c:showCatName val="0"/>
          <c:showSerName val="0"/>
          <c:showPercent val="0"/>
          <c:showBubbleSize val="0"/>
        </c:dLbls>
        <c:smooth val="0"/>
        <c:axId val="357597952"/>
        <c:axId val="357599488"/>
      </c:lineChart>
      <c:dateAx>
        <c:axId val="357597952"/>
        <c:scaling>
          <c:orientation val="minMax"/>
        </c:scaling>
        <c:delete val="0"/>
        <c:axPos val="b"/>
        <c:numFmt formatCode="m/d/yyyy" sourceLinked="1"/>
        <c:majorTickMark val="out"/>
        <c:minorTickMark val="none"/>
        <c:tickLblPos val="nextTo"/>
        <c:txPr>
          <a:bodyPr rot="-5400000" vert="horz"/>
          <a:lstStyle/>
          <a:p>
            <a:pPr>
              <a:defRPr/>
            </a:pPr>
            <a:endParaRPr lang="sl-SI"/>
          </a:p>
        </c:txPr>
        <c:crossAx val="357599488"/>
        <c:crosses val="autoZero"/>
        <c:auto val="1"/>
        <c:lblOffset val="100"/>
        <c:baseTimeUnit val="days"/>
      </c:dateAx>
      <c:valAx>
        <c:axId val="357599488"/>
        <c:scaling>
          <c:orientation val="minMax"/>
        </c:scaling>
        <c:delete val="0"/>
        <c:axPos val="l"/>
        <c:majorGridlines/>
        <c:title>
          <c:tx>
            <c:rich>
              <a:bodyPr rot="-5400000" vert="horz"/>
              <a:lstStyle/>
              <a:p>
                <a:pPr>
                  <a:defRPr/>
                </a:pPr>
                <a:r>
                  <a:rPr lang="sl-SI"/>
                  <a:t>b.t.</a:t>
                </a:r>
              </a:p>
            </c:rich>
          </c:tx>
          <c:layout>
            <c:manualLayout>
              <c:xMode val="edge"/>
              <c:yMode val="edge"/>
              <c:x val="1.2944117927927146E-2"/>
              <c:y val="1.1037458177152774E-3"/>
            </c:manualLayout>
          </c:layout>
          <c:overlay val="0"/>
        </c:title>
        <c:numFmt formatCode="General" sourceLinked="1"/>
        <c:majorTickMark val="out"/>
        <c:minorTickMark val="none"/>
        <c:tickLblPos val="nextTo"/>
        <c:crossAx val="357597952"/>
        <c:crosses val="autoZero"/>
        <c:crossBetween val="between"/>
      </c:valAx>
    </c:plotArea>
    <c:legend>
      <c:legendPos val="b"/>
      <c:layout>
        <c:manualLayout>
          <c:xMode val="edge"/>
          <c:yMode val="edge"/>
          <c:x val="1.260448746150462E-2"/>
          <c:y val="0.86462307128956017"/>
          <c:w val="0.98358996920369557"/>
          <c:h val="0.12443391299847727"/>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63837853601633E-2"/>
          <c:y val="2.1798314684348667E-2"/>
          <c:w val="0.93958828675827288"/>
          <c:h val="0.93425127070034364"/>
        </c:manualLayout>
      </c:layout>
      <c:scatterChart>
        <c:scatterStyle val="lineMarker"/>
        <c:varyColors val="0"/>
        <c:ser>
          <c:idx val="0"/>
          <c:order val="0"/>
          <c:tx>
            <c:strRef>
              <c:f>Sheet1!$C$1</c:f>
              <c:strCache>
                <c:ptCount val="1"/>
                <c:pt idx="0">
                  <c:v>Dolg % BDP</c:v>
                </c:pt>
              </c:strCache>
            </c:strRef>
          </c:tx>
          <c:spPr>
            <a:ln w="28575">
              <a:noFill/>
            </a:ln>
          </c:spPr>
          <c:marker>
            <c:spPr>
              <a:solidFill>
                <a:srgbClr val="2D5195"/>
              </a:solidFill>
            </c:spPr>
          </c:marker>
          <c:dPt>
            <c:idx val="23"/>
            <c:marker>
              <c:spPr>
                <a:solidFill>
                  <a:srgbClr val="E2001A"/>
                </a:solidFill>
              </c:spPr>
            </c:marker>
            <c:bubble3D val="0"/>
            <c:extLst>
              <c:ext xmlns:c16="http://schemas.microsoft.com/office/drawing/2014/chart" uri="{C3380CC4-5D6E-409C-BE32-E72D297353CC}">
                <c16:uniqueId val="{00000000-F6ED-4056-89C3-390018E7B69B}"/>
              </c:ext>
            </c:extLst>
          </c:dPt>
          <c:dLbls>
            <c:dLbl>
              <c:idx val="0"/>
              <c:layout>
                <c:manualLayout>
                  <c:x val="8.2086056523383844E-4"/>
                  <c:y val="-3.494957867108781E-3"/>
                </c:manualLayout>
              </c:layout>
              <c:tx>
                <c:rich>
                  <a:bodyPr/>
                  <a:lstStyle/>
                  <a:p>
                    <a:r>
                      <a:rPr lang="en-US">
                        <a:latin typeface="Book Antiqua" panose="02040602050305030304" pitchFamily="18" charset="0"/>
                      </a:rPr>
                      <a:t>Belgija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6ED-4056-89C3-390018E7B69B}"/>
                </c:ext>
              </c:extLst>
            </c:dLbl>
            <c:dLbl>
              <c:idx val="1"/>
              <c:layout>
                <c:manualLayout>
                  <c:x val="-0.1094553376906318"/>
                  <c:y val="2.1052631578947368E-2"/>
                </c:manualLayout>
              </c:layout>
              <c:tx>
                <c:rich>
                  <a:bodyPr/>
                  <a:lstStyle/>
                  <a:p>
                    <a:r>
                      <a:rPr lang="en-US">
                        <a:latin typeface="Book Antiqua" panose="02040602050305030304" pitchFamily="18" charset="0"/>
                      </a:rPr>
                      <a:t>Bolgarija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6ED-4056-89C3-390018E7B69B}"/>
                </c:ext>
              </c:extLst>
            </c:dLbl>
            <c:dLbl>
              <c:idx val="2"/>
              <c:layout>
                <c:manualLayout>
                  <c:x val="-6.4517512778760975E-3"/>
                  <c:y val="3.4222958972233734E-3"/>
                </c:manualLayout>
              </c:layout>
              <c:tx>
                <c:rich>
                  <a:bodyPr/>
                  <a:lstStyle/>
                  <a:p>
                    <a:r>
                      <a:rPr lang="en-US">
                        <a:latin typeface="Book Antiqua" panose="02040602050305030304" pitchFamily="18" charset="0"/>
                      </a:rPr>
                      <a:t>Češka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6ED-4056-89C3-390018E7B69B}"/>
                </c:ext>
              </c:extLst>
            </c:dLbl>
            <c:dLbl>
              <c:idx val="3"/>
              <c:layout>
                <c:manualLayout>
                  <c:x val="-7.2988642817555845E-3"/>
                  <c:y val="0"/>
                </c:manualLayout>
              </c:layout>
              <c:tx>
                <c:rich>
                  <a:bodyPr/>
                  <a:lstStyle/>
                  <a:p>
                    <a:r>
                      <a:rPr lang="en-US">
                        <a:latin typeface="Book Antiqua" panose="02040602050305030304" pitchFamily="18" charset="0"/>
                      </a:rPr>
                      <a:t>Danska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6ED-4056-89C3-390018E7B69B}"/>
                </c:ext>
              </c:extLst>
            </c:dLbl>
            <c:dLbl>
              <c:idx val="4"/>
              <c:layout>
                <c:manualLayout>
                  <c:x val="-9.9974090730486978E-2"/>
                  <c:y val="-3.1520928305014503E-2"/>
                </c:manualLayout>
              </c:layout>
              <c:tx>
                <c:rich>
                  <a:bodyPr/>
                  <a:lstStyle/>
                  <a:p>
                    <a:r>
                      <a:rPr lang="en-US">
                        <a:latin typeface="Book Antiqua" panose="02040602050305030304" pitchFamily="18" charset="0"/>
                      </a:rPr>
                      <a:t>Nemčija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6ED-4056-89C3-390018E7B69B}"/>
                </c:ext>
              </c:extLst>
            </c:dLbl>
            <c:dLbl>
              <c:idx val="5"/>
              <c:layout>
                <c:manualLayout>
                  <c:x val="-9.0215733275223354E-3"/>
                  <c:y val="0"/>
                </c:manualLayout>
              </c:layout>
              <c:tx>
                <c:rich>
                  <a:bodyPr/>
                  <a:lstStyle/>
                  <a:p>
                    <a:r>
                      <a:rPr lang="en-US">
                        <a:latin typeface="Book Antiqua" panose="02040602050305030304" pitchFamily="18" charset="0"/>
                      </a:rPr>
                      <a:t>Estonija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6ED-4056-89C3-390018E7B69B}"/>
                </c:ext>
              </c:extLst>
            </c:dLbl>
            <c:dLbl>
              <c:idx val="6"/>
              <c:layout>
                <c:manualLayout>
                  <c:x val="-2.6818667714476421E-4"/>
                  <c:y val="-1.753557121149343E-2"/>
                </c:manualLayout>
              </c:layout>
              <c:tx>
                <c:rich>
                  <a:bodyPr/>
                  <a:lstStyle/>
                  <a:p>
                    <a:r>
                      <a:rPr lang="en-US">
                        <a:latin typeface="Book Antiqua" panose="02040602050305030304" pitchFamily="18" charset="0"/>
                      </a:rPr>
                      <a:t>Irska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6ED-4056-89C3-390018E7B69B}"/>
                </c:ext>
              </c:extLst>
            </c:dLbl>
            <c:dLbl>
              <c:idx val="7"/>
              <c:tx>
                <c:rich>
                  <a:bodyPr/>
                  <a:lstStyle/>
                  <a:p>
                    <a:r>
                      <a:rPr lang="en-US">
                        <a:latin typeface="Book Antiqua" panose="02040602050305030304" pitchFamily="18" charset="0"/>
                      </a:rPr>
                      <a:t>Grčija</a:t>
                    </a:r>
                    <a:endParaRPr lang="en-US"/>
                  </a:p>
                </c:rich>
              </c:tx>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6ED-4056-89C3-390018E7B69B}"/>
                </c:ext>
              </c:extLst>
            </c:dLbl>
            <c:dLbl>
              <c:idx val="8"/>
              <c:layout>
                <c:manualLayout>
                  <c:x val="-0.10095177958932952"/>
                  <c:y val="-1.0545655477275867E-2"/>
                </c:manualLayout>
              </c:layout>
              <c:tx>
                <c:rich>
                  <a:bodyPr/>
                  <a:lstStyle/>
                  <a:p>
                    <a:r>
                      <a:rPr lang="en-US">
                        <a:latin typeface="Book Antiqua" panose="02040602050305030304" pitchFamily="18" charset="0"/>
                      </a:rPr>
                      <a:t>Španija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6ED-4056-89C3-390018E7B69B}"/>
                </c:ext>
              </c:extLst>
            </c:dLbl>
            <c:dLbl>
              <c:idx val="9"/>
              <c:layout>
                <c:manualLayout>
                  <c:x val="-1.7462847651779419E-2"/>
                  <c:y val="-3.8589307915457935E-2"/>
                </c:manualLayout>
              </c:layout>
              <c:tx>
                <c:rich>
                  <a:bodyPr/>
                  <a:lstStyle/>
                  <a:p>
                    <a:r>
                      <a:rPr lang="en-US">
                        <a:latin typeface="Book Antiqua" panose="02040602050305030304" pitchFamily="18" charset="0"/>
                      </a:rPr>
                      <a:t>Francija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6ED-4056-89C3-390018E7B69B}"/>
                </c:ext>
              </c:extLst>
            </c:dLbl>
            <c:dLbl>
              <c:idx val="10"/>
              <c:layout>
                <c:manualLayout>
                  <c:x val="-2.0346497873209381E-2"/>
                  <c:y val="-2.7982041718469401E-2"/>
                </c:manualLayout>
              </c:layout>
              <c:tx>
                <c:rich>
                  <a:bodyPr/>
                  <a:lstStyle/>
                  <a:p>
                    <a:r>
                      <a:rPr lang="en-US">
                        <a:latin typeface="Book Antiqua" panose="02040602050305030304" pitchFamily="18" charset="0"/>
                      </a:rPr>
                      <a:t>Hrvaška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6ED-4056-89C3-390018E7B69B}"/>
                </c:ext>
              </c:extLst>
            </c:dLbl>
            <c:dLbl>
              <c:idx val="11"/>
              <c:layout>
                <c:manualLayout>
                  <c:x val="-9.0888687944296789E-2"/>
                  <c:y val="-1.0732697886448404E-2"/>
                </c:manualLayout>
              </c:layout>
              <c:tx>
                <c:rich>
                  <a:bodyPr/>
                  <a:lstStyle/>
                  <a:p>
                    <a:r>
                      <a:rPr lang="en-US">
                        <a:latin typeface="Book Antiqua" panose="02040602050305030304" pitchFamily="18" charset="0"/>
                      </a:rPr>
                      <a:t>Italija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6ED-4056-89C3-390018E7B69B}"/>
                </c:ext>
              </c:extLst>
            </c:dLbl>
            <c:dLbl>
              <c:idx val="12"/>
              <c:layout>
                <c:manualLayout>
                  <c:x val="-9.7430864288619769E-3"/>
                  <c:y val="3.4894322420223789E-3"/>
                </c:manualLayout>
              </c:layout>
              <c:tx>
                <c:rich>
                  <a:bodyPr/>
                  <a:lstStyle/>
                  <a:p>
                    <a:r>
                      <a:rPr lang="en-US">
                        <a:latin typeface="Book Antiqua" panose="02040602050305030304" pitchFamily="18" charset="0"/>
                      </a:rPr>
                      <a:t>Ciper</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6ED-4056-89C3-390018E7B69B}"/>
                </c:ext>
              </c:extLst>
            </c:dLbl>
            <c:dLbl>
              <c:idx val="13"/>
              <c:layout>
                <c:manualLayout>
                  <c:x val="-0.10081296767518355"/>
                  <c:y val="3.5087719298245615E-3"/>
                </c:manualLayout>
              </c:layout>
              <c:tx>
                <c:rich>
                  <a:bodyPr/>
                  <a:lstStyle/>
                  <a:p>
                    <a:r>
                      <a:rPr lang="en-US">
                        <a:latin typeface="Book Antiqua" panose="02040602050305030304" pitchFamily="18" charset="0"/>
                      </a:rPr>
                      <a:t>Latvija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F6ED-4056-89C3-390018E7B69B}"/>
                </c:ext>
              </c:extLst>
            </c:dLbl>
            <c:dLbl>
              <c:idx val="14"/>
              <c:layout>
                <c:manualLayout>
                  <c:x val="-4.2843465115999749E-2"/>
                  <c:y val="3.8655339135239671E-2"/>
                </c:manualLayout>
              </c:layout>
              <c:tx>
                <c:rich>
                  <a:bodyPr/>
                  <a:lstStyle/>
                  <a:p>
                    <a:r>
                      <a:rPr lang="en-US">
                        <a:latin typeface="Book Antiqua" panose="02040602050305030304" pitchFamily="18" charset="0"/>
                      </a:rPr>
                      <a:t>Litva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F6ED-4056-89C3-390018E7B69B}"/>
                </c:ext>
              </c:extLst>
            </c:dLbl>
            <c:dLbl>
              <c:idx val="15"/>
              <c:layout>
                <c:manualLayout>
                  <c:x val="-1.3074743952930921E-2"/>
                  <c:y val="3.5087719298245615E-3"/>
                </c:manualLayout>
              </c:layout>
              <c:tx>
                <c:rich>
                  <a:bodyPr/>
                  <a:lstStyle/>
                  <a:p>
                    <a:r>
                      <a:rPr lang="en-US">
                        <a:latin typeface="Book Antiqua" panose="02040602050305030304" pitchFamily="18" charset="0"/>
                      </a:rPr>
                      <a:t>Luksemburg</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F6ED-4056-89C3-390018E7B69B}"/>
                </c:ext>
              </c:extLst>
            </c:dLbl>
            <c:dLbl>
              <c:idx val="16"/>
              <c:layout>
                <c:manualLayout>
                  <c:x val="-0.14668781732420735"/>
                  <c:y val="-1.4037850531841414E-2"/>
                </c:manualLayout>
              </c:layout>
              <c:tx>
                <c:rich>
                  <a:bodyPr/>
                  <a:lstStyle/>
                  <a:p>
                    <a:r>
                      <a:rPr lang="en-US">
                        <a:latin typeface="Book Antiqua" panose="02040602050305030304" pitchFamily="18" charset="0"/>
                      </a:rPr>
                      <a:t>Madžarska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F6ED-4056-89C3-390018E7B69B}"/>
                </c:ext>
              </c:extLst>
            </c:dLbl>
            <c:dLbl>
              <c:idx val="17"/>
              <c:layout>
                <c:manualLayout>
                  <c:x val="-9.1821421646765697E-2"/>
                  <c:y val="1.933968780218262E-6"/>
                </c:manualLayout>
              </c:layout>
              <c:tx>
                <c:rich>
                  <a:bodyPr/>
                  <a:lstStyle/>
                  <a:p>
                    <a:r>
                      <a:rPr lang="en-US">
                        <a:latin typeface="Book Antiqua" panose="02040602050305030304" pitchFamily="18" charset="0"/>
                      </a:rPr>
                      <a:t>Malta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F6ED-4056-89C3-390018E7B69B}"/>
                </c:ext>
              </c:extLst>
            </c:dLbl>
            <c:dLbl>
              <c:idx val="18"/>
              <c:layout>
                <c:manualLayout>
                  <c:x val="-8.5539024335839042E-2"/>
                  <c:y val="4.2072109407376712E-2"/>
                </c:manualLayout>
              </c:layout>
              <c:tx>
                <c:rich>
                  <a:bodyPr/>
                  <a:lstStyle/>
                  <a:p>
                    <a:r>
                      <a:rPr lang="en-US">
                        <a:latin typeface="Book Antiqua" panose="02040602050305030304" pitchFamily="18" charset="0"/>
                      </a:rPr>
                      <a:t>Nizozemska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F6ED-4056-89C3-390018E7B69B}"/>
                </c:ext>
              </c:extLst>
            </c:dLbl>
            <c:dLbl>
              <c:idx val="19"/>
              <c:layout>
                <c:manualLayout>
                  <c:x val="-5.3210604612536315E-2"/>
                  <c:y val="-3.9837546622461729E-2"/>
                </c:manualLayout>
              </c:layout>
              <c:tx>
                <c:rich>
                  <a:bodyPr/>
                  <a:lstStyle/>
                  <a:p>
                    <a:r>
                      <a:rPr lang="en-US">
                        <a:latin typeface="Book Antiqua" panose="02040602050305030304" pitchFamily="18" charset="0"/>
                      </a:rPr>
                      <a:t>Avstrija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F6ED-4056-89C3-390018E7B69B}"/>
                </c:ext>
              </c:extLst>
            </c:dLbl>
            <c:dLbl>
              <c:idx val="20"/>
              <c:layout>
                <c:manualLayout>
                  <c:x val="-9.313095505685454E-3"/>
                  <c:y val="1.3975134687111479E-2"/>
                </c:manualLayout>
              </c:layout>
              <c:tx>
                <c:rich>
                  <a:bodyPr/>
                  <a:lstStyle/>
                  <a:p>
                    <a:r>
                      <a:rPr lang="en-US">
                        <a:latin typeface="Book Antiqua" panose="02040602050305030304" pitchFamily="18" charset="0"/>
                      </a:rPr>
                      <a:t>Poljska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F6ED-4056-89C3-390018E7B69B}"/>
                </c:ext>
              </c:extLst>
            </c:dLbl>
            <c:dLbl>
              <c:idx val="21"/>
              <c:layout>
                <c:manualLayout>
                  <c:x val="-7.7087798106735897E-3"/>
                  <c:y val="3.4720265230004143E-3"/>
                </c:manualLayout>
              </c:layout>
              <c:tx>
                <c:rich>
                  <a:bodyPr/>
                  <a:lstStyle/>
                  <a:p>
                    <a:r>
                      <a:rPr lang="en-US">
                        <a:latin typeface="Book Antiqua" panose="02040602050305030304" pitchFamily="18" charset="0"/>
                      </a:rPr>
                      <a:t>Portugalska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6-F6ED-4056-89C3-390018E7B69B}"/>
                </c:ext>
              </c:extLst>
            </c:dLbl>
            <c:dLbl>
              <c:idx val="22"/>
              <c:layout>
                <c:manualLayout>
                  <c:x val="-3.7167276077851349E-2"/>
                  <c:y val="-3.1578947368421179E-2"/>
                </c:manualLayout>
              </c:layout>
              <c:tx>
                <c:rich>
                  <a:bodyPr/>
                  <a:lstStyle/>
                  <a:p>
                    <a:r>
                      <a:rPr lang="en-US">
                        <a:latin typeface="Book Antiqua" panose="02040602050305030304" pitchFamily="18" charset="0"/>
                      </a:rPr>
                      <a:t>Romunija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F6ED-4056-89C3-390018E7B69B}"/>
                </c:ext>
              </c:extLst>
            </c:dLbl>
            <c:dLbl>
              <c:idx val="23"/>
              <c:layout>
                <c:manualLayout>
                  <c:x val="-6.3471533262526109E-2"/>
                  <c:y val="2.8088962563890041E-2"/>
                </c:manualLayout>
              </c:layout>
              <c:tx>
                <c:rich>
                  <a:bodyPr/>
                  <a:lstStyle/>
                  <a:p>
                    <a:pPr>
                      <a:defRPr b="1">
                        <a:solidFill>
                          <a:srgbClr val="FF0000"/>
                        </a:solidFill>
                      </a:defRPr>
                    </a:pPr>
                    <a:r>
                      <a:rPr lang="en-US" b="1">
                        <a:solidFill>
                          <a:srgbClr val="FF0000"/>
                        </a:solidFill>
                        <a:latin typeface="Book Antiqua" panose="02040602050305030304" pitchFamily="18" charset="0"/>
                      </a:rPr>
                      <a:t>Slovenija</a:t>
                    </a:r>
                    <a:endParaRPr lang="en-US" b="1">
                      <a:solidFill>
                        <a:srgbClr val="FF0000"/>
                      </a:solidFill>
                    </a:endParaRPr>
                  </a:p>
                </c:rich>
              </c:tx>
              <c:spPr/>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6ED-4056-89C3-390018E7B69B}"/>
                </c:ext>
              </c:extLst>
            </c:dLbl>
            <c:dLbl>
              <c:idx val="24"/>
              <c:layout>
                <c:manualLayout>
                  <c:x val="-0.12052820592893311"/>
                  <c:y val="-5.1664594557259293E-5"/>
                </c:manualLayout>
              </c:layout>
              <c:tx>
                <c:rich>
                  <a:bodyPr/>
                  <a:lstStyle/>
                  <a:p>
                    <a:r>
                      <a:rPr lang="en-US">
                        <a:latin typeface="Book Antiqua" panose="02040602050305030304" pitchFamily="18" charset="0"/>
                      </a:rPr>
                      <a:t>Slovaška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8-F6ED-4056-89C3-390018E7B69B}"/>
                </c:ext>
              </c:extLst>
            </c:dLbl>
            <c:dLbl>
              <c:idx val="25"/>
              <c:layout>
                <c:manualLayout>
                  <c:x val="-1.32473580266403E-2"/>
                  <c:y val="-1.4035087719298246E-2"/>
                </c:manualLayout>
              </c:layout>
              <c:tx>
                <c:rich>
                  <a:bodyPr/>
                  <a:lstStyle/>
                  <a:p>
                    <a:r>
                      <a:rPr lang="en-US">
                        <a:latin typeface="Book Antiqua" panose="02040602050305030304" pitchFamily="18" charset="0"/>
                      </a:rPr>
                      <a:t>Finska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F6ED-4056-89C3-390018E7B69B}"/>
                </c:ext>
              </c:extLst>
            </c:dLbl>
            <c:dLbl>
              <c:idx val="26"/>
              <c:layout>
                <c:manualLayout>
                  <c:x val="-9.6528329469821646E-3"/>
                  <c:y val="6.0781875949588159E-5"/>
                </c:manualLayout>
              </c:layout>
              <c:tx>
                <c:rich>
                  <a:bodyPr/>
                  <a:lstStyle/>
                  <a:p>
                    <a:r>
                      <a:rPr lang="en-US">
                        <a:latin typeface="Book Antiqua" panose="02040602050305030304" pitchFamily="18" charset="0"/>
                      </a:rPr>
                      <a:t>Švedska</a:t>
                    </a:r>
                    <a:endParaRPr lang="en-US"/>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F6ED-4056-89C3-390018E7B69B}"/>
                </c:ext>
              </c:extLst>
            </c:dLbl>
            <c:dLbl>
              <c:idx val="27"/>
              <c:layout>
                <c:manualLayout>
                  <c:x val="-0.18990808097161549"/>
                  <c:y val="-7.0127505056635508E-3"/>
                </c:manualLayout>
              </c:layout>
              <c:tx>
                <c:rich>
                  <a:bodyPr/>
                  <a:lstStyle/>
                  <a:p>
                    <a:r>
                      <a:rPr lang="en-US">
                        <a:latin typeface="Book Antiqua" panose="02040602050305030304" pitchFamily="18" charset="0"/>
                      </a:rPr>
                      <a:t>Velika Britanija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B-F6ED-4056-89C3-390018E7B69B}"/>
                </c:ext>
              </c:extLst>
            </c:dLbl>
            <c:spPr>
              <a:noFill/>
              <a:ln>
                <a:noFill/>
              </a:ln>
              <a:effectLst/>
            </c:sp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Sheet1!$B$2:$B$28</c:f>
              <c:numCache>
                <c:formatCode>General</c:formatCode>
                <c:ptCount val="27"/>
                <c:pt idx="0">
                  <c:v>-5.5</c:v>
                </c:pt>
                <c:pt idx="1">
                  <c:v>-4.0999999999999996</c:v>
                </c:pt>
                <c:pt idx="2">
                  <c:v>-5.9</c:v>
                </c:pt>
                <c:pt idx="3">
                  <c:v>2.2999999999999998</c:v>
                </c:pt>
                <c:pt idx="4">
                  <c:v>-3.7</c:v>
                </c:pt>
                <c:pt idx="5">
                  <c:v>-2.4</c:v>
                </c:pt>
                <c:pt idx="6">
                  <c:v>-1.9</c:v>
                </c:pt>
                <c:pt idx="7">
                  <c:v>-7.4</c:v>
                </c:pt>
                <c:pt idx="8">
                  <c:v>-6.9</c:v>
                </c:pt>
                <c:pt idx="9">
                  <c:v>-6.5</c:v>
                </c:pt>
                <c:pt idx="10">
                  <c:v>-2.9</c:v>
                </c:pt>
                <c:pt idx="11">
                  <c:v>-7.2</c:v>
                </c:pt>
                <c:pt idx="12">
                  <c:v>-1.7</c:v>
                </c:pt>
                <c:pt idx="13">
                  <c:v>-7.3</c:v>
                </c:pt>
                <c:pt idx="14">
                  <c:v>-1</c:v>
                </c:pt>
                <c:pt idx="15">
                  <c:v>0.9</c:v>
                </c:pt>
                <c:pt idx="16">
                  <c:v>-6.8</c:v>
                </c:pt>
                <c:pt idx="17">
                  <c:v>-8</c:v>
                </c:pt>
                <c:pt idx="18">
                  <c:v>-2.5</c:v>
                </c:pt>
                <c:pt idx="19">
                  <c:v>-5.9</c:v>
                </c:pt>
                <c:pt idx="20">
                  <c:v>-1.9</c:v>
                </c:pt>
                <c:pt idx="21">
                  <c:v>-2.8</c:v>
                </c:pt>
                <c:pt idx="22">
                  <c:v>-7.1</c:v>
                </c:pt>
                <c:pt idx="23">
                  <c:v>-5.2</c:v>
                </c:pt>
                <c:pt idx="24">
                  <c:v>-6.2</c:v>
                </c:pt>
                <c:pt idx="25">
                  <c:v>-2.6</c:v>
                </c:pt>
                <c:pt idx="26">
                  <c:v>-0.2</c:v>
                </c:pt>
              </c:numCache>
            </c:numRef>
          </c:xVal>
          <c:yVal>
            <c:numRef>
              <c:f>Sheet1!$C$2:$C$28</c:f>
              <c:numCache>
                <c:formatCode>General</c:formatCode>
                <c:ptCount val="27"/>
                <c:pt idx="0">
                  <c:v>108.2</c:v>
                </c:pt>
                <c:pt idx="1">
                  <c:v>25.1</c:v>
                </c:pt>
                <c:pt idx="2">
                  <c:v>41.9</c:v>
                </c:pt>
                <c:pt idx="3">
                  <c:v>36.700000000000003</c:v>
                </c:pt>
                <c:pt idx="4">
                  <c:v>69.3</c:v>
                </c:pt>
                <c:pt idx="5">
                  <c:v>18.100000000000001</c:v>
                </c:pt>
                <c:pt idx="6">
                  <c:v>56</c:v>
                </c:pt>
                <c:pt idx="7">
                  <c:v>193.3</c:v>
                </c:pt>
                <c:pt idx="8">
                  <c:v>118.4</c:v>
                </c:pt>
                <c:pt idx="9">
                  <c:v>112.9</c:v>
                </c:pt>
                <c:pt idx="10">
                  <c:v>79.8</c:v>
                </c:pt>
                <c:pt idx="11">
                  <c:v>150.80000000000001</c:v>
                </c:pt>
                <c:pt idx="12">
                  <c:v>103.6</c:v>
                </c:pt>
                <c:pt idx="13">
                  <c:v>44.8</c:v>
                </c:pt>
                <c:pt idx="14">
                  <c:v>44.3</c:v>
                </c:pt>
                <c:pt idx="15">
                  <c:v>24.4</c:v>
                </c:pt>
                <c:pt idx="16">
                  <c:v>76.8</c:v>
                </c:pt>
                <c:pt idx="17">
                  <c:v>57</c:v>
                </c:pt>
                <c:pt idx="18">
                  <c:v>52.1</c:v>
                </c:pt>
                <c:pt idx="19">
                  <c:v>82.8</c:v>
                </c:pt>
                <c:pt idx="20">
                  <c:v>53.8</c:v>
                </c:pt>
                <c:pt idx="21">
                  <c:v>127.4</c:v>
                </c:pt>
                <c:pt idx="22">
                  <c:v>48.8</c:v>
                </c:pt>
                <c:pt idx="23">
                  <c:v>74.400000000000006</c:v>
                </c:pt>
                <c:pt idx="24">
                  <c:v>63.1</c:v>
                </c:pt>
                <c:pt idx="25">
                  <c:v>65.8</c:v>
                </c:pt>
                <c:pt idx="26">
                  <c:v>36.700000000000003</c:v>
                </c:pt>
              </c:numCache>
            </c:numRef>
          </c:yVal>
          <c:smooth val="0"/>
          <c:extLst>
            <c:ext xmlns:c16="http://schemas.microsoft.com/office/drawing/2014/chart" uri="{C3380CC4-5D6E-409C-BE32-E72D297353CC}">
              <c16:uniqueId val="{0000001C-F6ED-4056-89C3-390018E7B69B}"/>
            </c:ext>
          </c:extLst>
        </c:ser>
        <c:dLbls>
          <c:showLegendKey val="0"/>
          <c:showVal val="0"/>
          <c:showCatName val="0"/>
          <c:showSerName val="0"/>
          <c:showPercent val="0"/>
          <c:showBubbleSize val="0"/>
        </c:dLbls>
        <c:axId val="351612928"/>
        <c:axId val="351614848"/>
      </c:scatterChart>
      <c:valAx>
        <c:axId val="351612928"/>
        <c:scaling>
          <c:orientation val="minMax"/>
        </c:scaling>
        <c:delete val="0"/>
        <c:axPos val="b"/>
        <c:title>
          <c:tx>
            <c:rich>
              <a:bodyPr/>
              <a:lstStyle/>
              <a:p>
                <a:pPr>
                  <a:defRPr/>
                </a:pPr>
                <a:r>
                  <a:rPr lang="sl-SI"/>
                  <a:t>Saldo v % BDP</a:t>
                </a:r>
              </a:p>
            </c:rich>
          </c:tx>
          <c:layout>
            <c:manualLayout>
              <c:xMode val="edge"/>
              <c:yMode val="edge"/>
              <c:x val="0.81461248483621396"/>
              <c:y val="0.64489459870147814"/>
            </c:manualLayout>
          </c:layout>
          <c:overlay val="0"/>
        </c:title>
        <c:numFmt formatCode="General" sourceLinked="1"/>
        <c:majorTickMark val="out"/>
        <c:minorTickMark val="none"/>
        <c:tickLblPos val="nextTo"/>
        <c:crossAx val="351614848"/>
        <c:crossesAt val="60"/>
        <c:crossBetween val="midCat"/>
      </c:valAx>
      <c:valAx>
        <c:axId val="351614848"/>
        <c:scaling>
          <c:orientation val="minMax"/>
        </c:scaling>
        <c:delete val="0"/>
        <c:axPos val="l"/>
        <c:majorGridlines>
          <c:spPr>
            <a:ln>
              <a:noFill/>
            </a:ln>
          </c:spPr>
        </c:majorGridlines>
        <c:title>
          <c:tx>
            <c:rich>
              <a:bodyPr rot="-5400000" vert="horz"/>
              <a:lstStyle/>
              <a:p>
                <a:pPr>
                  <a:defRPr/>
                </a:pPr>
                <a:r>
                  <a:rPr lang="sl-SI"/>
                  <a:t>Dolg v % BDP</a:t>
                </a:r>
              </a:p>
            </c:rich>
          </c:tx>
          <c:layout>
            <c:manualLayout>
              <c:xMode val="edge"/>
              <c:yMode val="edge"/>
              <c:x val="0.50549568207438877"/>
              <c:y val="2.4348666942947917E-3"/>
            </c:manualLayout>
          </c:layout>
          <c:overlay val="0"/>
        </c:title>
        <c:numFmt formatCode="General" sourceLinked="1"/>
        <c:majorTickMark val="out"/>
        <c:minorTickMark val="none"/>
        <c:tickLblPos val="nextTo"/>
        <c:crossAx val="351612928"/>
        <c:crossesAt val="-3"/>
        <c:crossBetween val="midCat"/>
        <c:majorUnit val="15"/>
      </c:valAx>
    </c:plotArea>
    <c:plotVisOnly val="1"/>
    <c:dispBlanksAs val="gap"/>
    <c:showDLblsOverMax val="0"/>
  </c:chart>
  <c:spPr>
    <a:ln>
      <a:noFill/>
    </a:ln>
  </c:spPr>
  <c:txPr>
    <a:bodyPr/>
    <a:lstStyle/>
    <a:p>
      <a:pPr>
        <a:defRPr>
          <a:latin typeface="Book Antiqua" panose="02040602050305030304" pitchFamily="18" charset="0"/>
          <a:ea typeface="Batang" panose="02030600000101010101" pitchFamily="18" charset="-127"/>
        </a:defRPr>
      </a:pPr>
      <a:endParaRPr lang="sl-SI"/>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442585663561629E-2"/>
          <c:y val="2.5445503522585993E-2"/>
          <c:w val="0.81270468534321849"/>
          <c:h val="0.63736827592434631"/>
        </c:manualLayout>
      </c:layout>
      <c:lineChart>
        <c:grouping val="standard"/>
        <c:varyColors val="0"/>
        <c:ser>
          <c:idx val="1"/>
          <c:order val="1"/>
          <c:tx>
            <c:strRef>
              <c:f>Sheet1!$C$1</c:f>
              <c:strCache>
                <c:ptCount val="1"/>
                <c:pt idx="0">
                  <c:v>Zapadlost 2023</c:v>
                </c:pt>
              </c:strCache>
            </c:strRef>
          </c:tx>
          <c:spPr>
            <a:ln>
              <a:solidFill>
                <a:srgbClr val="E2001A"/>
              </a:solidFill>
            </a:ln>
          </c:spPr>
          <c:marker>
            <c:symbol val="none"/>
          </c:marker>
          <c:cat>
            <c:numRef>
              <c:f>Sheet1!$A$2:$A$252</c:f>
              <c:numCache>
                <c:formatCode>m/d/yyyy</c:formatCode>
                <c:ptCount val="251"/>
                <c:pt idx="0">
                  <c:v>44200</c:v>
                </c:pt>
                <c:pt idx="1">
                  <c:v>44201</c:v>
                </c:pt>
                <c:pt idx="2">
                  <c:v>44202</c:v>
                </c:pt>
                <c:pt idx="3">
                  <c:v>44203</c:v>
                </c:pt>
                <c:pt idx="4">
                  <c:v>44204</c:v>
                </c:pt>
                <c:pt idx="5">
                  <c:v>44207</c:v>
                </c:pt>
                <c:pt idx="6">
                  <c:v>44208</c:v>
                </c:pt>
                <c:pt idx="7">
                  <c:v>44209</c:v>
                </c:pt>
                <c:pt idx="8">
                  <c:v>44210</c:v>
                </c:pt>
                <c:pt idx="9">
                  <c:v>44211</c:v>
                </c:pt>
                <c:pt idx="10">
                  <c:v>44215</c:v>
                </c:pt>
                <c:pt idx="11">
                  <c:v>44216</c:v>
                </c:pt>
                <c:pt idx="12">
                  <c:v>44217</c:v>
                </c:pt>
                <c:pt idx="13">
                  <c:v>44218</c:v>
                </c:pt>
                <c:pt idx="14">
                  <c:v>44221</c:v>
                </c:pt>
                <c:pt idx="15">
                  <c:v>44222</c:v>
                </c:pt>
                <c:pt idx="16">
                  <c:v>44223</c:v>
                </c:pt>
                <c:pt idx="17">
                  <c:v>44224</c:v>
                </c:pt>
                <c:pt idx="18">
                  <c:v>44225</c:v>
                </c:pt>
                <c:pt idx="19">
                  <c:v>44228</c:v>
                </c:pt>
                <c:pt idx="20">
                  <c:v>44229</c:v>
                </c:pt>
                <c:pt idx="21">
                  <c:v>44230</c:v>
                </c:pt>
                <c:pt idx="22">
                  <c:v>44231</c:v>
                </c:pt>
                <c:pt idx="23">
                  <c:v>44232</c:v>
                </c:pt>
                <c:pt idx="24">
                  <c:v>44235</c:v>
                </c:pt>
                <c:pt idx="25">
                  <c:v>44236</c:v>
                </c:pt>
                <c:pt idx="26">
                  <c:v>44237</c:v>
                </c:pt>
                <c:pt idx="27">
                  <c:v>44238</c:v>
                </c:pt>
                <c:pt idx="28">
                  <c:v>44239</c:v>
                </c:pt>
                <c:pt idx="29">
                  <c:v>44243</c:v>
                </c:pt>
                <c:pt idx="30">
                  <c:v>44244</c:v>
                </c:pt>
                <c:pt idx="31">
                  <c:v>44245</c:v>
                </c:pt>
                <c:pt idx="32">
                  <c:v>44246</c:v>
                </c:pt>
                <c:pt idx="33">
                  <c:v>44249</c:v>
                </c:pt>
                <c:pt idx="34">
                  <c:v>44250</c:v>
                </c:pt>
                <c:pt idx="35">
                  <c:v>44251</c:v>
                </c:pt>
                <c:pt idx="36">
                  <c:v>44252</c:v>
                </c:pt>
                <c:pt idx="37">
                  <c:v>44253</c:v>
                </c:pt>
                <c:pt idx="38">
                  <c:v>44256</c:v>
                </c:pt>
                <c:pt idx="39">
                  <c:v>44257</c:v>
                </c:pt>
                <c:pt idx="40">
                  <c:v>44258</c:v>
                </c:pt>
                <c:pt idx="41">
                  <c:v>44259</c:v>
                </c:pt>
                <c:pt idx="42">
                  <c:v>44260</c:v>
                </c:pt>
                <c:pt idx="43">
                  <c:v>44263</c:v>
                </c:pt>
                <c:pt idx="44">
                  <c:v>44264</c:v>
                </c:pt>
                <c:pt idx="45">
                  <c:v>44265</c:v>
                </c:pt>
                <c:pt idx="46">
                  <c:v>44266</c:v>
                </c:pt>
                <c:pt idx="47">
                  <c:v>44267</c:v>
                </c:pt>
                <c:pt idx="48">
                  <c:v>44270</c:v>
                </c:pt>
                <c:pt idx="49">
                  <c:v>44271</c:v>
                </c:pt>
                <c:pt idx="50">
                  <c:v>44272</c:v>
                </c:pt>
                <c:pt idx="51">
                  <c:v>44273</c:v>
                </c:pt>
                <c:pt idx="52">
                  <c:v>44274</c:v>
                </c:pt>
                <c:pt idx="53">
                  <c:v>44277</c:v>
                </c:pt>
                <c:pt idx="54">
                  <c:v>44278</c:v>
                </c:pt>
                <c:pt idx="55">
                  <c:v>44279</c:v>
                </c:pt>
                <c:pt idx="56">
                  <c:v>44280</c:v>
                </c:pt>
                <c:pt idx="57">
                  <c:v>44281</c:v>
                </c:pt>
                <c:pt idx="58">
                  <c:v>44284</c:v>
                </c:pt>
                <c:pt idx="59">
                  <c:v>44285</c:v>
                </c:pt>
                <c:pt idx="60">
                  <c:v>44286</c:v>
                </c:pt>
                <c:pt idx="61">
                  <c:v>44287</c:v>
                </c:pt>
                <c:pt idx="62">
                  <c:v>44288</c:v>
                </c:pt>
                <c:pt idx="63">
                  <c:v>44291</c:v>
                </c:pt>
                <c:pt idx="64">
                  <c:v>44292</c:v>
                </c:pt>
                <c:pt idx="65">
                  <c:v>44293</c:v>
                </c:pt>
                <c:pt idx="66">
                  <c:v>44294</c:v>
                </c:pt>
                <c:pt idx="67">
                  <c:v>44295</c:v>
                </c:pt>
                <c:pt idx="68">
                  <c:v>44298</c:v>
                </c:pt>
                <c:pt idx="69">
                  <c:v>44299</c:v>
                </c:pt>
                <c:pt idx="70">
                  <c:v>44300</c:v>
                </c:pt>
                <c:pt idx="71">
                  <c:v>44301</c:v>
                </c:pt>
                <c:pt idx="72">
                  <c:v>44302</c:v>
                </c:pt>
                <c:pt idx="73">
                  <c:v>44305</c:v>
                </c:pt>
                <c:pt idx="74">
                  <c:v>44306</c:v>
                </c:pt>
                <c:pt idx="75">
                  <c:v>44307</c:v>
                </c:pt>
                <c:pt idx="76">
                  <c:v>44308</c:v>
                </c:pt>
                <c:pt idx="77">
                  <c:v>44309</c:v>
                </c:pt>
                <c:pt idx="78">
                  <c:v>44312</c:v>
                </c:pt>
                <c:pt idx="79">
                  <c:v>44313</c:v>
                </c:pt>
                <c:pt idx="80">
                  <c:v>44314</c:v>
                </c:pt>
                <c:pt idx="81">
                  <c:v>44315</c:v>
                </c:pt>
                <c:pt idx="82">
                  <c:v>44316</c:v>
                </c:pt>
                <c:pt idx="83">
                  <c:v>44319</c:v>
                </c:pt>
                <c:pt idx="84">
                  <c:v>44320</c:v>
                </c:pt>
                <c:pt idx="85">
                  <c:v>44321</c:v>
                </c:pt>
                <c:pt idx="86">
                  <c:v>44322</c:v>
                </c:pt>
                <c:pt idx="87">
                  <c:v>44323</c:v>
                </c:pt>
                <c:pt idx="88">
                  <c:v>44326</c:v>
                </c:pt>
                <c:pt idx="89">
                  <c:v>44327</c:v>
                </c:pt>
                <c:pt idx="90">
                  <c:v>44328</c:v>
                </c:pt>
                <c:pt idx="91">
                  <c:v>44329</c:v>
                </c:pt>
                <c:pt idx="92">
                  <c:v>44330</c:v>
                </c:pt>
                <c:pt idx="93">
                  <c:v>44333</c:v>
                </c:pt>
                <c:pt idx="94">
                  <c:v>44334</c:v>
                </c:pt>
                <c:pt idx="95">
                  <c:v>44335</c:v>
                </c:pt>
                <c:pt idx="96">
                  <c:v>44336</c:v>
                </c:pt>
                <c:pt idx="97">
                  <c:v>44337</c:v>
                </c:pt>
                <c:pt idx="98">
                  <c:v>44340</c:v>
                </c:pt>
                <c:pt idx="99">
                  <c:v>44341</c:v>
                </c:pt>
                <c:pt idx="100">
                  <c:v>44342</c:v>
                </c:pt>
                <c:pt idx="101">
                  <c:v>44343</c:v>
                </c:pt>
                <c:pt idx="102">
                  <c:v>44344</c:v>
                </c:pt>
                <c:pt idx="103">
                  <c:v>44348</c:v>
                </c:pt>
                <c:pt idx="104">
                  <c:v>44349</c:v>
                </c:pt>
                <c:pt idx="105">
                  <c:v>44350</c:v>
                </c:pt>
                <c:pt idx="106">
                  <c:v>44351</c:v>
                </c:pt>
                <c:pt idx="107">
                  <c:v>44354</c:v>
                </c:pt>
                <c:pt idx="108">
                  <c:v>44355</c:v>
                </c:pt>
                <c:pt idx="109">
                  <c:v>44356</c:v>
                </c:pt>
                <c:pt idx="110">
                  <c:v>44357</c:v>
                </c:pt>
                <c:pt idx="111">
                  <c:v>44358</c:v>
                </c:pt>
                <c:pt idx="112">
                  <c:v>44361</c:v>
                </c:pt>
                <c:pt idx="113">
                  <c:v>44362</c:v>
                </c:pt>
                <c:pt idx="114">
                  <c:v>44363</c:v>
                </c:pt>
                <c:pt idx="115">
                  <c:v>44364</c:v>
                </c:pt>
                <c:pt idx="116">
                  <c:v>44365</c:v>
                </c:pt>
                <c:pt idx="117">
                  <c:v>44368</c:v>
                </c:pt>
                <c:pt idx="118">
                  <c:v>44369</c:v>
                </c:pt>
                <c:pt idx="119">
                  <c:v>44370</c:v>
                </c:pt>
                <c:pt idx="120">
                  <c:v>44371</c:v>
                </c:pt>
                <c:pt idx="121">
                  <c:v>44372</c:v>
                </c:pt>
                <c:pt idx="122">
                  <c:v>44375</c:v>
                </c:pt>
                <c:pt idx="123">
                  <c:v>44376</c:v>
                </c:pt>
                <c:pt idx="124">
                  <c:v>44377</c:v>
                </c:pt>
                <c:pt idx="125">
                  <c:v>44378</c:v>
                </c:pt>
                <c:pt idx="126">
                  <c:v>44379</c:v>
                </c:pt>
                <c:pt idx="127">
                  <c:v>44383</c:v>
                </c:pt>
                <c:pt idx="128">
                  <c:v>44384</c:v>
                </c:pt>
                <c:pt idx="129">
                  <c:v>44385</c:v>
                </c:pt>
                <c:pt idx="130">
                  <c:v>44386</c:v>
                </c:pt>
                <c:pt idx="131">
                  <c:v>44389</c:v>
                </c:pt>
                <c:pt idx="132">
                  <c:v>44390</c:v>
                </c:pt>
                <c:pt idx="133">
                  <c:v>44391</c:v>
                </c:pt>
                <c:pt idx="134">
                  <c:v>44392</c:v>
                </c:pt>
                <c:pt idx="135">
                  <c:v>44393</c:v>
                </c:pt>
                <c:pt idx="136">
                  <c:v>44396</c:v>
                </c:pt>
                <c:pt idx="137">
                  <c:v>44397</c:v>
                </c:pt>
                <c:pt idx="138">
                  <c:v>44398</c:v>
                </c:pt>
                <c:pt idx="139">
                  <c:v>44399</c:v>
                </c:pt>
                <c:pt idx="140">
                  <c:v>44400</c:v>
                </c:pt>
                <c:pt idx="141">
                  <c:v>44403</c:v>
                </c:pt>
                <c:pt idx="142">
                  <c:v>44404</c:v>
                </c:pt>
                <c:pt idx="143">
                  <c:v>44405</c:v>
                </c:pt>
                <c:pt idx="144">
                  <c:v>44406</c:v>
                </c:pt>
                <c:pt idx="145">
                  <c:v>44407</c:v>
                </c:pt>
                <c:pt idx="146">
                  <c:v>44410</c:v>
                </c:pt>
                <c:pt idx="147">
                  <c:v>44411</c:v>
                </c:pt>
                <c:pt idx="148">
                  <c:v>44412</c:v>
                </c:pt>
                <c:pt idx="149">
                  <c:v>44413</c:v>
                </c:pt>
                <c:pt idx="150">
                  <c:v>44414</c:v>
                </c:pt>
                <c:pt idx="151">
                  <c:v>44417</c:v>
                </c:pt>
                <c:pt idx="152">
                  <c:v>44418</c:v>
                </c:pt>
                <c:pt idx="153">
                  <c:v>44419</c:v>
                </c:pt>
                <c:pt idx="154">
                  <c:v>44420</c:v>
                </c:pt>
                <c:pt idx="155">
                  <c:v>44421</c:v>
                </c:pt>
                <c:pt idx="156">
                  <c:v>44424</c:v>
                </c:pt>
                <c:pt idx="157">
                  <c:v>44425</c:v>
                </c:pt>
                <c:pt idx="158">
                  <c:v>44426</c:v>
                </c:pt>
                <c:pt idx="159">
                  <c:v>44427</c:v>
                </c:pt>
                <c:pt idx="160">
                  <c:v>44428</c:v>
                </c:pt>
                <c:pt idx="161">
                  <c:v>44431</c:v>
                </c:pt>
                <c:pt idx="162">
                  <c:v>44432</c:v>
                </c:pt>
                <c:pt idx="163">
                  <c:v>44433</c:v>
                </c:pt>
                <c:pt idx="164">
                  <c:v>44434</c:v>
                </c:pt>
                <c:pt idx="165">
                  <c:v>44435</c:v>
                </c:pt>
                <c:pt idx="166">
                  <c:v>44438</c:v>
                </c:pt>
                <c:pt idx="167">
                  <c:v>44439</c:v>
                </c:pt>
                <c:pt idx="168">
                  <c:v>44440</c:v>
                </c:pt>
                <c:pt idx="169">
                  <c:v>44441</c:v>
                </c:pt>
                <c:pt idx="170">
                  <c:v>44442</c:v>
                </c:pt>
                <c:pt idx="171">
                  <c:v>44446</c:v>
                </c:pt>
                <c:pt idx="172">
                  <c:v>44447</c:v>
                </c:pt>
                <c:pt idx="173">
                  <c:v>44448</c:v>
                </c:pt>
                <c:pt idx="174">
                  <c:v>44449</c:v>
                </c:pt>
                <c:pt idx="175">
                  <c:v>44452</c:v>
                </c:pt>
                <c:pt idx="176">
                  <c:v>44453</c:v>
                </c:pt>
                <c:pt idx="177">
                  <c:v>44454</c:v>
                </c:pt>
                <c:pt idx="178">
                  <c:v>44455</c:v>
                </c:pt>
                <c:pt idx="179">
                  <c:v>44456</c:v>
                </c:pt>
                <c:pt idx="180">
                  <c:v>44459</c:v>
                </c:pt>
                <c:pt idx="181">
                  <c:v>44460</c:v>
                </c:pt>
                <c:pt idx="182">
                  <c:v>44461</c:v>
                </c:pt>
                <c:pt idx="183">
                  <c:v>44462</c:v>
                </c:pt>
                <c:pt idx="184">
                  <c:v>44463</c:v>
                </c:pt>
                <c:pt idx="185">
                  <c:v>44466</c:v>
                </c:pt>
                <c:pt idx="186">
                  <c:v>44467</c:v>
                </c:pt>
                <c:pt idx="187">
                  <c:v>44468</c:v>
                </c:pt>
                <c:pt idx="188">
                  <c:v>44469</c:v>
                </c:pt>
                <c:pt idx="189">
                  <c:v>44470</c:v>
                </c:pt>
                <c:pt idx="190">
                  <c:v>44473</c:v>
                </c:pt>
                <c:pt idx="191">
                  <c:v>44474</c:v>
                </c:pt>
                <c:pt idx="192">
                  <c:v>44475</c:v>
                </c:pt>
                <c:pt idx="193">
                  <c:v>44476</c:v>
                </c:pt>
                <c:pt idx="194">
                  <c:v>44477</c:v>
                </c:pt>
                <c:pt idx="195">
                  <c:v>44481</c:v>
                </c:pt>
                <c:pt idx="196">
                  <c:v>44482</c:v>
                </c:pt>
                <c:pt idx="197">
                  <c:v>44483</c:v>
                </c:pt>
                <c:pt idx="198">
                  <c:v>44484</c:v>
                </c:pt>
                <c:pt idx="199">
                  <c:v>44487</c:v>
                </c:pt>
                <c:pt idx="200">
                  <c:v>44488</c:v>
                </c:pt>
                <c:pt idx="201">
                  <c:v>44489</c:v>
                </c:pt>
                <c:pt idx="202">
                  <c:v>44490</c:v>
                </c:pt>
                <c:pt idx="203">
                  <c:v>44491</c:v>
                </c:pt>
                <c:pt idx="204">
                  <c:v>44494</c:v>
                </c:pt>
                <c:pt idx="205">
                  <c:v>44495</c:v>
                </c:pt>
                <c:pt idx="206">
                  <c:v>44496</c:v>
                </c:pt>
                <c:pt idx="207">
                  <c:v>44497</c:v>
                </c:pt>
                <c:pt idx="208">
                  <c:v>44498</c:v>
                </c:pt>
                <c:pt idx="209">
                  <c:v>44501</c:v>
                </c:pt>
                <c:pt idx="210">
                  <c:v>44502</c:v>
                </c:pt>
                <c:pt idx="211">
                  <c:v>44503</c:v>
                </c:pt>
                <c:pt idx="212">
                  <c:v>44504</c:v>
                </c:pt>
                <c:pt idx="213">
                  <c:v>44505</c:v>
                </c:pt>
                <c:pt idx="214">
                  <c:v>44508</c:v>
                </c:pt>
                <c:pt idx="215">
                  <c:v>44509</c:v>
                </c:pt>
                <c:pt idx="216">
                  <c:v>44510</c:v>
                </c:pt>
                <c:pt idx="217">
                  <c:v>44512</c:v>
                </c:pt>
                <c:pt idx="218">
                  <c:v>44515</c:v>
                </c:pt>
                <c:pt idx="219">
                  <c:v>44516</c:v>
                </c:pt>
                <c:pt idx="220">
                  <c:v>44517</c:v>
                </c:pt>
                <c:pt idx="221">
                  <c:v>44518</c:v>
                </c:pt>
                <c:pt idx="222">
                  <c:v>44519</c:v>
                </c:pt>
                <c:pt idx="223">
                  <c:v>44522</c:v>
                </c:pt>
                <c:pt idx="224">
                  <c:v>44523</c:v>
                </c:pt>
                <c:pt idx="225">
                  <c:v>44524</c:v>
                </c:pt>
                <c:pt idx="226">
                  <c:v>44526</c:v>
                </c:pt>
                <c:pt idx="227">
                  <c:v>44529</c:v>
                </c:pt>
                <c:pt idx="228">
                  <c:v>44530</c:v>
                </c:pt>
                <c:pt idx="229">
                  <c:v>44531</c:v>
                </c:pt>
                <c:pt idx="230">
                  <c:v>44532</c:v>
                </c:pt>
                <c:pt idx="231">
                  <c:v>44533</c:v>
                </c:pt>
                <c:pt idx="232">
                  <c:v>44536</c:v>
                </c:pt>
                <c:pt idx="233">
                  <c:v>44537</c:v>
                </c:pt>
                <c:pt idx="234">
                  <c:v>44538</c:v>
                </c:pt>
                <c:pt idx="235">
                  <c:v>44539</c:v>
                </c:pt>
                <c:pt idx="236">
                  <c:v>44540</c:v>
                </c:pt>
                <c:pt idx="237">
                  <c:v>44543</c:v>
                </c:pt>
                <c:pt idx="238">
                  <c:v>44544</c:v>
                </c:pt>
                <c:pt idx="239">
                  <c:v>44545</c:v>
                </c:pt>
                <c:pt idx="240">
                  <c:v>44546</c:v>
                </c:pt>
                <c:pt idx="241">
                  <c:v>44547</c:v>
                </c:pt>
                <c:pt idx="242">
                  <c:v>44550</c:v>
                </c:pt>
                <c:pt idx="243">
                  <c:v>44551</c:v>
                </c:pt>
                <c:pt idx="244">
                  <c:v>44552</c:v>
                </c:pt>
                <c:pt idx="245">
                  <c:v>44553</c:v>
                </c:pt>
                <c:pt idx="246">
                  <c:v>44557</c:v>
                </c:pt>
                <c:pt idx="247">
                  <c:v>44558</c:v>
                </c:pt>
                <c:pt idx="248">
                  <c:v>44559</c:v>
                </c:pt>
                <c:pt idx="249">
                  <c:v>44560</c:v>
                </c:pt>
                <c:pt idx="250" formatCode="d/m/yyyy">
                  <c:v>44561</c:v>
                </c:pt>
              </c:numCache>
            </c:numRef>
          </c:cat>
          <c:val>
            <c:numRef>
              <c:f>Sheet1!$C$2:$C$252</c:f>
              <c:numCache>
                <c:formatCode>General</c:formatCode>
                <c:ptCount val="251"/>
                <c:pt idx="0">
                  <c:v>0.57599999999999996</c:v>
                </c:pt>
                <c:pt idx="1">
                  <c:v>0.58899999999999997</c:v>
                </c:pt>
                <c:pt idx="2">
                  <c:v>0.59799999999999998</c:v>
                </c:pt>
                <c:pt idx="3">
                  <c:v>0.58599999999999997</c:v>
                </c:pt>
                <c:pt idx="4">
                  <c:v>0.56899999999999995</c:v>
                </c:pt>
                <c:pt idx="5">
                  <c:v>0.58599999999999997</c:v>
                </c:pt>
                <c:pt idx="6">
                  <c:v>0.59099999999999997</c:v>
                </c:pt>
                <c:pt idx="7">
                  <c:v>0.60399999999999998</c:v>
                </c:pt>
                <c:pt idx="8">
                  <c:v>0.58299999999999996</c:v>
                </c:pt>
                <c:pt idx="9">
                  <c:v>0.60499999999999998</c:v>
                </c:pt>
                <c:pt idx="10">
                  <c:v>0.59299999999999997</c:v>
                </c:pt>
                <c:pt idx="11">
                  <c:v>0.59</c:v>
                </c:pt>
                <c:pt idx="12">
                  <c:v>0.57499999999999996</c:v>
                </c:pt>
                <c:pt idx="13">
                  <c:v>0.58299999999999996</c:v>
                </c:pt>
                <c:pt idx="14">
                  <c:v>0.56200000000000006</c:v>
                </c:pt>
                <c:pt idx="15">
                  <c:v>0.54400000000000004</c:v>
                </c:pt>
                <c:pt idx="16">
                  <c:v>0.53900000000000003</c:v>
                </c:pt>
                <c:pt idx="17">
                  <c:v>0.52100000000000002</c:v>
                </c:pt>
                <c:pt idx="18">
                  <c:v>0.5</c:v>
                </c:pt>
                <c:pt idx="19">
                  <c:v>0.52</c:v>
                </c:pt>
                <c:pt idx="20">
                  <c:v>0.47599999999999998</c:v>
                </c:pt>
                <c:pt idx="21">
                  <c:v>0.501</c:v>
                </c:pt>
                <c:pt idx="22">
                  <c:v>0.48199999999999998</c:v>
                </c:pt>
                <c:pt idx="23">
                  <c:v>0.45900000000000002</c:v>
                </c:pt>
                <c:pt idx="24">
                  <c:v>0.47899999999999998</c:v>
                </c:pt>
                <c:pt idx="25">
                  <c:v>0.502</c:v>
                </c:pt>
                <c:pt idx="26">
                  <c:v>0.48099999999999998</c:v>
                </c:pt>
                <c:pt idx="27">
                  <c:v>0.46100000000000002</c:v>
                </c:pt>
                <c:pt idx="28">
                  <c:v>0.44900000000000001</c:v>
                </c:pt>
                <c:pt idx="29">
                  <c:v>0.47799999999999998</c:v>
                </c:pt>
                <c:pt idx="30">
                  <c:v>0.47199999999999998</c:v>
                </c:pt>
                <c:pt idx="31">
                  <c:v>0.46300000000000002</c:v>
                </c:pt>
                <c:pt idx="32">
                  <c:v>0.45600000000000002</c:v>
                </c:pt>
                <c:pt idx="33">
                  <c:v>0.49099999999999999</c:v>
                </c:pt>
                <c:pt idx="34">
                  <c:v>0.51100000000000001</c:v>
                </c:pt>
                <c:pt idx="35">
                  <c:v>0.51900000000000002</c:v>
                </c:pt>
                <c:pt idx="36">
                  <c:v>0.53300000000000003</c:v>
                </c:pt>
                <c:pt idx="37">
                  <c:v>0.55600000000000005</c:v>
                </c:pt>
                <c:pt idx="38">
                  <c:v>0.54400000000000004</c:v>
                </c:pt>
                <c:pt idx="39">
                  <c:v>0.52</c:v>
                </c:pt>
                <c:pt idx="40">
                  <c:v>0.53400000000000003</c:v>
                </c:pt>
                <c:pt idx="41">
                  <c:v>0.53300000000000003</c:v>
                </c:pt>
                <c:pt idx="42">
                  <c:v>0.55300000000000005</c:v>
                </c:pt>
                <c:pt idx="43">
                  <c:v>0.60599999999999998</c:v>
                </c:pt>
                <c:pt idx="44">
                  <c:v>0.59799999999999998</c:v>
                </c:pt>
                <c:pt idx="45">
                  <c:v>0.59299999999999997</c:v>
                </c:pt>
                <c:pt idx="46">
                  <c:v>0.57999999999999996</c:v>
                </c:pt>
                <c:pt idx="47">
                  <c:v>0.57999999999999996</c:v>
                </c:pt>
                <c:pt idx="48">
                  <c:v>0.57799999999999996</c:v>
                </c:pt>
                <c:pt idx="49">
                  <c:v>0.57799999999999996</c:v>
                </c:pt>
                <c:pt idx="50">
                  <c:v>0.59299999999999997</c:v>
                </c:pt>
                <c:pt idx="51">
                  <c:v>0.60199999999999998</c:v>
                </c:pt>
                <c:pt idx="52">
                  <c:v>0.58399999999999996</c:v>
                </c:pt>
                <c:pt idx="53">
                  <c:v>0.61</c:v>
                </c:pt>
                <c:pt idx="54">
                  <c:v>0.628</c:v>
                </c:pt>
                <c:pt idx="55">
                  <c:v>0.59599999999999997</c:v>
                </c:pt>
                <c:pt idx="56">
                  <c:v>0.624</c:v>
                </c:pt>
                <c:pt idx="57">
                  <c:v>0.62</c:v>
                </c:pt>
                <c:pt idx="58">
                  <c:v>0.63100000000000001</c:v>
                </c:pt>
                <c:pt idx="59">
                  <c:v>0.629</c:v>
                </c:pt>
                <c:pt idx="60">
                  <c:v>0.625</c:v>
                </c:pt>
                <c:pt idx="61">
                  <c:v>0.61399999999999999</c:v>
                </c:pt>
                <c:pt idx="62">
                  <c:v>0.64</c:v>
                </c:pt>
                <c:pt idx="63">
                  <c:v>0.56200000000000006</c:v>
                </c:pt>
                <c:pt idx="64">
                  <c:v>0.621</c:v>
                </c:pt>
                <c:pt idx="65">
                  <c:v>0.628</c:v>
                </c:pt>
                <c:pt idx="66">
                  <c:v>0.61499999999999999</c:v>
                </c:pt>
                <c:pt idx="67">
                  <c:v>0.59799999999999998</c:v>
                </c:pt>
                <c:pt idx="68">
                  <c:v>0.60099999999999998</c:v>
                </c:pt>
                <c:pt idx="69">
                  <c:v>0.64100000000000001</c:v>
                </c:pt>
                <c:pt idx="70">
                  <c:v>0.67400000000000004</c:v>
                </c:pt>
                <c:pt idx="71">
                  <c:v>0.65500000000000003</c:v>
                </c:pt>
                <c:pt idx="72">
                  <c:v>0.64700000000000002</c:v>
                </c:pt>
                <c:pt idx="73">
                  <c:v>0.64800000000000002</c:v>
                </c:pt>
                <c:pt idx="74">
                  <c:v>0.67</c:v>
                </c:pt>
                <c:pt idx="75">
                  <c:v>0.65600000000000003</c:v>
                </c:pt>
                <c:pt idx="76">
                  <c:v>0.66900000000000004</c:v>
                </c:pt>
                <c:pt idx="77">
                  <c:v>0.628</c:v>
                </c:pt>
                <c:pt idx="78">
                  <c:v>0.63600000000000001</c:v>
                </c:pt>
                <c:pt idx="79">
                  <c:v>0.621</c:v>
                </c:pt>
                <c:pt idx="80">
                  <c:v>0.66800000000000004</c:v>
                </c:pt>
                <c:pt idx="81">
                  <c:v>0.626</c:v>
                </c:pt>
                <c:pt idx="82">
                  <c:v>0.64600000000000002</c:v>
                </c:pt>
                <c:pt idx="83">
                  <c:v>0.59399999999999997</c:v>
                </c:pt>
                <c:pt idx="84">
                  <c:v>0.70599999999999996</c:v>
                </c:pt>
                <c:pt idx="85">
                  <c:v>0.68200000000000005</c:v>
                </c:pt>
                <c:pt idx="86">
                  <c:v>0.71599999999999997</c:v>
                </c:pt>
                <c:pt idx="87">
                  <c:v>0.70199999999999996</c:v>
                </c:pt>
                <c:pt idx="88">
                  <c:v>0.69699999999999995</c:v>
                </c:pt>
                <c:pt idx="89">
                  <c:v>0.69799999999999995</c:v>
                </c:pt>
                <c:pt idx="90">
                  <c:v>0.67700000000000005</c:v>
                </c:pt>
                <c:pt idx="91">
                  <c:v>0.70299999999999996</c:v>
                </c:pt>
                <c:pt idx="92">
                  <c:v>0.71099999999999997</c:v>
                </c:pt>
                <c:pt idx="93">
                  <c:v>0.71799999999999997</c:v>
                </c:pt>
                <c:pt idx="94">
                  <c:v>0.72399999999999998</c:v>
                </c:pt>
                <c:pt idx="95">
                  <c:v>0.70899999999999996</c:v>
                </c:pt>
                <c:pt idx="96">
                  <c:v>0.67900000000000005</c:v>
                </c:pt>
                <c:pt idx="97">
                  <c:v>0.68400000000000005</c:v>
                </c:pt>
                <c:pt idx="98">
                  <c:v>0.68899999999999995</c:v>
                </c:pt>
                <c:pt idx="99">
                  <c:v>0.68200000000000005</c:v>
                </c:pt>
                <c:pt idx="100">
                  <c:v>0.68600000000000005</c:v>
                </c:pt>
                <c:pt idx="101">
                  <c:v>0.66600000000000004</c:v>
                </c:pt>
                <c:pt idx="102">
                  <c:v>0.65900000000000003</c:v>
                </c:pt>
                <c:pt idx="103">
                  <c:v>0.68799999999999994</c:v>
                </c:pt>
                <c:pt idx="104">
                  <c:v>0.67400000000000004</c:v>
                </c:pt>
                <c:pt idx="105">
                  <c:v>0.67400000000000004</c:v>
                </c:pt>
                <c:pt idx="106">
                  <c:v>0.64600000000000002</c:v>
                </c:pt>
                <c:pt idx="107">
                  <c:v>0.66100000000000003</c:v>
                </c:pt>
                <c:pt idx="108">
                  <c:v>0.626</c:v>
                </c:pt>
                <c:pt idx="109">
                  <c:v>0.623</c:v>
                </c:pt>
                <c:pt idx="110">
                  <c:v>0.61499999999999999</c:v>
                </c:pt>
                <c:pt idx="111">
                  <c:v>0.61699999999999999</c:v>
                </c:pt>
                <c:pt idx="112">
                  <c:v>0.623</c:v>
                </c:pt>
                <c:pt idx="113">
                  <c:v>0.63900000000000001</c:v>
                </c:pt>
                <c:pt idx="114">
                  <c:v>0.64</c:v>
                </c:pt>
                <c:pt idx="115">
                  <c:v>0.67300000000000004</c:v>
                </c:pt>
                <c:pt idx="116">
                  <c:v>0.68500000000000005</c:v>
                </c:pt>
                <c:pt idx="117">
                  <c:v>0.65700000000000003</c:v>
                </c:pt>
                <c:pt idx="118">
                  <c:v>0.63400000000000001</c:v>
                </c:pt>
                <c:pt idx="119">
                  <c:v>0.66800000000000004</c:v>
                </c:pt>
                <c:pt idx="120">
                  <c:v>0.66600000000000004</c:v>
                </c:pt>
                <c:pt idx="121">
                  <c:v>0.63900000000000001</c:v>
                </c:pt>
                <c:pt idx="122">
                  <c:v>0.65500000000000003</c:v>
                </c:pt>
                <c:pt idx="123">
                  <c:v>0.628</c:v>
                </c:pt>
                <c:pt idx="124">
                  <c:v>0.65600000000000003</c:v>
                </c:pt>
                <c:pt idx="125">
                  <c:v>0.63100000000000001</c:v>
                </c:pt>
                <c:pt idx="126">
                  <c:v>0.64700000000000002</c:v>
                </c:pt>
                <c:pt idx="127">
                  <c:v>0.66200000000000003</c:v>
                </c:pt>
                <c:pt idx="128">
                  <c:v>0.66300000000000003</c:v>
                </c:pt>
                <c:pt idx="129">
                  <c:v>0.63300000000000001</c:v>
                </c:pt>
                <c:pt idx="130">
                  <c:v>0.63900000000000001</c:v>
                </c:pt>
                <c:pt idx="131">
                  <c:v>0.64700000000000002</c:v>
                </c:pt>
                <c:pt idx="132">
                  <c:v>0.625</c:v>
                </c:pt>
                <c:pt idx="133">
                  <c:v>0.65300000000000002</c:v>
                </c:pt>
                <c:pt idx="134">
                  <c:v>0.628</c:v>
                </c:pt>
                <c:pt idx="135">
                  <c:v>0.63200000000000001</c:v>
                </c:pt>
                <c:pt idx="136">
                  <c:v>0.61199999999999999</c:v>
                </c:pt>
                <c:pt idx="137">
                  <c:v>0.61</c:v>
                </c:pt>
                <c:pt idx="138">
                  <c:v>0.60299999999999998</c:v>
                </c:pt>
                <c:pt idx="139">
                  <c:v>0.59599999999999997</c:v>
                </c:pt>
                <c:pt idx="140">
                  <c:v>0.57899999999999996</c:v>
                </c:pt>
                <c:pt idx="141">
                  <c:v>0.58799999999999997</c:v>
                </c:pt>
                <c:pt idx="142">
                  <c:v>0.58199999999999996</c:v>
                </c:pt>
                <c:pt idx="143">
                  <c:v>0.58399999999999996</c:v>
                </c:pt>
                <c:pt idx="144">
                  <c:v>0.56699999999999995</c:v>
                </c:pt>
                <c:pt idx="145">
                  <c:v>0.54800000000000004</c:v>
                </c:pt>
                <c:pt idx="146">
                  <c:v>0.53</c:v>
                </c:pt>
                <c:pt idx="147">
                  <c:v>0.56599999999999995</c:v>
                </c:pt>
                <c:pt idx="148">
                  <c:v>0.57799999999999996</c:v>
                </c:pt>
                <c:pt idx="149">
                  <c:v>0.63100000000000001</c:v>
                </c:pt>
                <c:pt idx="150">
                  <c:v>0.56100000000000005</c:v>
                </c:pt>
                <c:pt idx="151">
                  <c:v>0.57099999999999995</c:v>
                </c:pt>
                <c:pt idx="152">
                  <c:v>0.57299999999999995</c:v>
                </c:pt>
                <c:pt idx="153">
                  <c:v>0.56599999999999995</c:v>
                </c:pt>
                <c:pt idx="154">
                  <c:v>0.55200000000000005</c:v>
                </c:pt>
                <c:pt idx="155">
                  <c:v>0.52600000000000002</c:v>
                </c:pt>
                <c:pt idx="156">
                  <c:v>0.54</c:v>
                </c:pt>
                <c:pt idx="157">
                  <c:v>0.65500000000000003</c:v>
                </c:pt>
                <c:pt idx="158">
                  <c:v>0.66200000000000003</c:v>
                </c:pt>
                <c:pt idx="159">
                  <c:v>0.64500000000000002</c:v>
                </c:pt>
                <c:pt idx="160">
                  <c:v>0.60399999999999998</c:v>
                </c:pt>
                <c:pt idx="161">
                  <c:v>0.59899999999999998</c:v>
                </c:pt>
                <c:pt idx="162">
                  <c:v>0.63500000000000001</c:v>
                </c:pt>
                <c:pt idx="163">
                  <c:v>0.64600000000000002</c:v>
                </c:pt>
                <c:pt idx="164">
                  <c:v>0.67500000000000004</c:v>
                </c:pt>
                <c:pt idx="165">
                  <c:v>0.59899999999999998</c:v>
                </c:pt>
                <c:pt idx="166">
                  <c:v>0.56899999999999995</c:v>
                </c:pt>
                <c:pt idx="167">
                  <c:v>0.61699999999999999</c:v>
                </c:pt>
                <c:pt idx="168">
                  <c:v>0.64100000000000001</c:v>
                </c:pt>
                <c:pt idx="169">
                  <c:v>0.63700000000000001</c:v>
                </c:pt>
                <c:pt idx="170">
                  <c:v>0.53800000000000003</c:v>
                </c:pt>
                <c:pt idx="171">
                  <c:v>0.55500000000000005</c:v>
                </c:pt>
                <c:pt idx="172">
                  <c:v>0.627</c:v>
                </c:pt>
                <c:pt idx="173">
                  <c:v>0.67</c:v>
                </c:pt>
                <c:pt idx="174">
                  <c:v>0.65200000000000002</c:v>
                </c:pt>
                <c:pt idx="175">
                  <c:v>0.64900000000000002</c:v>
                </c:pt>
                <c:pt idx="176">
                  <c:v>0.64200000000000002</c:v>
                </c:pt>
                <c:pt idx="177">
                  <c:v>0.64</c:v>
                </c:pt>
                <c:pt idx="178">
                  <c:v>0.64</c:v>
                </c:pt>
                <c:pt idx="179">
                  <c:v>0.64200000000000002</c:v>
                </c:pt>
                <c:pt idx="180">
                  <c:v>0.63800000000000001</c:v>
                </c:pt>
                <c:pt idx="181">
                  <c:v>0.63700000000000001</c:v>
                </c:pt>
                <c:pt idx="182">
                  <c:v>0.66500000000000004</c:v>
                </c:pt>
                <c:pt idx="183">
                  <c:v>0.63100000000000001</c:v>
                </c:pt>
                <c:pt idx="184">
                  <c:v>0.63300000000000001</c:v>
                </c:pt>
                <c:pt idx="185">
                  <c:v>0.66500000000000004</c:v>
                </c:pt>
                <c:pt idx="186">
                  <c:v>0.66400000000000003</c:v>
                </c:pt>
                <c:pt idx="187">
                  <c:v>0.65800000000000003</c:v>
                </c:pt>
                <c:pt idx="188">
                  <c:v>0.66400000000000003</c:v>
                </c:pt>
                <c:pt idx="189">
                  <c:v>0.64700000000000002</c:v>
                </c:pt>
                <c:pt idx="190">
                  <c:v>0.65600000000000003</c:v>
                </c:pt>
                <c:pt idx="191">
                  <c:v>0.65300000000000002</c:v>
                </c:pt>
                <c:pt idx="192">
                  <c:v>0.68</c:v>
                </c:pt>
                <c:pt idx="193">
                  <c:v>0.66400000000000003</c:v>
                </c:pt>
                <c:pt idx="194">
                  <c:v>0.60499999999999998</c:v>
                </c:pt>
                <c:pt idx="195">
                  <c:v>0.72099999999999997</c:v>
                </c:pt>
                <c:pt idx="196">
                  <c:v>0.66900000000000004</c:v>
                </c:pt>
                <c:pt idx="197">
                  <c:v>0.66400000000000003</c:v>
                </c:pt>
                <c:pt idx="198">
                  <c:v>0.70299999999999996</c:v>
                </c:pt>
                <c:pt idx="199">
                  <c:v>0.67600000000000005</c:v>
                </c:pt>
                <c:pt idx="200">
                  <c:v>0.67200000000000004</c:v>
                </c:pt>
                <c:pt idx="201">
                  <c:v>0.74099999999999999</c:v>
                </c:pt>
                <c:pt idx="202">
                  <c:v>0.71399999999999997</c:v>
                </c:pt>
                <c:pt idx="203">
                  <c:v>0.71099999999999997</c:v>
                </c:pt>
                <c:pt idx="204">
                  <c:v>0.745</c:v>
                </c:pt>
                <c:pt idx="205">
                  <c:v>0.72799999999999998</c:v>
                </c:pt>
                <c:pt idx="206">
                  <c:v>0.75</c:v>
                </c:pt>
                <c:pt idx="207">
                  <c:v>0.84599999999999997</c:v>
                </c:pt>
                <c:pt idx="208">
                  <c:v>0.88500000000000001</c:v>
                </c:pt>
                <c:pt idx="209">
                  <c:v>0.90500000000000003</c:v>
                </c:pt>
                <c:pt idx="210">
                  <c:v>0.86</c:v>
                </c:pt>
                <c:pt idx="211">
                  <c:v>0.873</c:v>
                </c:pt>
                <c:pt idx="212">
                  <c:v>0.83899999999999997</c:v>
                </c:pt>
                <c:pt idx="213">
                  <c:v>0.84299999999999997</c:v>
                </c:pt>
                <c:pt idx="214">
                  <c:v>0.85799999999999998</c:v>
                </c:pt>
                <c:pt idx="215">
                  <c:v>0.80900000000000005</c:v>
                </c:pt>
                <c:pt idx="216">
                  <c:v>0.83599999999999997</c:v>
                </c:pt>
                <c:pt idx="217">
                  <c:v>0.90200000000000002</c:v>
                </c:pt>
                <c:pt idx="218">
                  <c:v>0.86499999999999999</c:v>
                </c:pt>
                <c:pt idx="219">
                  <c:v>0.89</c:v>
                </c:pt>
                <c:pt idx="220">
                  <c:v>0.873</c:v>
                </c:pt>
                <c:pt idx="221">
                  <c:v>0.90100000000000002</c:v>
                </c:pt>
                <c:pt idx="222">
                  <c:v>0.94799999999999995</c:v>
                </c:pt>
                <c:pt idx="223">
                  <c:v>0.97899999999999998</c:v>
                </c:pt>
                <c:pt idx="224">
                  <c:v>0.995</c:v>
                </c:pt>
                <c:pt idx="225">
                  <c:v>0.96599999999999997</c:v>
                </c:pt>
                <c:pt idx="226">
                  <c:v>0.93100000000000005</c:v>
                </c:pt>
                <c:pt idx="227">
                  <c:v>0.94299999999999995</c:v>
                </c:pt>
                <c:pt idx="228">
                  <c:v>0.997</c:v>
                </c:pt>
                <c:pt idx="229">
                  <c:v>1</c:v>
                </c:pt>
                <c:pt idx="230">
                  <c:v>1.002</c:v>
                </c:pt>
                <c:pt idx="231">
                  <c:v>0.97899999999999998</c:v>
                </c:pt>
                <c:pt idx="232">
                  <c:v>0.98</c:v>
                </c:pt>
                <c:pt idx="233">
                  <c:v>0.99399999999999999</c:v>
                </c:pt>
                <c:pt idx="234">
                  <c:v>0.98299999999999998</c:v>
                </c:pt>
                <c:pt idx="235">
                  <c:v>0.97199999999999998</c:v>
                </c:pt>
                <c:pt idx="236">
                  <c:v>0.95599999999999996</c:v>
                </c:pt>
                <c:pt idx="237">
                  <c:v>0.94699999999999995</c:v>
                </c:pt>
                <c:pt idx="238">
                  <c:v>0.94299999999999995</c:v>
                </c:pt>
                <c:pt idx="239">
                  <c:v>0.90200000000000002</c:v>
                </c:pt>
                <c:pt idx="240">
                  <c:v>0.874</c:v>
                </c:pt>
                <c:pt idx="241">
                  <c:v>0.86699999999999999</c:v>
                </c:pt>
                <c:pt idx="242">
                  <c:v>0.89200000000000002</c:v>
                </c:pt>
                <c:pt idx="243">
                  <c:v>0.92800000000000005</c:v>
                </c:pt>
                <c:pt idx="244">
                  <c:v>0.88</c:v>
                </c:pt>
                <c:pt idx="245">
                  <c:v>0.83199999999999996</c:v>
                </c:pt>
                <c:pt idx="246">
                  <c:v>0.81200000000000006</c:v>
                </c:pt>
                <c:pt idx="247">
                  <c:v>0.873</c:v>
                </c:pt>
                <c:pt idx="248">
                  <c:v>0.84099999999999997</c:v>
                </c:pt>
                <c:pt idx="249">
                  <c:v>0.85599999999999998</c:v>
                </c:pt>
                <c:pt idx="250">
                  <c:v>0.86399999999999999</c:v>
                </c:pt>
              </c:numCache>
            </c:numRef>
          </c:val>
          <c:smooth val="0"/>
          <c:extLst>
            <c:ext xmlns:c16="http://schemas.microsoft.com/office/drawing/2014/chart" uri="{C3380CC4-5D6E-409C-BE32-E72D297353CC}">
              <c16:uniqueId val="{00000000-4B28-45C1-AE55-BAEB443A3D00}"/>
            </c:ext>
          </c:extLst>
        </c:ser>
        <c:ser>
          <c:idx val="2"/>
          <c:order val="2"/>
          <c:tx>
            <c:strRef>
              <c:f>Sheet1!$D$1</c:f>
              <c:strCache>
                <c:ptCount val="1"/>
                <c:pt idx="0">
                  <c:v>Zapadlost 2024</c:v>
                </c:pt>
              </c:strCache>
            </c:strRef>
          </c:tx>
          <c:spPr>
            <a:ln>
              <a:solidFill>
                <a:srgbClr val="3096B1"/>
              </a:solidFill>
            </a:ln>
          </c:spPr>
          <c:marker>
            <c:symbol val="none"/>
          </c:marker>
          <c:cat>
            <c:numRef>
              <c:f>Sheet1!$A$2:$A$252</c:f>
              <c:numCache>
                <c:formatCode>m/d/yyyy</c:formatCode>
                <c:ptCount val="251"/>
                <c:pt idx="0">
                  <c:v>44200</c:v>
                </c:pt>
                <c:pt idx="1">
                  <c:v>44201</c:v>
                </c:pt>
                <c:pt idx="2">
                  <c:v>44202</c:v>
                </c:pt>
                <c:pt idx="3">
                  <c:v>44203</c:v>
                </c:pt>
                <c:pt idx="4">
                  <c:v>44204</c:v>
                </c:pt>
                <c:pt idx="5">
                  <c:v>44207</c:v>
                </c:pt>
                <c:pt idx="6">
                  <c:v>44208</c:v>
                </c:pt>
                <c:pt idx="7">
                  <c:v>44209</c:v>
                </c:pt>
                <c:pt idx="8">
                  <c:v>44210</c:v>
                </c:pt>
                <c:pt idx="9">
                  <c:v>44211</c:v>
                </c:pt>
                <c:pt idx="10">
                  <c:v>44215</c:v>
                </c:pt>
                <c:pt idx="11">
                  <c:v>44216</c:v>
                </c:pt>
                <c:pt idx="12">
                  <c:v>44217</c:v>
                </c:pt>
                <c:pt idx="13">
                  <c:v>44218</c:v>
                </c:pt>
                <c:pt idx="14">
                  <c:v>44221</c:v>
                </c:pt>
                <c:pt idx="15">
                  <c:v>44222</c:v>
                </c:pt>
                <c:pt idx="16">
                  <c:v>44223</c:v>
                </c:pt>
                <c:pt idx="17">
                  <c:v>44224</c:v>
                </c:pt>
                <c:pt idx="18">
                  <c:v>44225</c:v>
                </c:pt>
                <c:pt idx="19">
                  <c:v>44228</c:v>
                </c:pt>
                <c:pt idx="20">
                  <c:v>44229</c:v>
                </c:pt>
                <c:pt idx="21">
                  <c:v>44230</c:v>
                </c:pt>
                <c:pt idx="22">
                  <c:v>44231</c:v>
                </c:pt>
                <c:pt idx="23">
                  <c:v>44232</c:v>
                </c:pt>
                <c:pt idx="24">
                  <c:v>44235</c:v>
                </c:pt>
                <c:pt idx="25">
                  <c:v>44236</c:v>
                </c:pt>
                <c:pt idx="26">
                  <c:v>44237</c:v>
                </c:pt>
                <c:pt idx="27">
                  <c:v>44238</c:v>
                </c:pt>
                <c:pt idx="28">
                  <c:v>44239</c:v>
                </c:pt>
                <c:pt idx="29">
                  <c:v>44243</c:v>
                </c:pt>
                <c:pt idx="30">
                  <c:v>44244</c:v>
                </c:pt>
                <c:pt idx="31">
                  <c:v>44245</c:v>
                </c:pt>
                <c:pt idx="32">
                  <c:v>44246</c:v>
                </c:pt>
                <c:pt idx="33">
                  <c:v>44249</c:v>
                </c:pt>
                <c:pt idx="34">
                  <c:v>44250</c:v>
                </c:pt>
                <c:pt idx="35">
                  <c:v>44251</c:v>
                </c:pt>
                <c:pt idx="36">
                  <c:v>44252</c:v>
                </c:pt>
                <c:pt idx="37">
                  <c:v>44253</c:v>
                </c:pt>
                <c:pt idx="38">
                  <c:v>44256</c:v>
                </c:pt>
                <c:pt idx="39">
                  <c:v>44257</c:v>
                </c:pt>
                <c:pt idx="40">
                  <c:v>44258</c:v>
                </c:pt>
                <c:pt idx="41">
                  <c:v>44259</c:v>
                </c:pt>
                <c:pt idx="42">
                  <c:v>44260</c:v>
                </c:pt>
                <c:pt idx="43">
                  <c:v>44263</c:v>
                </c:pt>
                <c:pt idx="44">
                  <c:v>44264</c:v>
                </c:pt>
                <c:pt idx="45">
                  <c:v>44265</c:v>
                </c:pt>
                <c:pt idx="46">
                  <c:v>44266</c:v>
                </c:pt>
                <c:pt idx="47">
                  <c:v>44267</c:v>
                </c:pt>
                <c:pt idx="48">
                  <c:v>44270</c:v>
                </c:pt>
                <c:pt idx="49">
                  <c:v>44271</c:v>
                </c:pt>
                <c:pt idx="50">
                  <c:v>44272</c:v>
                </c:pt>
                <c:pt idx="51">
                  <c:v>44273</c:v>
                </c:pt>
                <c:pt idx="52">
                  <c:v>44274</c:v>
                </c:pt>
                <c:pt idx="53">
                  <c:v>44277</c:v>
                </c:pt>
                <c:pt idx="54">
                  <c:v>44278</c:v>
                </c:pt>
                <c:pt idx="55">
                  <c:v>44279</c:v>
                </c:pt>
                <c:pt idx="56">
                  <c:v>44280</c:v>
                </c:pt>
                <c:pt idx="57">
                  <c:v>44281</c:v>
                </c:pt>
                <c:pt idx="58">
                  <c:v>44284</c:v>
                </c:pt>
                <c:pt idx="59">
                  <c:v>44285</c:v>
                </c:pt>
                <c:pt idx="60">
                  <c:v>44286</c:v>
                </c:pt>
                <c:pt idx="61">
                  <c:v>44287</c:v>
                </c:pt>
                <c:pt idx="62">
                  <c:v>44288</c:v>
                </c:pt>
                <c:pt idx="63">
                  <c:v>44291</c:v>
                </c:pt>
                <c:pt idx="64">
                  <c:v>44292</c:v>
                </c:pt>
                <c:pt idx="65">
                  <c:v>44293</c:v>
                </c:pt>
                <c:pt idx="66">
                  <c:v>44294</c:v>
                </c:pt>
                <c:pt idx="67">
                  <c:v>44295</c:v>
                </c:pt>
                <c:pt idx="68">
                  <c:v>44298</c:v>
                </c:pt>
                <c:pt idx="69">
                  <c:v>44299</c:v>
                </c:pt>
                <c:pt idx="70">
                  <c:v>44300</c:v>
                </c:pt>
                <c:pt idx="71">
                  <c:v>44301</c:v>
                </c:pt>
                <c:pt idx="72">
                  <c:v>44302</c:v>
                </c:pt>
                <c:pt idx="73">
                  <c:v>44305</c:v>
                </c:pt>
                <c:pt idx="74">
                  <c:v>44306</c:v>
                </c:pt>
                <c:pt idx="75">
                  <c:v>44307</c:v>
                </c:pt>
                <c:pt idx="76">
                  <c:v>44308</c:v>
                </c:pt>
                <c:pt idx="77">
                  <c:v>44309</c:v>
                </c:pt>
                <c:pt idx="78">
                  <c:v>44312</c:v>
                </c:pt>
                <c:pt idx="79">
                  <c:v>44313</c:v>
                </c:pt>
                <c:pt idx="80">
                  <c:v>44314</c:v>
                </c:pt>
                <c:pt idx="81">
                  <c:v>44315</c:v>
                </c:pt>
                <c:pt idx="82">
                  <c:v>44316</c:v>
                </c:pt>
                <c:pt idx="83">
                  <c:v>44319</c:v>
                </c:pt>
                <c:pt idx="84">
                  <c:v>44320</c:v>
                </c:pt>
                <c:pt idx="85">
                  <c:v>44321</c:v>
                </c:pt>
                <c:pt idx="86">
                  <c:v>44322</c:v>
                </c:pt>
                <c:pt idx="87">
                  <c:v>44323</c:v>
                </c:pt>
                <c:pt idx="88">
                  <c:v>44326</c:v>
                </c:pt>
                <c:pt idx="89">
                  <c:v>44327</c:v>
                </c:pt>
                <c:pt idx="90">
                  <c:v>44328</c:v>
                </c:pt>
                <c:pt idx="91">
                  <c:v>44329</c:v>
                </c:pt>
                <c:pt idx="92">
                  <c:v>44330</c:v>
                </c:pt>
                <c:pt idx="93">
                  <c:v>44333</c:v>
                </c:pt>
                <c:pt idx="94">
                  <c:v>44334</c:v>
                </c:pt>
                <c:pt idx="95">
                  <c:v>44335</c:v>
                </c:pt>
                <c:pt idx="96">
                  <c:v>44336</c:v>
                </c:pt>
                <c:pt idx="97">
                  <c:v>44337</c:v>
                </c:pt>
                <c:pt idx="98">
                  <c:v>44340</c:v>
                </c:pt>
                <c:pt idx="99">
                  <c:v>44341</c:v>
                </c:pt>
                <c:pt idx="100">
                  <c:v>44342</c:v>
                </c:pt>
                <c:pt idx="101">
                  <c:v>44343</c:v>
                </c:pt>
                <c:pt idx="102">
                  <c:v>44344</c:v>
                </c:pt>
                <c:pt idx="103">
                  <c:v>44348</c:v>
                </c:pt>
                <c:pt idx="104">
                  <c:v>44349</c:v>
                </c:pt>
                <c:pt idx="105">
                  <c:v>44350</c:v>
                </c:pt>
                <c:pt idx="106">
                  <c:v>44351</c:v>
                </c:pt>
                <c:pt idx="107">
                  <c:v>44354</c:v>
                </c:pt>
                <c:pt idx="108">
                  <c:v>44355</c:v>
                </c:pt>
                <c:pt idx="109">
                  <c:v>44356</c:v>
                </c:pt>
                <c:pt idx="110">
                  <c:v>44357</c:v>
                </c:pt>
                <c:pt idx="111">
                  <c:v>44358</c:v>
                </c:pt>
                <c:pt idx="112">
                  <c:v>44361</c:v>
                </c:pt>
                <c:pt idx="113">
                  <c:v>44362</c:v>
                </c:pt>
                <c:pt idx="114">
                  <c:v>44363</c:v>
                </c:pt>
                <c:pt idx="115">
                  <c:v>44364</c:v>
                </c:pt>
                <c:pt idx="116">
                  <c:v>44365</c:v>
                </c:pt>
                <c:pt idx="117">
                  <c:v>44368</c:v>
                </c:pt>
                <c:pt idx="118">
                  <c:v>44369</c:v>
                </c:pt>
                <c:pt idx="119">
                  <c:v>44370</c:v>
                </c:pt>
                <c:pt idx="120">
                  <c:v>44371</c:v>
                </c:pt>
                <c:pt idx="121">
                  <c:v>44372</c:v>
                </c:pt>
                <c:pt idx="122">
                  <c:v>44375</c:v>
                </c:pt>
                <c:pt idx="123">
                  <c:v>44376</c:v>
                </c:pt>
                <c:pt idx="124">
                  <c:v>44377</c:v>
                </c:pt>
                <c:pt idx="125">
                  <c:v>44378</c:v>
                </c:pt>
                <c:pt idx="126">
                  <c:v>44379</c:v>
                </c:pt>
                <c:pt idx="127">
                  <c:v>44383</c:v>
                </c:pt>
                <c:pt idx="128">
                  <c:v>44384</c:v>
                </c:pt>
                <c:pt idx="129">
                  <c:v>44385</c:v>
                </c:pt>
                <c:pt idx="130">
                  <c:v>44386</c:v>
                </c:pt>
                <c:pt idx="131">
                  <c:v>44389</c:v>
                </c:pt>
                <c:pt idx="132">
                  <c:v>44390</c:v>
                </c:pt>
                <c:pt idx="133">
                  <c:v>44391</c:v>
                </c:pt>
                <c:pt idx="134">
                  <c:v>44392</c:v>
                </c:pt>
                <c:pt idx="135">
                  <c:v>44393</c:v>
                </c:pt>
                <c:pt idx="136">
                  <c:v>44396</c:v>
                </c:pt>
                <c:pt idx="137">
                  <c:v>44397</c:v>
                </c:pt>
                <c:pt idx="138">
                  <c:v>44398</c:v>
                </c:pt>
                <c:pt idx="139">
                  <c:v>44399</c:v>
                </c:pt>
                <c:pt idx="140">
                  <c:v>44400</c:v>
                </c:pt>
                <c:pt idx="141">
                  <c:v>44403</c:v>
                </c:pt>
                <c:pt idx="142">
                  <c:v>44404</c:v>
                </c:pt>
                <c:pt idx="143">
                  <c:v>44405</c:v>
                </c:pt>
                <c:pt idx="144">
                  <c:v>44406</c:v>
                </c:pt>
                <c:pt idx="145">
                  <c:v>44407</c:v>
                </c:pt>
                <c:pt idx="146">
                  <c:v>44410</c:v>
                </c:pt>
                <c:pt idx="147">
                  <c:v>44411</c:v>
                </c:pt>
                <c:pt idx="148">
                  <c:v>44412</c:v>
                </c:pt>
                <c:pt idx="149">
                  <c:v>44413</c:v>
                </c:pt>
                <c:pt idx="150">
                  <c:v>44414</c:v>
                </c:pt>
                <c:pt idx="151">
                  <c:v>44417</c:v>
                </c:pt>
                <c:pt idx="152">
                  <c:v>44418</c:v>
                </c:pt>
                <c:pt idx="153">
                  <c:v>44419</c:v>
                </c:pt>
                <c:pt idx="154">
                  <c:v>44420</c:v>
                </c:pt>
                <c:pt idx="155">
                  <c:v>44421</c:v>
                </c:pt>
                <c:pt idx="156">
                  <c:v>44424</c:v>
                </c:pt>
                <c:pt idx="157">
                  <c:v>44425</c:v>
                </c:pt>
                <c:pt idx="158">
                  <c:v>44426</c:v>
                </c:pt>
                <c:pt idx="159">
                  <c:v>44427</c:v>
                </c:pt>
                <c:pt idx="160">
                  <c:v>44428</c:v>
                </c:pt>
                <c:pt idx="161">
                  <c:v>44431</c:v>
                </c:pt>
                <c:pt idx="162">
                  <c:v>44432</c:v>
                </c:pt>
                <c:pt idx="163">
                  <c:v>44433</c:v>
                </c:pt>
                <c:pt idx="164">
                  <c:v>44434</c:v>
                </c:pt>
                <c:pt idx="165">
                  <c:v>44435</c:v>
                </c:pt>
                <c:pt idx="166">
                  <c:v>44438</c:v>
                </c:pt>
                <c:pt idx="167">
                  <c:v>44439</c:v>
                </c:pt>
                <c:pt idx="168">
                  <c:v>44440</c:v>
                </c:pt>
                <c:pt idx="169">
                  <c:v>44441</c:v>
                </c:pt>
                <c:pt idx="170">
                  <c:v>44442</c:v>
                </c:pt>
                <c:pt idx="171">
                  <c:v>44446</c:v>
                </c:pt>
                <c:pt idx="172">
                  <c:v>44447</c:v>
                </c:pt>
                <c:pt idx="173">
                  <c:v>44448</c:v>
                </c:pt>
                <c:pt idx="174">
                  <c:v>44449</c:v>
                </c:pt>
                <c:pt idx="175">
                  <c:v>44452</c:v>
                </c:pt>
                <c:pt idx="176">
                  <c:v>44453</c:v>
                </c:pt>
                <c:pt idx="177">
                  <c:v>44454</c:v>
                </c:pt>
                <c:pt idx="178">
                  <c:v>44455</c:v>
                </c:pt>
                <c:pt idx="179">
                  <c:v>44456</c:v>
                </c:pt>
                <c:pt idx="180">
                  <c:v>44459</c:v>
                </c:pt>
                <c:pt idx="181">
                  <c:v>44460</c:v>
                </c:pt>
                <c:pt idx="182">
                  <c:v>44461</c:v>
                </c:pt>
                <c:pt idx="183">
                  <c:v>44462</c:v>
                </c:pt>
                <c:pt idx="184">
                  <c:v>44463</c:v>
                </c:pt>
                <c:pt idx="185">
                  <c:v>44466</c:v>
                </c:pt>
                <c:pt idx="186">
                  <c:v>44467</c:v>
                </c:pt>
                <c:pt idx="187">
                  <c:v>44468</c:v>
                </c:pt>
                <c:pt idx="188">
                  <c:v>44469</c:v>
                </c:pt>
                <c:pt idx="189">
                  <c:v>44470</c:v>
                </c:pt>
                <c:pt idx="190">
                  <c:v>44473</c:v>
                </c:pt>
                <c:pt idx="191">
                  <c:v>44474</c:v>
                </c:pt>
                <c:pt idx="192">
                  <c:v>44475</c:v>
                </c:pt>
                <c:pt idx="193">
                  <c:v>44476</c:v>
                </c:pt>
                <c:pt idx="194">
                  <c:v>44477</c:v>
                </c:pt>
                <c:pt idx="195">
                  <c:v>44481</c:v>
                </c:pt>
                <c:pt idx="196">
                  <c:v>44482</c:v>
                </c:pt>
                <c:pt idx="197">
                  <c:v>44483</c:v>
                </c:pt>
                <c:pt idx="198">
                  <c:v>44484</c:v>
                </c:pt>
                <c:pt idx="199">
                  <c:v>44487</c:v>
                </c:pt>
                <c:pt idx="200">
                  <c:v>44488</c:v>
                </c:pt>
                <c:pt idx="201">
                  <c:v>44489</c:v>
                </c:pt>
                <c:pt idx="202">
                  <c:v>44490</c:v>
                </c:pt>
                <c:pt idx="203">
                  <c:v>44491</c:v>
                </c:pt>
                <c:pt idx="204">
                  <c:v>44494</c:v>
                </c:pt>
                <c:pt idx="205">
                  <c:v>44495</c:v>
                </c:pt>
                <c:pt idx="206">
                  <c:v>44496</c:v>
                </c:pt>
                <c:pt idx="207">
                  <c:v>44497</c:v>
                </c:pt>
                <c:pt idx="208">
                  <c:v>44498</c:v>
                </c:pt>
                <c:pt idx="209">
                  <c:v>44501</c:v>
                </c:pt>
                <c:pt idx="210">
                  <c:v>44502</c:v>
                </c:pt>
                <c:pt idx="211">
                  <c:v>44503</c:v>
                </c:pt>
                <c:pt idx="212">
                  <c:v>44504</c:v>
                </c:pt>
                <c:pt idx="213">
                  <c:v>44505</c:v>
                </c:pt>
                <c:pt idx="214">
                  <c:v>44508</c:v>
                </c:pt>
                <c:pt idx="215">
                  <c:v>44509</c:v>
                </c:pt>
                <c:pt idx="216">
                  <c:v>44510</c:v>
                </c:pt>
                <c:pt idx="217">
                  <c:v>44512</c:v>
                </c:pt>
                <c:pt idx="218">
                  <c:v>44515</c:v>
                </c:pt>
                <c:pt idx="219">
                  <c:v>44516</c:v>
                </c:pt>
                <c:pt idx="220">
                  <c:v>44517</c:v>
                </c:pt>
                <c:pt idx="221">
                  <c:v>44518</c:v>
                </c:pt>
                <c:pt idx="222">
                  <c:v>44519</c:v>
                </c:pt>
                <c:pt idx="223">
                  <c:v>44522</c:v>
                </c:pt>
                <c:pt idx="224">
                  <c:v>44523</c:v>
                </c:pt>
                <c:pt idx="225">
                  <c:v>44524</c:v>
                </c:pt>
                <c:pt idx="226">
                  <c:v>44526</c:v>
                </c:pt>
                <c:pt idx="227">
                  <c:v>44529</c:v>
                </c:pt>
                <c:pt idx="228">
                  <c:v>44530</c:v>
                </c:pt>
                <c:pt idx="229">
                  <c:v>44531</c:v>
                </c:pt>
                <c:pt idx="230">
                  <c:v>44532</c:v>
                </c:pt>
                <c:pt idx="231">
                  <c:v>44533</c:v>
                </c:pt>
                <c:pt idx="232">
                  <c:v>44536</c:v>
                </c:pt>
                <c:pt idx="233">
                  <c:v>44537</c:v>
                </c:pt>
                <c:pt idx="234">
                  <c:v>44538</c:v>
                </c:pt>
                <c:pt idx="235">
                  <c:v>44539</c:v>
                </c:pt>
                <c:pt idx="236">
                  <c:v>44540</c:v>
                </c:pt>
                <c:pt idx="237">
                  <c:v>44543</c:v>
                </c:pt>
                <c:pt idx="238">
                  <c:v>44544</c:v>
                </c:pt>
                <c:pt idx="239">
                  <c:v>44545</c:v>
                </c:pt>
                <c:pt idx="240">
                  <c:v>44546</c:v>
                </c:pt>
                <c:pt idx="241">
                  <c:v>44547</c:v>
                </c:pt>
                <c:pt idx="242">
                  <c:v>44550</c:v>
                </c:pt>
                <c:pt idx="243">
                  <c:v>44551</c:v>
                </c:pt>
                <c:pt idx="244">
                  <c:v>44552</c:v>
                </c:pt>
                <c:pt idx="245">
                  <c:v>44553</c:v>
                </c:pt>
                <c:pt idx="246">
                  <c:v>44557</c:v>
                </c:pt>
                <c:pt idx="247">
                  <c:v>44558</c:v>
                </c:pt>
                <c:pt idx="248">
                  <c:v>44559</c:v>
                </c:pt>
                <c:pt idx="249">
                  <c:v>44560</c:v>
                </c:pt>
                <c:pt idx="250" formatCode="d/m/yyyy">
                  <c:v>44561</c:v>
                </c:pt>
              </c:numCache>
            </c:numRef>
          </c:cat>
          <c:val>
            <c:numRef>
              <c:f>Sheet1!$D$2:$D$252</c:f>
              <c:numCache>
                <c:formatCode>General</c:formatCode>
                <c:ptCount val="251"/>
                <c:pt idx="0">
                  <c:v>0.61</c:v>
                </c:pt>
                <c:pt idx="1">
                  <c:v>0.61799999999999999</c:v>
                </c:pt>
                <c:pt idx="2">
                  <c:v>0.63300000000000001</c:v>
                </c:pt>
                <c:pt idx="3">
                  <c:v>0.64400000000000002</c:v>
                </c:pt>
                <c:pt idx="4">
                  <c:v>0.63600000000000001</c:v>
                </c:pt>
                <c:pt idx="5">
                  <c:v>0.65900000000000003</c:v>
                </c:pt>
                <c:pt idx="6">
                  <c:v>0.66</c:v>
                </c:pt>
                <c:pt idx="7">
                  <c:v>0.65</c:v>
                </c:pt>
                <c:pt idx="8">
                  <c:v>0.63600000000000001</c:v>
                </c:pt>
                <c:pt idx="9">
                  <c:v>0.63800000000000001</c:v>
                </c:pt>
                <c:pt idx="10">
                  <c:v>0.622</c:v>
                </c:pt>
                <c:pt idx="11">
                  <c:v>0.63100000000000001</c:v>
                </c:pt>
                <c:pt idx="12">
                  <c:v>0.59299999999999997</c:v>
                </c:pt>
                <c:pt idx="13">
                  <c:v>0.58399999999999996</c:v>
                </c:pt>
                <c:pt idx="14">
                  <c:v>0.56299999999999994</c:v>
                </c:pt>
                <c:pt idx="15">
                  <c:v>0.57099999999999995</c:v>
                </c:pt>
                <c:pt idx="16">
                  <c:v>0.56599999999999995</c:v>
                </c:pt>
                <c:pt idx="17">
                  <c:v>0.56899999999999995</c:v>
                </c:pt>
                <c:pt idx="18">
                  <c:v>0.55600000000000005</c:v>
                </c:pt>
                <c:pt idx="19">
                  <c:v>0.57899999999999996</c:v>
                </c:pt>
                <c:pt idx="20">
                  <c:v>0.56100000000000005</c:v>
                </c:pt>
                <c:pt idx="21">
                  <c:v>0.58299999999999996</c:v>
                </c:pt>
                <c:pt idx="22">
                  <c:v>0.57999999999999996</c:v>
                </c:pt>
                <c:pt idx="23">
                  <c:v>0.55700000000000005</c:v>
                </c:pt>
                <c:pt idx="24">
                  <c:v>0.57999999999999996</c:v>
                </c:pt>
                <c:pt idx="25">
                  <c:v>0.56799999999999995</c:v>
                </c:pt>
                <c:pt idx="26">
                  <c:v>0.56599999999999995</c:v>
                </c:pt>
                <c:pt idx="27">
                  <c:v>0.55200000000000005</c:v>
                </c:pt>
                <c:pt idx="28">
                  <c:v>0.52900000000000003</c:v>
                </c:pt>
                <c:pt idx="29">
                  <c:v>0.58099999999999996</c:v>
                </c:pt>
                <c:pt idx="30">
                  <c:v>0.58199999999999996</c:v>
                </c:pt>
                <c:pt idx="31">
                  <c:v>0.56799999999999995</c:v>
                </c:pt>
                <c:pt idx="32">
                  <c:v>0.56699999999999995</c:v>
                </c:pt>
                <c:pt idx="33">
                  <c:v>0.58299999999999996</c:v>
                </c:pt>
                <c:pt idx="34">
                  <c:v>0.56499999999999995</c:v>
                </c:pt>
                <c:pt idx="35">
                  <c:v>0.58199999999999996</c:v>
                </c:pt>
                <c:pt idx="36">
                  <c:v>0.61699999999999999</c:v>
                </c:pt>
                <c:pt idx="37">
                  <c:v>0.64500000000000002</c:v>
                </c:pt>
                <c:pt idx="38">
                  <c:v>0.63500000000000001</c:v>
                </c:pt>
                <c:pt idx="39">
                  <c:v>0.61599999999999999</c:v>
                </c:pt>
                <c:pt idx="40">
                  <c:v>0.63700000000000001</c:v>
                </c:pt>
                <c:pt idx="41">
                  <c:v>0.63500000000000001</c:v>
                </c:pt>
                <c:pt idx="42">
                  <c:v>0.64600000000000002</c:v>
                </c:pt>
                <c:pt idx="43">
                  <c:v>0.67900000000000005</c:v>
                </c:pt>
                <c:pt idx="44">
                  <c:v>0.64900000000000002</c:v>
                </c:pt>
                <c:pt idx="45">
                  <c:v>0.64500000000000002</c:v>
                </c:pt>
                <c:pt idx="46">
                  <c:v>0.66400000000000003</c:v>
                </c:pt>
                <c:pt idx="47">
                  <c:v>0.68600000000000005</c:v>
                </c:pt>
                <c:pt idx="48">
                  <c:v>0.72499999999999998</c:v>
                </c:pt>
                <c:pt idx="49">
                  <c:v>0.69599999999999995</c:v>
                </c:pt>
                <c:pt idx="50">
                  <c:v>0.69899999999999995</c:v>
                </c:pt>
                <c:pt idx="51">
                  <c:v>0.70799999999999996</c:v>
                </c:pt>
                <c:pt idx="52">
                  <c:v>0.71399999999999997</c:v>
                </c:pt>
                <c:pt idx="53">
                  <c:v>0.70799999999999996</c:v>
                </c:pt>
                <c:pt idx="54">
                  <c:v>0.71399999999999997</c:v>
                </c:pt>
                <c:pt idx="55">
                  <c:v>0.70699999999999996</c:v>
                </c:pt>
                <c:pt idx="56">
                  <c:v>0.70699999999999996</c:v>
                </c:pt>
                <c:pt idx="57">
                  <c:v>0.70899999999999996</c:v>
                </c:pt>
                <c:pt idx="58">
                  <c:v>0.71499999999999997</c:v>
                </c:pt>
                <c:pt idx="59">
                  <c:v>0.71899999999999997</c:v>
                </c:pt>
                <c:pt idx="60">
                  <c:v>0.71799999999999997</c:v>
                </c:pt>
                <c:pt idx="61">
                  <c:v>0.71499999999999997</c:v>
                </c:pt>
                <c:pt idx="62">
                  <c:v>0.73499999999999999</c:v>
                </c:pt>
                <c:pt idx="63">
                  <c:v>0.72899999999999998</c:v>
                </c:pt>
                <c:pt idx="64">
                  <c:v>0.71699999999999997</c:v>
                </c:pt>
                <c:pt idx="65">
                  <c:v>0.71099999999999997</c:v>
                </c:pt>
                <c:pt idx="66">
                  <c:v>0.7</c:v>
                </c:pt>
                <c:pt idx="67">
                  <c:v>0.70099999999999996</c:v>
                </c:pt>
                <c:pt idx="68">
                  <c:v>0.70299999999999996</c:v>
                </c:pt>
                <c:pt idx="69">
                  <c:v>0.71099999999999997</c:v>
                </c:pt>
                <c:pt idx="70">
                  <c:v>0.71199999999999997</c:v>
                </c:pt>
                <c:pt idx="71">
                  <c:v>0.68500000000000005</c:v>
                </c:pt>
                <c:pt idx="72">
                  <c:v>0.68300000000000005</c:v>
                </c:pt>
                <c:pt idx="73">
                  <c:v>0.67900000000000005</c:v>
                </c:pt>
                <c:pt idx="74">
                  <c:v>0.67600000000000005</c:v>
                </c:pt>
                <c:pt idx="75">
                  <c:v>0.67400000000000004</c:v>
                </c:pt>
                <c:pt idx="76">
                  <c:v>0.66900000000000004</c:v>
                </c:pt>
                <c:pt idx="77">
                  <c:v>0.65800000000000003</c:v>
                </c:pt>
                <c:pt idx="78">
                  <c:v>0.65400000000000003</c:v>
                </c:pt>
                <c:pt idx="79">
                  <c:v>0.65400000000000003</c:v>
                </c:pt>
                <c:pt idx="80">
                  <c:v>0.64900000000000002</c:v>
                </c:pt>
                <c:pt idx="81">
                  <c:v>0.63700000000000001</c:v>
                </c:pt>
                <c:pt idx="82">
                  <c:v>0.63</c:v>
                </c:pt>
                <c:pt idx="83">
                  <c:v>0.60899999999999999</c:v>
                </c:pt>
                <c:pt idx="84">
                  <c:v>0.64800000000000002</c:v>
                </c:pt>
                <c:pt idx="85">
                  <c:v>0.624</c:v>
                </c:pt>
                <c:pt idx="86">
                  <c:v>0.61499999999999999</c:v>
                </c:pt>
                <c:pt idx="87">
                  <c:v>0.59599999999999997</c:v>
                </c:pt>
                <c:pt idx="88">
                  <c:v>0.622</c:v>
                </c:pt>
                <c:pt idx="89">
                  <c:v>0.64300000000000002</c:v>
                </c:pt>
                <c:pt idx="90">
                  <c:v>0.64700000000000002</c:v>
                </c:pt>
                <c:pt idx="91">
                  <c:v>0.64100000000000001</c:v>
                </c:pt>
                <c:pt idx="92">
                  <c:v>0.64400000000000002</c:v>
                </c:pt>
                <c:pt idx="93">
                  <c:v>0.64800000000000002</c:v>
                </c:pt>
                <c:pt idx="94">
                  <c:v>0.64100000000000001</c:v>
                </c:pt>
                <c:pt idx="95">
                  <c:v>0.64600000000000002</c:v>
                </c:pt>
                <c:pt idx="96">
                  <c:v>0.63300000000000001</c:v>
                </c:pt>
                <c:pt idx="97">
                  <c:v>0.61899999999999999</c:v>
                </c:pt>
                <c:pt idx="98">
                  <c:v>0.60699999999999998</c:v>
                </c:pt>
                <c:pt idx="99">
                  <c:v>0.59699999999999998</c:v>
                </c:pt>
                <c:pt idx="100">
                  <c:v>0.59299999999999997</c:v>
                </c:pt>
                <c:pt idx="101">
                  <c:v>0.57499999999999996</c:v>
                </c:pt>
                <c:pt idx="102">
                  <c:v>0.57099999999999995</c:v>
                </c:pt>
                <c:pt idx="103">
                  <c:v>0.56200000000000006</c:v>
                </c:pt>
                <c:pt idx="104">
                  <c:v>0.55300000000000005</c:v>
                </c:pt>
                <c:pt idx="105">
                  <c:v>0.55800000000000005</c:v>
                </c:pt>
                <c:pt idx="106">
                  <c:v>0.54</c:v>
                </c:pt>
                <c:pt idx="107">
                  <c:v>0.57199999999999995</c:v>
                </c:pt>
                <c:pt idx="108">
                  <c:v>0.54700000000000004</c:v>
                </c:pt>
                <c:pt idx="109">
                  <c:v>0.53800000000000003</c:v>
                </c:pt>
                <c:pt idx="110">
                  <c:v>0.52700000000000002</c:v>
                </c:pt>
                <c:pt idx="111">
                  <c:v>0.52400000000000002</c:v>
                </c:pt>
                <c:pt idx="112">
                  <c:v>0.53700000000000003</c:v>
                </c:pt>
                <c:pt idx="113">
                  <c:v>0.54400000000000004</c:v>
                </c:pt>
                <c:pt idx="114">
                  <c:v>0.55800000000000005</c:v>
                </c:pt>
                <c:pt idx="115">
                  <c:v>0.59799999999999998</c:v>
                </c:pt>
                <c:pt idx="116">
                  <c:v>0.63600000000000001</c:v>
                </c:pt>
                <c:pt idx="117">
                  <c:v>0.61799999999999999</c:v>
                </c:pt>
                <c:pt idx="118">
                  <c:v>0.60099999999999998</c:v>
                </c:pt>
                <c:pt idx="119">
                  <c:v>0.65200000000000002</c:v>
                </c:pt>
                <c:pt idx="120">
                  <c:v>0.67300000000000004</c:v>
                </c:pt>
                <c:pt idx="121">
                  <c:v>0.67300000000000004</c:v>
                </c:pt>
                <c:pt idx="122">
                  <c:v>0.66800000000000004</c:v>
                </c:pt>
                <c:pt idx="123">
                  <c:v>0.66400000000000003</c:v>
                </c:pt>
                <c:pt idx="124">
                  <c:v>0.69299999999999995</c:v>
                </c:pt>
                <c:pt idx="125">
                  <c:v>0.67100000000000004</c:v>
                </c:pt>
                <c:pt idx="126">
                  <c:v>0.66</c:v>
                </c:pt>
                <c:pt idx="127">
                  <c:v>0.65400000000000003</c:v>
                </c:pt>
                <c:pt idx="128">
                  <c:v>0.65700000000000003</c:v>
                </c:pt>
                <c:pt idx="129">
                  <c:v>0.623</c:v>
                </c:pt>
                <c:pt idx="130">
                  <c:v>0.64200000000000002</c:v>
                </c:pt>
                <c:pt idx="131">
                  <c:v>0.67900000000000005</c:v>
                </c:pt>
                <c:pt idx="132">
                  <c:v>0.68500000000000005</c:v>
                </c:pt>
                <c:pt idx="133">
                  <c:v>0.69699999999999995</c:v>
                </c:pt>
                <c:pt idx="134">
                  <c:v>0.68799999999999994</c:v>
                </c:pt>
                <c:pt idx="135">
                  <c:v>0.67900000000000005</c:v>
                </c:pt>
                <c:pt idx="136">
                  <c:v>0.65900000000000003</c:v>
                </c:pt>
                <c:pt idx="137">
                  <c:v>0.65800000000000003</c:v>
                </c:pt>
                <c:pt idx="138">
                  <c:v>0.65700000000000003</c:v>
                </c:pt>
                <c:pt idx="139">
                  <c:v>0.64600000000000002</c:v>
                </c:pt>
                <c:pt idx="140">
                  <c:v>0.64700000000000002</c:v>
                </c:pt>
                <c:pt idx="141">
                  <c:v>0.65600000000000003</c:v>
                </c:pt>
                <c:pt idx="142">
                  <c:v>0.64800000000000002</c:v>
                </c:pt>
                <c:pt idx="143">
                  <c:v>0.64900000000000002</c:v>
                </c:pt>
                <c:pt idx="144">
                  <c:v>0.63400000000000001</c:v>
                </c:pt>
                <c:pt idx="145">
                  <c:v>0.62</c:v>
                </c:pt>
                <c:pt idx="146">
                  <c:v>0.626</c:v>
                </c:pt>
                <c:pt idx="147">
                  <c:v>0.626</c:v>
                </c:pt>
                <c:pt idx="148">
                  <c:v>0.624</c:v>
                </c:pt>
                <c:pt idx="149">
                  <c:v>0.63300000000000001</c:v>
                </c:pt>
                <c:pt idx="150">
                  <c:v>0.626</c:v>
                </c:pt>
                <c:pt idx="151">
                  <c:v>0.62</c:v>
                </c:pt>
                <c:pt idx="152">
                  <c:v>0.64500000000000002</c:v>
                </c:pt>
                <c:pt idx="153">
                  <c:v>0.65200000000000002</c:v>
                </c:pt>
                <c:pt idx="154">
                  <c:v>0.63500000000000001</c:v>
                </c:pt>
                <c:pt idx="155">
                  <c:v>0.63</c:v>
                </c:pt>
                <c:pt idx="156">
                  <c:v>0.63700000000000001</c:v>
                </c:pt>
                <c:pt idx="157">
                  <c:v>0.65400000000000003</c:v>
                </c:pt>
                <c:pt idx="158">
                  <c:v>0.65400000000000003</c:v>
                </c:pt>
                <c:pt idx="159">
                  <c:v>0.65600000000000003</c:v>
                </c:pt>
                <c:pt idx="160">
                  <c:v>0.65500000000000003</c:v>
                </c:pt>
                <c:pt idx="161">
                  <c:v>0.65400000000000003</c:v>
                </c:pt>
                <c:pt idx="162">
                  <c:v>0.65400000000000003</c:v>
                </c:pt>
                <c:pt idx="163">
                  <c:v>0.66400000000000003</c:v>
                </c:pt>
                <c:pt idx="164">
                  <c:v>0.65400000000000003</c:v>
                </c:pt>
                <c:pt idx="165">
                  <c:v>0.65200000000000002</c:v>
                </c:pt>
                <c:pt idx="166">
                  <c:v>0.57999999999999996</c:v>
                </c:pt>
                <c:pt idx="167">
                  <c:v>0.67100000000000004</c:v>
                </c:pt>
                <c:pt idx="168">
                  <c:v>0.67700000000000005</c:v>
                </c:pt>
                <c:pt idx="169">
                  <c:v>0.67400000000000004</c:v>
                </c:pt>
                <c:pt idx="170">
                  <c:v>0.66400000000000003</c:v>
                </c:pt>
                <c:pt idx="171">
                  <c:v>0.65600000000000003</c:v>
                </c:pt>
                <c:pt idx="172">
                  <c:v>0.67600000000000005</c:v>
                </c:pt>
                <c:pt idx="173">
                  <c:v>0.68200000000000005</c:v>
                </c:pt>
                <c:pt idx="174">
                  <c:v>0.70199999999999996</c:v>
                </c:pt>
                <c:pt idx="175">
                  <c:v>0.66300000000000003</c:v>
                </c:pt>
                <c:pt idx="176">
                  <c:v>0.65500000000000003</c:v>
                </c:pt>
                <c:pt idx="177">
                  <c:v>0.65400000000000003</c:v>
                </c:pt>
                <c:pt idx="178">
                  <c:v>0.65500000000000003</c:v>
                </c:pt>
                <c:pt idx="179">
                  <c:v>0.66100000000000003</c:v>
                </c:pt>
                <c:pt idx="180">
                  <c:v>0.68100000000000005</c:v>
                </c:pt>
                <c:pt idx="181">
                  <c:v>0.66400000000000003</c:v>
                </c:pt>
                <c:pt idx="182">
                  <c:v>0.68100000000000005</c:v>
                </c:pt>
                <c:pt idx="183">
                  <c:v>0.66500000000000004</c:v>
                </c:pt>
                <c:pt idx="184">
                  <c:v>0.68100000000000005</c:v>
                </c:pt>
                <c:pt idx="185">
                  <c:v>0.68700000000000006</c:v>
                </c:pt>
                <c:pt idx="186">
                  <c:v>0.68600000000000005</c:v>
                </c:pt>
                <c:pt idx="187">
                  <c:v>0.67600000000000005</c:v>
                </c:pt>
                <c:pt idx="188">
                  <c:v>0.67300000000000004</c:v>
                </c:pt>
                <c:pt idx="189">
                  <c:v>0.65500000000000003</c:v>
                </c:pt>
                <c:pt idx="190">
                  <c:v>0.67500000000000004</c:v>
                </c:pt>
                <c:pt idx="191">
                  <c:v>0.68100000000000005</c:v>
                </c:pt>
                <c:pt idx="192">
                  <c:v>0.68799999999999994</c:v>
                </c:pt>
                <c:pt idx="193">
                  <c:v>0.69399999999999995</c:v>
                </c:pt>
                <c:pt idx="194">
                  <c:v>0.68600000000000005</c:v>
                </c:pt>
                <c:pt idx="195">
                  <c:v>0.70299999999999996</c:v>
                </c:pt>
                <c:pt idx="196">
                  <c:v>0.77800000000000002</c:v>
                </c:pt>
                <c:pt idx="197">
                  <c:v>0.75</c:v>
                </c:pt>
                <c:pt idx="198">
                  <c:v>0.79</c:v>
                </c:pt>
                <c:pt idx="199">
                  <c:v>0.80600000000000005</c:v>
                </c:pt>
                <c:pt idx="200">
                  <c:v>0.80900000000000005</c:v>
                </c:pt>
                <c:pt idx="201">
                  <c:v>0.83199999999999996</c:v>
                </c:pt>
                <c:pt idx="202">
                  <c:v>0.871</c:v>
                </c:pt>
                <c:pt idx="203">
                  <c:v>0.85899999999999999</c:v>
                </c:pt>
                <c:pt idx="204">
                  <c:v>0.88</c:v>
                </c:pt>
                <c:pt idx="205">
                  <c:v>0.88800000000000001</c:v>
                </c:pt>
                <c:pt idx="206">
                  <c:v>0.90300000000000002</c:v>
                </c:pt>
                <c:pt idx="207">
                  <c:v>0.90300000000000002</c:v>
                </c:pt>
                <c:pt idx="208">
                  <c:v>0.95</c:v>
                </c:pt>
                <c:pt idx="209">
                  <c:v>1.0029999999999999</c:v>
                </c:pt>
                <c:pt idx="210">
                  <c:v>0.95199999999999996</c:v>
                </c:pt>
                <c:pt idx="211">
                  <c:v>0.96</c:v>
                </c:pt>
                <c:pt idx="212">
                  <c:v>0.91900000000000004</c:v>
                </c:pt>
                <c:pt idx="213">
                  <c:v>0.92600000000000005</c:v>
                </c:pt>
                <c:pt idx="214">
                  <c:v>0.94299999999999995</c:v>
                </c:pt>
                <c:pt idx="215">
                  <c:v>0.94499999999999995</c:v>
                </c:pt>
                <c:pt idx="216">
                  <c:v>0.96899999999999997</c:v>
                </c:pt>
                <c:pt idx="217">
                  <c:v>1.0129999999999999</c:v>
                </c:pt>
                <c:pt idx="218">
                  <c:v>1.042</c:v>
                </c:pt>
                <c:pt idx="219">
                  <c:v>1.0269999999999999</c:v>
                </c:pt>
                <c:pt idx="220">
                  <c:v>1.0169999999999999</c:v>
                </c:pt>
                <c:pt idx="221">
                  <c:v>0.996</c:v>
                </c:pt>
                <c:pt idx="222">
                  <c:v>0.996</c:v>
                </c:pt>
                <c:pt idx="223">
                  <c:v>1.036</c:v>
                </c:pt>
                <c:pt idx="224">
                  <c:v>1.075</c:v>
                </c:pt>
                <c:pt idx="225">
                  <c:v>1.1040000000000001</c:v>
                </c:pt>
                <c:pt idx="226">
                  <c:v>1.0369999999999999</c:v>
                </c:pt>
                <c:pt idx="227">
                  <c:v>1.028</c:v>
                </c:pt>
                <c:pt idx="228">
                  <c:v>1.0509999999999999</c:v>
                </c:pt>
                <c:pt idx="229">
                  <c:v>1.06</c:v>
                </c:pt>
                <c:pt idx="230">
                  <c:v>1.07</c:v>
                </c:pt>
                <c:pt idx="231">
                  <c:v>1.046</c:v>
                </c:pt>
                <c:pt idx="232">
                  <c:v>1.071</c:v>
                </c:pt>
                <c:pt idx="233">
                  <c:v>1.0880000000000001</c:v>
                </c:pt>
                <c:pt idx="234">
                  <c:v>1.0980000000000001</c:v>
                </c:pt>
                <c:pt idx="235">
                  <c:v>1.093</c:v>
                </c:pt>
                <c:pt idx="236">
                  <c:v>1.1259999999999999</c:v>
                </c:pt>
                <c:pt idx="237">
                  <c:v>1.0640000000000001</c:v>
                </c:pt>
                <c:pt idx="238">
                  <c:v>1.085</c:v>
                </c:pt>
                <c:pt idx="239">
                  <c:v>1.0920000000000001</c:v>
                </c:pt>
                <c:pt idx="240">
                  <c:v>1.069</c:v>
                </c:pt>
                <c:pt idx="241">
                  <c:v>1.0740000000000001</c:v>
                </c:pt>
                <c:pt idx="242">
                  <c:v>1.0609999999999999</c:v>
                </c:pt>
                <c:pt idx="243">
                  <c:v>1.165</c:v>
                </c:pt>
                <c:pt idx="244">
                  <c:v>1.1659999999999999</c:v>
                </c:pt>
                <c:pt idx="245">
                  <c:v>1.1910000000000001</c:v>
                </c:pt>
                <c:pt idx="246">
                  <c:v>1.115</c:v>
                </c:pt>
                <c:pt idx="247">
                  <c:v>1.175</c:v>
                </c:pt>
                <c:pt idx="248">
                  <c:v>1.2030000000000001</c:v>
                </c:pt>
                <c:pt idx="249">
                  <c:v>1.1839999999999999</c:v>
                </c:pt>
                <c:pt idx="250">
                  <c:v>1.1990000000000001</c:v>
                </c:pt>
              </c:numCache>
            </c:numRef>
          </c:val>
          <c:smooth val="0"/>
          <c:extLst>
            <c:ext xmlns:c16="http://schemas.microsoft.com/office/drawing/2014/chart" uri="{C3380CC4-5D6E-409C-BE32-E72D297353CC}">
              <c16:uniqueId val="{00000001-4B28-45C1-AE55-BAEB443A3D00}"/>
            </c:ext>
          </c:extLst>
        </c:ser>
        <c:dLbls>
          <c:showLegendKey val="0"/>
          <c:showVal val="0"/>
          <c:showCatName val="0"/>
          <c:showSerName val="0"/>
          <c:showPercent val="0"/>
          <c:showBubbleSize val="0"/>
        </c:dLbls>
        <c:marker val="1"/>
        <c:smooth val="0"/>
        <c:axId val="358767232"/>
        <c:axId val="358883712"/>
      </c:lineChart>
      <c:lineChart>
        <c:grouping val="standard"/>
        <c:varyColors val="0"/>
        <c:ser>
          <c:idx val="0"/>
          <c:order val="0"/>
          <c:tx>
            <c:strRef>
              <c:f>Sheet1!$B$1</c:f>
              <c:strCache>
                <c:ptCount val="1"/>
                <c:pt idx="0">
                  <c:v>Zapadlost 2022</c:v>
                </c:pt>
              </c:strCache>
            </c:strRef>
          </c:tx>
          <c:spPr>
            <a:ln>
              <a:solidFill>
                <a:srgbClr val="2D5195"/>
              </a:solidFill>
            </a:ln>
          </c:spPr>
          <c:marker>
            <c:symbol val="none"/>
          </c:marker>
          <c:cat>
            <c:numRef>
              <c:f>Sheet1!$A$2:$A$252</c:f>
              <c:numCache>
                <c:formatCode>m/d/yyyy</c:formatCode>
                <c:ptCount val="251"/>
                <c:pt idx="0">
                  <c:v>44200</c:v>
                </c:pt>
                <c:pt idx="1">
                  <c:v>44201</c:v>
                </c:pt>
                <c:pt idx="2">
                  <c:v>44202</c:v>
                </c:pt>
                <c:pt idx="3">
                  <c:v>44203</c:v>
                </c:pt>
                <c:pt idx="4">
                  <c:v>44204</c:v>
                </c:pt>
                <c:pt idx="5">
                  <c:v>44207</c:v>
                </c:pt>
                <c:pt idx="6">
                  <c:v>44208</c:v>
                </c:pt>
                <c:pt idx="7">
                  <c:v>44209</c:v>
                </c:pt>
                <c:pt idx="8">
                  <c:v>44210</c:v>
                </c:pt>
                <c:pt idx="9">
                  <c:v>44211</c:v>
                </c:pt>
                <c:pt idx="10">
                  <c:v>44215</c:v>
                </c:pt>
                <c:pt idx="11">
                  <c:v>44216</c:v>
                </c:pt>
                <c:pt idx="12">
                  <c:v>44217</c:v>
                </c:pt>
                <c:pt idx="13">
                  <c:v>44218</c:v>
                </c:pt>
                <c:pt idx="14">
                  <c:v>44221</c:v>
                </c:pt>
                <c:pt idx="15">
                  <c:v>44222</c:v>
                </c:pt>
                <c:pt idx="16">
                  <c:v>44223</c:v>
                </c:pt>
                <c:pt idx="17">
                  <c:v>44224</c:v>
                </c:pt>
                <c:pt idx="18">
                  <c:v>44225</c:v>
                </c:pt>
                <c:pt idx="19">
                  <c:v>44228</c:v>
                </c:pt>
                <c:pt idx="20">
                  <c:v>44229</c:v>
                </c:pt>
                <c:pt idx="21">
                  <c:v>44230</c:v>
                </c:pt>
                <c:pt idx="22">
                  <c:v>44231</c:v>
                </c:pt>
                <c:pt idx="23">
                  <c:v>44232</c:v>
                </c:pt>
                <c:pt idx="24">
                  <c:v>44235</c:v>
                </c:pt>
                <c:pt idx="25">
                  <c:v>44236</c:v>
                </c:pt>
                <c:pt idx="26">
                  <c:v>44237</c:v>
                </c:pt>
                <c:pt idx="27">
                  <c:v>44238</c:v>
                </c:pt>
                <c:pt idx="28">
                  <c:v>44239</c:v>
                </c:pt>
                <c:pt idx="29">
                  <c:v>44243</c:v>
                </c:pt>
                <c:pt idx="30">
                  <c:v>44244</c:v>
                </c:pt>
                <c:pt idx="31">
                  <c:v>44245</c:v>
                </c:pt>
                <c:pt idx="32">
                  <c:v>44246</c:v>
                </c:pt>
                <c:pt idx="33">
                  <c:v>44249</c:v>
                </c:pt>
                <c:pt idx="34">
                  <c:v>44250</c:v>
                </c:pt>
                <c:pt idx="35">
                  <c:v>44251</c:v>
                </c:pt>
                <c:pt idx="36">
                  <c:v>44252</c:v>
                </c:pt>
                <c:pt idx="37">
                  <c:v>44253</c:v>
                </c:pt>
                <c:pt idx="38">
                  <c:v>44256</c:v>
                </c:pt>
                <c:pt idx="39">
                  <c:v>44257</c:v>
                </c:pt>
                <c:pt idx="40">
                  <c:v>44258</c:v>
                </c:pt>
                <c:pt idx="41">
                  <c:v>44259</c:v>
                </c:pt>
                <c:pt idx="42">
                  <c:v>44260</c:v>
                </c:pt>
                <c:pt idx="43">
                  <c:v>44263</c:v>
                </c:pt>
                <c:pt idx="44">
                  <c:v>44264</c:v>
                </c:pt>
                <c:pt idx="45">
                  <c:v>44265</c:v>
                </c:pt>
                <c:pt idx="46">
                  <c:v>44266</c:v>
                </c:pt>
                <c:pt idx="47">
                  <c:v>44267</c:v>
                </c:pt>
                <c:pt idx="48">
                  <c:v>44270</c:v>
                </c:pt>
                <c:pt idx="49">
                  <c:v>44271</c:v>
                </c:pt>
                <c:pt idx="50">
                  <c:v>44272</c:v>
                </c:pt>
                <c:pt idx="51">
                  <c:v>44273</c:v>
                </c:pt>
                <c:pt idx="52">
                  <c:v>44274</c:v>
                </c:pt>
                <c:pt idx="53">
                  <c:v>44277</c:v>
                </c:pt>
                <c:pt idx="54">
                  <c:v>44278</c:v>
                </c:pt>
                <c:pt idx="55">
                  <c:v>44279</c:v>
                </c:pt>
                <c:pt idx="56">
                  <c:v>44280</c:v>
                </c:pt>
                <c:pt idx="57">
                  <c:v>44281</c:v>
                </c:pt>
                <c:pt idx="58">
                  <c:v>44284</c:v>
                </c:pt>
                <c:pt idx="59">
                  <c:v>44285</c:v>
                </c:pt>
                <c:pt idx="60">
                  <c:v>44286</c:v>
                </c:pt>
                <c:pt idx="61">
                  <c:v>44287</c:v>
                </c:pt>
                <c:pt idx="62">
                  <c:v>44288</c:v>
                </c:pt>
                <c:pt idx="63">
                  <c:v>44291</c:v>
                </c:pt>
                <c:pt idx="64">
                  <c:v>44292</c:v>
                </c:pt>
                <c:pt idx="65">
                  <c:v>44293</c:v>
                </c:pt>
                <c:pt idx="66">
                  <c:v>44294</c:v>
                </c:pt>
                <c:pt idx="67">
                  <c:v>44295</c:v>
                </c:pt>
                <c:pt idx="68">
                  <c:v>44298</c:v>
                </c:pt>
                <c:pt idx="69">
                  <c:v>44299</c:v>
                </c:pt>
                <c:pt idx="70">
                  <c:v>44300</c:v>
                </c:pt>
                <c:pt idx="71">
                  <c:v>44301</c:v>
                </c:pt>
                <c:pt idx="72">
                  <c:v>44302</c:v>
                </c:pt>
                <c:pt idx="73">
                  <c:v>44305</c:v>
                </c:pt>
                <c:pt idx="74">
                  <c:v>44306</c:v>
                </c:pt>
                <c:pt idx="75">
                  <c:v>44307</c:v>
                </c:pt>
                <c:pt idx="76">
                  <c:v>44308</c:v>
                </c:pt>
                <c:pt idx="77">
                  <c:v>44309</c:v>
                </c:pt>
                <c:pt idx="78">
                  <c:v>44312</c:v>
                </c:pt>
                <c:pt idx="79">
                  <c:v>44313</c:v>
                </c:pt>
                <c:pt idx="80">
                  <c:v>44314</c:v>
                </c:pt>
                <c:pt idx="81">
                  <c:v>44315</c:v>
                </c:pt>
                <c:pt idx="82">
                  <c:v>44316</c:v>
                </c:pt>
                <c:pt idx="83">
                  <c:v>44319</c:v>
                </c:pt>
                <c:pt idx="84">
                  <c:v>44320</c:v>
                </c:pt>
                <c:pt idx="85">
                  <c:v>44321</c:v>
                </c:pt>
                <c:pt idx="86">
                  <c:v>44322</c:v>
                </c:pt>
                <c:pt idx="87">
                  <c:v>44323</c:v>
                </c:pt>
                <c:pt idx="88">
                  <c:v>44326</c:v>
                </c:pt>
                <c:pt idx="89">
                  <c:v>44327</c:v>
                </c:pt>
                <c:pt idx="90">
                  <c:v>44328</c:v>
                </c:pt>
                <c:pt idx="91">
                  <c:v>44329</c:v>
                </c:pt>
                <c:pt idx="92">
                  <c:v>44330</c:v>
                </c:pt>
                <c:pt idx="93">
                  <c:v>44333</c:v>
                </c:pt>
                <c:pt idx="94">
                  <c:v>44334</c:v>
                </c:pt>
                <c:pt idx="95">
                  <c:v>44335</c:v>
                </c:pt>
                <c:pt idx="96">
                  <c:v>44336</c:v>
                </c:pt>
                <c:pt idx="97">
                  <c:v>44337</c:v>
                </c:pt>
                <c:pt idx="98">
                  <c:v>44340</c:v>
                </c:pt>
                <c:pt idx="99">
                  <c:v>44341</c:v>
                </c:pt>
                <c:pt idx="100">
                  <c:v>44342</c:v>
                </c:pt>
                <c:pt idx="101">
                  <c:v>44343</c:v>
                </c:pt>
                <c:pt idx="102">
                  <c:v>44344</c:v>
                </c:pt>
                <c:pt idx="103">
                  <c:v>44348</c:v>
                </c:pt>
                <c:pt idx="104">
                  <c:v>44349</c:v>
                </c:pt>
                <c:pt idx="105">
                  <c:v>44350</c:v>
                </c:pt>
                <c:pt idx="106">
                  <c:v>44351</c:v>
                </c:pt>
                <c:pt idx="107">
                  <c:v>44354</c:v>
                </c:pt>
                <c:pt idx="108">
                  <c:v>44355</c:v>
                </c:pt>
                <c:pt idx="109">
                  <c:v>44356</c:v>
                </c:pt>
                <c:pt idx="110">
                  <c:v>44357</c:v>
                </c:pt>
                <c:pt idx="111">
                  <c:v>44358</c:v>
                </c:pt>
                <c:pt idx="112">
                  <c:v>44361</c:v>
                </c:pt>
                <c:pt idx="113">
                  <c:v>44362</c:v>
                </c:pt>
                <c:pt idx="114">
                  <c:v>44363</c:v>
                </c:pt>
                <c:pt idx="115">
                  <c:v>44364</c:v>
                </c:pt>
                <c:pt idx="116">
                  <c:v>44365</c:v>
                </c:pt>
                <c:pt idx="117">
                  <c:v>44368</c:v>
                </c:pt>
                <c:pt idx="118">
                  <c:v>44369</c:v>
                </c:pt>
                <c:pt idx="119">
                  <c:v>44370</c:v>
                </c:pt>
                <c:pt idx="120">
                  <c:v>44371</c:v>
                </c:pt>
                <c:pt idx="121">
                  <c:v>44372</c:v>
                </c:pt>
                <c:pt idx="122">
                  <c:v>44375</c:v>
                </c:pt>
                <c:pt idx="123">
                  <c:v>44376</c:v>
                </c:pt>
                <c:pt idx="124">
                  <c:v>44377</c:v>
                </c:pt>
                <c:pt idx="125">
                  <c:v>44378</c:v>
                </c:pt>
                <c:pt idx="126">
                  <c:v>44379</c:v>
                </c:pt>
                <c:pt idx="127">
                  <c:v>44383</c:v>
                </c:pt>
                <c:pt idx="128">
                  <c:v>44384</c:v>
                </c:pt>
                <c:pt idx="129">
                  <c:v>44385</c:v>
                </c:pt>
                <c:pt idx="130">
                  <c:v>44386</c:v>
                </c:pt>
                <c:pt idx="131">
                  <c:v>44389</c:v>
                </c:pt>
                <c:pt idx="132">
                  <c:v>44390</c:v>
                </c:pt>
                <c:pt idx="133">
                  <c:v>44391</c:v>
                </c:pt>
                <c:pt idx="134">
                  <c:v>44392</c:v>
                </c:pt>
                <c:pt idx="135">
                  <c:v>44393</c:v>
                </c:pt>
                <c:pt idx="136">
                  <c:v>44396</c:v>
                </c:pt>
                <c:pt idx="137">
                  <c:v>44397</c:v>
                </c:pt>
                <c:pt idx="138">
                  <c:v>44398</c:v>
                </c:pt>
                <c:pt idx="139">
                  <c:v>44399</c:v>
                </c:pt>
                <c:pt idx="140">
                  <c:v>44400</c:v>
                </c:pt>
                <c:pt idx="141">
                  <c:v>44403</c:v>
                </c:pt>
                <c:pt idx="142">
                  <c:v>44404</c:v>
                </c:pt>
                <c:pt idx="143">
                  <c:v>44405</c:v>
                </c:pt>
                <c:pt idx="144">
                  <c:v>44406</c:v>
                </c:pt>
                <c:pt idx="145">
                  <c:v>44407</c:v>
                </c:pt>
                <c:pt idx="146">
                  <c:v>44410</c:v>
                </c:pt>
                <c:pt idx="147">
                  <c:v>44411</c:v>
                </c:pt>
                <c:pt idx="148">
                  <c:v>44412</c:v>
                </c:pt>
                <c:pt idx="149">
                  <c:v>44413</c:v>
                </c:pt>
                <c:pt idx="150">
                  <c:v>44414</c:v>
                </c:pt>
                <c:pt idx="151">
                  <c:v>44417</c:v>
                </c:pt>
                <c:pt idx="152">
                  <c:v>44418</c:v>
                </c:pt>
                <c:pt idx="153">
                  <c:v>44419</c:v>
                </c:pt>
                <c:pt idx="154">
                  <c:v>44420</c:v>
                </c:pt>
                <c:pt idx="155">
                  <c:v>44421</c:v>
                </c:pt>
                <c:pt idx="156">
                  <c:v>44424</c:v>
                </c:pt>
                <c:pt idx="157">
                  <c:v>44425</c:v>
                </c:pt>
                <c:pt idx="158">
                  <c:v>44426</c:v>
                </c:pt>
                <c:pt idx="159">
                  <c:v>44427</c:v>
                </c:pt>
                <c:pt idx="160">
                  <c:v>44428</c:v>
                </c:pt>
                <c:pt idx="161">
                  <c:v>44431</c:v>
                </c:pt>
                <c:pt idx="162">
                  <c:v>44432</c:v>
                </c:pt>
                <c:pt idx="163">
                  <c:v>44433</c:v>
                </c:pt>
                <c:pt idx="164">
                  <c:v>44434</c:v>
                </c:pt>
                <c:pt idx="165">
                  <c:v>44435</c:v>
                </c:pt>
                <c:pt idx="166">
                  <c:v>44438</c:v>
                </c:pt>
                <c:pt idx="167">
                  <c:v>44439</c:v>
                </c:pt>
                <c:pt idx="168">
                  <c:v>44440</c:v>
                </c:pt>
                <c:pt idx="169">
                  <c:v>44441</c:v>
                </c:pt>
                <c:pt idx="170">
                  <c:v>44442</c:v>
                </c:pt>
                <c:pt idx="171">
                  <c:v>44446</c:v>
                </c:pt>
                <c:pt idx="172">
                  <c:v>44447</c:v>
                </c:pt>
                <c:pt idx="173">
                  <c:v>44448</c:v>
                </c:pt>
                <c:pt idx="174">
                  <c:v>44449</c:v>
                </c:pt>
                <c:pt idx="175">
                  <c:v>44452</c:v>
                </c:pt>
                <c:pt idx="176">
                  <c:v>44453</c:v>
                </c:pt>
                <c:pt idx="177">
                  <c:v>44454</c:v>
                </c:pt>
                <c:pt idx="178">
                  <c:v>44455</c:v>
                </c:pt>
                <c:pt idx="179">
                  <c:v>44456</c:v>
                </c:pt>
                <c:pt idx="180">
                  <c:v>44459</c:v>
                </c:pt>
                <c:pt idx="181">
                  <c:v>44460</c:v>
                </c:pt>
                <c:pt idx="182">
                  <c:v>44461</c:v>
                </c:pt>
                <c:pt idx="183">
                  <c:v>44462</c:v>
                </c:pt>
                <c:pt idx="184">
                  <c:v>44463</c:v>
                </c:pt>
                <c:pt idx="185">
                  <c:v>44466</c:v>
                </c:pt>
                <c:pt idx="186">
                  <c:v>44467</c:v>
                </c:pt>
                <c:pt idx="187">
                  <c:v>44468</c:v>
                </c:pt>
                <c:pt idx="188">
                  <c:v>44469</c:v>
                </c:pt>
                <c:pt idx="189">
                  <c:v>44470</c:v>
                </c:pt>
                <c:pt idx="190">
                  <c:v>44473</c:v>
                </c:pt>
                <c:pt idx="191">
                  <c:v>44474</c:v>
                </c:pt>
                <c:pt idx="192">
                  <c:v>44475</c:v>
                </c:pt>
                <c:pt idx="193">
                  <c:v>44476</c:v>
                </c:pt>
                <c:pt idx="194">
                  <c:v>44477</c:v>
                </c:pt>
                <c:pt idx="195">
                  <c:v>44481</c:v>
                </c:pt>
                <c:pt idx="196">
                  <c:v>44482</c:v>
                </c:pt>
                <c:pt idx="197">
                  <c:v>44483</c:v>
                </c:pt>
                <c:pt idx="198">
                  <c:v>44484</c:v>
                </c:pt>
                <c:pt idx="199">
                  <c:v>44487</c:v>
                </c:pt>
                <c:pt idx="200">
                  <c:v>44488</c:v>
                </c:pt>
                <c:pt idx="201">
                  <c:v>44489</c:v>
                </c:pt>
                <c:pt idx="202">
                  <c:v>44490</c:v>
                </c:pt>
                <c:pt idx="203">
                  <c:v>44491</c:v>
                </c:pt>
                <c:pt idx="204">
                  <c:v>44494</c:v>
                </c:pt>
                <c:pt idx="205">
                  <c:v>44495</c:v>
                </c:pt>
                <c:pt idx="206">
                  <c:v>44496</c:v>
                </c:pt>
                <c:pt idx="207">
                  <c:v>44497</c:v>
                </c:pt>
                <c:pt idx="208">
                  <c:v>44498</c:v>
                </c:pt>
                <c:pt idx="209">
                  <c:v>44501</c:v>
                </c:pt>
                <c:pt idx="210">
                  <c:v>44502</c:v>
                </c:pt>
                <c:pt idx="211">
                  <c:v>44503</c:v>
                </c:pt>
                <c:pt idx="212">
                  <c:v>44504</c:v>
                </c:pt>
                <c:pt idx="213">
                  <c:v>44505</c:v>
                </c:pt>
                <c:pt idx="214">
                  <c:v>44508</c:v>
                </c:pt>
                <c:pt idx="215">
                  <c:v>44509</c:v>
                </c:pt>
                <c:pt idx="216">
                  <c:v>44510</c:v>
                </c:pt>
                <c:pt idx="217">
                  <c:v>44512</c:v>
                </c:pt>
                <c:pt idx="218">
                  <c:v>44515</c:v>
                </c:pt>
                <c:pt idx="219">
                  <c:v>44516</c:v>
                </c:pt>
                <c:pt idx="220">
                  <c:v>44517</c:v>
                </c:pt>
                <c:pt idx="221">
                  <c:v>44518</c:v>
                </c:pt>
                <c:pt idx="222">
                  <c:v>44519</c:v>
                </c:pt>
                <c:pt idx="223">
                  <c:v>44522</c:v>
                </c:pt>
                <c:pt idx="224">
                  <c:v>44523</c:v>
                </c:pt>
                <c:pt idx="225">
                  <c:v>44524</c:v>
                </c:pt>
                <c:pt idx="226">
                  <c:v>44526</c:v>
                </c:pt>
                <c:pt idx="227">
                  <c:v>44529</c:v>
                </c:pt>
                <c:pt idx="228">
                  <c:v>44530</c:v>
                </c:pt>
                <c:pt idx="229">
                  <c:v>44531</c:v>
                </c:pt>
                <c:pt idx="230">
                  <c:v>44532</c:v>
                </c:pt>
                <c:pt idx="231">
                  <c:v>44533</c:v>
                </c:pt>
                <c:pt idx="232">
                  <c:v>44536</c:v>
                </c:pt>
                <c:pt idx="233">
                  <c:v>44537</c:v>
                </c:pt>
                <c:pt idx="234">
                  <c:v>44538</c:v>
                </c:pt>
                <c:pt idx="235">
                  <c:v>44539</c:v>
                </c:pt>
                <c:pt idx="236">
                  <c:v>44540</c:v>
                </c:pt>
                <c:pt idx="237">
                  <c:v>44543</c:v>
                </c:pt>
                <c:pt idx="238">
                  <c:v>44544</c:v>
                </c:pt>
                <c:pt idx="239">
                  <c:v>44545</c:v>
                </c:pt>
                <c:pt idx="240">
                  <c:v>44546</c:v>
                </c:pt>
                <c:pt idx="241">
                  <c:v>44547</c:v>
                </c:pt>
                <c:pt idx="242">
                  <c:v>44550</c:v>
                </c:pt>
                <c:pt idx="243">
                  <c:v>44551</c:v>
                </c:pt>
                <c:pt idx="244">
                  <c:v>44552</c:v>
                </c:pt>
                <c:pt idx="245">
                  <c:v>44553</c:v>
                </c:pt>
                <c:pt idx="246">
                  <c:v>44557</c:v>
                </c:pt>
                <c:pt idx="247">
                  <c:v>44558</c:v>
                </c:pt>
                <c:pt idx="248">
                  <c:v>44559</c:v>
                </c:pt>
                <c:pt idx="249">
                  <c:v>44560</c:v>
                </c:pt>
                <c:pt idx="250" formatCode="d/m/yyyy">
                  <c:v>44561</c:v>
                </c:pt>
              </c:numCache>
            </c:numRef>
          </c:cat>
          <c:val>
            <c:numRef>
              <c:f>Sheet1!$B$2:$B$252</c:f>
              <c:numCache>
                <c:formatCode>General</c:formatCode>
                <c:ptCount val="251"/>
                <c:pt idx="0">
                  <c:v>0.41899999999999998</c:v>
                </c:pt>
                <c:pt idx="1">
                  <c:v>0.40899999999999997</c:v>
                </c:pt>
                <c:pt idx="2">
                  <c:v>0.42399999999999999</c:v>
                </c:pt>
                <c:pt idx="3">
                  <c:v>0.41299999999999998</c:v>
                </c:pt>
                <c:pt idx="4">
                  <c:v>0.42299999999999999</c:v>
                </c:pt>
                <c:pt idx="5">
                  <c:v>0.41299999999999998</c:v>
                </c:pt>
                <c:pt idx="6">
                  <c:v>0.42899999999999999</c:v>
                </c:pt>
                <c:pt idx="7">
                  <c:v>0.42199999999999999</c:v>
                </c:pt>
                <c:pt idx="8">
                  <c:v>0.39600000000000002</c:v>
                </c:pt>
                <c:pt idx="9">
                  <c:v>0.42199999999999999</c:v>
                </c:pt>
                <c:pt idx="10">
                  <c:v>0.42899999999999999</c:v>
                </c:pt>
                <c:pt idx="11">
                  <c:v>0.42199999999999999</c:v>
                </c:pt>
                <c:pt idx="12">
                  <c:v>0.40799999999999997</c:v>
                </c:pt>
                <c:pt idx="13">
                  <c:v>0.41299999999999998</c:v>
                </c:pt>
                <c:pt idx="14">
                  <c:v>0.38100000000000001</c:v>
                </c:pt>
                <c:pt idx="15">
                  <c:v>0.35699999999999998</c:v>
                </c:pt>
                <c:pt idx="16">
                  <c:v>0.35899999999999999</c:v>
                </c:pt>
                <c:pt idx="17">
                  <c:v>0.33600000000000002</c:v>
                </c:pt>
                <c:pt idx="18">
                  <c:v>0.35499999999999998</c:v>
                </c:pt>
                <c:pt idx="19">
                  <c:v>0.34599999999999997</c:v>
                </c:pt>
                <c:pt idx="20">
                  <c:v>0.34200000000000003</c:v>
                </c:pt>
                <c:pt idx="21">
                  <c:v>0.32400000000000001</c:v>
                </c:pt>
                <c:pt idx="22">
                  <c:v>0.31</c:v>
                </c:pt>
                <c:pt idx="23">
                  <c:v>0.30299999999999999</c:v>
                </c:pt>
                <c:pt idx="24">
                  <c:v>0.30299999999999999</c:v>
                </c:pt>
                <c:pt idx="25">
                  <c:v>0.32600000000000001</c:v>
                </c:pt>
                <c:pt idx="26">
                  <c:v>0.316</c:v>
                </c:pt>
                <c:pt idx="27">
                  <c:v>0.29099999999999998</c:v>
                </c:pt>
                <c:pt idx="28">
                  <c:v>0.31</c:v>
                </c:pt>
                <c:pt idx="29">
                  <c:v>0.34300000000000003</c:v>
                </c:pt>
                <c:pt idx="30">
                  <c:v>0.32500000000000001</c:v>
                </c:pt>
                <c:pt idx="31">
                  <c:v>0.318</c:v>
                </c:pt>
                <c:pt idx="32">
                  <c:v>0.308</c:v>
                </c:pt>
                <c:pt idx="33">
                  <c:v>0.36899999999999999</c:v>
                </c:pt>
                <c:pt idx="34">
                  <c:v>0.39700000000000002</c:v>
                </c:pt>
                <c:pt idx="35">
                  <c:v>0.35099999999999998</c:v>
                </c:pt>
                <c:pt idx="36">
                  <c:v>0.38</c:v>
                </c:pt>
                <c:pt idx="37">
                  <c:v>0.39600000000000002</c:v>
                </c:pt>
                <c:pt idx="38">
                  <c:v>0.38700000000000001</c:v>
                </c:pt>
                <c:pt idx="39">
                  <c:v>0.33300000000000002</c:v>
                </c:pt>
                <c:pt idx="40">
                  <c:v>0.35399999999999998</c:v>
                </c:pt>
                <c:pt idx="41">
                  <c:v>0.34799999999999998</c:v>
                </c:pt>
                <c:pt idx="42">
                  <c:v>0.39900000000000002</c:v>
                </c:pt>
                <c:pt idx="43">
                  <c:v>0.40600000000000003</c:v>
                </c:pt>
                <c:pt idx="44">
                  <c:v>0.39600000000000002</c:v>
                </c:pt>
                <c:pt idx="45">
                  <c:v>0.39100000000000001</c:v>
                </c:pt>
                <c:pt idx="46">
                  <c:v>0.39100000000000001</c:v>
                </c:pt>
                <c:pt idx="47">
                  <c:v>0.38900000000000001</c:v>
                </c:pt>
                <c:pt idx="48">
                  <c:v>0.38</c:v>
                </c:pt>
                <c:pt idx="49">
                  <c:v>0.40100000000000002</c:v>
                </c:pt>
                <c:pt idx="50">
                  <c:v>0.375</c:v>
                </c:pt>
                <c:pt idx="51">
                  <c:v>0.36599999999999999</c:v>
                </c:pt>
                <c:pt idx="52">
                  <c:v>0.42099999999999999</c:v>
                </c:pt>
                <c:pt idx="53">
                  <c:v>0.42199999999999999</c:v>
                </c:pt>
                <c:pt idx="54">
                  <c:v>0.40699999999999997</c:v>
                </c:pt>
                <c:pt idx="55">
                  <c:v>0.47099999999999997</c:v>
                </c:pt>
                <c:pt idx="56">
                  <c:v>0.46899999999999997</c:v>
                </c:pt>
                <c:pt idx="57">
                  <c:v>0.48899999999999999</c:v>
                </c:pt>
                <c:pt idx="58">
                  <c:v>0.48199999999999998</c:v>
                </c:pt>
                <c:pt idx="59">
                  <c:v>0.47299999999999998</c:v>
                </c:pt>
                <c:pt idx="60">
                  <c:v>0.51400000000000001</c:v>
                </c:pt>
                <c:pt idx="61">
                  <c:v>0.54800000000000004</c:v>
                </c:pt>
                <c:pt idx="62">
                  <c:v>0.57399999999999995</c:v>
                </c:pt>
                <c:pt idx="63">
                  <c:v>0.47299999999999998</c:v>
                </c:pt>
                <c:pt idx="64">
                  <c:v>0.55600000000000005</c:v>
                </c:pt>
                <c:pt idx="65">
                  <c:v>0.57599999999999996</c:v>
                </c:pt>
                <c:pt idx="66">
                  <c:v>0.55800000000000005</c:v>
                </c:pt>
                <c:pt idx="67">
                  <c:v>0.55900000000000005</c:v>
                </c:pt>
                <c:pt idx="68">
                  <c:v>0.56699999999999995</c:v>
                </c:pt>
                <c:pt idx="69">
                  <c:v>0.56599999999999995</c:v>
                </c:pt>
                <c:pt idx="70">
                  <c:v>0.59299999999999997</c:v>
                </c:pt>
                <c:pt idx="71">
                  <c:v>0.57399999999999995</c:v>
                </c:pt>
                <c:pt idx="72">
                  <c:v>0.56999999999999995</c:v>
                </c:pt>
                <c:pt idx="73">
                  <c:v>0.54100000000000004</c:v>
                </c:pt>
                <c:pt idx="74">
                  <c:v>0.55700000000000005</c:v>
                </c:pt>
                <c:pt idx="75">
                  <c:v>0.55600000000000005</c:v>
                </c:pt>
                <c:pt idx="76">
                  <c:v>0.56000000000000005</c:v>
                </c:pt>
                <c:pt idx="77">
                  <c:v>0.53100000000000003</c:v>
                </c:pt>
                <c:pt idx="78">
                  <c:v>0.53900000000000003</c:v>
                </c:pt>
                <c:pt idx="79">
                  <c:v>0.54700000000000004</c:v>
                </c:pt>
                <c:pt idx="80">
                  <c:v>0.55800000000000005</c:v>
                </c:pt>
                <c:pt idx="81">
                  <c:v>0.51200000000000001</c:v>
                </c:pt>
                <c:pt idx="82">
                  <c:v>0.53</c:v>
                </c:pt>
                <c:pt idx="83">
                  <c:v>0.46300000000000002</c:v>
                </c:pt>
                <c:pt idx="84">
                  <c:v>0.58399999999999996</c:v>
                </c:pt>
                <c:pt idx="85">
                  <c:v>0.55000000000000004</c:v>
                </c:pt>
                <c:pt idx="86">
                  <c:v>0.53300000000000003</c:v>
                </c:pt>
                <c:pt idx="87">
                  <c:v>0.55100000000000005</c:v>
                </c:pt>
                <c:pt idx="88">
                  <c:v>0.55500000000000005</c:v>
                </c:pt>
                <c:pt idx="89">
                  <c:v>0.621</c:v>
                </c:pt>
                <c:pt idx="90">
                  <c:v>0.61899999999999999</c:v>
                </c:pt>
                <c:pt idx="91">
                  <c:v>0.63</c:v>
                </c:pt>
                <c:pt idx="92">
                  <c:v>0.61299999999999999</c:v>
                </c:pt>
                <c:pt idx="93">
                  <c:v>0.63600000000000001</c:v>
                </c:pt>
                <c:pt idx="94">
                  <c:v>0.628</c:v>
                </c:pt>
                <c:pt idx="95">
                  <c:v>0.61699999999999999</c:v>
                </c:pt>
                <c:pt idx="96">
                  <c:v>0.60199999999999998</c:v>
                </c:pt>
                <c:pt idx="97">
                  <c:v>0.60599999999999998</c:v>
                </c:pt>
                <c:pt idx="98">
                  <c:v>0.59499999999999997</c:v>
                </c:pt>
                <c:pt idx="99">
                  <c:v>0.58299999999999996</c:v>
                </c:pt>
                <c:pt idx="100">
                  <c:v>0.57599999999999996</c:v>
                </c:pt>
                <c:pt idx="101">
                  <c:v>0.56699999999999995</c:v>
                </c:pt>
                <c:pt idx="102">
                  <c:v>0.52900000000000003</c:v>
                </c:pt>
                <c:pt idx="103">
                  <c:v>0.55100000000000005</c:v>
                </c:pt>
                <c:pt idx="104">
                  <c:v>0.53200000000000003</c:v>
                </c:pt>
                <c:pt idx="105">
                  <c:v>0.55500000000000005</c:v>
                </c:pt>
                <c:pt idx="106">
                  <c:v>0.54500000000000004</c:v>
                </c:pt>
                <c:pt idx="107">
                  <c:v>0.51</c:v>
                </c:pt>
                <c:pt idx="108">
                  <c:v>0.503</c:v>
                </c:pt>
                <c:pt idx="109">
                  <c:v>0.51400000000000001</c:v>
                </c:pt>
                <c:pt idx="110">
                  <c:v>0.48699999999999999</c:v>
                </c:pt>
                <c:pt idx="111">
                  <c:v>0.46600000000000003</c:v>
                </c:pt>
                <c:pt idx="112">
                  <c:v>0.48799999999999999</c:v>
                </c:pt>
                <c:pt idx="113">
                  <c:v>0.50800000000000001</c:v>
                </c:pt>
                <c:pt idx="114">
                  <c:v>0.50600000000000001</c:v>
                </c:pt>
                <c:pt idx="115">
                  <c:v>0.51300000000000001</c:v>
                </c:pt>
                <c:pt idx="116">
                  <c:v>0.53</c:v>
                </c:pt>
                <c:pt idx="117">
                  <c:v>0.55500000000000005</c:v>
                </c:pt>
                <c:pt idx="118">
                  <c:v>0.54100000000000004</c:v>
                </c:pt>
                <c:pt idx="119">
                  <c:v>0.502</c:v>
                </c:pt>
                <c:pt idx="120">
                  <c:v>0.48</c:v>
                </c:pt>
                <c:pt idx="121">
                  <c:v>0.51200000000000001</c:v>
                </c:pt>
                <c:pt idx="122">
                  <c:v>0.46500000000000002</c:v>
                </c:pt>
                <c:pt idx="123">
                  <c:v>0.48499999999999999</c:v>
                </c:pt>
                <c:pt idx="124">
                  <c:v>0.49299999999999999</c:v>
                </c:pt>
                <c:pt idx="125">
                  <c:v>0.41599999999999998</c:v>
                </c:pt>
                <c:pt idx="126">
                  <c:v>0.48099999999999998</c:v>
                </c:pt>
                <c:pt idx="127">
                  <c:v>0.434</c:v>
                </c:pt>
                <c:pt idx="128">
                  <c:v>0.434</c:v>
                </c:pt>
                <c:pt idx="129">
                  <c:v>0.40200000000000002</c:v>
                </c:pt>
                <c:pt idx="130">
                  <c:v>0.40200000000000002</c:v>
                </c:pt>
                <c:pt idx="131">
                  <c:v>0.46100000000000002</c:v>
                </c:pt>
                <c:pt idx="132">
                  <c:v>0.49299999999999999</c:v>
                </c:pt>
                <c:pt idx="133">
                  <c:v>0.47499999999999998</c:v>
                </c:pt>
                <c:pt idx="134">
                  <c:v>0.41</c:v>
                </c:pt>
                <c:pt idx="135">
                  <c:v>0.43099999999999999</c:v>
                </c:pt>
                <c:pt idx="136">
                  <c:v>0.41099999999999998</c:v>
                </c:pt>
                <c:pt idx="137">
                  <c:v>0.35699999999999998</c:v>
                </c:pt>
                <c:pt idx="138">
                  <c:v>0.42299999999999999</c:v>
                </c:pt>
                <c:pt idx="139">
                  <c:v>0.40500000000000003</c:v>
                </c:pt>
                <c:pt idx="140">
                  <c:v>0.39300000000000002</c:v>
                </c:pt>
                <c:pt idx="141">
                  <c:v>0.36899999999999999</c:v>
                </c:pt>
                <c:pt idx="142">
                  <c:v>0.36099999999999999</c:v>
                </c:pt>
                <c:pt idx="143">
                  <c:v>0.34599999999999997</c:v>
                </c:pt>
                <c:pt idx="144">
                  <c:v>0.32700000000000001</c:v>
                </c:pt>
                <c:pt idx="145">
                  <c:v>0.33800000000000002</c:v>
                </c:pt>
                <c:pt idx="146">
                  <c:v>0.30199999999999999</c:v>
                </c:pt>
                <c:pt idx="147">
                  <c:v>0.33100000000000002</c:v>
                </c:pt>
                <c:pt idx="148">
                  <c:v>0.34200000000000003</c:v>
                </c:pt>
                <c:pt idx="149">
                  <c:v>0.36299999999999999</c:v>
                </c:pt>
                <c:pt idx="150">
                  <c:v>0.30599999999999999</c:v>
                </c:pt>
                <c:pt idx="151">
                  <c:v>0.253</c:v>
                </c:pt>
                <c:pt idx="152">
                  <c:v>0.27500000000000002</c:v>
                </c:pt>
                <c:pt idx="153">
                  <c:v>0.28599999999999998</c:v>
                </c:pt>
                <c:pt idx="154">
                  <c:v>0.249</c:v>
                </c:pt>
                <c:pt idx="155">
                  <c:v>0.23400000000000001</c:v>
                </c:pt>
                <c:pt idx="156">
                  <c:v>0.223</c:v>
                </c:pt>
                <c:pt idx="157">
                  <c:v>0.49399999999999999</c:v>
                </c:pt>
                <c:pt idx="158">
                  <c:v>0.48199999999999998</c:v>
                </c:pt>
                <c:pt idx="159">
                  <c:v>0.48299999999999998</c:v>
                </c:pt>
                <c:pt idx="160">
                  <c:v>0.48099999999999998</c:v>
                </c:pt>
                <c:pt idx="161">
                  <c:v>0.48399999999999999</c:v>
                </c:pt>
                <c:pt idx="162">
                  <c:v>0.49</c:v>
                </c:pt>
                <c:pt idx="163">
                  <c:v>0.45300000000000001</c:v>
                </c:pt>
                <c:pt idx="164">
                  <c:v>0.51900000000000002</c:v>
                </c:pt>
                <c:pt idx="165">
                  <c:v>0.48799999999999999</c:v>
                </c:pt>
                <c:pt idx="166">
                  <c:v>0.40500000000000003</c:v>
                </c:pt>
                <c:pt idx="167">
                  <c:v>0.47099999999999997</c:v>
                </c:pt>
                <c:pt idx="168">
                  <c:v>0.51400000000000001</c:v>
                </c:pt>
                <c:pt idx="169">
                  <c:v>0.499</c:v>
                </c:pt>
                <c:pt idx="170">
                  <c:v>0.47699999999999998</c:v>
                </c:pt>
                <c:pt idx="171">
                  <c:v>0.47199999999999998</c:v>
                </c:pt>
                <c:pt idx="172">
                  <c:v>0.49299999999999999</c:v>
                </c:pt>
                <c:pt idx="173">
                  <c:v>0.55800000000000005</c:v>
                </c:pt>
                <c:pt idx="174">
                  <c:v>0.496</c:v>
                </c:pt>
                <c:pt idx="175">
                  <c:v>0.55800000000000005</c:v>
                </c:pt>
                <c:pt idx="176">
                  <c:v>0.53200000000000003</c:v>
                </c:pt>
                <c:pt idx="177">
                  <c:v>0.55200000000000005</c:v>
                </c:pt>
                <c:pt idx="178">
                  <c:v>0.54700000000000004</c:v>
                </c:pt>
                <c:pt idx="179">
                  <c:v>0.55600000000000005</c:v>
                </c:pt>
                <c:pt idx="180">
                  <c:v>0.56499999999999995</c:v>
                </c:pt>
                <c:pt idx="181">
                  <c:v>0.56399999999999995</c:v>
                </c:pt>
                <c:pt idx="182">
                  <c:v>0.51300000000000001</c:v>
                </c:pt>
                <c:pt idx="183">
                  <c:v>0.53600000000000003</c:v>
                </c:pt>
                <c:pt idx="184">
                  <c:v>0.52800000000000002</c:v>
                </c:pt>
                <c:pt idx="185">
                  <c:v>0.55900000000000005</c:v>
                </c:pt>
                <c:pt idx="186">
                  <c:v>0.51800000000000002</c:v>
                </c:pt>
                <c:pt idx="187">
                  <c:v>0.55200000000000005</c:v>
                </c:pt>
                <c:pt idx="188">
                  <c:v>0.55400000000000005</c:v>
                </c:pt>
                <c:pt idx="189">
                  <c:v>0.48399999999999999</c:v>
                </c:pt>
                <c:pt idx="190">
                  <c:v>0.505</c:v>
                </c:pt>
                <c:pt idx="191">
                  <c:v>0.496</c:v>
                </c:pt>
                <c:pt idx="192">
                  <c:v>0.51800000000000002</c:v>
                </c:pt>
                <c:pt idx="193">
                  <c:v>0.46200000000000002</c:v>
                </c:pt>
                <c:pt idx="194">
                  <c:v>0.498</c:v>
                </c:pt>
                <c:pt idx="195">
                  <c:v>0.53100000000000003</c:v>
                </c:pt>
                <c:pt idx="196">
                  <c:v>0.52600000000000002</c:v>
                </c:pt>
                <c:pt idx="197">
                  <c:v>0.53400000000000003</c:v>
                </c:pt>
                <c:pt idx="198">
                  <c:v>0.51700000000000002</c:v>
                </c:pt>
                <c:pt idx="199">
                  <c:v>0.54700000000000004</c:v>
                </c:pt>
                <c:pt idx="200">
                  <c:v>0.52800000000000002</c:v>
                </c:pt>
                <c:pt idx="201">
                  <c:v>0.55800000000000005</c:v>
                </c:pt>
                <c:pt idx="202">
                  <c:v>0.53900000000000003</c:v>
                </c:pt>
                <c:pt idx="203">
                  <c:v>0.54300000000000004</c:v>
                </c:pt>
                <c:pt idx="204">
                  <c:v>0.53500000000000003</c:v>
                </c:pt>
                <c:pt idx="205">
                  <c:v>0.54900000000000004</c:v>
                </c:pt>
                <c:pt idx="206">
                  <c:v>0.54</c:v>
                </c:pt>
                <c:pt idx="207">
                  <c:v>0.55800000000000005</c:v>
                </c:pt>
                <c:pt idx="208">
                  <c:v>0.68200000000000005</c:v>
                </c:pt>
                <c:pt idx="209">
                  <c:v>0.80700000000000005</c:v>
                </c:pt>
                <c:pt idx="210">
                  <c:v>0.72399999999999998</c:v>
                </c:pt>
                <c:pt idx="211">
                  <c:v>0.71799999999999997</c:v>
                </c:pt>
                <c:pt idx="212">
                  <c:v>0.69299999999999995</c:v>
                </c:pt>
                <c:pt idx="213">
                  <c:v>0.66600000000000004</c:v>
                </c:pt>
                <c:pt idx="214">
                  <c:v>0.66800000000000004</c:v>
                </c:pt>
                <c:pt idx="215">
                  <c:v>0.72299999999999998</c:v>
                </c:pt>
                <c:pt idx="216">
                  <c:v>0.70499999999999996</c:v>
                </c:pt>
                <c:pt idx="217">
                  <c:v>0.70399999999999996</c:v>
                </c:pt>
                <c:pt idx="218">
                  <c:v>0.67300000000000004</c:v>
                </c:pt>
                <c:pt idx="219">
                  <c:v>0.67</c:v>
                </c:pt>
                <c:pt idx="220">
                  <c:v>0.68799999999999994</c:v>
                </c:pt>
                <c:pt idx="221">
                  <c:v>0.69899999999999995</c:v>
                </c:pt>
                <c:pt idx="222">
                  <c:v>0.76100000000000001</c:v>
                </c:pt>
                <c:pt idx="223">
                  <c:v>0.70099999999999996</c:v>
                </c:pt>
                <c:pt idx="224">
                  <c:v>0.752</c:v>
                </c:pt>
                <c:pt idx="225">
                  <c:v>0.70399999999999996</c:v>
                </c:pt>
                <c:pt idx="226">
                  <c:v>0.67800000000000005</c:v>
                </c:pt>
                <c:pt idx="227">
                  <c:v>0.68799999999999994</c:v>
                </c:pt>
                <c:pt idx="228">
                  <c:v>0.74199999999999999</c:v>
                </c:pt>
                <c:pt idx="229">
                  <c:v>0.74299999999999999</c:v>
                </c:pt>
                <c:pt idx="230">
                  <c:v>0.73299999999999998</c:v>
                </c:pt>
                <c:pt idx="231">
                  <c:v>0.755</c:v>
                </c:pt>
                <c:pt idx="232">
                  <c:v>0.71899999999999997</c:v>
                </c:pt>
                <c:pt idx="233">
                  <c:v>0.73499999999999999</c:v>
                </c:pt>
                <c:pt idx="234">
                  <c:v>0.71799999999999997</c:v>
                </c:pt>
                <c:pt idx="235">
                  <c:v>0.69</c:v>
                </c:pt>
                <c:pt idx="236">
                  <c:v>0.7</c:v>
                </c:pt>
                <c:pt idx="237">
                  <c:v>0.64300000000000002</c:v>
                </c:pt>
                <c:pt idx="238">
                  <c:v>0.60699999999999998</c:v>
                </c:pt>
                <c:pt idx="239">
                  <c:v>0.59899999999999998</c:v>
                </c:pt>
                <c:pt idx="240">
                  <c:v>0.56699999999999995</c:v>
                </c:pt>
                <c:pt idx="241">
                  <c:v>0.57299999999999995</c:v>
                </c:pt>
                <c:pt idx="242">
                  <c:v>0.46899999999999997</c:v>
                </c:pt>
                <c:pt idx="243">
                  <c:v>0.64500000000000002</c:v>
                </c:pt>
                <c:pt idx="244">
                  <c:v>0.58299999999999996</c:v>
                </c:pt>
                <c:pt idx="245">
                  <c:v>0.59199999999999997</c:v>
                </c:pt>
                <c:pt idx="246">
                  <c:v>0.40100000000000002</c:v>
                </c:pt>
                <c:pt idx="247">
                  <c:v>0.39400000000000002</c:v>
                </c:pt>
                <c:pt idx="248">
                  <c:v>0.52700000000000002</c:v>
                </c:pt>
                <c:pt idx="249">
                  <c:v>0.498</c:v>
                </c:pt>
                <c:pt idx="250">
                  <c:v>0.6</c:v>
                </c:pt>
              </c:numCache>
            </c:numRef>
          </c:val>
          <c:smooth val="0"/>
          <c:extLst>
            <c:ext xmlns:c16="http://schemas.microsoft.com/office/drawing/2014/chart" uri="{C3380CC4-5D6E-409C-BE32-E72D297353CC}">
              <c16:uniqueId val="{00000002-4B28-45C1-AE55-BAEB443A3D00}"/>
            </c:ext>
          </c:extLst>
        </c:ser>
        <c:dLbls>
          <c:showLegendKey val="0"/>
          <c:showVal val="0"/>
          <c:showCatName val="0"/>
          <c:showSerName val="0"/>
          <c:showPercent val="0"/>
          <c:showBubbleSize val="0"/>
        </c:dLbls>
        <c:marker val="1"/>
        <c:smooth val="0"/>
        <c:axId val="358891904"/>
        <c:axId val="358885632"/>
      </c:lineChart>
      <c:dateAx>
        <c:axId val="358767232"/>
        <c:scaling>
          <c:orientation val="minMax"/>
        </c:scaling>
        <c:delete val="0"/>
        <c:axPos val="b"/>
        <c:numFmt formatCode="m/d/yyyy" sourceLinked="1"/>
        <c:majorTickMark val="out"/>
        <c:minorTickMark val="none"/>
        <c:tickLblPos val="nextTo"/>
        <c:txPr>
          <a:bodyPr rot="-5400000" vert="horz"/>
          <a:lstStyle/>
          <a:p>
            <a:pPr>
              <a:defRPr/>
            </a:pPr>
            <a:endParaRPr lang="sl-SI"/>
          </a:p>
        </c:txPr>
        <c:crossAx val="358883712"/>
        <c:crosses val="autoZero"/>
        <c:auto val="1"/>
        <c:lblOffset val="100"/>
        <c:baseTimeUnit val="days"/>
      </c:dateAx>
      <c:valAx>
        <c:axId val="358883712"/>
        <c:scaling>
          <c:orientation val="minMax"/>
          <c:max val="1.5"/>
          <c:min val="0"/>
        </c:scaling>
        <c:delete val="0"/>
        <c:axPos val="l"/>
        <c:majorGridlines/>
        <c:title>
          <c:tx>
            <c:rich>
              <a:bodyPr rot="-5400000" vert="horz"/>
              <a:lstStyle/>
              <a:p>
                <a:pPr>
                  <a:defRPr/>
                </a:pPr>
                <a:r>
                  <a:rPr lang="sl-SI"/>
                  <a:t>YTM (%)</a:t>
                </a:r>
              </a:p>
            </c:rich>
          </c:tx>
          <c:layout>
            <c:manualLayout>
              <c:xMode val="edge"/>
              <c:yMode val="edge"/>
              <c:x val="0"/>
              <c:y val="0.25527033368217872"/>
            </c:manualLayout>
          </c:layout>
          <c:overlay val="0"/>
        </c:title>
        <c:numFmt formatCode="#,##0.00" sourceLinked="0"/>
        <c:majorTickMark val="out"/>
        <c:minorTickMark val="none"/>
        <c:tickLblPos val="nextTo"/>
        <c:crossAx val="358767232"/>
        <c:crosses val="autoZero"/>
        <c:crossBetween val="between"/>
      </c:valAx>
      <c:valAx>
        <c:axId val="358885632"/>
        <c:scaling>
          <c:orientation val="minMax"/>
          <c:max val="1.5"/>
          <c:min val="0"/>
        </c:scaling>
        <c:delete val="0"/>
        <c:axPos val="r"/>
        <c:title>
          <c:tx>
            <c:rich>
              <a:bodyPr rot="-5400000" vert="horz"/>
              <a:lstStyle/>
              <a:p>
                <a:pPr>
                  <a:defRPr/>
                </a:pPr>
                <a:r>
                  <a:rPr lang="sl-SI"/>
                  <a:t>YTM (%)</a:t>
                </a:r>
              </a:p>
            </c:rich>
          </c:tx>
          <c:layout>
            <c:manualLayout>
              <c:xMode val="edge"/>
              <c:yMode val="edge"/>
              <c:x val="0.96239241594249447"/>
              <c:y val="0.23069527736434134"/>
            </c:manualLayout>
          </c:layout>
          <c:overlay val="0"/>
        </c:title>
        <c:numFmt formatCode="#,##0.00" sourceLinked="0"/>
        <c:majorTickMark val="out"/>
        <c:minorTickMark val="none"/>
        <c:tickLblPos val="nextTo"/>
        <c:crossAx val="358891904"/>
        <c:crosses val="max"/>
        <c:crossBetween val="between"/>
      </c:valAx>
      <c:dateAx>
        <c:axId val="358891904"/>
        <c:scaling>
          <c:orientation val="minMax"/>
        </c:scaling>
        <c:delete val="1"/>
        <c:axPos val="b"/>
        <c:numFmt formatCode="m/d/yyyy" sourceLinked="1"/>
        <c:majorTickMark val="out"/>
        <c:minorTickMark val="none"/>
        <c:tickLblPos val="nextTo"/>
        <c:crossAx val="358885632"/>
        <c:crosses val="autoZero"/>
        <c:auto val="1"/>
        <c:lblOffset val="100"/>
        <c:baseTimeUnit val="days"/>
      </c:dateAx>
    </c:plotArea>
    <c:legend>
      <c:legendPos val="b"/>
      <c:layout>
        <c:manualLayout>
          <c:xMode val="edge"/>
          <c:yMode val="edge"/>
          <c:x val="0.13817413121044544"/>
          <c:y val="0.92094733294524955"/>
          <c:w val="0.72365156395141894"/>
          <c:h val="7.0860981615471316E-2"/>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622299004245184E-2"/>
          <c:y val="3.2589363829521302E-2"/>
          <c:w val="0.83034525866185138"/>
          <c:h val="0.65263279590051237"/>
        </c:manualLayout>
      </c:layout>
      <c:lineChart>
        <c:grouping val="standard"/>
        <c:varyColors val="0"/>
        <c:ser>
          <c:idx val="1"/>
          <c:order val="1"/>
          <c:tx>
            <c:strRef>
              <c:f>Sheet1!$C$1</c:f>
              <c:strCache>
                <c:ptCount val="1"/>
                <c:pt idx="0">
                  <c:v>5 let</c:v>
                </c:pt>
              </c:strCache>
            </c:strRef>
          </c:tx>
          <c:spPr>
            <a:ln>
              <a:solidFill>
                <a:srgbClr val="3096B1"/>
              </a:solidFill>
            </a:ln>
          </c:spPr>
          <c:marker>
            <c:symbol val="none"/>
          </c:marker>
          <c:cat>
            <c:numRef>
              <c:f>Sheet1!$A$2:$A$3382</c:f>
              <c:numCache>
                <c:formatCode>m/d/yyyy</c:formatCode>
                <c:ptCount val="3381"/>
                <c:pt idx="0">
                  <c:v>39814</c:v>
                </c:pt>
                <c:pt idx="1">
                  <c:v>39815</c:v>
                </c:pt>
                <c:pt idx="2">
                  <c:v>39818</c:v>
                </c:pt>
                <c:pt idx="3">
                  <c:v>39819</c:v>
                </c:pt>
                <c:pt idx="4">
                  <c:v>39820</c:v>
                </c:pt>
                <c:pt idx="5">
                  <c:v>39821</c:v>
                </c:pt>
                <c:pt idx="6">
                  <c:v>39822</c:v>
                </c:pt>
                <c:pt idx="7">
                  <c:v>39825</c:v>
                </c:pt>
                <c:pt idx="8">
                  <c:v>39826</c:v>
                </c:pt>
                <c:pt idx="9">
                  <c:v>39827</c:v>
                </c:pt>
                <c:pt idx="10">
                  <c:v>39828</c:v>
                </c:pt>
                <c:pt idx="11">
                  <c:v>39829</c:v>
                </c:pt>
                <c:pt idx="12">
                  <c:v>39832</c:v>
                </c:pt>
                <c:pt idx="13">
                  <c:v>39833</c:v>
                </c:pt>
                <c:pt idx="14">
                  <c:v>39834</c:v>
                </c:pt>
                <c:pt idx="15">
                  <c:v>39835</c:v>
                </c:pt>
                <c:pt idx="16">
                  <c:v>39836</c:v>
                </c:pt>
                <c:pt idx="17">
                  <c:v>39839</c:v>
                </c:pt>
                <c:pt idx="18">
                  <c:v>39840</c:v>
                </c:pt>
                <c:pt idx="19">
                  <c:v>39841</c:v>
                </c:pt>
                <c:pt idx="20">
                  <c:v>39842</c:v>
                </c:pt>
                <c:pt idx="21">
                  <c:v>39843</c:v>
                </c:pt>
                <c:pt idx="22">
                  <c:v>39846</c:v>
                </c:pt>
                <c:pt idx="23">
                  <c:v>39847</c:v>
                </c:pt>
                <c:pt idx="24">
                  <c:v>39848</c:v>
                </c:pt>
                <c:pt idx="25">
                  <c:v>39849</c:v>
                </c:pt>
                <c:pt idx="26">
                  <c:v>39850</c:v>
                </c:pt>
                <c:pt idx="27">
                  <c:v>39853</c:v>
                </c:pt>
                <c:pt idx="28">
                  <c:v>39854</c:v>
                </c:pt>
                <c:pt idx="29">
                  <c:v>39855</c:v>
                </c:pt>
                <c:pt idx="30">
                  <c:v>39856</c:v>
                </c:pt>
                <c:pt idx="31">
                  <c:v>39857</c:v>
                </c:pt>
                <c:pt idx="32">
                  <c:v>39860</c:v>
                </c:pt>
                <c:pt idx="33">
                  <c:v>39861</c:v>
                </c:pt>
                <c:pt idx="34">
                  <c:v>39862</c:v>
                </c:pt>
                <c:pt idx="35">
                  <c:v>39863</c:v>
                </c:pt>
                <c:pt idx="36">
                  <c:v>39864</c:v>
                </c:pt>
                <c:pt idx="37">
                  <c:v>39867</c:v>
                </c:pt>
                <c:pt idx="38">
                  <c:v>39868</c:v>
                </c:pt>
                <c:pt idx="39">
                  <c:v>39869</c:v>
                </c:pt>
                <c:pt idx="40">
                  <c:v>39870</c:v>
                </c:pt>
                <c:pt idx="41">
                  <c:v>39871</c:v>
                </c:pt>
                <c:pt idx="42">
                  <c:v>39874</c:v>
                </c:pt>
                <c:pt idx="43">
                  <c:v>39875</c:v>
                </c:pt>
                <c:pt idx="44">
                  <c:v>39876</c:v>
                </c:pt>
                <c:pt idx="45">
                  <c:v>39877</c:v>
                </c:pt>
                <c:pt idx="46">
                  <c:v>39878</c:v>
                </c:pt>
                <c:pt idx="47">
                  <c:v>39881</c:v>
                </c:pt>
                <c:pt idx="48">
                  <c:v>39882</c:v>
                </c:pt>
                <c:pt idx="49">
                  <c:v>39883</c:v>
                </c:pt>
                <c:pt idx="50">
                  <c:v>39884</c:v>
                </c:pt>
                <c:pt idx="51">
                  <c:v>39885</c:v>
                </c:pt>
                <c:pt idx="52">
                  <c:v>39888</c:v>
                </c:pt>
                <c:pt idx="53">
                  <c:v>39889</c:v>
                </c:pt>
                <c:pt idx="54">
                  <c:v>39890</c:v>
                </c:pt>
                <c:pt idx="55">
                  <c:v>39891</c:v>
                </c:pt>
                <c:pt idx="56">
                  <c:v>39892</c:v>
                </c:pt>
                <c:pt idx="57">
                  <c:v>39895</c:v>
                </c:pt>
                <c:pt idx="58">
                  <c:v>39896</c:v>
                </c:pt>
                <c:pt idx="59">
                  <c:v>39897</c:v>
                </c:pt>
                <c:pt idx="60">
                  <c:v>39898</c:v>
                </c:pt>
                <c:pt idx="61">
                  <c:v>39899</c:v>
                </c:pt>
                <c:pt idx="62">
                  <c:v>39902</c:v>
                </c:pt>
                <c:pt idx="63">
                  <c:v>39903</c:v>
                </c:pt>
                <c:pt idx="64">
                  <c:v>39904</c:v>
                </c:pt>
                <c:pt idx="65">
                  <c:v>39905</c:v>
                </c:pt>
                <c:pt idx="66">
                  <c:v>39906</c:v>
                </c:pt>
                <c:pt idx="67">
                  <c:v>39909</c:v>
                </c:pt>
                <c:pt idx="68">
                  <c:v>39910</c:v>
                </c:pt>
                <c:pt idx="69">
                  <c:v>39911</c:v>
                </c:pt>
                <c:pt idx="70">
                  <c:v>39912</c:v>
                </c:pt>
                <c:pt idx="71">
                  <c:v>39913</c:v>
                </c:pt>
                <c:pt idx="72">
                  <c:v>39916</c:v>
                </c:pt>
                <c:pt idx="73">
                  <c:v>39917</c:v>
                </c:pt>
                <c:pt idx="74">
                  <c:v>39918</c:v>
                </c:pt>
                <c:pt idx="75">
                  <c:v>39919</c:v>
                </c:pt>
                <c:pt idx="76">
                  <c:v>39920</c:v>
                </c:pt>
                <c:pt idx="77">
                  <c:v>39923</c:v>
                </c:pt>
                <c:pt idx="78">
                  <c:v>39924</c:v>
                </c:pt>
                <c:pt idx="79">
                  <c:v>39925</c:v>
                </c:pt>
                <c:pt idx="80">
                  <c:v>39926</c:v>
                </c:pt>
                <c:pt idx="81">
                  <c:v>39927</c:v>
                </c:pt>
                <c:pt idx="82">
                  <c:v>39930</c:v>
                </c:pt>
                <c:pt idx="83">
                  <c:v>39931</c:v>
                </c:pt>
                <c:pt idx="84">
                  <c:v>39932</c:v>
                </c:pt>
                <c:pt idx="85">
                  <c:v>39933</c:v>
                </c:pt>
                <c:pt idx="86">
                  <c:v>39934</c:v>
                </c:pt>
                <c:pt idx="87">
                  <c:v>39937</c:v>
                </c:pt>
                <c:pt idx="88">
                  <c:v>39938</c:v>
                </c:pt>
                <c:pt idx="89">
                  <c:v>39939</c:v>
                </c:pt>
                <c:pt idx="90">
                  <c:v>39940</c:v>
                </c:pt>
                <c:pt idx="91">
                  <c:v>39941</c:v>
                </c:pt>
                <c:pt idx="92">
                  <c:v>39944</c:v>
                </c:pt>
                <c:pt idx="93">
                  <c:v>39945</c:v>
                </c:pt>
                <c:pt idx="94">
                  <c:v>39946</c:v>
                </c:pt>
                <c:pt idx="95">
                  <c:v>39947</c:v>
                </c:pt>
                <c:pt idx="96">
                  <c:v>39948</c:v>
                </c:pt>
                <c:pt idx="97">
                  <c:v>39951</c:v>
                </c:pt>
                <c:pt idx="98">
                  <c:v>39952</c:v>
                </c:pt>
                <c:pt idx="99">
                  <c:v>39953</c:v>
                </c:pt>
                <c:pt idx="100">
                  <c:v>39954</c:v>
                </c:pt>
                <c:pt idx="101">
                  <c:v>39955</c:v>
                </c:pt>
                <c:pt idx="102">
                  <c:v>39958</c:v>
                </c:pt>
                <c:pt idx="103">
                  <c:v>39959</c:v>
                </c:pt>
                <c:pt idx="104">
                  <c:v>39960</c:v>
                </c:pt>
                <c:pt idx="105">
                  <c:v>39961</c:v>
                </c:pt>
                <c:pt idx="106">
                  <c:v>39962</c:v>
                </c:pt>
                <c:pt idx="107">
                  <c:v>39965</c:v>
                </c:pt>
                <c:pt idx="108">
                  <c:v>39966</c:v>
                </c:pt>
                <c:pt idx="109">
                  <c:v>39967</c:v>
                </c:pt>
                <c:pt idx="110">
                  <c:v>39968</c:v>
                </c:pt>
                <c:pt idx="111">
                  <c:v>39969</c:v>
                </c:pt>
                <c:pt idx="112">
                  <c:v>39972</c:v>
                </c:pt>
                <c:pt idx="113">
                  <c:v>39973</c:v>
                </c:pt>
                <c:pt idx="114">
                  <c:v>39974</c:v>
                </c:pt>
                <c:pt idx="115">
                  <c:v>39975</c:v>
                </c:pt>
                <c:pt idx="116">
                  <c:v>39976</c:v>
                </c:pt>
                <c:pt idx="117">
                  <c:v>39979</c:v>
                </c:pt>
                <c:pt idx="118">
                  <c:v>39980</c:v>
                </c:pt>
                <c:pt idx="119">
                  <c:v>39981</c:v>
                </c:pt>
                <c:pt idx="120">
                  <c:v>39982</c:v>
                </c:pt>
                <c:pt idx="121">
                  <c:v>39983</c:v>
                </c:pt>
                <c:pt idx="122">
                  <c:v>39986</c:v>
                </c:pt>
                <c:pt idx="123">
                  <c:v>39987</c:v>
                </c:pt>
                <c:pt idx="124">
                  <c:v>39988</c:v>
                </c:pt>
                <c:pt idx="125">
                  <c:v>39989</c:v>
                </c:pt>
                <c:pt idx="126">
                  <c:v>39990</c:v>
                </c:pt>
                <c:pt idx="127">
                  <c:v>39993</c:v>
                </c:pt>
                <c:pt idx="128">
                  <c:v>39994</c:v>
                </c:pt>
                <c:pt idx="129">
                  <c:v>39995</c:v>
                </c:pt>
                <c:pt idx="130">
                  <c:v>39996</c:v>
                </c:pt>
                <c:pt idx="131">
                  <c:v>39997</c:v>
                </c:pt>
                <c:pt idx="132">
                  <c:v>40000</c:v>
                </c:pt>
                <c:pt idx="133">
                  <c:v>40001</c:v>
                </c:pt>
                <c:pt idx="134">
                  <c:v>40002</c:v>
                </c:pt>
                <c:pt idx="135">
                  <c:v>40003</c:v>
                </c:pt>
                <c:pt idx="136">
                  <c:v>40004</c:v>
                </c:pt>
                <c:pt idx="137">
                  <c:v>40007</c:v>
                </c:pt>
                <c:pt idx="138">
                  <c:v>40008</c:v>
                </c:pt>
                <c:pt idx="139">
                  <c:v>40009</c:v>
                </c:pt>
                <c:pt idx="140">
                  <c:v>40010</c:v>
                </c:pt>
                <c:pt idx="141">
                  <c:v>40011</c:v>
                </c:pt>
                <c:pt idx="142">
                  <c:v>40014</c:v>
                </c:pt>
                <c:pt idx="143">
                  <c:v>40015</c:v>
                </c:pt>
                <c:pt idx="144">
                  <c:v>40016</c:v>
                </c:pt>
                <c:pt idx="145">
                  <c:v>40017</c:v>
                </c:pt>
                <c:pt idx="146">
                  <c:v>40018</c:v>
                </c:pt>
                <c:pt idx="147">
                  <c:v>40021</c:v>
                </c:pt>
                <c:pt idx="148">
                  <c:v>40022</c:v>
                </c:pt>
                <c:pt idx="149">
                  <c:v>40023</c:v>
                </c:pt>
                <c:pt idx="150">
                  <c:v>40024</c:v>
                </c:pt>
                <c:pt idx="151">
                  <c:v>40025</c:v>
                </c:pt>
                <c:pt idx="152">
                  <c:v>40028</c:v>
                </c:pt>
                <c:pt idx="153">
                  <c:v>40029</c:v>
                </c:pt>
                <c:pt idx="154">
                  <c:v>40030</c:v>
                </c:pt>
                <c:pt idx="155">
                  <c:v>40031</c:v>
                </c:pt>
                <c:pt idx="156">
                  <c:v>40032</c:v>
                </c:pt>
                <c:pt idx="157">
                  <c:v>40035</c:v>
                </c:pt>
                <c:pt idx="158">
                  <c:v>40036</c:v>
                </c:pt>
                <c:pt idx="159">
                  <c:v>40037</c:v>
                </c:pt>
                <c:pt idx="160">
                  <c:v>40038</c:v>
                </c:pt>
                <c:pt idx="161">
                  <c:v>40039</c:v>
                </c:pt>
                <c:pt idx="162">
                  <c:v>40042</c:v>
                </c:pt>
                <c:pt idx="163">
                  <c:v>40043</c:v>
                </c:pt>
                <c:pt idx="164">
                  <c:v>40044</c:v>
                </c:pt>
                <c:pt idx="165">
                  <c:v>40045</c:v>
                </c:pt>
                <c:pt idx="166">
                  <c:v>40046</c:v>
                </c:pt>
                <c:pt idx="167">
                  <c:v>40049</c:v>
                </c:pt>
                <c:pt idx="168">
                  <c:v>40050</c:v>
                </c:pt>
                <c:pt idx="169">
                  <c:v>40051</c:v>
                </c:pt>
                <c:pt idx="170">
                  <c:v>40052</c:v>
                </c:pt>
                <c:pt idx="171">
                  <c:v>40053</c:v>
                </c:pt>
                <c:pt idx="172">
                  <c:v>40056</c:v>
                </c:pt>
                <c:pt idx="173">
                  <c:v>40057</c:v>
                </c:pt>
                <c:pt idx="174">
                  <c:v>40058</c:v>
                </c:pt>
                <c:pt idx="175">
                  <c:v>40059</c:v>
                </c:pt>
                <c:pt idx="176">
                  <c:v>40060</c:v>
                </c:pt>
                <c:pt idx="177">
                  <c:v>40063</c:v>
                </c:pt>
                <c:pt idx="178">
                  <c:v>40064</c:v>
                </c:pt>
                <c:pt idx="179">
                  <c:v>40065</c:v>
                </c:pt>
                <c:pt idx="180">
                  <c:v>40066</c:v>
                </c:pt>
                <c:pt idx="181">
                  <c:v>40067</c:v>
                </c:pt>
                <c:pt idx="182">
                  <c:v>40070</c:v>
                </c:pt>
                <c:pt idx="183">
                  <c:v>40071</c:v>
                </c:pt>
                <c:pt idx="184">
                  <c:v>40072</c:v>
                </c:pt>
                <c:pt idx="185">
                  <c:v>40073</c:v>
                </c:pt>
                <c:pt idx="186">
                  <c:v>40074</c:v>
                </c:pt>
                <c:pt idx="187">
                  <c:v>40077</c:v>
                </c:pt>
                <c:pt idx="188">
                  <c:v>40078</c:v>
                </c:pt>
                <c:pt idx="189">
                  <c:v>40079</c:v>
                </c:pt>
                <c:pt idx="190">
                  <c:v>40080</c:v>
                </c:pt>
                <c:pt idx="191">
                  <c:v>40081</c:v>
                </c:pt>
                <c:pt idx="192">
                  <c:v>40084</c:v>
                </c:pt>
                <c:pt idx="193">
                  <c:v>40085</c:v>
                </c:pt>
                <c:pt idx="194">
                  <c:v>40086</c:v>
                </c:pt>
                <c:pt idx="195">
                  <c:v>40087</c:v>
                </c:pt>
                <c:pt idx="196">
                  <c:v>40088</c:v>
                </c:pt>
                <c:pt idx="197">
                  <c:v>40091</c:v>
                </c:pt>
                <c:pt idx="198">
                  <c:v>40092</c:v>
                </c:pt>
                <c:pt idx="199">
                  <c:v>40093</c:v>
                </c:pt>
                <c:pt idx="200">
                  <c:v>40094</c:v>
                </c:pt>
                <c:pt idx="201">
                  <c:v>40095</c:v>
                </c:pt>
                <c:pt idx="202">
                  <c:v>40098</c:v>
                </c:pt>
                <c:pt idx="203">
                  <c:v>40099</c:v>
                </c:pt>
                <c:pt idx="204">
                  <c:v>40100</c:v>
                </c:pt>
                <c:pt idx="205">
                  <c:v>40101</c:v>
                </c:pt>
                <c:pt idx="206">
                  <c:v>40102</c:v>
                </c:pt>
                <c:pt idx="207">
                  <c:v>40105</c:v>
                </c:pt>
                <c:pt idx="208">
                  <c:v>40106</c:v>
                </c:pt>
                <c:pt idx="209">
                  <c:v>40107</c:v>
                </c:pt>
                <c:pt idx="210">
                  <c:v>40108</c:v>
                </c:pt>
                <c:pt idx="211">
                  <c:v>40109</c:v>
                </c:pt>
                <c:pt idx="212">
                  <c:v>40112</c:v>
                </c:pt>
                <c:pt idx="213">
                  <c:v>40113</c:v>
                </c:pt>
                <c:pt idx="214">
                  <c:v>40114</c:v>
                </c:pt>
                <c:pt idx="215">
                  <c:v>40115</c:v>
                </c:pt>
                <c:pt idx="216">
                  <c:v>40116</c:v>
                </c:pt>
                <c:pt idx="217">
                  <c:v>40119</c:v>
                </c:pt>
                <c:pt idx="218">
                  <c:v>40120</c:v>
                </c:pt>
                <c:pt idx="219">
                  <c:v>40121</c:v>
                </c:pt>
                <c:pt idx="220">
                  <c:v>40122</c:v>
                </c:pt>
                <c:pt idx="221">
                  <c:v>40123</c:v>
                </c:pt>
                <c:pt idx="222">
                  <c:v>40126</c:v>
                </c:pt>
                <c:pt idx="223">
                  <c:v>40127</c:v>
                </c:pt>
                <c:pt idx="224">
                  <c:v>40128</c:v>
                </c:pt>
                <c:pt idx="225">
                  <c:v>40129</c:v>
                </c:pt>
                <c:pt idx="226">
                  <c:v>40130</c:v>
                </c:pt>
                <c:pt idx="227">
                  <c:v>40133</c:v>
                </c:pt>
                <c:pt idx="228">
                  <c:v>40134</c:v>
                </c:pt>
                <c:pt idx="229">
                  <c:v>40135</c:v>
                </c:pt>
                <c:pt idx="230">
                  <c:v>40136</c:v>
                </c:pt>
                <c:pt idx="231">
                  <c:v>40137</c:v>
                </c:pt>
                <c:pt idx="232">
                  <c:v>40140</c:v>
                </c:pt>
                <c:pt idx="233">
                  <c:v>40141</c:v>
                </c:pt>
                <c:pt idx="234">
                  <c:v>40142</c:v>
                </c:pt>
                <c:pt idx="235">
                  <c:v>40143</c:v>
                </c:pt>
                <c:pt idx="236">
                  <c:v>40144</c:v>
                </c:pt>
                <c:pt idx="237">
                  <c:v>40147</c:v>
                </c:pt>
                <c:pt idx="238">
                  <c:v>40148</c:v>
                </c:pt>
                <c:pt idx="239">
                  <c:v>40149</c:v>
                </c:pt>
                <c:pt idx="240">
                  <c:v>40150</c:v>
                </c:pt>
                <c:pt idx="241">
                  <c:v>40151</c:v>
                </c:pt>
                <c:pt idx="242">
                  <c:v>40154</c:v>
                </c:pt>
                <c:pt idx="243">
                  <c:v>40155</c:v>
                </c:pt>
                <c:pt idx="244">
                  <c:v>40156</c:v>
                </c:pt>
                <c:pt idx="245">
                  <c:v>40157</c:v>
                </c:pt>
                <c:pt idx="246">
                  <c:v>40158</c:v>
                </c:pt>
                <c:pt idx="247">
                  <c:v>40161</c:v>
                </c:pt>
                <c:pt idx="248">
                  <c:v>40162</c:v>
                </c:pt>
                <c:pt idx="249">
                  <c:v>40163</c:v>
                </c:pt>
                <c:pt idx="250">
                  <c:v>40164</c:v>
                </c:pt>
                <c:pt idx="251">
                  <c:v>40165</c:v>
                </c:pt>
                <c:pt idx="252">
                  <c:v>40168</c:v>
                </c:pt>
                <c:pt idx="253">
                  <c:v>40169</c:v>
                </c:pt>
                <c:pt idx="254">
                  <c:v>40170</c:v>
                </c:pt>
                <c:pt idx="255">
                  <c:v>40171</c:v>
                </c:pt>
                <c:pt idx="256">
                  <c:v>40172</c:v>
                </c:pt>
                <c:pt idx="257">
                  <c:v>40175</c:v>
                </c:pt>
                <c:pt idx="258">
                  <c:v>40176</c:v>
                </c:pt>
                <c:pt idx="259">
                  <c:v>40177</c:v>
                </c:pt>
                <c:pt idx="260">
                  <c:v>40178</c:v>
                </c:pt>
                <c:pt idx="261">
                  <c:v>40179</c:v>
                </c:pt>
                <c:pt idx="262">
                  <c:v>40182</c:v>
                </c:pt>
                <c:pt idx="263">
                  <c:v>40183</c:v>
                </c:pt>
                <c:pt idx="264">
                  <c:v>40184</c:v>
                </c:pt>
                <c:pt idx="265">
                  <c:v>40185</c:v>
                </c:pt>
                <c:pt idx="266">
                  <c:v>40186</c:v>
                </c:pt>
                <c:pt idx="267">
                  <c:v>40189</c:v>
                </c:pt>
                <c:pt idx="268">
                  <c:v>40190</c:v>
                </c:pt>
                <c:pt idx="269">
                  <c:v>40191</c:v>
                </c:pt>
                <c:pt idx="270">
                  <c:v>40192</c:v>
                </c:pt>
                <c:pt idx="271">
                  <c:v>40193</c:v>
                </c:pt>
                <c:pt idx="272">
                  <c:v>40196</c:v>
                </c:pt>
                <c:pt idx="273">
                  <c:v>40197</c:v>
                </c:pt>
                <c:pt idx="274">
                  <c:v>40198</c:v>
                </c:pt>
                <c:pt idx="275">
                  <c:v>40199</c:v>
                </c:pt>
                <c:pt idx="276">
                  <c:v>40200</c:v>
                </c:pt>
                <c:pt idx="277">
                  <c:v>40203</c:v>
                </c:pt>
                <c:pt idx="278">
                  <c:v>40204</c:v>
                </c:pt>
                <c:pt idx="279">
                  <c:v>40205</c:v>
                </c:pt>
                <c:pt idx="280">
                  <c:v>40206</c:v>
                </c:pt>
                <c:pt idx="281">
                  <c:v>40207</c:v>
                </c:pt>
                <c:pt idx="282">
                  <c:v>40210</c:v>
                </c:pt>
                <c:pt idx="283">
                  <c:v>40211</c:v>
                </c:pt>
                <c:pt idx="284">
                  <c:v>40212</c:v>
                </c:pt>
                <c:pt idx="285">
                  <c:v>40213</c:v>
                </c:pt>
                <c:pt idx="286">
                  <c:v>40214</c:v>
                </c:pt>
                <c:pt idx="287">
                  <c:v>40217</c:v>
                </c:pt>
                <c:pt idx="288">
                  <c:v>40218</c:v>
                </c:pt>
                <c:pt idx="289">
                  <c:v>40219</c:v>
                </c:pt>
                <c:pt idx="290">
                  <c:v>40220</c:v>
                </c:pt>
                <c:pt idx="291">
                  <c:v>40221</c:v>
                </c:pt>
                <c:pt idx="292">
                  <c:v>40224</c:v>
                </c:pt>
                <c:pt idx="293">
                  <c:v>40225</c:v>
                </c:pt>
                <c:pt idx="294">
                  <c:v>40226</c:v>
                </c:pt>
                <c:pt idx="295">
                  <c:v>40227</c:v>
                </c:pt>
                <c:pt idx="296">
                  <c:v>40228</c:v>
                </c:pt>
                <c:pt idx="297">
                  <c:v>40231</c:v>
                </c:pt>
                <c:pt idx="298">
                  <c:v>40232</c:v>
                </c:pt>
                <c:pt idx="299">
                  <c:v>40233</c:v>
                </c:pt>
                <c:pt idx="300">
                  <c:v>40234</c:v>
                </c:pt>
                <c:pt idx="301">
                  <c:v>40235</c:v>
                </c:pt>
                <c:pt idx="302">
                  <c:v>40238</c:v>
                </c:pt>
                <c:pt idx="303">
                  <c:v>40239</c:v>
                </c:pt>
                <c:pt idx="304">
                  <c:v>40240</c:v>
                </c:pt>
                <c:pt idx="305">
                  <c:v>40241</c:v>
                </c:pt>
                <c:pt idx="306">
                  <c:v>40242</c:v>
                </c:pt>
                <c:pt idx="307">
                  <c:v>40245</c:v>
                </c:pt>
                <c:pt idx="308">
                  <c:v>40246</c:v>
                </c:pt>
                <c:pt idx="309">
                  <c:v>40247</c:v>
                </c:pt>
                <c:pt idx="310">
                  <c:v>40248</c:v>
                </c:pt>
                <c:pt idx="311">
                  <c:v>40249</c:v>
                </c:pt>
                <c:pt idx="312">
                  <c:v>40252</c:v>
                </c:pt>
                <c:pt idx="313">
                  <c:v>40253</c:v>
                </c:pt>
                <c:pt idx="314">
                  <c:v>40254</c:v>
                </c:pt>
                <c:pt idx="315">
                  <c:v>40255</c:v>
                </c:pt>
                <c:pt idx="316">
                  <c:v>40256</c:v>
                </c:pt>
                <c:pt idx="317">
                  <c:v>40259</c:v>
                </c:pt>
                <c:pt idx="318">
                  <c:v>40260</c:v>
                </c:pt>
                <c:pt idx="319">
                  <c:v>40261</c:v>
                </c:pt>
                <c:pt idx="320">
                  <c:v>40262</c:v>
                </c:pt>
                <c:pt idx="321">
                  <c:v>40263</c:v>
                </c:pt>
                <c:pt idx="322">
                  <c:v>40266</c:v>
                </c:pt>
                <c:pt idx="323">
                  <c:v>40267</c:v>
                </c:pt>
                <c:pt idx="324">
                  <c:v>40268</c:v>
                </c:pt>
                <c:pt idx="325">
                  <c:v>40269</c:v>
                </c:pt>
                <c:pt idx="326">
                  <c:v>40270</c:v>
                </c:pt>
                <c:pt idx="327">
                  <c:v>40273</c:v>
                </c:pt>
                <c:pt idx="328">
                  <c:v>40274</c:v>
                </c:pt>
                <c:pt idx="329">
                  <c:v>40275</c:v>
                </c:pt>
                <c:pt idx="330">
                  <c:v>40276</c:v>
                </c:pt>
                <c:pt idx="331">
                  <c:v>40277</c:v>
                </c:pt>
                <c:pt idx="332">
                  <c:v>40280</c:v>
                </c:pt>
                <c:pt idx="333">
                  <c:v>40281</c:v>
                </c:pt>
                <c:pt idx="334">
                  <c:v>40282</c:v>
                </c:pt>
                <c:pt idx="335">
                  <c:v>40283</c:v>
                </c:pt>
                <c:pt idx="336">
                  <c:v>40284</c:v>
                </c:pt>
                <c:pt idx="337">
                  <c:v>40287</c:v>
                </c:pt>
                <c:pt idx="338">
                  <c:v>40288</c:v>
                </c:pt>
                <c:pt idx="339">
                  <c:v>40289</c:v>
                </c:pt>
                <c:pt idx="340">
                  <c:v>40290</c:v>
                </c:pt>
                <c:pt idx="341">
                  <c:v>40291</c:v>
                </c:pt>
                <c:pt idx="342">
                  <c:v>40294</c:v>
                </c:pt>
                <c:pt idx="343">
                  <c:v>40295</c:v>
                </c:pt>
                <c:pt idx="344">
                  <c:v>40296</c:v>
                </c:pt>
                <c:pt idx="345">
                  <c:v>40297</c:v>
                </c:pt>
                <c:pt idx="346">
                  <c:v>40298</c:v>
                </c:pt>
                <c:pt idx="347">
                  <c:v>40301</c:v>
                </c:pt>
                <c:pt idx="348">
                  <c:v>40302</c:v>
                </c:pt>
                <c:pt idx="349">
                  <c:v>40303</c:v>
                </c:pt>
                <c:pt idx="350">
                  <c:v>40304</c:v>
                </c:pt>
                <c:pt idx="351">
                  <c:v>40305</c:v>
                </c:pt>
                <c:pt idx="352">
                  <c:v>40308</c:v>
                </c:pt>
                <c:pt idx="353">
                  <c:v>40309</c:v>
                </c:pt>
                <c:pt idx="354">
                  <c:v>40310</c:v>
                </c:pt>
                <c:pt idx="355">
                  <c:v>40311</c:v>
                </c:pt>
                <c:pt idx="356">
                  <c:v>40312</c:v>
                </c:pt>
                <c:pt idx="357">
                  <c:v>40315</c:v>
                </c:pt>
                <c:pt idx="358">
                  <c:v>40316</c:v>
                </c:pt>
                <c:pt idx="359">
                  <c:v>40317</c:v>
                </c:pt>
                <c:pt idx="360">
                  <c:v>40318</c:v>
                </c:pt>
                <c:pt idx="361">
                  <c:v>40319</c:v>
                </c:pt>
                <c:pt idx="362">
                  <c:v>40322</c:v>
                </c:pt>
                <c:pt idx="363">
                  <c:v>40323</c:v>
                </c:pt>
                <c:pt idx="364">
                  <c:v>40324</c:v>
                </c:pt>
                <c:pt idx="365">
                  <c:v>40325</c:v>
                </c:pt>
                <c:pt idx="366">
                  <c:v>40326</c:v>
                </c:pt>
                <c:pt idx="367">
                  <c:v>40329</c:v>
                </c:pt>
                <c:pt idx="368">
                  <c:v>40330</c:v>
                </c:pt>
                <c:pt idx="369">
                  <c:v>40331</c:v>
                </c:pt>
                <c:pt idx="370">
                  <c:v>40332</c:v>
                </c:pt>
                <c:pt idx="371">
                  <c:v>40333</c:v>
                </c:pt>
                <c:pt idx="372">
                  <c:v>40336</c:v>
                </c:pt>
                <c:pt idx="373">
                  <c:v>40337</c:v>
                </c:pt>
                <c:pt idx="374">
                  <c:v>40338</c:v>
                </c:pt>
                <c:pt idx="375">
                  <c:v>40339</c:v>
                </c:pt>
                <c:pt idx="376">
                  <c:v>40340</c:v>
                </c:pt>
                <c:pt idx="377">
                  <c:v>40343</c:v>
                </c:pt>
                <c:pt idx="378">
                  <c:v>40344</c:v>
                </c:pt>
                <c:pt idx="379">
                  <c:v>40345</c:v>
                </c:pt>
                <c:pt idx="380">
                  <c:v>40346</c:v>
                </c:pt>
                <c:pt idx="381">
                  <c:v>40347</c:v>
                </c:pt>
                <c:pt idx="382">
                  <c:v>40350</c:v>
                </c:pt>
                <c:pt idx="383">
                  <c:v>40351</c:v>
                </c:pt>
                <c:pt idx="384">
                  <c:v>40352</c:v>
                </c:pt>
                <c:pt idx="385">
                  <c:v>40353</c:v>
                </c:pt>
                <c:pt idx="386">
                  <c:v>40354</c:v>
                </c:pt>
                <c:pt idx="387">
                  <c:v>40357</c:v>
                </c:pt>
                <c:pt idx="388">
                  <c:v>40358</c:v>
                </c:pt>
                <c:pt idx="389">
                  <c:v>40359</c:v>
                </c:pt>
                <c:pt idx="390">
                  <c:v>40360</c:v>
                </c:pt>
                <c:pt idx="391">
                  <c:v>40361</c:v>
                </c:pt>
                <c:pt idx="392">
                  <c:v>40364</c:v>
                </c:pt>
                <c:pt idx="393">
                  <c:v>40365</c:v>
                </c:pt>
                <c:pt idx="394">
                  <c:v>40366</c:v>
                </c:pt>
                <c:pt idx="395">
                  <c:v>40367</c:v>
                </c:pt>
                <c:pt idx="396">
                  <c:v>40368</c:v>
                </c:pt>
                <c:pt idx="397">
                  <c:v>40371</c:v>
                </c:pt>
                <c:pt idx="398">
                  <c:v>40372</c:v>
                </c:pt>
                <c:pt idx="399">
                  <c:v>40373</c:v>
                </c:pt>
                <c:pt idx="400">
                  <c:v>40374</c:v>
                </c:pt>
                <c:pt idx="401">
                  <c:v>40375</c:v>
                </c:pt>
                <c:pt idx="402">
                  <c:v>40378</c:v>
                </c:pt>
                <c:pt idx="403">
                  <c:v>40379</c:v>
                </c:pt>
                <c:pt idx="404">
                  <c:v>40380</c:v>
                </c:pt>
                <c:pt idx="405">
                  <c:v>40381</c:v>
                </c:pt>
                <c:pt idx="406">
                  <c:v>40382</c:v>
                </c:pt>
                <c:pt idx="407">
                  <c:v>40385</c:v>
                </c:pt>
                <c:pt idx="408">
                  <c:v>40386</c:v>
                </c:pt>
                <c:pt idx="409">
                  <c:v>40387</c:v>
                </c:pt>
                <c:pt idx="410">
                  <c:v>40388</c:v>
                </c:pt>
                <c:pt idx="411">
                  <c:v>40389</c:v>
                </c:pt>
                <c:pt idx="412">
                  <c:v>40392</c:v>
                </c:pt>
                <c:pt idx="413">
                  <c:v>40393</c:v>
                </c:pt>
                <c:pt idx="414">
                  <c:v>40394</c:v>
                </c:pt>
                <c:pt idx="415">
                  <c:v>40395</c:v>
                </c:pt>
                <c:pt idx="416">
                  <c:v>40396</c:v>
                </c:pt>
                <c:pt idx="417">
                  <c:v>40399</c:v>
                </c:pt>
                <c:pt idx="418">
                  <c:v>40400</c:v>
                </c:pt>
                <c:pt idx="419">
                  <c:v>40401</c:v>
                </c:pt>
                <c:pt idx="420">
                  <c:v>40402</c:v>
                </c:pt>
                <c:pt idx="421">
                  <c:v>40403</c:v>
                </c:pt>
                <c:pt idx="422">
                  <c:v>40406</c:v>
                </c:pt>
                <c:pt idx="423">
                  <c:v>40407</c:v>
                </c:pt>
                <c:pt idx="424">
                  <c:v>40408</c:v>
                </c:pt>
                <c:pt idx="425">
                  <c:v>40409</c:v>
                </c:pt>
                <c:pt idx="426">
                  <c:v>40410</c:v>
                </c:pt>
                <c:pt idx="427">
                  <c:v>40413</c:v>
                </c:pt>
                <c:pt idx="428">
                  <c:v>40414</c:v>
                </c:pt>
                <c:pt idx="429">
                  <c:v>40415</c:v>
                </c:pt>
                <c:pt idx="430">
                  <c:v>40416</c:v>
                </c:pt>
                <c:pt idx="431">
                  <c:v>40417</c:v>
                </c:pt>
                <c:pt idx="432">
                  <c:v>40420</c:v>
                </c:pt>
                <c:pt idx="433">
                  <c:v>40421</c:v>
                </c:pt>
                <c:pt idx="434">
                  <c:v>40422</c:v>
                </c:pt>
                <c:pt idx="435">
                  <c:v>40423</c:v>
                </c:pt>
                <c:pt idx="436">
                  <c:v>40424</c:v>
                </c:pt>
                <c:pt idx="437">
                  <c:v>40427</c:v>
                </c:pt>
                <c:pt idx="438">
                  <c:v>40428</c:v>
                </c:pt>
                <c:pt idx="439">
                  <c:v>40429</c:v>
                </c:pt>
                <c:pt idx="440">
                  <c:v>40430</c:v>
                </c:pt>
                <c:pt idx="441">
                  <c:v>40431</c:v>
                </c:pt>
                <c:pt idx="442">
                  <c:v>40434</c:v>
                </c:pt>
                <c:pt idx="443">
                  <c:v>40435</c:v>
                </c:pt>
                <c:pt idx="444">
                  <c:v>40436</c:v>
                </c:pt>
                <c:pt idx="445">
                  <c:v>40437</c:v>
                </c:pt>
                <c:pt idx="446">
                  <c:v>40438</c:v>
                </c:pt>
                <c:pt idx="447">
                  <c:v>40441</c:v>
                </c:pt>
                <c:pt idx="448">
                  <c:v>40442</c:v>
                </c:pt>
                <c:pt idx="449">
                  <c:v>40443</c:v>
                </c:pt>
                <c:pt idx="450">
                  <c:v>40444</c:v>
                </c:pt>
                <c:pt idx="451">
                  <c:v>40445</c:v>
                </c:pt>
                <c:pt idx="452">
                  <c:v>40448</c:v>
                </c:pt>
                <c:pt idx="453">
                  <c:v>40449</c:v>
                </c:pt>
                <c:pt idx="454">
                  <c:v>40450</c:v>
                </c:pt>
                <c:pt idx="455">
                  <c:v>40451</c:v>
                </c:pt>
                <c:pt idx="456">
                  <c:v>40452</c:v>
                </c:pt>
                <c:pt idx="457">
                  <c:v>40455</c:v>
                </c:pt>
                <c:pt idx="458">
                  <c:v>40456</c:v>
                </c:pt>
                <c:pt idx="459">
                  <c:v>40457</c:v>
                </c:pt>
                <c:pt idx="460">
                  <c:v>40458</c:v>
                </c:pt>
                <c:pt idx="461">
                  <c:v>40459</c:v>
                </c:pt>
                <c:pt idx="462">
                  <c:v>40462</c:v>
                </c:pt>
                <c:pt idx="463">
                  <c:v>40463</c:v>
                </c:pt>
                <c:pt idx="464">
                  <c:v>40464</c:v>
                </c:pt>
                <c:pt idx="465">
                  <c:v>40465</c:v>
                </c:pt>
                <c:pt idx="466">
                  <c:v>40466</c:v>
                </c:pt>
                <c:pt idx="467">
                  <c:v>40469</c:v>
                </c:pt>
                <c:pt idx="468">
                  <c:v>40470</c:v>
                </c:pt>
                <c:pt idx="469">
                  <c:v>40471</c:v>
                </c:pt>
                <c:pt idx="470">
                  <c:v>40472</c:v>
                </c:pt>
                <c:pt idx="471">
                  <c:v>40473</c:v>
                </c:pt>
                <c:pt idx="472">
                  <c:v>40476</c:v>
                </c:pt>
                <c:pt idx="473">
                  <c:v>40477</c:v>
                </c:pt>
                <c:pt idx="474">
                  <c:v>40478</c:v>
                </c:pt>
                <c:pt idx="475">
                  <c:v>40479</c:v>
                </c:pt>
                <c:pt idx="476">
                  <c:v>40480</c:v>
                </c:pt>
                <c:pt idx="477">
                  <c:v>40483</c:v>
                </c:pt>
                <c:pt idx="478">
                  <c:v>40484</c:v>
                </c:pt>
                <c:pt idx="479">
                  <c:v>40485</c:v>
                </c:pt>
                <c:pt idx="480">
                  <c:v>40486</c:v>
                </c:pt>
                <c:pt idx="481">
                  <c:v>40487</c:v>
                </c:pt>
                <c:pt idx="482">
                  <c:v>40490</c:v>
                </c:pt>
                <c:pt idx="483">
                  <c:v>40491</c:v>
                </c:pt>
                <c:pt idx="484">
                  <c:v>40492</c:v>
                </c:pt>
                <c:pt idx="485">
                  <c:v>40493</c:v>
                </c:pt>
                <c:pt idx="486">
                  <c:v>40494</c:v>
                </c:pt>
                <c:pt idx="487">
                  <c:v>40497</c:v>
                </c:pt>
                <c:pt idx="488">
                  <c:v>40498</c:v>
                </c:pt>
                <c:pt idx="489">
                  <c:v>40499</c:v>
                </c:pt>
                <c:pt idx="490">
                  <c:v>40500</c:v>
                </c:pt>
                <c:pt idx="491">
                  <c:v>40501</c:v>
                </c:pt>
                <c:pt idx="492">
                  <c:v>40504</c:v>
                </c:pt>
                <c:pt idx="493">
                  <c:v>40505</c:v>
                </c:pt>
                <c:pt idx="494">
                  <c:v>40506</c:v>
                </c:pt>
                <c:pt idx="495">
                  <c:v>40507</c:v>
                </c:pt>
                <c:pt idx="496">
                  <c:v>40508</c:v>
                </c:pt>
                <c:pt idx="497">
                  <c:v>40511</c:v>
                </c:pt>
                <c:pt idx="498">
                  <c:v>40512</c:v>
                </c:pt>
                <c:pt idx="499">
                  <c:v>40513</c:v>
                </c:pt>
                <c:pt idx="500">
                  <c:v>40514</c:v>
                </c:pt>
                <c:pt idx="501">
                  <c:v>40515</c:v>
                </c:pt>
                <c:pt idx="502">
                  <c:v>40518</c:v>
                </c:pt>
                <c:pt idx="503">
                  <c:v>40519</c:v>
                </c:pt>
                <c:pt idx="504">
                  <c:v>40520</c:v>
                </c:pt>
                <c:pt idx="505">
                  <c:v>40521</c:v>
                </c:pt>
                <c:pt idx="506">
                  <c:v>40522</c:v>
                </c:pt>
                <c:pt idx="507">
                  <c:v>40525</c:v>
                </c:pt>
                <c:pt idx="508">
                  <c:v>40526</c:v>
                </c:pt>
                <c:pt idx="509">
                  <c:v>40527</c:v>
                </c:pt>
                <c:pt idx="510">
                  <c:v>40528</c:v>
                </c:pt>
                <c:pt idx="511">
                  <c:v>40529</c:v>
                </c:pt>
                <c:pt idx="512">
                  <c:v>40532</c:v>
                </c:pt>
                <c:pt idx="513">
                  <c:v>40533</c:v>
                </c:pt>
                <c:pt idx="514">
                  <c:v>40534</c:v>
                </c:pt>
                <c:pt idx="515">
                  <c:v>40535</c:v>
                </c:pt>
                <c:pt idx="516">
                  <c:v>40536</c:v>
                </c:pt>
                <c:pt idx="517">
                  <c:v>40539</c:v>
                </c:pt>
                <c:pt idx="518">
                  <c:v>40540</c:v>
                </c:pt>
                <c:pt idx="519">
                  <c:v>40541</c:v>
                </c:pt>
                <c:pt idx="520">
                  <c:v>40542</c:v>
                </c:pt>
                <c:pt idx="521">
                  <c:v>40543</c:v>
                </c:pt>
                <c:pt idx="522">
                  <c:v>40546</c:v>
                </c:pt>
                <c:pt idx="523">
                  <c:v>40547</c:v>
                </c:pt>
                <c:pt idx="524">
                  <c:v>40548</c:v>
                </c:pt>
                <c:pt idx="525">
                  <c:v>40549</c:v>
                </c:pt>
                <c:pt idx="526">
                  <c:v>40550</c:v>
                </c:pt>
                <c:pt idx="527">
                  <c:v>40553</c:v>
                </c:pt>
                <c:pt idx="528">
                  <c:v>40554</c:v>
                </c:pt>
                <c:pt idx="529">
                  <c:v>40555</c:v>
                </c:pt>
                <c:pt idx="530">
                  <c:v>40556</c:v>
                </c:pt>
                <c:pt idx="531">
                  <c:v>40557</c:v>
                </c:pt>
                <c:pt idx="532">
                  <c:v>40560</c:v>
                </c:pt>
                <c:pt idx="533">
                  <c:v>40561</c:v>
                </c:pt>
                <c:pt idx="534">
                  <c:v>40562</c:v>
                </c:pt>
                <c:pt idx="535">
                  <c:v>40563</c:v>
                </c:pt>
                <c:pt idx="536">
                  <c:v>40564</c:v>
                </c:pt>
                <c:pt idx="537">
                  <c:v>40567</c:v>
                </c:pt>
                <c:pt idx="538">
                  <c:v>40568</c:v>
                </c:pt>
                <c:pt idx="539">
                  <c:v>40569</c:v>
                </c:pt>
                <c:pt idx="540">
                  <c:v>40570</c:v>
                </c:pt>
                <c:pt idx="541">
                  <c:v>40571</c:v>
                </c:pt>
                <c:pt idx="542">
                  <c:v>40574</c:v>
                </c:pt>
                <c:pt idx="543">
                  <c:v>40575</c:v>
                </c:pt>
                <c:pt idx="544">
                  <c:v>40576</c:v>
                </c:pt>
                <c:pt idx="545">
                  <c:v>40577</c:v>
                </c:pt>
                <c:pt idx="546">
                  <c:v>40578</c:v>
                </c:pt>
                <c:pt idx="547">
                  <c:v>40581</c:v>
                </c:pt>
                <c:pt idx="548">
                  <c:v>40582</c:v>
                </c:pt>
                <c:pt idx="549">
                  <c:v>40583</c:v>
                </c:pt>
                <c:pt idx="550">
                  <c:v>40584</c:v>
                </c:pt>
                <c:pt idx="551">
                  <c:v>40585</c:v>
                </c:pt>
                <c:pt idx="552">
                  <c:v>40588</c:v>
                </c:pt>
                <c:pt idx="553">
                  <c:v>40589</c:v>
                </c:pt>
                <c:pt idx="554">
                  <c:v>40590</c:v>
                </c:pt>
                <c:pt idx="555">
                  <c:v>40591</c:v>
                </c:pt>
                <c:pt idx="556">
                  <c:v>40592</c:v>
                </c:pt>
                <c:pt idx="557">
                  <c:v>40595</c:v>
                </c:pt>
                <c:pt idx="558">
                  <c:v>40596</c:v>
                </c:pt>
                <c:pt idx="559">
                  <c:v>40597</c:v>
                </c:pt>
                <c:pt idx="560">
                  <c:v>40598</c:v>
                </c:pt>
                <c:pt idx="561">
                  <c:v>40599</c:v>
                </c:pt>
                <c:pt idx="562">
                  <c:v>40602</c:v>
                </c:pt>
                <c:pt idx="563">
                  <c:v>40603</c:v>
                </c:pt>
                <c:pt idx="564">
                  <c:v>40604</c:v>
                </c:pt>
                <c:pt idx="565">
                  <c:v>40605</c:v>
                </c:pt>
                <c:pt idx="566">
                  <c:v>40606</c:v>
                </c:pt>
                <c:pt idx="567">
                  <c:v>40609</c:v>
                </c:pt>
                <c:pt idx="568">
                  <c:v>40610</c:v>
                </c:pt>
                <c:pt idx="569">
                  <c:v>40611</c:v>
                </c:pt>
                <c:pt idx="570">
                  <c:v>40612</c:v>
                </c:pt>
                <c:pt idx="571">
                  <c:v>40613</c:v>
                </c:pt>
                <c:pt idx="572">
                  <c:v>40616</c:v>
                </c:pt>
                <c:pt idx="573">
                  <c:v>40617</c:v>
                </c:pt>
                <c:pt idx="574">
                  <c:v>40618</c:v>
                </c:pt>
                <c:pt idx="575">
                  <c:v>40619</c:v>
                </c:pt>
                <c:pt idx="576">
                  <c:v>40620</c:v>
                </c:pt>
                <c:pt idx="577">
                  <c:v>40623</c:v>
                </c:pt>
                <c:pt idx="578">
                  <c:v>40624</c:v>
                </c:pt>
                <c:pt idx="579">
                  <c:v>40625</c:v>
                </c:pt>
                <c:pt idx="580">
                  <c:v>40626</c:v>
                </c:pt>
                <c:pt idx="581">
                  <c:v>40627</c:v>
                </c:pt>
                <c:pt idx="582">
                  <c:v>40630</c:v>
                </c:pt>
                <c:pt idx="583">
                  <c:v>40631</c:v>
                </c:pt>
                <c:pt idx="584">
                  <c:v>40632</c:v>
                </c:pt>
                <c:pt idx="585">
                  <c:v>40633</c:v>
                </c:pt>
                <c:pt idx="586">
                  <c:v>40634</c:v>
                </c:pt>
                <c:pt idx="587">
                  <c:v>40637</c:v>
                </c:pt>
                <c:pt idx="588">
                  <c:v>40638</c:v>
                </c:pt>
                <c:pt idx="589">
                  <c:v>40639</c:v>
                </c:pt>
                <c:pt idx="590">
                  <c:v>40640</c:v>
                </c:pt>
                <c:pt idx="591">
                  <c:v>40641</c:v>
                </c:pt>
                <c:pt idx="592">
                  <c:v>40644</c:v>
                </c:pt>
                <c:pt idx="593">
                  <c:v>40645</c:v>
                </c:pt>
                <c:pt idx="594">
                  <c:v>40646</c:v>
                </c:pt>
                <c:pt idx="595">
                  <c:v>40647</c:v>
                </c:pt>
                <c:pt idx="596">
                  <c:v>40648</c:v>
                </c:pt>
                <c:pt idx="597">
                  <c:v>40651</c:v>
                </c:pt>
                <c:pt idx="598">
                  <c:v>40652</c:v>
                </c:pt>
                <c:pt idx="599">
                  <c:v>40653</c:v>
                </c:pt>
                <c:pt idx="600">
                  <c:v>40654</c:v>
                </c:pt>
                <c:pt idx="601">
                  <c:v>40655</c:v>
                </c:pt>
                <c:pt idx="602">
                  <c:v>40658</c:v>
                </c:pt>
                <c:pt idx="603">
                  <c:v>40659</c:v>
                </c:pt>
                <c:pt idx="604">
                  <c:v>40660</c:v>
                </c:pt>
                <c:pt idx="605">
                  <c:v>40661</c:v>
                </c:pt>
                <c:pt idx="606">
                  <c:v>40662</c:v>
                </c:pt>
                <c:pt idx="607">
                  <c:v>40665</c:v>
                </c:pt>
                <c:pt idx="608">
                  <c:v>40666</c:v>
                </c:pt>
                <c:pt idx="609">
                  <c:v>40667</c:v>
                </c:pt>
                <c:pt idx="610">
                  <c:v>40668</c:v>
                </c:pt>
                <c:pt idx="611">
                  <c:v>40669</c:v>
                </c:pt>
                <c:pt idx="612">
                  <c:v>40672</c:v>
                </c:pt>
                <c:pt idx="613">
                  <c:v>40673</c:v>
                </c:pt>
                <c:pt idx="614">
                  <c:v>40674</c:v>
                </c:pt>
                <c:pt idx="615">
                  <c:v>40675</c:v>
                </c:pt>
                <c:pt idx="616">
                  <c:v>40676</c:v>
                </c:pt>
                <c:pt idx="617">
                  <c:v>40679</c:v>
                </c:pt>
                <c:pt idx="618">
                  <c:v>40680</c:v>
                </c:pt>
                <c:pt idx="619">
                  <c:v>40681</c:v>
                </c:pt>
                <c:pt idx="620">
                  <c:v>40682</c:v>
                </c:pt>
                <c:pt idx="621">
                  <c:v>40683</c:v>
                </c:pt>
                <c:pt idx="622">
                  <c:v>40686</c:v>
                </c:pt>
                <c:pt idx="623">
                  <c:v>40687</c:v>
                </c:pt>
                <c:pt idx="624">
                  <c:v>40688</c:v>
                </c:pt>
                <c:pt idx="625">
                  <c:v>40689</c:v>
                </c:pt>
                <c:pt idx="626">
                  <c:v>40690</c:v>
                </c:pt>
                <c:pt idx="627">
                  <c:v>40693</c:v>
                </c:pt>
                <c:pt idx="628">
                  <c:v>40694</c:v>
                </c:pt>
                <c:pt idx="629">
                  <c:v>40695</c:v>
                </c:pt>
                <c:pt idx="630">
                  <c:v>40696</c:v>
                </c:pt>
                <c:pt idx="631">
                  <c:v>40697</c:v>
                </c:pt>
                <c:pt idx="632">
                  <c:v>40700</c:v>
                </c:pt>
                <c:pt idx="633">
                  <c:v>40701</c:v>
                </c:pt>
                <c:pt idx="634">
                  <c:v>40702</c:v>
                </c:pt>
                <c:pt idx="635">
                  <c:v>40703</c:v>
                </c:pt>
                <c:pt idx="636">
                  <c:v>40704</c:v>
                </c:pt>
                <c:pt idx="637">
                  <c:v>40707</c:v>
                </c:pt>
                <c:pt idx="638">
                  <c:v>40708</c:v>
                </c:pt>
                <c:pt idx="639">
                  <c:v>40709</c:v>
                </c:pt>
                <c:pt idx="640">
                  <c:v>40710</c:v>
                </c:pt>
                <c:pt idx="641">
                  <c:v>40711</c:v>
                </c:pt>
                <c:pt idx="642">
                  <c:v>40714</c:v>
                </c:pt>
                <c:pt idx="643">
                  <c:v>40715</c:v>
                </c:pt>
                <c:pt idx="644">
                  <c:v>40716</c:v>
                </c:pt>
                <c:pt idx="645">
                  <c:v>40717</c:v>
                </c:pt>
                <c:pt idx="646">
                  <c:v>40718</c:v>
                </c:pt>
                <c:pt idx="647">
                  <c:v>40721</c:v>
                </c:pt>
                <c:pt idx="648">
                  <c:v>40722</c:v>
                </c:pt>
                <c:pt idx="649">
                  <c:v>40723</c:v>
                </c:pt>
                <c:pt idx="650">
                  <c:v>40724</c:v>
                </c:pt>
                <c:pt idx="651">
                  <c:v>40725</c:v>
                </c:pt>
                <c:pt idx="652">
                  <c:v>40728</c:v>
                </c:pt>
                <c:pt idx="653">
                  <c:v>40729</c:v>
                </c:pt>
                <c:pt idx="654">
                  <c:v>40730</c:v>
                </c:pt>
                <c:pt idx="655">
                  <c:v>40731</c:v>
                </c:pt>
                <c:pt idx="656">
                  <c:v>40732</c:v>
                </c:pt>
                <c:pt idx="657">
                  <c:v>40735</c:v>
                </c:pt>
                <c:pt idx="658">
                  <c:v>40736</c:v>
                </c:pt>
                <c:pt idx="659">
                  <c:v>40737</c:v>
                </c:pt>
                <c:pt idx="660">
                  <c:v>40738</c:v>
                </c:pt>
                <c:pt idx="661">
                  <c:v>40739</c:v>
                </c:pt>
                <c:pt idx="662">
                  <c:v>40742</c:v>
                </c:pt>
                <c:pt idx="663">
                  <c:v>40743</c:v>
                </c:pt>
                <c:pt idx="664">
                  <c:v>40744</c:v>
                </c:pt>
                <c:pt idx="665">
                  <c:v>40745</c:v>
                </c:pt>
                <c:pt idx="666">
                  <c:v>40746</c:v>
                </c:pt>
                <c:pt idx="667">
                  <c:v>40749</c:v>
                </c:pt>
                <c:pt idx="668">
                  <c:v>40750</c:v>
                </c:pt>
                <c:pt idx="669">
                  <c:v>40751</c:v>
                </c:pt>
                <c:pt idx="670">
                  <c:v>40752</c:v>
                </c:pt>
                <c:pt idx="671">
                  <c:v>40753</c:v>
                </c:pt>
                <c:pt idx="672">
                  <c:v>40756</c:v>
                </c:pt>
                <c:pt idx="673">
                  <c:v>40757</c:v>
                </c:pt>
                <c:pt idx="674">
                  <c:v>40758</c:v>
                </c:pt>
                <c:pt idx="675">
                  <c:v>40759</c:v>
                </c:pt>
                <c:pt idx="676">
                  <c:v>40760</c:v>
                </c:pt>
                <c:pt idx="677">
                  <c:v>40763</c:v>
                </c:pt>
                <c:pt idx="678">
                  <c:v>40764</c:v>
                </c:pt>
                <c:pt idx="679">
                  <c:v>40765</c:v>
                </c:pt>
                <c:pt idx="680">
                  <c:v>40766</c:v>
                </c:pt>
                <c:pt idx="681">
                  <c:v>40767</c:v>
                </c:pt>
                <c:pt idx="682">
                  <c:v>40770</c:v>
                </c:pt>
                <c:pt idx="683">
                  <c:v>40771</c:v>
                </c:pt>
                <c:pt idx="684">
                  <c:v>40772</c:v>
                </c:pt>
                <c:pt idx="685">
                  <c:v>40773</c:v>
                </c:pt>
                <c:pt idx="686">
                  <c:v>40774</c:v>
                </c:pt>
                <c:pt idx="687">
                  <c:v>40777</c:v>
                </c:pt>
                <c:pt idx="688">
                  <c:v>40778</c:v>
                </c:pt>
                <c:pt idx="689">
                  <c:v>40779</c:v>
                </c:pt>
                <c:pt idx="690">
                  <c:v>40780</c:v>
                </c:pt>
                <c:pt idx="691">
                  <c:v>40781</c:v>
                </c:pt>
                <c:pt idx="692">
                  <c:v>40784</c:v>
                </c:pt>
                <c:pt idx="693">
                  <c:v>40785</c:v>
                </c:pt>
                <c:pt idx="694">
                  <c:v>40786</c:v>
                </c:pt>
                <c:pt idx="695">
                  <c:v>40787</c:v>
                </c:pt>
                <c:pt idx="696">
                  <c:v>40788</c:v>
                </c:pt>
                <c:pt idx="697">
                  <c:v>40791</c:v>
                </c:pt>
                <c:pt idx="698">
                  <c:v>40792</c:v>
                </c:pt>
                <c:pt idx="699">
                  <c:v>40793</c:v>
                </c:pt>
                <c:pt idx="700">
                  <c:v>40794</c:v>
                </c:pt>
                <c:pt idx="701">
                  <c:v>40795</c:v>
                </c:pt>
                <c:pt idx="702">
                  <c:v>40798</c:v>
                </c:pt>
                <c:pt idx="703">
                  <c:v>40799</c:v>
                </c:pt>
                <c:pt idx="704">
                  <c:v>40800</c:v>
                </c:pt>
                <c:pt idx="705">
                  <c:v>40801</c:v>
                </c:pt>
                <c:pt idx="706">
                  <c:v>40802</c:v>
                </c:pt>
                <c:pt idx="707">
                  <c:v>40805</c:v>
                </c:pt>
                <c:pt idx="708">
                  <c:v>40806</c:v>
                </c:pt>
                <c:pt idx="709">
                  <c:v>40807</c:v>
                </c:pt>
                <c:pt idx="710">
                  <c:v>40808</c:v>
                </c:pt>
                <c:pt idx="711">
                  <c:v>40809</c:v>
                </c:pt>
                <c:pt idx="712">
                  <c:v>40812</c:v>
                </c:pt>
                <c:pt idx="713">
                  <c:v>40813</c:v>
                </c:pt>
                <c:pt idx="714">
                  <c:v>40814</c:v>
                </c:pt>
                <c:pt idx="715">
                  <c:v>40815</c:v>
                </c:pt>
                <c:pt idx="716">
                  <c:v>40816</c:v>
                </c:pt>
                <c:pt idx="717">
                  <c:v>40819</c:v>
                </c:pt>
                <c:pt idx="718">
                  <c:v>40820</c:v>
                </c:pt>
                <c:pt idx="719">
                  <c:v>40821</c:v>
                </c:pt>
                <c:pt idx="720">
                  <c:v>40822</c:v>
                </c:pt>
                <c:pt idx="721">
                  <c:v>40823</c:v>
                </c:pt>
                <c:pt idx="722">
                  <c:v>40826</c:v>
                </c:pt>
                <c:pt idx="723">
                  <c:v>40827</c:v>
                </c:pt>
                <c:pt idx="724">
                  <c:v>40828</c:v>
                </c:pt>
                <c:pt idx="725">
                  <c:v>40829</c:v>
                </c:pt>
                <c:pt idx="726">
                  <c:v>40830</c:v>
                </c:pt>
                <c:pt idx="727">
                  <c:v>40833</c:v>
                </c:pt>
                <c:pt idx="728">
                  <c:v>40834</c:v>
                </c:pt>
                <c:pt idx="729">
                  <c:v>40835</c:v>
                </c:pt>
                <c:pt idx="730">
                  <c:v>40836</c:v>
                </c:pt>
                <c:pt idx="731">
                  <c:v>40837</c:v>
                </c:pt>
                <c:pt idx="732">
                  <c:v>40840</c:v>
                </c:pt>
                <c:pt idx="733">
                  <c:v>40841</c:v>
                </c:pt>
                <c:pt idx="734">
                  <c:v>40842</c:v>
                </c:pt>
                <c:pt idx="735">
                  <c:v>40843</c:v>
                </c:pt>
                <c:pt idx="736">
                  <c:v>40844</c:v>
                </c:pt>
                <c:pt idx="737">
                  <c:v>40847</c:v>
                </c:pt>
                <c:pt idx="738">
                  <c:v>40848</c:v>
                </c:pt>
                <c:pt idx="739">
                  <c:v>40849</c:v>
                </c:pt>
                <c:pt idx="740">
                  <c:v>40850</c:v>
                </c:pt>
                <c:pt idx="741">
                  <c:v>40851</c:v>
                </c:pt>
                <c:pt idx="742">
                  <c:v>40854</c:v>
                </c:pt>
                <c:pt idx="743">
                  <c:v>40855</c:v>
                </c:pt>
                <c:pt idx="744">
                  <c:v>40856</c:v>
                </c:pt>
                <c:pt idx="745">
                  <c:v>40857</c:v>
                </c:pt>
                <c:pt idx="746">
                  <c:v>40858</c:v>
                </c:pt>
                <c:pt idx="747">
                  <c:v>40861</c:v>
                </c:pt>
                <c:pt idx="748">
                  <c:v>40862</c:v>
                </c:pt>
                <c:pt idx="749">
                  <c:v>40863</c:v>
                </c:pt>
                <c:pt idx="750">
                  <c:v>40864</c:v>
                </c:pt>
                <c:pt idx="751">
                  <c:v>40865</c:v>
                </c:pt>
                <c:pt idx="752">
                  <c:v>40868</c:v>
                </c:pt>
                <c:pt idx="753">
                  <c:v>40869</c:v>
                </c:pt>
                <c:pt idx="754">
                  <c:v>40870</c:v>
                </c:pt>
                <c:pt idx="755">
                  <c:v>40871</c:v>
                </c:pt>
                <c:pt idx="756">
                  <c:v>40872</c:v>
                </c:pt>
                <c:pt idx="757">
                  <c:v>40875</c:v>
                </c:pt>
                <c:pt idx="758">
                  <c:v>40876</c:v>
                </c:pt>
                <c:pt idx="759">
                  <c:v>40877</c:v>
                </c:pt>
                <c:pt idx="760">
                  <c:v>40878</c:v>
                </c:pt>
                <c:pt idx="761">
                  <c:v>40879</c:v>
                </c:pt>
                <c:pt idx="762">
                  <c:v>40882</c:v>
                </c:pt>
                <c:pt idx="763">
                  <c:v>40883</c:v>
                </c:pt>
                <c:pt idx="764">
                  <c:v>40884</c:v>
                </c:pt>
                <c:pt idx="765">
                  <c:v>40885</c:v>
                </c:pt>
                <c:pt idx="766">
                  <c:v>40886</c:v>
                </c:pt>
                <c:pt idx="767">
                  <c:v>40889</c:v>
                </c:pt>
                <c:pt idx="768">
                  <c:v>40890</c:v>
                </c:pt>
                <c:pt idx="769">
                  <c:v>40891</c:v>
                </c:pt>
                <c:pt idx="770">
                  <c:v>40892</c:v>
                </c:pt>
                <c:pt idx="771">
                  <c:v>40893</c:v>
                </c:pt>
                <c:pt idx="772">
                  <c:v>40896</c:v>
                </c:pt>
                <c:pt idx="773">
                  <c:v>40897</c:v>
                </c:pt>
                <c:pt idx="774">
                  <c:v>40898</c:v>
                </c:pt>
                <c:pt idx="775">
                  <c:v>40899</c:v>
                </c:pt>
                <c:pt idx="776">
                  <c:v>40900</c:v>
                </c:pt>
                <c:pt idx="777">
                  <c:v>40903</c:v>
                </c:pt>
                <c:pt idx="778">
                  <c:v>40904</c:v>
                </c:pt>
                <c:pt idx="779">
                  <c:v>40905</c:v>
                </c:pt>
                <c:pt idx="780">
                  <c:v>40906</c:v>
                </c:pt>
                <c:pt idx="781">
                  <c:v>40907</c:v>
                </c:pt>
                <c:pt idx="782">
                  <c:v>40910</c:v>
                </c:pt>
                <c:pt idx="783">
                  <c:v>40911</c:v>
                </c:pt>
                <c:pt idx="784">
                  <c:v>40912</c:v>
                </c:pt>
                <c:pt idx="785">
                  <c:v>40913</c:v>
                </c:pt>
                <c:pt idx="786">
                  <c:v>40914</c:v>
                </c:pt>
                <c:pt idx="787">
                  <c:v>40917</c:v>
                </c:pt>
                <c:pt idx="788">
                  <c:v>40918</c:v>
                </c:pt>
                <c:pt idx="789">
                  <c:v>40919</c:v>
                </c:pt>
                <c:pt idx="790">
                  <c:v>40920</c:v>
                </c:pt>
                <c:pt idx="791">
                  <c:v>40921</c:v>
                </c:pt>
                <c:pt idx="792">
                  <c:v>40924</c:v>
                </c:pt>
                <c:pt idx="793">
                  <c:v>40925</c:v>
                </c:pt>
                <c:pt idx="794">
                  <c:v>40926</c:v>
                </c:pt>
                <c:pt idx="795">
                  <c:v>40927</c:v>
                </c:pt>
                <c:pt idx="796">
                  <c:v>40928</c:v>
                </c:pt>
                <c:pt idx="797">
                  <c:v>40931</c:v>
                </c:pt>
                <c:pt idx="798">
                  <c:v>40932</c:v>
                </c:pt>
                <c:pt idx="799">
                  <c:v>40933</c:v>
                </c:pt>
                <c:pt idx="800">
                  <c:v>40934</c:v>
                </c:pt>
                <c:pt idx="801">
                  <c:v>40935</c:v>
                </c:pt>
                <c:pt idx="802">
                  <c:v>40938</c:v>
                </c:pt>
                <c:pt idx="803">
                  <c:v>40939</c:v>
                </c:pt>
                <c:pt idx="804">
                  <c:v>40940</c:v>
                </c:pt>
                <c:pt idx="805">
                  <c:v>40941</c:v>
                </c:pt>
                <c:pt idx="806">
                  <c:v>40942</c:v>
                </c:pt>
                <c:pt idx="807">
                  <c:v>40945</c:v>
                </c:pt>
                <c:pt idx="808">
                  <c:v>40946</c:v>
                </c:pt>
                <c:pt idx="809">
                  <c:v>40947</c:v>
                </c:pt>
                <c:pt idx="810">
                  <c:v>40948</c:v>
                </c:pt>
                <c:pt idx="811">
                  <c:v>40949</c:v>
                </c:pt>
                <c:pt idx="812">
                  <c:v>40952</c:v>
                </c:pt>
                <c:pt idx="813">
                  <c:v>40953</c:v>
                </c:pt>
                <c:pt idx="814">
                  <c:v>40954</c:v>
                </c:pt>
                <c:pt idx="815">
                  <c:v>40955</c:v>
                </c:pt>
                <c:pt idx="816">
                  <c:v>40956</c:v>
                </c:pt>
                <c:pt idx="817">
                  <c:v>40959</c:v>
                </c:pt>
                <c:pt idx="818">
                  <c:v>40960</c:v>
                </c:pt>
                <c:pt idx="819">
                  <c:v>40961</c:v>
                </c:pt>
                <c:pt idx="820">
                  <c:v>40962</c:v>
                </c:pt>
                <c:pt idx="821">
                  <c:v>40963</c:v>
                </c:pt>
                <c:pt idx="822">
                  <c:v>40966</c:v>
                </c:pt>
                <c:pt idx="823">
                  <c:v>40967</c:v>
                </c:pt>
                <c:pt idx="824">
                  <c:v>40968</c:v>
                </c:pt>
                <c:pt idx="825">
                  <c:v>40969</c:v>
                </c:pt>
                <c:pt idx="826">
                  <c:v>40970</c:v>
                </c:pt>
                <c:pt idx="827">
                  <c:v>40973</c:v>
                </c:pt>
                <c:pt idx="828">
                  <c:v>40974</c:v>
                </c:pt>
                <c:pt idx="829">
                  <c:v>40975</c:v>
                </c:pt>
                <c:pt idx="830">
                  <c:v>40976</c:v>
                </c:pt>
                <c:pt idx="831">
                  <c:v>40977</c:v>
                </c:pt>
                <c:pt idx="832">
                  <c:v>40980</c:v>
                </c:pt>
                <c:pt idx="833">
                  <c:v>40981</c:v>
                </c:pt>
                <c:pt idx="834">
                  <c:v>40982</c:v>
                </c:pt>
                <c:pt idx="835">
                  <c:v>40983</c:v>
                </c:pt>
                <c:pt idx="836">
                  <c:v>40984</c:v>
                </c:pt>
                <c:pt idx="837">
                  <c:v>40987</c:v>
                </c:pt>
                <c:pt idx="838">
                  <c:v>40988</c:v>
                </c:pt>
                <c:pt idx="839">
                  <c:v>40989</c:v>
                </c:pt>
                <c:pt idx="840">
                  <c:v>40990</c:v>
                </c:pt>
                <c:pt idx="841">
                  <c:v>40991</c:v>
                </c:pt>
                <c:pt idx="842">
                  <c:v>40994</c:v>
                </c:pt>
                <c:pt idx="843">
                  <c:v>40995</c:v>
                </c:pt>
                <c:pt idx="844">
                  <c:v>40996</c:v>
                </c:pt>
                <c:pt idx="845">
                  <c:v>40997</c:v>
                </c:pt>
                <c:pt idx="846">
                  <c:v>40998</c:v>
                </c:pt>
                <c:pt idx="847">
                  <c:v>41001</c:v>
                </c:pt>
                <c:pt idx="848">
                  <c:v>41002</c:v>
                </c:pt>
                <c:pt idx="849">
                  <c:v>41003</c:v>
                </c:pt>
                <c:pt idx="850">
                  <c:v>41004</c:v>
                </c:pt>
                <c:pt idx="851">
                  <c:v>41005</c:v>
                </c:pt>
                <c:pt idx="852">
                  <c:v>41008</c:v>
                </c:pt>
                <c:pt idx="853">
                  <c:v>41009</c:v>
                </c:pt>
                <c:pt idx="854">
                  <c:v>41010</c:v>
                </c:pt>
                <c:pt idx="855">
                  <c:v>41011</c:v>
                </c:pt>
                <c:pt idx="856">
                  <c:v>41012</c:v>
                </c:pt>
                <c:pt idx="857">
                  <c:v>41015</c:v>
                </c:pt>
                <c:pt idx="858">
                  <c:v>41016</c:v>
                </c:pt>
                <c:pt idx="859">
                  <c:v>41017</c:v>
                </c:pt>
                <c:pt idx="860">
                  <c:v>41018</c:v>
                </c:pt>
                <c:pt idx="861">
                  <c:v>41019</c:v>
                </c:pt>
                <c:pt idx="862">
                  <c:v>41022</c:v>
                </c:pt>
                <c:pt idx="863">
                  <c:v>41023</c:v>
                </c:pt>
                <c:pt idx="864">
                  <c:v>41024</c:v>
                </c:pt>
                <c:pt idx="865">
                  <c:v>41025</c:v>
                </c:pt>
                <c:pt idx="866">
                  <c:v>41026</c:v>
                </c:pt>
                <c:pt idx="867">
                  <c:v>41029</c:v>
                </c:pt>
                <c:pt idx="868">
                  <c:v>41030</c:v>
                </c:pt>
                <c:pt idx="869">
                  <c:v>41031</c:v>
                </c:pt>
                <c:pt idx="870">
                  <c:v>41032</c:v>
                </c:pt>
                <c:pt idx="871">
                  <c:v>41033</c:v>
                </c:pt>
                <c:pt idx="872">
                  <c:v>41036</c:v>
                </c:pt>
                <c:pt idx="873">
                  <c:v>41037</c:v>
                </c:pt>
                <c:pt idx="874">
                  <c:v>41038</c:v>
                </c:pt>
                <c:pt idx="875">
                  <c:v>41039</c:v>
                </c:pt>
                <c:pt idx="876">
                  <c:v>41040</c:v>
                </c:pt>
                <c:pt idx="877">
                  <c:v>41043</c:v>
                </c:pt>
                <c:pt idx="878">
                  <c:v>41044</c:v>
                </c:pt>
                <c:pt idx="879">
                  <c:v>41045</c:v>
                </c:pt>
                <c:pt idx="880">
                  <c:v>41046</c:v>
                </c:pt>
                <c:pt idx="881">
                  <c:v>41047</c:v>
                </c:pt>
                <c:pt idx="882">
                  <c:v>41050</c:v>
                </c:pt>
                <c:pt idx="883">
                  <c:v>41051</c:v>
                </c:pt>
                <c:pt idx="884">
                  <c:v>41052</c:v>
                </c:pt>
                <c:pt idx="885">
                  <c:v>41053</c:v>
                </c:pt>
                <c:pt idx="886">
                  <c:v>41054</c:v>
                </c:pt>
                <c:pt idx="887">
                  <c:v>41057</c:v>
                </c:pt>
                <c:pt idx="888">
                  <c:v>41058</c:v>
                </c:pt>
                <c:pt idx="889">
                  <c:v>41059</c:v>
                </c:pt>
                <c:pt idx="890">
                  <c:v>41060</c:v>
                </c:pt>
                <c:pt idx="891">
                  <c:v>41061</c:v>
                </c:pt>
                <c:pt idx="892">
                  <c:v>41064</c:v>
                </c:pt>
                <c:pt idx="893">
                  <c:v>41065</c:v>
                </c:pt>
                <c:pt idx="894">
                  <c:v>41066</c:v>
                </c:pt>
                <c:pt idx="895">
                  <c:v>41067</c:v>
                </c:pt>
                <c:pt idx="896">
                  <c:v>41068</c:v>
                </c:pt>
                <c:pt idx="897">
                  <c:v>41071</c:v>
                </c:pt>
                <c:pt idx="898">
                  <c:v>41072</c:v>
                </c:pt>
                <c:pt idx="899">
                  <c:v>41073</c:v>
                </c:pt>
                <c:pt idx="900">
                  <c:v>41074</c:v>
                </c:pt>
                <c:pt idx="901">
                  <c:v>41075</c:v>
                </c:pt>
                <c:pt idx="902">
                  <c:v>41078</c:v>
                </c:pt>
                <c:pt idx="903">
                  <c:v>41079</c:v>
                </c:pt>
                <c:pt idx="904">
                  <c:v>41080</c:v>
                </c:pt>
                <c:pt idx="905">
                  <c:v>41081</c:v>
                </c:pt>
                <c:pt idx="906">
                  <c:v>41082</c:v>
                </c:pt>
                <c:pt idx="907">
                  <c:v>41085</c:v>
                </c:pt>
                <c:pt idx="908">
                  <c:v>41086</c:v>
                </c:pt>
                <c:pt idx="909">
                  <c:v>41087</c:v>
                </c:pt>
                <c:pt idx="910">
                  <c:v>41088</c:v>
                </c:pt>
                <c:pt idx="911">
                  <c:v>41089</c:v>
                </c:pt>
                <c:pt idx="912">
                  <c:v>41092</c:v>
                </c:pt>
                <c:pt idx="913">
                  <c:v>41093</c:v>
                </c:pt>
                <c:pt idx="914">
                  <c:v>41094</c:v>
                </c:pt>
                <c:pt idx="915">
                  <c:v>41095</c:v>
                </c:pt>
                <c:pt idx="916">
                  <c:v>41096</c:v>
                </c:pt>
                <c:pt idx="917">
                  <c:v>41099</c:v>
                </c:pt>
                <c:pt idx="918">
                  <c:v>41100</c:v>
                </c:pt>
                <c:pt idx="919">
                  <c:v>41101</c:v>
                </c:pt>
                <c:pt idx="920">
                  <c:v>41102</c:v>
                </c:pt>
                <c:pt idx="921">
                  <c:v>41103</c:v>
                </c:pt>
                <c:pt idx="922">
                  <c:v>41106</c:v>
                </c:pt>
                <c:pt idx="923">
                  <c:v>41107</c:v>
                </c:pt>
                <c:pt idx="924">
                  <c:v>41108</c:v>
                </c:pt>
                <c:pt idx="925">
                  <c:v>41109</c:v>
                </c:pt>
                <c:pt idx="926">
                  <c:v>41110</c:v>
                </c:pt>
                <c:pt idx="927">
                  <c:v>41113</c:v>
                </c:pt>
                <c:pt idx="928">
                  <c:v>41114</c:v>
                </c:pt>
                <c:pt idx="929">
                  <c:v>41115</c:v>
                </c:pt>
                <c:pt idx="930">
                  <c:v>41116</c:v>
                </c:pt>
                <c:pt idx="931">
                  <c:v>41117</c:v>
                </c:pt>
                <c:pt idx="932">
                  <c:v>41120</c:v>
                </c:pt>
                <c:pt idx="933">
                  <c:v>41121</c:v>
                </c:pt>
                <c:pt idx="934">
                  <c:v>41122</c:v>
                </c:pt>
                <c:pt idx="935">
                  <c:v>41123</c:v>
                </c:pt>
                <c:pt idx="936">
                  <c:v>41124</c:v>
                </c:pt>
                <c:pt idx="937">
                  <c:v>41127</c:v>
                </c:pt>
                <c:pt idx="938">
                  <c:v>41128</c:v>
                </c:pt>
                <c:pt idx="939">
                  <c:v>41129</c:v>
                </c:pt>
                <c:pt idx="940">
                  <c:v>41130</c:v>
                </c:pt>
                <c:pt idx="941">
                  <c:v>41131</c:v>
                </c:pt>
                <c:pt idx="942">
                  <c:v>41134</c:v>
                </c:pt>
                <c:pt idx="943">
                  <c:v>41135</c:v>
                </c:pt>
                <c:pt idx="944">
                  <c:v>41136</c:v>
                </c:pt>
                <c:pt idx="945">
                  <c:v>41137</c:v>
                </c:pt>
                <c:pt idx="946">
                  <c:v>41138</c:v>
                </c:pt>
                <c:pt idx="947">
                  <c:v>41141</c:v>
                </c:pt>
                <c:pt idx="948">
                  <c:v>41142</c:v>
                </c:pt>
                <c:pt idx="949">
                  <c:v>41143</c:v>
                </c:pt>
                <c:pt idx="950">
                  <c:v>41144</c:v>
                </c:pt>
                <c:pt idx="951">
                  <c:v>41145</c:v>
                </c:pt>
                <c:pt idx="952">
                  <c:v>41148</c:v>
                </c:pt>
                <c:pt idx="953">
                  <c:v>41149</c:v>
                </c:pt>
                <c:pt idx="954">
                  <c:v>41150</c:v>
                </c:pt>
                <c:pt idx="955">
                  <c:v>41151</c:v>
                </c:pt>
                <c:pt idx="956">
                  <c:v>41152</c:v>
                </c:pt>
                <c:pt idx="957">
                  <c:v>41155</c:v>
                </c:pt>
                <c:pt idx="958">
                  <c:v>41156</c:v>
                </c:pt>
                <c:pt idx="959">
                  <c:v>41157</c:v>
                </c:pt>
                <c:pt idx="960">
                  <c:v>41158</c:v>
                </c:pt>
                <c:pt idx="961">
                  <c:v>41159</c:v>
                </c:pt>
                <c:pt idx="962">
                  <c:v>41162</c:v>
                </c:pt>
                <c:pt idx="963">
                  <c:v>41163</c:v>
                </c:pt>
                <c:pt idx="964">
                  <c:v>41164</c:v>
                </c:pt>
                <c:pt idx="965">
                  <c:v>41165</c:v>
                </c:pt>
                <c:pt idx="966">
                  <c:v>41166</c:v>
                </c:pt>
                <c:pt idx="967">
                  <c:v>41169</c:v>
                </c:pt>
                <c:pt idx="968">
                  <c:v>41170</c:v>
                </c:pt>
                <c:pt idx="969">
                  <c:v>41171</c:v>
                </c:pt>
                <c:pt idx="970">
                  <c:v>41172</c:v>
                </c:pt>
                <c:pt idx="971">
                  <c:v>41173</c:v>
                </c:pt>
                <c:pt idx="972">
                  <c:v>41176</c:v>
                </c:pt>
                <c:pt idx="973">
                  <c:v>41177</c:v>
                </c:pt>
                <c:pt idx="974">
                  <c:v>41178</c:v>
                </c:pt>
                <c:pt idx="975">
                  <c:v>41179</c:v>
                </c:pt>
                <c:pt idx="976">
                  <c:v>41180</c:v>
                </c:pt>
                <c:pt idx="977">
                  <c:v>41183</c:v>
                </c:pt>
                <c:pt idx="978">
                  <c:v>41184</c:v>
                </c:pt>
                <c:pt idx="979">
                  <c:v>41185</c:v>
                </c:pt>
                <c:pt idx="980">
                  <c:v>41186</c:v>
                </c:pt>
                <c:pt idx="981">
                  <c:v>41187</c:v>
                </c:pt>
                <c:pt idx="982">
                  <c:v>41190</c:v>
                </c:pt>
                <c:pt idx="983">
                  <c:v>41191</c:v>
                </c:pt>
                <c:pt idx="984">
                  <c:v>41192</c:v>
                </c:pt>
                <c:pt idx="985">
                  <c:v>41193</c:v>
                </c:pt>
                <c:pt idx="986">
                  <c:v>41194</c:v>
                </c:pt>
                <c:pt idx="987">
                  <c:v>41197</c:v>
                </c:pt>
                <c:pt idx="988">
                  <c:v>41198</c:v>
                </c:pt>
                <c:pt idx="989">
                  <c:v>41199</c:v>
                </c:pt>
                <c:pt idx="990">
                  <c:v>41200</c:v>
                </c:pt>
                <c:pt idx="991">
                  <c:v>41201</c:v>
                </c:pt>
                <c:pt idx="992">
                  <c:v>41204</c:v>
                </c:pt>
                <c:pt idx="993">
                  <c:v>41205</c:v>
                </c:pt>
                <c:pt idx="994">
                  <c:v>41206</c:v>
                </c:pt>
                <c:pt idx="995">
                  <c:v>41207</c:v>
                </c:pt>
                <c:pt idx="996">
                  <c:v>41208</c:v>
                </c:pt>
                <c:pt idx="997">
                  <c:v>41211</c:v>
                </c:pt>
                <c:pt idx="998">
                  <c:v>41212</c:v>
                </c:pt>
                <c:pt idx="999">
                  <c:v>41213</c:v>
                </c:pt>
                <c:pt idx="1000">
                  <c:v>41214</c:v>
                </c:pt>
                <c:pt idx="1001">
                  <c:v>41215</c:v>
                </c:pt>
                <c:pt idx="1002">
                  <c:v>41218</c:v>
                </c:pt>
                <c:pt idx="1003">
                  <c:v>41219</c:v>
                </c:pt>
                <c:pt idx="1004">
                  <c:v>41220</c:v>
                </c:pt>
                <c:pt idx="1005">
                  <c:v>41221</c:v>
                </c:pt>
                <c:pt idx="1006">
                  <c:v>41222</c:v>
                </c:pt>
                <c:pt idx="1007">
                  <c:v>41225</c:v>
                </c:pt>
                <c:pt idx="1008">
                  <c:v>41226</c:v>
                </c:pt>
                <c:pt idx="1009">
                  <c:v>41227</c:v>
                </c:pt>
                <c:pt idx="1010">
                  <c:v>41228</c:v>
                </c:pt>
                <c:pt idx="1011">
                  <c:v>41229</c:v>
                </c:pt>
                <c:pt idx="1012">
                  <c:v>41232</c:v>
                </c:pt>
                <c:pt idx="1013">
                  <c:v>41233</c:v>
                </c:pt>
                <c:pt idx="1014">
                  <c:v>41234</c:v>
                </c:pt>
                <c:pt idx="1015">
                  <c:v>41235</c:v>
                </c:pt>
                <c:pt idx="1016">
                  <c:v>41236</c:v>
                </c:pt>
                <c:pt idx="1017">
                  <c:v>41239</c:v>
                </c:pt>
                <c:pt idx="1018">
                  <c:v>41240</c:v>
                </c:pt>
                <c:pt idx="1019">
                  <c:v>41241</c:v>
                </c:pt>
                <c:pt idx="1020">
                  <c:v>41242</c:v>
                </c:pt>
                <c:pt idx="1021">
                  <c:v>41243</c:v>
                </c:pt>
                <c:pt idx="1022">
                  <c:v>41246</c:v>
                </c:pt>
                <c:pt idx="1023">
                  <c:v>41247</c:v>
                </c:pt>
                <c:pt idx="1024">
                  <c:v>41248</c:v>
                </c:pt>
                <c:pt idx="1025">
                  <c:v>41249</c:v>
                </c:pt>
                <c:pt idx="1026">
                  <c:v>41250</c:v>
                </c:pt>
                <c:pt idx="1027">
                  <c:v>41253</c:v>
                </c:pt>
                <c:pt idx="1028">
                  <c:v>41254</c:v>
                </c:pt>
                <c:pt idx="1029">
                  <c:v>41255</c:v>
                </c:pt>
                <c:pt idx="1030">
                  <c:v>41256</c:v>
                </c:pt>
                <c:pt idx="1031">
                  <c:v>41257</c:v>
                </c:pt>
                <c:pt idx="1032">
                  <c:v>41260</c:v>
                </c:pt>
                <c:pt idx="1033">
                  <c:v>41261</c:v>
                </c:pt>
                <c:pt idx="1034">
                  <c:v>41262</c:v>
                </c:pt>
                <c:pt idx="1035">
                  <c:v>41263</c:v>
                </c:pt>
                <c:pt idx="1036">
                  <c:v>41264</c:v>
                </c:pt>
                <c:pt idx="1037">
                  <c:v>41267</c:v>
                </c:pt>
                <c:pt idx="1038">
                  <c:v>41268</c:v>
                </c:pt>
                <c:pt idx="1039">
                  <c:v>41269</c:v>
                </c:pt>
                <c:pt idx="1040">
                  <c:v>41270</c:v>
                </c:pt>
                <c:pt idx="1041">
                  <c:v>41271</c:v>
                </c:pt>
                <c:pt idx="1042">
                  <c:v>41274</c:v>
                </c:pt>
                <c:pt idx="1043">
                  <c:v>41275</c:v>
                </c:pt>
                <c:pt idx="1044">
                  <c:v>41276</c:v>
                </c:pt>
                <c:pt idx="1045">
                  <c:v>41277</c:v>
                </c:pt>
                <c:pt idx="1046">
                  <c:v>41278</c:v>
                </c:pt>
                <c:pt idx="1047">
                  <c:v>41281</c:v>
                </c:pt>
                <c:pt idx="1048">
                  <c:v>41282</c:v>
                </c:pt>
                <c:pt idx="1049">
                  <c:v>41283</c:v>
                </c:pt>
                <c:pt idx="1050">
                  <c:v>41284</c:v>
                </c:pt>
                <c:pt idx="1051">
                  <c:v>41285</c:v>
                </c:pt>
                <c:pt idx="1052">
                  <c:v>41288</c:v>
                </c:pt>
                <c:pt idx="1053">
                  <c:v>41289</c:v>
                </c:pt>
                <c:pt idx="1054">
                  <c:v>41290</c:v>
                </c:pt>
                <c:pt idx="1055">
                  <c:v>41291</c:v>
                </c:pt>
                <c:pt idx="1056">
                  <c:v>41292</c:v>
                </c:pt>
                <c:pt idx="1057">
                  <c:v>41295</c:v>
                </c:pt>
                <c:pt idx="1058">
                  <c:v>41296</c:v>
                </c:pt>
                <c:pt idx="1059">
                  <c:v>41297</c:v>
                </c:pt>
                <c:pt idx="1060">
                  <c:v>41298</c:v>
                </c:pt>
                <c:pt idx="1061">
                  <c:v>41299</c:v>
                </c:pt>
                <c:pt idx="1062">
                  <c:v>41302</c:v>
                </c:pt>
                <c:pt idx="1063">
                  <c:v>41303</c:v>
                </c:pt>
                <c:pt idx="1064">
                  <c:v>41304</c:v>
                </c:pt>
                <c:pt idx="1065">
                  <c:v>41305</c:v>
                </c:pt>
                <c:pt idx="1066">
                  <c:v>41306</c:v>
                </c:pt>
                <c:pt idx="1067">
                  <c:v>41309</c:v>
                </c:pt>
                <c:pt idx="1068">
                  <c:v>41310</c:v>
                </c:pt>
                <c:pt idx="1069">
                  <c:v>41311</c:v>
                </c:pt>
                <c:pt idx="1070">
                  <c:v>41312</c:v>
                </c:pt>
                <c:pt idx="1071">
                  <c:v>41313</c:v>
                </c:pt>
                <c:pt idx="1072">
                  <c:v>41316</c:v>
                </c:pt>
                <c:pt idx="1073">
                  <c:v>41317</c:v>
                </c:pt>
                <c:pt idx="1074">
                  <c:v>41318</c:v>
                </c:pt>
                <c:pt idx="1075">
                  <c:v>41319</c:v>
                </c:pt>
                <c:pt idx="1076">
                  <c:v>41320</c:v>
                </c:pt>
                <c:pt idx="1077">
                  <c:v>41323</c:v>
                </c:pt>
                <c:pt idx="1078">
                  <c:v>41324</c:v>
                </c:pt>
                <c:pt idx="1079">
                  <c:v>41325</c:v>
                </c:pt>
                <c:pt idx="1080">
                  <c:v>41326</c:v>
                </c:pt>
                <c:pt idx="1081">
                  <c:v>41327</c:v>
                </c:pt>
                <c:pt idx="1082">
                  <c:v>41330</c:v>
                </c:pt>
                <c:pt idx="1083">
                  <c:v>41331</c:v>
                </c:pt>
                <c:pt idx="1084">
                  <c:v>41332</c:v>
                </c:pt>
                <c:pt idx="1085">
                  <c:v>41333</c:v>
                </c:pt>
                <c:pt idx="1086">
                  <c:v>41334</c:v>
                </c:pt>
                <c:pt idx="1087">
                  <c:v>41337</c:v>
                </c:pt>
                <c:pt idx="1088">
                  <c:v>41338</c:v>
                </c:pt>
                <c:pt idx="1089">
                  <c:v>41339</c:v>
                </c:pt>
                <c:pt idx="1090">
                  <c:v>41340</c:v>
                </c:pt>
                <c:pt idx="1091">
                  <c:v>41341</c:v>
                </c:pt>
                <c:pt idx="1092">
                  <c:v>41344</c:v>
                </c:pt>
                <c:pt idx="1093">
                  <c:v>41345</c:v>
                </c:pt>
                <c:pt idx="1094">
                  <c:v>41346</c:v>
                </c:pt>
                <c:pt idx="1095">
                  <c:v>41347</c:v>
                </c:pt>
                <c:pt idx="1096">
                  <c:v>41348</c:v>
                </c:pt>
                <c:pt idx="1097">
                  <c:v>41351</c:v>
                </c:pt>
                <c:pt idx="1098">
                  <c:v>41352</c:v>
                </c:pt>
                <c:pt idx="1099">
                  <c:v>41353</c:v>
                </c:pt>
                <c:pt idx="1100">
                  <c:v>41354</c:v>
                </c:pt>
                <c:pt idx="1101">
                  <c:v>41355</c:v>
                </c:pt>
                <c:pt idx="1102">
                  <c:v>41358</c:v>
                </c:pt>
                <c:pt idx="1103">
                  <c:v>41359</c:v>
                </c:pt>
                <c:pt idx="1104">
                  <c:v>41360</c:v>
                </c:pt>
                <c:pt idx="1105">
                  <c:v>41361</c:v>
                </c:pt>
                <c:pt idx="1106">
                  <c:v>41362</c:v>
                </c:pt>
                <c:pt idx="1107">
                  <c:v>41365</c:v>
                </c:pt>
                <c:pt idx="1108">
                  <c:v>41366</c:v>
                </c:pt>
                <c:pt idx="1109">
                  <c:v>41367</c:v>
                </c:pt>
                <c:pt idx="1110">
                  <c:v>41368</c:v>
                </c:pt>
                <c:pt idx="1111">
                  <c:v>41369</c:v>
                </c:pt>
                <c:pt idx="1112">
                  <c:v>41372</c:v>
                </c:pt>
                <c:pt idx="1113">
                  <c:v>41373</c:v>
                </c:pt>
                <c:pt idx="1114">
                  <c:v>41374</c:v>
                </c:pt>
                <c:pt idx="1115">
                  <c:v>41375</c:v>
                </c:pt>
                <c:pt idx="1116">
                  <c:v>41376</c:v>
                </c:pt>
                <c:pt idx="1117">
                  <c:v>41379</c:v>
                </c:pt>
                <c:pt idx="1118">
                  <c:v>41380</c:v>
                </c:pt>
                <c:pt idx="1119">
                  <c:v>41381</c:v>
                </c:pt>
                <c:pt idx="1120">
                  <c:v>41382</c:v>
                </c:pt>
                <c:pt idx="1121">
                  <c:v>41383</c:v>
                </c:pt>
                <c:pt idx="1122">
                  <c:v>41386</c:v>
                </c:pt>
                <c:pt idx="1123">
                  <c:v>41387</c:v>
                </c:pt>
                <c:pt idx="1124">
                  <c:v>41388</c:v>
                </c:pt>
                <c:pt idx="1125">
                  <c:v>41389</c:v>
                </c:pt>
                <c:pt idx="1126">
                  <c:v>41390</c:v>
                </c:pt>
                <c:pt idx="1127">
                  <c:v>41393</c:v>
                </c:pt>
                <c:pt idx="1128">
                  <c:v>41394</c:v>
                </c:pt>
                <c:pt idx="1129">
                  <c:v>41395</c:v>
                </c:pt>
                <c:pt idx="1130">
                  <c:v>41396</c:v>
                </c:pt>
                <c:pt idx="1131">
                  <c:v>41397</c:v>
                </c:pt>
                <c:pt idx="1132">
                  <c:v>41400</c:v>
                </c:pt>
                <c:pt idx="1133">
                  <c:v>41401</c:v>
                </c:pt>
                <c:pt idx="1134">
                  <c:v>41402</c:v>
                </c:pt>
                <c:pt idx="1135">
                  <c:v>41403</c:v>
                </c:pt>
                <c:pt idx="1136">
                  <c:v>41404</c:v>
                </c:pt>
                <c:pt idx="1137">
                  <c:v>41407</c:v>
                </c:pt>
                <c:pt idx="1138">
                  <c:v>41408</c:v>
                </c:pt>
                <c:pt idx="1139">
                  <c:v>41409</c:v>
                </c:pt>
                <c:pt idx="1140">
                  <c:v>41410</c:v>
                </c:pt>
                <c:pt idx="1141">
                  <c:v>41411</c:v>
                </c:pt>
                <c:pt idx="1142">
                  <c:v>41414</c:v>
                </c:pt>
                <c:pt idx="1143">
                  <c:v>41415</c:v>
                </c:pt>
                <c:pt idx="1144">
                  <c:v>41416</c:v>
                </c:pt>
                <c:pt idx="1145">
                  <c:v>41417</c:v>
                </c:pt>
                <c:pt idx="1146">
                  <c:v>41418</c:v>
                </c:pt>
                <c:pt idx="1147">
                  <c:v>41421</c:v>
                </c:pt>
                <c:pt idx="1148">
                  <c:v>41422</c:v>
                </c:pt>
                <c:pt idx="1149">
                  <c:v>41423</c:v>
                </c:pt>
                <c:pt idx="1150">
                  <c:v>41424</c:v>
                </c:pt>
                <c:pt idx="1151">
                  <c:v>41425</c:v>
                </c:pt>
                <c:pt idx="1152">
                  <c:v>41428</c:v>
                </c:pt>
                <c:pt idx="1153">
                  <c:v>41429</c:v>
                </c:pt>
                <c:pt idx="1154">
                  <c:v>41430</c:v>
                </c:pt>
                <c:pt idx="1155">
                  <c:v>41431</c:v>
                </c:pt>
                <c:pt idx="1156">
                  <c:v>41432</c:v>
                </c:pt>
                <c:pt idx="1157">
                  <c:v>41435</c:v>
                </c:pt>
                <c:pt idx="1158">
                  <c:v>41436</c:v>
                </c:pt>
                <c:pt idx="1159">
                  <c:v>41437</c:v>
                </c:pt>
                <c:pt idx="1160">
                  <c:v>41438</c:v>
                </c:pt>
                <c:pt idx="1161">
                  <c:v>41439</c:v>
                </c:pt>
                <c:pt idx="1162">
                  <c:v>41442</c:v>
                </c:pt>
                <c:pt idx="1163">
                  <c:v>41443</c:v>
                </c:pt>
                <c:pt idx="1164">
                  <c:v>41444</c:v>
                </c:pt>
                <c:pt idx="1165">
                  <c:v>41445</c:v>
                </c:pt>
                <c:pt idx="1166">
                  <c:v>41446</c:v>
                </c:pt>
                <c:pt idx="1167">
                  <c:v>41449</c:v>
                </c:pt>
                <c:pt idx="1168">
                  <c:v>41450</c:v>
                </c:pt>
                <c:pt idx="1169">
                  <c:v>41451</c:v>
                </c:pt>
                <c:pt idx="1170">
                  <c:v>41452</c:v>
                </c:pt>
                <c:pt idx="1171">
                  <c:v>41453</c:v>
                </c:pt>
                <c:pt idx="1172">
                  <c:v>41456</c:v>
                </c:pt>
                <c:pt idx="1173">
                  <c:v>41457</c:v>
                </c:pt>
                <c:pt idx="1174">
                  <c:v>41458</c:v>
                </c:pt>
                <c:pt idx="1175">
                  <c:v>41459</c:v>
                </c:pt>
                <c:pt idx="1176">
                  <c:v>41460</c:v>
                </c:pt>
                <c:pt idx="1177">
                  <c:v>41463</c:v>
                </c:pt>
                <c:pt idx="1178">
                  <c:v>41464</c:v>
                </c:pt>
                <c:pt idx="1179">
                  <c:v>41465</c:v>
                </c:pt>
                <c:pt idx="1180">
                  <c:v>41466</c:v>
                </c:pt>
                <c:pt idx="1181">
                  <c:v>41467</c:v>
                </c:pt>
                <c:pt idx="1182">
                  <c:v>41470</c:v>
                </c:pt>
                <c:pt idx="1183">
                  <c:v>41471</c:v>
                </c:pt>
                <c:pt idx="1184">
                  <c:v>41472</c:v>
                </c:pt>
                <c:pt idx="1185">
                  <c:v>41473</c:v>
                </c:pt>
                <c:pt idx="1186">
                  <c:v>41474</c:v>
                </c:pt>
                <c:pt idx="1187">
                  <c:v>41477</c:v>
                </c:pt>
                <c:pt idx="1188">
                  <c:v>41478</c:v>
                </c:pt>
                <c:pt idx="1189">
                  <c:v>41479</c:v>
                </c:pt>
                <c:pt idx="1190">
                  <c:v>41480</c:v>
                </c:pt>
                <c:pt idx="1191">
                  <c:v>41481</c:v>
                </c:pt>
                <c:pt idx="1192">
                  <c:v>41484</c:v>
                </c:pt>
                <c:pt idx="1193">
                  <c:v>41485</c:v>
                </c:pt>
                <c:pt idx="1194">
                  <c:v>41486</c:v>
                </c:pt>
                <c:pt idx="1195">
                  <c:v>41487</c:v>
                </c:pt>
                <c:pt idx="1196">
                  <c:v>41488</c:v>
                </c:pt>
                <c:pt idx="1197">
                  <c:v>41491</c:v>
                </c:pt>
                <c:pt idx="1198">
                  <c:v>41492</c:v>
                </c:pt>
                <c:pt idx="1199">
                  <c:v>41493</c:v>
                </c:pt>
                <c:pt idx="1200">
                  <c:v>41494</c:v>
                </c:pt>
                <c:pt idx="1201">
                  <c:v>41495</c:v>
                </c:pt>
                <c:pt idx="1202">
                  <c:v>41498</c:v>
                </c:pt>
                <c:pt idx="1203">
                  <c:v>41499</c:v>
                </c:pt>
                <c:pt idx="1204">
                  <c:v>41500</c:v>
                </c:pt>
                <c:pt idx="1205">
                  <c:v>41501</c:v>
                </c:pt>
                <c:pt idx="1206">
                  <c:v>41502</c:v>
                </c:pt>
                <c:pt idx="1207">
                  <c:v>41505</c:v>
                </c:pt>
                <c:pt idx="1208">
                  <c:v>41506</c:v>
                </c:pt>
                <c:pt idx="1209">
                  <c:v>41507</c:v>
                </c:pt>
                <c:pt idx="1210">
                  <c:v>41508</c:v>
                </c:pt>
                <c:pt idx="1211">
                  <c:v>41509</c:v>
                </c:pt>
                <c:pt idx="1212">
                  <c:v>41512</c:v>
                </c:pt>
                <c:pt idx="1213">
                  <c:v>41513</c:v>
                </c:pt>
                <c:pt idx="1214">
                  <c:v>41514</c:v>
                </c:pt>
                <c:pt idx="1215">
                  <c:v>41515</c:v>
                </c:pt>
                <c:pt idx="1216">
                  <c:v>41516</c:v>
                </c:pt>
                <c:pt idx="1217">
                  <c:v>41519</c:v>
                </c:pt>
                <c:pt idx="1218">
                  <c:v>41520</c:v>
                </c:pt>
                <c:pt idx="1219">
                  <c:v>41521</c:v>
                </c:pt>
                <c:pt idx="1220">
                  <c:v>41522</c:v>
                </c:pt>
                <c:pt idx="1221">
                  <c:v>41523</c:v>
                </c:pt>
                <c:pt idx="1222">
                  <c:v>41526</c:v>
                </c:pt>
                <c:pt idx="1223">
                  <c:v>41527</c:v>
                </c:pt>
                <c:pt idx="1224">
                  <c:v>41528</c:v>
                </c:pt>
                <c:pt idx="1225">
                  <c:v>41529</c:v>
                </c:pt>
                <c:pt idx="1226">
                  <c:v>41530</c:v>
                </c:pt>
                <c:pt idx="1227">
                  <c:v>41533</c:v>
                </c:pt>
                <c:pt idx="1228">
                  <c:v>41534</c:v>
                </c:pt>
                <c:pt idx="1229">
                  <c:v>41535</c:v>
                </c:pt>
                <c:pt idx="1230">
                  <c:v>41536</c:v>
                </c:pt>
                <c:pt idx="1231">
                  <c:v>41537</c:v>
                </c:pt>
                <c:pt idx="1232">
                  <c:v>41540</c:v>
                </c:pt>
                <c:pt idx="1233">
                  <c:v>41541</c:v>
                </c:pt>
                <c:pt idx="1234">
                  <c:v>41542</c:v>
                </c:pt>
                <c:pt idx="1235">
                  <c:v>41543</c:v>
                </c:pt>
                <c:pt idx="1236">
                  <c:v>41544</c:v>
                </c:pt>
                <c:pt idx="1237">
                  <c:v>41547</c:v>
                </c:pt>
                <c:pt idx="1238">
                  <c:v>41548</c:v>
                </c:pt>
                <c:pt idx="1239">
                  <c:v>41549</c:v>
                </c:pt>
                <c:pt idx="1240">
                  <c:v>41550</c:v>
                </c:pt>
                <c:pt idx="1241">
                  <c:v>41551</c:v>
                </c:pt>
                <c:pt idx="1242">
                  <c:v>41554</c:v>
                </c:pt>
                <c:pt idx="1243">
                  <c:v>41555</c:v>
                </c:pt>
                <c:pt idx="1244">
                  <c:v>41556</c:v>
                </c:pt>
                <c:pt idx="1245">
                  <c:v>41557</c:v>
                </c:pt>
                <c:pt idx="1246">
                  <c:v>41558</c:v>
                </c:pt>
                <c:pt idx="1247">
                  <c:v>41561</c:v>
                </c:pt>
                <c:pt idx="1248">
                  <c:v>41562</c:v>
                </c:pt>
                <c:pt idx="1249">
                  <c:v>41563</c:v>
                </c:pt>
                <c:pt idx="1250">
                  <c:v>41564</c:v>
                </c:pt>
                <c:pt idx="1251">
                  <c:v>41565</c:v>
                </c:pt>
                <c:pt idx="1252">
                  <c:v>41568</c:v>
                </c:pt>
                <c:pt idx="1253">
                  <c:v>41569</c:v>
                </c:pt>
                <c:pt idx="1254">
                  <c:v>41570</c:v>
                </c:pt>
                <c:pt idx="1255">
                  <c:v>41571</c:v>
                </c:pt>
                <c:pt idx="1256">
                  <c:v>41572</c:v>
                </c:pt>
                <c:pt idx="1257">
                  <c:v>41575</c:v>
                </c:pt>
                <c:pt idx="1258">
                  <c:v>41576</c:v>
                </c:pt>
                <c:pt idx="1259">
                  <c:v>41577</c:v>
                </c:pt>
                <c:pt idx="1260">
                  <c:v>41578</c:v>
                </c:pt>
                <c:pt idx="1261">
                  <c:v>41579</c:v>
                </c:pt>
                <c:pt idx="1262">
                  <c:v>41582</c:v>
                </c:pt>
                <c:pt idx="1263">
                  <c:v>41583</c:v>
                </c:pt>
                <c:pt idx="1264">
                  <c:v>41584</c:v>
                </c:pt>
                <c:pt idx="1265">
                  <c:v>41585</c:v>
                </c:pt>
                <c:pt idx="1266">
                  <c:v>41586</c:v>
                </c:pt>
                <c:pt idx="1267">
                  <c:v>41589</c:v>
                </c:pt>
                <c:pt idx="1268">
                  <c:v>41590</c:v>
                </c:pt>
                <c:pt idx="1269">
                  <c:v>41591</c:v>
                </c:pt>
                <c:pt idx="1270">
                  <c:v>41592</c:v>
                </c:pt>
                <c:pt idx="1271">
                  <c:v>41593</c:v>
                </c:pt>
                <c:pt idx="1272">
                  <c:v>41596</c:v>
                </c:pt>
                <c:pt idx="1273">
                  <c:v>41597</c:v>
                </c:pt>
                <c:pt idx="1274">
                  <c:v>41598</c:v>
                </c:pt>
                <c:pt idx="1275">
                  <c:v>41599</c:v>
                </c:pt>
                <c:pt idx="1276">
                  <c:v>41600</c:v>
                </c:pt>
                <c:pt idx="1277">
                  <c:v>41603</c:v>
                </c:pt>
                <c:pt idx="1278">
                  <c:v>41604</c:v>
                </c:pt>
                <c:pt idx="1279">
                  <c:v>41605</c:v>
                </c:pt>
                <c:pt idx="1280">
                  <c:v>41606</c:v>
                </c:pt>
                <c:pt idx="1281">
                  <c:v>41607</c:v>
                </c:pt>
                <c:pt idx="1282">
                  <c:v>41610</c:v>
                </c:pt>
                <c:pt idx="1283">
                  <c:v>41611</c:v>
                </c:pt>
                <c:pt idx="1284">
                  <c:v>41612</c:v>
                </c:pt>
                <c:pt idx="1285">
                  <c:v>41613</c:v>
                </c:pt>
                <c:pt idx="1286">
                  <c:v>41614</c:v>
                </c:pt>
                <c:pt idx="1287">
                  <c:v>41617</c:v>
                </c:pt>
                <c:pt idx="1288">
                  <c:v>41618</c:v>
                </c:pt>
                <c:pt idx="1289">
                  <c:v>41619</c:v>
                </c:pt>
                <c:pt idx="1290">
                  <c:v>41620</c:v>
                </c:pt>
                <c:pt idx="1291">
                  <c:v>41621</c:v>
                </c:pt>
                <c:pt idx="1292">
                  <c:v>41624</c:v>
                </c:pt>
                <c:pt idx="1293">
                  <c:v>41625</c:v>
                </c:pt>
                <c:pt idx="1294">
                  <c:v>41626</c:v>
                </c:pt>
                <c:pt idx="1295">
                  <c:v>41627</c:v>
                </c:pt>
                <c:pt idx="1296">
                  <c:v>41628</c:v>
                </c:pt>
                <c:pt idx="1297">
                  <c:v>41631</c:v>
                </c:pt>
                <c:pt idx="1298">
                  <c:v>41632</c:v>
                </c:pt>
                <c:pt idx="1299">
                  <c:v>41633</c:v>
                </c:pt>
                <c:pt idx="1300">
                  <c:v>41634</c:v>
                </c:pt>
                <c:pt idx="1301">
                  <c:v>41635</c:v>
                </c:pt>
                <c:pt idx="1302">
                  <c:v>41638</c:v>
                </c:pt>
                <c:pt idx="1303">
                  <c:v>41639</c:v>
                </c:pt>
                <c:pt idx="1304">
                  <c:v>41640</c:v>
                </c:pt>
                <c:pt idx="1305">
                  <c:v>41641</c:v>
                </c:pt>
                <c:pt idx="1306">
                  <c:v>41642</c:v>
                </c:pt>
                <c:pt idx="1307">
                  <c:v>41645</c:v>
                </c:pt>
                <c:pt idx="1308">
                  <c:v>41646</c:v>
                </c:pt>
                <c:pt idx="1309">
                  <c:v>41647</c:v>
                </c:pt>
                <c:pt idx="1310">
                  <c:v>41648</c:v>
                </c:pt>
                <c:pt idx="1311">
                  <c:v>41649</c:v>
                </c:pt>
                <c:pt idx="1312">
                  <c:v>41652</c:v>
                </c:pt>
                <c:pt idx="1313">
                  <c:v>41653</c:v>
                </c:pt>
                <c:pt idx="1314">
                  <c:v>41654</c:v>
                </c:pt>
                <c:pt idx="1315">
                  <c:v>41655</c:v>
                </c:pt>
                <c:pt idx="1316">
                  <c:v>41656</c:v>
                </c:pt>
                <c:pt idx="1317">
                  <c:v>41659</c:v>
                </c:pt>
                <c:pt idx="1318">
                  <c:v>41660</c:v>
                </c:pt>
                <c:pt idx="1319">
                  <c:v>41661</c:v>
                </c:pt>
                <c:pt idx="1320">
                  <c:v>41662</c:v>
                </c:pt>
                <c:pt idx="1321">
                  <c:v>41663</c:v>
                </c:pt>
                <c:pt idx="1322">
                  <c:v>41666</c:v>
                </c:pt>
                <c:pt idx="1323">
                  <c:v>41667</c:v>
                </c:pt>
                <c:pt idx="1324">
                  <c:v>41668</c:v>
                </c:pt>
                <c:pt idx="1325">
                  <c:v>41669</c:v>
                </c:pt>
                <c:pt idx="1326">
                  <c:v>41670</c:v>
                </c:pt>
                <c:pt idx="1327">
                  <c:v>41673</c:v>
                </c:pt>
                <c:pt idx="1328">
                  <c:v>41674</c:v>
                </c:pt>
                <c:pt idx="1329">
                  <c:v>41675</c:v>
                </c:pt>
                <c:pt idx="1330">
                  <c:v>41676</c:v>
                </c:pt>
                <c:pt idx="1331">
                  <c:v>41677</c:v>
                </c:pt>
                <c:pt idx="1332">
                  <c:v>41680</c:v>
                </c:pt>
                <c:pt idx="1333">
                  <c:v>41681</c:v>
                </c:pt>
                <c:pt idx="1334">
                  <c:v>41682</c:v>
                </c:pt>
                <c:pt idx="1335">
                  <c:v>41683</c:v>
                </c:pt>
                <c:pt idx="1336">
                  <c:v>41684</c:v>
                </c:pt>
                <c:pt idx="1337">
                  <c:v>41687</c:v>
                </c:pt>
                <c:pt idx="1338">
                  <c:v>41688</c:v>
                </c:pt>
                <c:pt idx="1339">
                  <c:v>41689</c:v>
                </c:pt>
                <c:pt idx="1340">
                  <c:v>41690</c:v>
                </c:pt>
                <c:pt idx="1341">
                  <c:v>41691</c:v>
                </c:pt>
                <c:pt idx="1342">
                  <c:v>41694</c:v>
                </c:pt>
                <c:pt idx="1343">
                  <c:v>41695</c:v>
                </c:pt>
                <c:pt idx="1344">
                  <c:v>41696</c:v>
                </c:pt>
                <c:pt idx="1345">
                  <c:v>41697</c:v>
                </c:pt>
                <c:pt idx="1346">
                  <c:v>41698</c:v>
                </c:pt>
                <c:pt idx="1347">
                  <c:v>41701</c:v>
                </c:pt>
                <c:pt idx="1348">
                  <c:v>41702</c:v>
                </c:pt>
                <c:pt idx="1349">
                  <c:v>41703</c:v>
                </c:pt>
                <c:pt idx="1350">
                  <c:v>41704</c:v>
                </c:pt>
                <c:pt idx="1351">
                  <c:v>41705</c:v>
                </c:pt>
                <c:pt idx="1352">
                  <c:v>41708</c:v>
                </c:pt>
                <c:pt idx="1353">
                  <c:v>41709</c:v>
                </c:pt>
                <c:pt idx="1354">
                  <c:v>41710</c:v>
                </c:pt>
                <c:pt idx="1355">
                  <c:v>41711</c:v>
                </c:pt>
                <c:pt idx="1356">
                  <c:v>41712</c:v>
                </c:pt>
                <c:pt idx="1357">
                  <c:v>41715</c:v>
                </c:pt>
                <c:pt idx="1358">
                  <c:v>41716</c:v>
                </c:pt>
                <c:pt idx="1359">
                  <c:v>41717</c:v>
                </c:pt>
                <c:pt idx="1360">
                  <c:v>41718</c:v>
                </c:pt>
                <c:pt idx="1361">
                  <c:v>41719</c:v>
                </c:pt>
                <c:pt idx="1362">
                  <c:v>41722</c:v>
                </c:pt>
                <c:pt idx="1363">
                  <c:v>41723</c:v>
                </c:pt>
                <c:pt idx="1364">
                  <c:v>41724</c:v>
                </c:pt>
                <c:pt idx="1365">
                  <c:v>41725</c:v>
                </c:pt>
                <c:pt idx="1366">
                  <c:v>41726</c:v>
                </c:pt>
                <c:pt idx="1367">
                  <c:v>41729</c:v>
                </c:pt>
                <c:pt idx="1368">
                  <c:v>41730</c:v>
                </c:pt>
                <c:pt idx="1369">
                  <c:v>41731</c:v>
                </c:pt>
                <c:pt idx="1370">
                  <c:v>41732</c:v>
                </c:pt>
                <c:pt idx="1371">
                  <c:v>41733</c:v>
                </c:pt>
                <c:pt idx="1372">
                  <c:v>41736</c:v>
                </c:pt>
                <c:pt idx="1373">
                  <c:v>41737</c:v>
                </c:pt>
                <c:pt idx="1374">
                  <c:v>41738</c:v>
                </c:pt>
                <c:pt idx="1375">
                  <c:v>41739</c:v>
                </c:pt>
                <c:pt idx="1376">
                  <c:v>41740</c:v>
                </c:pt>
                <c:pt idx="1377">
                  <c:v>41743</c:v>
                </c:pt>
                <c:pt idx="1378">
                  <c:v>41744</c:v>
                </c:pt>
                <c:pt idx="1379">
                  <c:v>41745</c:v>
                </c:pt>
                <c:pt idx="1380">
                  <c:v>41746</c:v>
                </c:pt>
                <c:pt idx="1381">
                  <c:v>41747</c:v>
                </c:pt>
                <c:pt idx="1382">
                  <c:v>41750</c:v>
                </c:pt>
                <c:pt idx="1383">
                  <c:v>41751</c:v>
                </c:pt>
                <c:pt idx="1384">
                  <c:v>41752</c:v>
                </c:pt>
                <c:pt idx="1385">
                  <c:v>41753</c:v>
                </c:pt>
                <c:pt idx="1386">
                  <c:v>41754</c:v>
                </c:pt>
                <c:pt idx="1387">
                  <c:v>41757</c:v>
                </c:pt>
                <c:pt idx="1388">
                  <c:v>41758</c:v>
                </c:pt>
                <c:pt idx="1389">
                  <c:v>41759</c:v>
                </c:pt>
                <c:pt idx="1390">
                  <c:v>41760</c:v>
                </c:pt>
                <c:pt idx="1391">
                  <c:v>41761</c:v>
                </c:pt>
                <c:pt idx="1392">
                  <c:v>41764</c:v>
                </c:pt>
                <c:pt idx="1393">
                  <c:v>41765</c:v>
                </c:pt>
                <c:pt idx="1394">
                  <c:v>41766</c:v>
                </c:pt>
                <c:pt idx="1395">
                  <c:v>41767</c:v>
                </c:pt>
                <c:pt idx="1396">
                  <c:v>41768</c:v>
                </c:pt>
                <c:pt idx="1397">
                  <c:v>41771</c:v>
                </c:pt>
                <c:pt idx="1398">
                  <c:v>41772</c:v>
                </c:pt>
                <c:pt idx="1399">
                  <c:v>41773</c:v>
                </c:pt>
                <c:pt idx="1400">
                  <c:v>41774</c:v>
                </c:pt>
                <c:pt idx="1401">
                  <c:v>41775</c:v>
                </c:pt>
                <c:pt idx="1402">
                  <c:v>41778</c:v>
                </c:pt>
                <c:pt idx="1403">
                  <c:v>41779</c:v>
                </c:pt>
                <c:pt idx="1404">
                  <c:v>41780</c:v>
                </c:pt>
                <c:pt idx="1405">
                  <c:v>41781</c:v>
                </c:pt>
                <c:pt idx="1406">
                  <c:v>41782</c:v>
                </c:pt>
                <c:pt idx="1407">
                  <c:v>41785</c:v>
                </c:pt>
                <c:pt idx="1408">
                  <c:v>41786</c:v>
                </c:pt>
                <c:pt idx="1409">
                  <c:v>41787</c:v>
                </c:pt>
                <c:pt idx="1410">
                  <c:v>41788</c:v>
                </c:pt>
                <c:pt idx="1411">
                  <c:v>41789</c:v>
                </c:pt>
                <c:pt idx="1412">
                  <c:v>41792</c:v>
                </c:pt>
                <c:pt idx="1413">
                  <c:v>41793</c:v>
                </c:pt>
                <c:pt idx="1414">
                  <c:v>41794</c:v>
                </c:pt>
                <c:pt idx="1415">
                  <c:v>41795</c:v>
                </c:pt>
                <c:pt idx="1416">
                  <c:v>41796</c:v>
                </c:pt>
                <c:pt idx="1417">
                  <c:v>41799</c:v>
                </c:pt>
                <c:pt idx="1418">
                  <c:v>41800</c:v>
                </c:pt>
                <c:pt idx="1419">
                  <c:v>41801</c:v>
                </c:pt>
                <c:pt idx="1420">
                  <c:v>41802</c:v>
                </c:pt>
                <c:pt idx="1421">
                  <c:v>41803</c:v>
                </c:pt>
                <c:pt idx="1422">
                  <c:v>41806</c:v>
                </c:pt>
                <c:pt idx="1423">
                  <c:v>41807</c:v>
                </c:pt>
                <c:pt idx="1424">
                  <c:v>41808</c:v>
                </c:pt>
                <c:pt idx="1425">
                  <c:v>41809</c:v>
                </c:pt>
                <c:pt idx="1426">
                  <c:v>41810</c:v>
                </c:pt>
                <c:pt idx="1427">
                  <c:v>41813</c:v>
                </c:pt>
                <c:pt idx="1428">
                  <c:v>41814</c:v>
                </c:pt>
                <c:pt idx="1429">
                  <c:v>41815</c:v>
                </c:pt>
                <c:pt idx="1430">
                  <c:v>41816</c:v>
                </c:pt>
                <c:pt idx="1431">
                  <c:v>41817</c:v>
                </c:pt>
                <c:pt idx="1432">
                  <c:v>41820</c:v>
                </c:pt>
                <c:pt idx="1433">
                  <c:v>41821</c:v>
                </c:pt>
                <c:pt idx="1434">
                  <c:v>41822</c:v>
                </c:pt>
                <c:pt idx="1435">
                  <c:v>41823</c:v>
                </c:pt>
                <c:pt idx="1436">
                  <c:v>41824</c:v>
                </c:pt>
                <c:pt idx="1437">
                  <c:v>41827</c:v>
                </c:pt>
                <c:pt idx="1438">
                  <c:v>41828</c:v>
                </c:pt>
                <c:pt idx="1439">
                  <c:v>41829</c:v>
                </c:pt>
                <c:pt idx="1440">
                  <c:v>41830</c:v>
                </c:pt>
                <c:pt idx="1441">
                  <c:v>41831</c:v>
                </c:pt>
                <c:pt idx="1442">
                  <c:v>41834</c:v>
                </c:pt>
                <c:pt idx="1443">
                  <c:v>41835</c:v>
                </c:pt>
                <c:pt idx="1444">
                  <c:v>41836</c:v>
                </c:pt>
                <c:pt idx="1445">
                  <c:v>41837</c:v>
                </c:pt>
                <c:pt idx="1446">
                  <c:v>41838</c:v>
                </c:pt>
                <c:pt idx="1447">
                  <c:v>41841</c:v>
                </c:pt>
                <c:pt idx="1448">
                  <c:v>41842</c:v>
                </c:pt>
                <c:pt idx="1449">
                  <c:v>41843</c:v>
                </c:pt>
                <c:pt idx="1450">
                  <c:v>41844</c:v>
                </c:pt>
                <c:pt idx="1451">
                  <c:v>41845</c:v>
                </c:pt>
                <c:pt idx="1452">
                  <c:v>41848</c:v>
                </c:pt>
                <c:pt idx="1453">
                  <c:v>41849</c:v>
                </c:pt>
                <c:pt idx="1454">
                  <c:v>41850</c:v>
                </c:pt>
                <c:pt idx="1455">
                  <c:v>41851</c:v>
                </c:pt>
                <c:pt idx="1456">
                  <c:v>41852</c:v>
                </c:pt>
                <c:pt idx="1457">
                  <c:v>41855</c:v>
                </c:pt>
                <c:pt idx="1458">
                  <c:v>41856</c:v>
                </c:pt>
                <c:pt idx="1459">
                  <c:v>41857</c:v>
                </c:pt>
                <c:pt idx="1460">
                  <c:v>41858</c:v>
                </c:pt>
                <c:pt idx="1461">
                  <c:v>41859</c:v>
                </c:pt>
                <c:pt idx="1462">
                  <c:v>41862</c:v>
                </c:pt>
                <c:pt idx="1463">
                  <c:v>41863</c:v>
                </c:pt>
                <c:pt idx="1464">
                  <c:v>41864</c:v>
                </c:pt>
                <c:pt idx="1465">
                  <c:v>41865</c:v>
                </c:pt>
                <c:pt idx="1466">
                  <c:v>41866</c:v>
                </c:pt>
                <c:pt idx="1467">
                  <c:v>41869</c:v>
                </c:pt>
                <c:pt idx="1468">
                  <c:v>41870</c:v>
                </c:pt>
                <c:pt idx="1469">
                  <c:v>41871</c:v>
                </c:pt>
                <c:pt idx="1470">
                  <c:v>41872</c:v>
                </c:pt>
                <c:pt idx="1471">
                  <c:v>41873</c:v>
                </c:pt>
                <c:pt idx="1472">
                  <c:v>41876</c:v>
                </c:pt>
                <c:pt idx="1473">
                  <c:v>41877</c:v>
                </c:pt>
                <c:pt idx="1474">
                  <c:v>41878</c:v>
                </c:pt>
                <c:pt idx="1475">
                  <c:v>41879</c:v>
                </c:pt>
                <c:pt idx="1476">
                  <c:v>41880</c:v>
                </c:pt>
                <c:pt idx="1477">
                  <c:v>41883</c:v>
                </c:pt>
                <c:pt idx="1478">
                  <c:v>41884</c:v>
                </c:pt>
                <c:pt idx="1479">
                  <c:v>41885</c:v>
                </c:pt>
                <c:pt idx="1480">
                  <c:v>41886</c:v>
                </c:pt>
                <c:pt idx="1481">
                  <c:v>41887</c:v>
                </c:pt>
                <c:pt idx="1482">
                  <c:v>41890</c:v>
                </c:pt>
                <c:pt idx="1483">
                  <c:v>41891</c:v>
                </c:pt>
                <c:pt idx="1484">
                  <c:v>41892</c:v>
                </c:pt>
                <c:pt idx="1485">
                  <c:v>41893</c:v>
                </c:pt>
                <c:pt idx="1486">
                  <c:v>41894</c:v>
                </c:pt>
                <c:pt idx="1487">
                  <c:v>41897</c:v>
                </c:pt>
                <c:pt idx="1488">
                  <c:v>41898</c:v>
                </c:pt>
                <c:pt idx="1489">
                  <c:v>41899</c:v>
                </c:pt>
                <c:pt idx="1490">
                  <c:v>41900</c:v>
                </c:pt>
                <c:pt idx="1491">
                  <c:v>41901</c:v>
                </c:pt>
                <c:pt idx="1492">
                  <c:v>41904</c:v>
                </c:pt>
                <c:pt idx="1493">
                  <c:v>41905</c:v>
                </c:pt>
                <c:pt idx="1494">
                  <c:v>41906</c:v>
                </c:pt>
                <c:pt idx="1495">
                  <c:v>41907</c:v>
                </c:pt>
                <c:pt idx="1496">
                  <c:v>41908</c:v>
                </c:pt>
                <c:pt idx="1497">
                  <c:v>41911</c:v>
                </c:pt>
                <c:pt idx="1498">
                  <c:v>41912</c:v>
                </c:pt>
                <c:pt idx="1499">
                  <c:v>41913</c:v>
                </c:pt>
                <c:pt idx="1500">
                  <c:v>41914</c:v>
                </c:pt>
                <c:pt idx="1501">
                  <c:v>41915</c:v>
                </c:pt>
                <c:pt idx="1502">
                  <c:v>41918</c:v>
                </c:pt>
                <c:pt idx="1503">
                  <c:v>41919</c:v>
                </c:pt>
                <c:pt idx="1504">
                  <c:v>41920</c:v>
                </c:pt>
                <c:pt idx="1505">
                  <c:v>41921</c:v>
                </c:pt>
                <c:pt idx="1506">
                  <c:v>41922</c:v>
                </c:pt>
                <c:pt idx="1507">
                  <c:v>41925</c:v>
                </c:pt>
                <c:pt idx="1508">
                  <c:v>41926</c:v>
                </c:pt>
                <c:pt idx="1509">
                  <c:v>41927</c:v>
                </c:pt>
                <c:pt idx="1510">
                  <c:v>41928</c:v>
                </c:pt>
                <c:pt idx="1511">
                  <c:v>41929</c:v>
                </c:pt>
                <c:pt idx="1512">
                  <c:v>41932</c:v>
                </c:pt>
                <c:pt idx="1513">
                  <c:v>41933</c:v>
                </c:pt>
                <c:pt idx="1514">
                  <c:v>41934</c:v>
                </c:pt>
                <c:pt idx="1515">
                  <c:v>41935</c:v>
                </c:pt>
                <c:pt idx="1516">
                  <c:v>41936</c:v>
                </c:pt>
                <c:pt idx="1517">
                  <c:v>41939</c:v>
                </c:pt>
                <c:pt idx="1518">
                  <c:v>41940</c:v>
                </c:pt>
                <c:pt idx="1519">
                  <c:v>41941</c:v>
                </c:pt>
                <c:pt idx="1520">
                  <c:v>41942</c:v>
                </c:pt>
                <c:pt idx="1521">
                  <c:v>41943</c:v>
                </c:pt>
                <c:pt idx="1522">
                  <c:v>41946</c:v>
                </c:pt>
                <c:pt idx="1523">
                  <c:v>41947</c:v>
                </c:pt>
                <c:pt idx="1524">
                  <c:v>41948</c:v>
                </c:pt>
                <c:pt idx="1525">
                  <c:v>41949</c:v>
                </c:pt>
                <c:pt idx="1526">
                  <c:v>41950</c:v>
                </c:pt>
                <c:pt idx="1527">
                  <c:v>41953</c:v>
                </c:pt>
                <c:pt idx="1528">
                  <c:v>41954</c:v>
                </c:pt>
                <c:pt idx="1529">
                  <c:v>41955</c:v>
                </c:pt>
                <c:pt idx="1530">
                  <c:v>41956</c:v>
                </c:pt>
                <c:pt idx="1531">
                  <c:v>41957</c:v>
                </c:pt>
                <c:pt idx="1532">
                  <c:v>41960</c:v>
                </c:pt>
                <c:pt idx="1533">
                  <c:v>41961</c:v>
                </c:pt>
                <c:pt idx="1534">
                  <c:v>41962</c:v>
                </c:pt>
                <c:pt idx="1535">
                  <c:v>41963</c:v>
                </c:pt>
                <c:pt idx="1536">
                  <c:v>41964</c:v>
                </c:pt>
                <c:pt idx="1537">
                  <c:v>41967</c:v>
                </c:pt>
                <c:pt idx="1538">
                  <c:v>41968</c:v>
                </c:pt>
                <c:pt idx="1539">
                  <c:v>41969</c:v>
                </c:pt>
                <c:pt idx="1540">
                  <c:v>41970</c:v>
                </c:pt>
                <c:pt idx="1541">
                  <c:v>41971</c:v>
                </c:pt>
                <c:pt idx="1542">
                  <c:v>41974</c:v>
                </c:pt>
                <c:pt idx="1543">
                  <c:v>41975</c:v>
                </c:pt>
                <c:pt idx="1544">
                  <c:v>41976</c:v>
                </c:pt>
                <c:pt idx="1545">
                  <c:v>41977</c:v>
                </c:pt>
                <c:pt idx="1546">
                  <c:v>41978</c:v>
                </c:pt>
                <c:pt idx="1547">
                  <c:v>41981</c:v>
                </c:pt>
                <c:pt idx="1548">
                  <c:v>41982</c:v>
                </c:pt>
                <c:pt idx="1549">
                  <c:v>41983</c:v>
                </c:pt>
                <c:pt idx="1550">
                  <c:v>41984</c:v>
                </c:pt>
                <c:pt idx="1551">
                  <c:v>41985</c:v>
                </c:pt>
                <c:pt idx="1552">
                  <c:v>41988</c:v>
                </c:pt>
                <c:pt idx="1553">
                  <c:v>41989</c:v>
                </c:pt>
                <c:pt idx="1554">
                  <c:v>41990</c:v>
                </c:pt>
                <c:pt idx="1555">
                  <c:v>41991</c:v>
                </c:pt>
                <c:pt idx="1556">
                  <c:v>41992</c:v>
                </c:pt>
                <c:pt idx="1557">
                  <c:v>41995</c:v>
                </c:pt>
                <c:pt idx="1558">
                  <c:v>41996</c:v>
                </c:pt>
                <c:pt idx="1559">
                  <c:v>41997</c:v>
                </c:pt>
                <c:pt idx="1560">
                  <c:v>41998</c:v>
                </c:pt>
                <c:pt idx="1561">
                  <c:v>41999</c:v>
                </c:pt>
                <c:pt idx="1562">
                  <c:v>42002</c:v>
                </c:pt>
                <c:pt idx="1563">
                  <c:v>42003</c:v>
                </c:pt>
                <c:pt idx="1564">
                  <c:v>42004</c:v>
                </c:pt>
                <c:pt idx="1565">
                  <c:v>42005</c:v>
                </c:pt>
                <c:pt idx="1566">
                  <c:v>42006</c:v>
                </c:pt>
                <c:pt idx="1567">
                  <c:v>42009</c:v>
                </c:pt>
                <c:pt idx="1568">
                  <c:v>42010</c:v>
                </c:pt>
                <c:pt idx="1569">
                  <c:v>42011</c:v>
                </c:pt>
                <c:pt idx="1570">
                  <c:v>42012</c:v>
                </c:pt>
                <c:pt idx="1571">
                  <c:v>42013</c:v>
                </c:pt>
                <c:pt idx="1572">
                  <c:v>42016</c:v>
                </c:pt>
                <c:pt idx="1573">
                  <c:v>42017</c:v>
                </c:pt>
                <c:pt idx="1574">
                  <c:v>42018</c:v>
                </c:pt>
                <c:pt idx="1575">
                  <c:v>42019</c:v>
                </c:pt>
                <c:pt idx="1576">
                  <c:v>42020</c:v>
                </c:pt>
                <c:pt idx="1577">
                  <c:v>42023</c:v>
                </c:pt>
                <c:pt idx="1578">
                  <c:v>42024</c:v>
                </c:pt>
                <c:pt idx="1579">
                  <c:v>42025</c:v>
                </c:pt>
                <c:pt idx="1580">
                  <c:v>42026</c:v>
                </c:pt>
                <c:pt idx="1581">
                  <c:v>42027</c:v>
                </c:pt>
                <c:pt idx="1582">
                  <c:v>42030</c:v>
                </c:pt>
                <c:pt idx="1583">
                  <c:v>42031</c:v>
                </c:pt>
                <c:pt idx="1584">
                  <c:v>42032</c:v>
                </c:pt>
                <c:pt idx="1585">
                  <c:v>42033</c:v>
                </c:pt>
                <c:pt idx="1586">
                  <c:v>42034</c:v>
                </c:pt>
                <c:pt idx="1587">
                  <c:v>42037</c:v>
                </c:pt>
                <c:pt idx="1588">
                  <c:v>42038</c:v>
                </c:pt>
                <c:pt idx="1589">
                  <c:v>42039</c:v>
                </c:pt>
                <c:pt idx="1590">
                  <c:v>42040</c:v>
                </c:pt>
                <c:pt idx="1591">
                  <c:v>42041</c:v>
                </c:pt>
                <c:pt idx="1592">
                  <c:v>42044</c:v>
                </c:pt>
                <c:pt idx="1593">
                  <c:v>42045</c:v>
                </c:pt>
                <c:pt idx="1594">
                  <c:v>42046</c:v>
                </c:pt>
                <c:pt idx="1595">
                  <c:v>42047</c:v>
                </c:pt>
                <c:pt idx="1596">
                  <c:v>42048</c:v>
                </c:pt>
                <c:pt idx="1597">
                  <c:v>42051</c:v>
                </c:pt>
                <c:pt idx="1598">
                  <c:v>42052</c:v>
                </c:pt>
                <c:pt idx="1599">
                  <c:v>42053</c:v>
                </c:pt>
                <c:pt idx="1600">
                  <c:v>42054</c:v>
                </c:pt>
                <c:pt idx="1601">
                  <c:v>42055</c:v>
                </c:pt>
                <c:pt idx="1602">
                  <c:v>42058</c:v>
                </c:pt>
                <c:pt idx="1603">
                  <c:v>42059</c:v>
                </c:pt>
                <c:pt idx="1604">
                  <c:v>42060</c:v>
                </c:pt>
                <c:pt idx="1605">
                  <c:v>42061</c:v>
                </c:pt>
                <c:pt idx="1606">
                  <c:v>42062</c:v>
                </c:pt>
                <c:pt idx="1607">
                  <c:v>42065</c:v>
                </c:pt>
                <c:pt idx="1608">
                  <c:v>42066</c:v>
                </c:pt>
                <c:pt idx="1609">
                  <c:v>42067</c:v>
                </c:pt>
                <c:pt idx="1610">
                  <c:v>42068</c:v>
                </c:pt>
                <c:pt idx="1611">
                  <c:v>42069</c:v>
                </c:pt>
                <c:pt idx="1612">
                  <c:v>42072</c:v>
                </c:pt>
                <c:pt idx="1613">
                  <c:v>42073</c:v>
                </c:pt>
                <c:pt idx="1614">
                  <c:v>42074</c:v>
                </c:pt>
                <c:pt idx="1615">
                  <c:v>42075</c:v>
                </c:pt>
                <c:pt idx="1616">
                  <c:v>42076</c:v>
                </c:pt>
                <c:pt idx="1617">
                  <c:v>42079</c:v>
                </c:pt>
                <c:pt idx="1618">
                  <c:v>42080</c:v>
                </c:pt>
                <c:pt idx="1619">
                  <c:v>42081</c:v>
                </c:pt>
                <c:pt idx="1620">
                  <c:v>42082</c:v>
                </c:pt>
                <c:pt idx="1621">
                  <c:v>42083</c:v>
                </c:pt>
                <c:pt idx="1622">
                  <c:v>42086</c:v>
                </c:pt>
                <c:pt idx="1623">
                  <c:v>42087</c:v>
                </c:pt>
                <c:pt idx="1624">
                  <c:v>42088</c:v>
                </c:pt>
                <c:pt idx="1625">
                  <c:v>42089</c:v>
                </c:pt>
                <c:pt idx="1626">
                  <c:v>42090</c:v>
                </c:pt>
                <c:pt idx="1627">
                  <c:v>42093</c:v>
                </c:pt>
                <c:pt idx="1628">
                  <c:v>42094</c:v>
                </c:pt>
                <c:pt idx="1629">
                  <c:v>42095</c:v>
                </c:pt>
                <c:pt idx="1630">
                  <c:v>42096</c:v>
                </c:pt>
                <c:pt idx="1631">
                  <c:v>42097</c:v>
                </c:pt>
                <c:pt idx="1632">
                  <c:v>42100</c:v>
                </c:pt>
                <c:pt idx="1633">
                  <c:v>42101</c:v>
                </c:pt>
                <c:pt idx="1634">
                  <c:v>42102</c:v>
                </c:pt>
                <c:pt idx="1635">
                  <c:v>42103</c:v>
                </c:pt>
                <c:pt idx="1636">
                  <c:v>42104</c:v>
                </c:pt>
                <c:pt idx="1637">
                  <c:v>42107</c:v>
                </c:pt>
                <c:pt idx="1638">
                  <c:v>42108</c:v>
                </c:pt>
                <c:pt idx="1639">
                  <c:v>42109</c:v>
                </c:pt>
                <c:pt idx="1640">
                  <c:v>42110</c:v>
                </c:pt>
                <c:pt idx="1641">
                  <c:v>42111</c:v>
                </c:pt>
                <c:pt idx="1642">
                  <c:v>42114</c:v>
                </c:pt>
                <c:pt idx="1643">
                  <c:v>42115</c:v>
                </c:pt>
                <c:pt idx="1644">
                  <c:v>42116</c:v>
                </c:pt>
                <c:pt idx="1645">
                  <c:v>42117</c:v>
                </c:pt>
                <c:pt idx="1646">
                  <c:v>42118</c:v>
                </c:pt>
                <c:pt idx="1647">
                  <c:v>42121</c:v>
                </c:pt>
                <c:pt idx="1648">
                  <c:v>42122</c:v>
                </c:pt>
                <c:pt idx="1649">
                  <c:v>42123</c:v>
                </c:pt>
                <c:pt idx="1650">
                  <c:v>42124</c:v>
                </c:pt>
                <c:pt idx="1651">
                  <c:v>42125</c:v>
                </c:pt>
                <c:pt idx="1652">
                  <c:v>42128</c:v>
                </c:pt>
                <c:pt idx="1653">
                  <c:v>42129</c:v>
                </c:pt>
                <c:pt idx="1654">
                  <c:v>42130</c:v>
                </c:pt>
                <c:pt idx="1655">
                  <c:v>42131</c:v>
                </c:pt>
                <c:pt idx="1656">
                  <c:v>42132</c:v>
                </c:pt>
                <c:pt idx="1657">
                  <c:v>42135</c:v>
                </c:pt>
                <c:pt idx="1658">
                  <c:v>42136</c:v>
                </c:pt>
                <c:pt idx="1659">
                  <c:v>42137</c:v>
                </c:pt>
                <c:pt idx="1660">
                  <c:v>42138</c:v>
                </c:pt>
                <c:pt idx="1661">
                  <c:v>42139</c:v>
                </c:pt>
                <c:pt idx="1662">
                  <c:v>42142</c:v>
                </c:pt>
                <c:pt idx="1663">
                  <c:v>42143</c:v>
                </c:pt>
                <c:pt idx="1664">
                  <c:v>42144</c:v>
                </c:pt>
                <c:pt idx="1665">
                  <c:v>42145</c:v>
                </c:pt>
                <c:pt idx="1666">
                  <c:v>42146</c:v>
                </c:pt>
                <c:pt idx="1667">
                  <c:v>42149</c:v>
                </c:pt>
                <c:pt idx="1668">
                  <c:v>42150</c:v>
                </c:pt>
                <c:pt idx="1669">
                  <c:v>42151</c:v>
                </c:pt>
                <c:pt idx="1670">
                  <c:v>42152</c:v>
                </c:pt>
                <c:pt idx="1671">
                  <c:v>42153</c:v>
                </c:pt>
                <c:pt idx="1672">
                  <c:v>42156</c:v>
                </c:pt>
                <c:pt idx="1673">
                  <c:v>42157</c:v>
                </c:pt>
                <c:pt idx="1674">
                  <c:v>42158</c:v>
                </c:pt>
                <c:pt idx="1675">
                  <c:v>42159</c:v>
                </c:pt>
                <c:pt idx="1676">
                  <c:v>42160</c:v>
                </c:pt>
                <c:pt idx="1677">
                  <c:v>42163</c:v>
                </c:pt>
                <c:pt idx="1678">
                  <c:v>42164</c:v>
                </c:pt>
                <c:pt idx="1679">
                  <c:v>42165</c:v>
                </c:pt>
                <c:pt idx="1680">
                  <c:v>42166</c:v>
                </c:pt>
                <c:pt idx="1681">
                  <c:v>42167</c:v>
                </c:pt>
                <c:pt idx="1682">
                  <c:v>42170</c:v>
                </c:pt>
                <c:pt idx="1683">
                  <c:v>42171</c:v>
                </c:pt>
                <c:pt idx="1684">
                  <c:v>42172</c:v>
                </c:pt>
                <c:pt idx="1685">
                  <c:v>42173</c:v>
                </c:pt>
                <c:pt idx="1686">
                  <c:v>42174</c:v>
                </c:pt>
                <c:pt idx="1687">
                  <c:v>42177</c:v>
                </c:pt>
                <c:pt idx="1688">
                  <c:v>42178</c:v>
                </c:pt>
                <c:pt idx="1689">
                  <c:v>42179</c:v>
                </c:pt>
                <c:pt idx="1690">
                  <c:v>42180</c:v>
                </c:pt>
                <c:pt idx="1691">
                  <c:v>42181</c:v>
                </c:pt>
                <c:pt idx="1692">
                  <c:v>42184</c:v>
                </c:pt>
                <c:pt idx="1693">
                  <c:v>42185</c:v>
                </c:pt>
                <c:pt idx="1694">
                  <c:v>42186</c:v>
                </c:pt>
                <c:pt idx="1695">
                  <c:v>42187</c:v>
                </c:pt>
                <c:pt idx="1696">
                  <c:v>42188</c:v>
                </c:pt>
                <c:pt idx="1697">
                  <c:v>42191</c:v>
                </c:pt>
                <c:pt idx="1698">
                  <c:v>42192</c:v>
                </c:pt>
                <c:pt idx="1699">
                  <c:v>42193</c:v>
                </c:pt>
                <c:pt idx="1700">
                  <c:v>42194</c:v>
                </c:pt>
                <c:pt idx="1701">
                  <c:v>42195</c:v>
                </c:pt>
                <c:pt idx="1702">
                  <c:v>42198</c:v>
                </c:pt>
                <c:pt idx="1703">
                  <c:v>42199</c:v>
                </c:pt>
                <c:pt idx="1704">
                  <c:v>42200</c:v>
                </c:pt>
                <c:pt idx="1705">
                  <c:v>42201</c:v>
                </c:pt>
                <c:pt idx="1706">
                  <c:v>42202</c:v>
                </c:pt>
                <c:pt idx="1707">
                  <c:v>42205</c:v>
                </c:pt>
                <c:pt idx="1708">
                  <c:v>42206</c:v>
                </c:pt>
                <c:pt idx="1709">
                  <c:v>42207</c:v>
                </c:pt>
                <c:pt idx="1710">
                  <c:v>42208</c:v>
                </c:pt>
                <c:pt idx="1711">
                  <c:v>42209</c:v>
                </c:pt>
                <c:pt idx="1712">
                  <c:v>42212</c:v>
                </c:pt>
                <c:pt idx="1713">
                  <c:v>42213</c:v>
                </c:pt>
                <c:pt idx="1714">
                  <c:v>42214</c:v>
                </c:pt>
                <c:pt idx="1715">
                  <c:v>42215</c:v>
                </c:pt>
                <c:pt idx="1716">
                  <c:v>42216</c:v>
                </c:pt>
                <c:pt idx="1717">
                  <c:v>42219</c:v>
                </c:pt>
                <c:pt idx="1718">
                  <c:v>42220</c:v>
                </c:pt>
                <c:pt idx="1719">
                  <c:v>42221</c:v>
                </c:pt>
                <c:pt idx="1720">
                  <c:v>42222</c:v>
                </c:pt>
                <c:pt idx="1721">
                  <c:v>42223</c:v>
                </c:pt>
                <c:pt idx="1722">
                  <c:v>42226</c:v>
                </c:pt>
                <c:pt idx="1723">
                  <c:v>42227</c:v>
                </c:pt>
                <c:pt idx="1724">
                  <c:v>42228</c:v>
                </c:pt>
                <c:pt idx="1725">
                  <c:v>42229</c:v>
                </c:pt>
                <c:pt idx="1726">
                  <c:v>42230</c:v>
                </c:pt>
                <c:pt idx="1727">
                  <c:v>42233</c:v>
                </c:pt>
                <c:pt idx="1728">
                  <c:v>42234</c:v>
                </c:pt>
                <c:pt idx="1729">
                  <c:v>42235</c:v>
                </c:pt>
                <c:pt idx="1730">
                  <c:v>42236</c:v>
                </c:pt>
                <c:pt idx="1731">
                  <c:v>42237</c:v>
                </c:pt>
                <c:pt idx="1732">
                  <c:v>42240</c:v>
                </c:pt>
                <c:pt idx="1733">
                  <c:v>42241</c:v>
                </c:pt>
                <c:pt idx="1734">
                  <c:v>42242</c:v>
                </c:pt>
                <c:pt idx="1735">
                  <c:v>42243</c:v>
                </c:pt>
                <c:pt idx="1736">
                  <c:v>42244</c:v>
                </c:pt>
                <c:pt idx="1737">
                  <c:v>42247</c:v>
                </c:pt>
                <c:pt idx="1738">
                  <c:v>42248</c:v>
                </c:pt>
                <c:pt idx="1739">
                  <c:v>42249</c:v>
                </c:pt>
                <c:pt idx="1740">
                  <c:v>42250</c:v>
                </c:pt>
                <c:pt idx="1741">
                  <c:v>42251</c:v>
                </c:pt>
                <c:pt idx="1742">
                  <c:v>42254</c:v>
                </c:pt>
                <c:pt idx="1743">
                  <c:v>42255</c:v>
                </c:pt>
                <c:pt idx="1744">
                  <c:v>42256</c:v>
                </c:pt>
                <c:pt idx="1745">
                  <c:v>42257</c:v>
                </c:pt>
                <c:pt idx="1746">
                  <c:v>42258</c:v>
                </c:pt>
                <c:pt idx="1747">
                  <c:v>42261</c:v>
                </c:pt>
                <c:pt idx="1748">
                  <c:v>42262</c:v>
                </c:pt>
                <c:pt idx="1749">
                  <c:v>42263</c:v>
                </c:pt>
                <c:pt idx="1750">
                  <c:v>42264</c:v>
                </c:pt>
                <c:pt idx="1751">
                  <c:v>42265</c:v>
                </c:pt>
                <c:pt idx="1752">
                  <c:v>42268</c:v>
                </c:pt>
                <c:pt idx="1753">
                  <c:v>42269</c:v>
                </c:pt>
                <c:pt idx="1754">
                  <c:v>42270</c:v>
                </c:pt>
                <c:pt idx="1755">
                  <c:v>42271</c:v>
                </c:pt>
                <c:pt idx="1756">
                  <c:v>42272</c:v>
                </c:pt>
                <c:pt idx="1757">
                  <c:v>42275</c:v>
                </c:pt>
                <c:pt idx="1758">
                  <c:v>42276</c:v>
                </c:pt>
                <c:pt idx="1759">
                  <c:v>42277</c:v>
                </c:pt>
                <c:pt idx="1760">
                  <c:v>42278</c:v>
                </c:pt>
                <c:pt idx="1761">
                  <c:v>42279</c:v>
                </c:pt>
                <c:pt idx="1762">
                  <c:v>42282</c:v>
                </c:pt>
                <c:pt idx="1763">
                  <c:v>42283</c:v>
                </c:pt>
                <c:pt idx="1764">
                  <c:v>42284</c:v>
                </c:pt>
                <c:pt idx="1765">
                  <c:v>42285</c:v>
                </c:pt>
                <c:pt idx="1766">
                  <c:v>42286</c:v>
                </c:pt>
                <c:pt idx="1767">
                  <c:v>42289</c:v>
                </c:pt>
                <c:pt idx="1768">
                  <c:v>42290</c:v>
                </c:pt>
                <c:pt idx="1769">
                  <c:v>42291</c:v>
                </c:pt>
                <c:pt idx="1770">
                  <c:v>42292</c:v>
                </c:pt>
                <c:pt idx="1771">
                  <c:v>42293</c:v>
                </c:pt>
                <c:pt idx="1772">
                  <c:v>42296</c:v>
                </c:pt>
                <c:pt idx="1773">
                  <c:v>42297</c:v>
                </c:pt>
                <c:pt idx="1774">
                  <c:v>42298</c:v>
                </c:pt>
                <c:pt idx="1775">
                  <c:v>42299</c:v>
                </c:pt>
                <c:pt idx="1776">
                  <c:v>42300</c:v>
                </c:pt>
                <c:pt idx="1777">
                  <c:v>42303</c:v>
                </c:pt>
                <c:pt idx="1778">
                  <c:v>42304</c:v>
                </c:pt>
                <c:pt idx="1779">
                  <c:v>42305</c:v>
                </c:pt>
                <c:pt idx="1780">
                  <c:v>42306</c:v>
                </c:pt>
                <c:pt idx="1781">
                  <c:v>42307</c:v>
                </c:pt>
                <c:pt idx="1782">
                  <c:v>42310</c:v>
                </c:pt>
                <c:pt idx="1783">
                  <c:v>42311</c:v>
                </c:pt>
                <c:pt idx="1784">
                  <c:v>42312</c:v>
                </c:pt>
                <c:pt idx="1785">
                  <c:v>42313</c:v>
                </c:pt>
                <c:pt idx="1786">
                  <c:v>42314</c:v>
                </c:pt>
                <c:pt idx="1787">
                  <c:v>42317</c:v>
                </c:pt>
                <c:pt idx="1788">
                  <c:v>42318</c:v>
                </c:pt>
                <c:pt idx="1789">
                  <c:v>42319</c:v>
                </c:pt>
                <c:pt idx="1790">
                  <c:v>42320</c:v>
                </c:pt>
                <c:pt idx="1791">
                  <c:v>42321</c:v>
                </c:pt>
                <c:pt idx="1792">
                  <c:v>42324</c:v>
                </c:pt>
                <c:pt idx="1793">
                  <c:v>42325</c:v>
                </c:pt>
                <c:pt idx="1794">
                  <c:v>42326</c:v>
                </c:pt>
                <c:pt idx="1795">
                  <c:v>42327</c:v>
                </c:pt>
                <c:pt idx="1796">
                  <c:v>42328</c:v>
                </c:pt>
                <c:pt idx="1797">
                  <c:v>42331</c:v>
                </c:pt>
                <c:pt idx="1798">
                  <c:v>42332</c:v>
                </c:pt>
                <c:pt idx="1799">
                  <c:v>42333</c:v>
                </c:pt>
                <c:pt idx="1800">
                  <c:v>42334</c:v>
                </c:pt>
                <c:pt idx="1801">
                  <c:v>42335</c:v>
                </c:pt>
                <c:pt idx="1802">
                  <c:v>42338</c:v>
                </c:pt>
                <c:pt idx="1803">
                  <c:v>42339</c:v>
                </c:pt>
                <c:pt idx="1804">
                  <c:v>42340</c:v>
                </c:pt>
                <c:pt idx="1805">
                  <c:v>42341</c:v>
                </c:pt>
                <c:pt idx="1806">
                  <c:v>42342</c:v>
                </c:pt>
                <c:pt idx="1807">
                  <c:v>42345</c:v>
                </c:pt>
                <c:pt idx="1808">
                  <c:v>42346</c:v>
                </c:pt>
                <c:pt idx="1809">
                  <c:v>42347</c:v>
                </c:pt>
                <c:pt idx="1810">
                  <c:v>42348</c:v>
                </c:pt>
                <c:pt idx="1811">
                  <c:v>42349</c:v>
                </c:pt>
                <c:pt idx="1812">
                  <c:v>42352</c:v>
                </c:pt>
                <c:pt idx="1813">
                  <c:v>42353</c:v>
                </c:pt>
                <c:pt idx="1814">
                  <c:v>42354</c:v>
                </c:pt>
                <c:pt idx="1815">
                  <c:v>42355</c:v>
                </c:pt>
                <c:pt idx="1816">
                  <c:v>42356</c:v>
                </c:pt>
                <c:pt idx="1817">
                  <c:v>42359</c:v>
                </c:pt>
                <c:pt idx="1818">
                  <c:v>42360</c:v>
                </c:pt>
                <c:pt idx="1819">
                  <c:v>42361</c:v>
                </c:pt>
                <c:pt idx="1820">
                  <c:v>42362</c:v>
                </c:pt>
                <c:pt idx="1821">
                  <c:v>42363</c:v>
                </c:pt>
                <c:pt idx="1822">
                  <c:v>42366</c:v>
                </c:pt>
                <c:pt idx="1823">
                  <c:v>42367</c:v>
                </c:pt>
                <c:pt idx="1824">
                  <c:v>42368</c:v>
                </c:pt>
                <c:pt idx="1825">
                  <c:v>42369</c:v>
                </c:pt>
                <c:pt idx="1826">
                  <c:v>42370</c:v>
                </c:pt>
                <c:pt idx="1827">
                  <c:v>42373</c:v>
                </c:pt>
                <c:pt idx="1828">
                  <c:v>42374</c:v>
                </c:pt>
                <c:pt idx="1829">
                  <c:v>42375</c:v>
                </c:pt>
                <c:pt idx="1830">
                  <c:v>42376</c:v>
                </c:pt>
                <c:pt idx="1831">
                  <c:v>42377</c:v>
                </c:pt>
                <c:pt idx="1832">
                  <c:v>42380</c:v>
                </c:pt>
                <c:pt idx="1833">
                  <c:v>42381</c:v>
                </c:pt>
                <c:pt idx="1834">
                  <c:v>42382</c:v>
                </c:pt>
                <c:pt idx="1835">
                  <c:v>42383</c:v>
                </c:pt>
                <c:pt idx="1836">
                  <c:v>42384</c:v>
                </c:pt>
                <c:pt idx="1837">
                  <c:v>42387</c:v>
                </c:pt>
                <c:pt idx="1838">
                  <c:v>42388</c:v>
                </c:pt>
                <c:pt idx="1839">
                  <c:v>42389</c:v>
                </c:pt>
                <c:pt idx="1840">
                  <c:v>42390</c:v>
                </c:pt>
                <c:pt idx="1841">
                  <c:v>42391</c:v>
                </c:pt>
                <c:pt idx="1842">
                  <c:v>42394</c:v>
                </c:pt>
                <c:pt idx="1843">
                  <c:v>42395</c:v>
                </c:pt>
                <c:pt idx="1844">
                  <c:v>42396</c:v>
                </c:pt>
                <c:pt idx="1845">
                  <c:v>42397</c:v>
                </c:pt>
                <c:pt idx="1846">
                  <c:v>42398</c:v>
                </c:pt>
                <c:pt idx="1847">
                  <c:v>42401</c:v>
                </c:pt>
                <c:pt idx="1848">
                  <c:v>42402</c:v>
                </c:pt>
                <c:pt idx="1849">
                  <c:v>42403</c:v>
                </c:pt>
                <c:pt idx="1850">
                  <c:v>42404</c:v>
                </c:pt>
                <c:pt idx="1851">
                  <c:v>42405</c:v>
                </c:pt>
                <c:pt idx="1852">
                  <c:v>42408</c:v>
                </c:pt>
                <c:pt idx="1853">
                  <c:v>42409</c:v>
                </c:pt>
                <c:pt idx="1854">
                  <c:v>42410</c:v>
                </c:pt>
                <c:pt idx="1855">
                  <c:v>42411</c:v>
                </c:pt>
                <c:pt idx="1856">
                  <c:v>42412</c:v>
                </c:pt>
                <c:pt idx="1857">
                  <c:v>42415</c:v>
                </c:pt>
                <c:pt idx="1858">
                  <c:v>42416</c:v>
                </c:pt>
                <c:pt idx="1859">
                  <c:v>42417</c:v>
                </c:pt>
                <c:pt idx="1860">
                  <c:v>42418</c:v>
                </c:pt>
                <c:pt idx="1861">
                  <c:v>42419</c:v>
                </c:pt>
                <c:pt idx="1862">
                  <c:v>42422</c:v>
                </c:pt>
                <c:pt idx="1863">
                  <c:v>42423</c:v>
                </c:pt>
                <c:pt idx="1864">
                  <c:v>42424</c:v>
                </c:pt>
                <c:pt idx="1865">
                  <c:v>42425</c:v>
                </c:pt>
                <c:pt idx="1866">
                  <c:v>42426</c:v>
                </c:pt>
                <c:pt idx="1867">
                  <c:v>42429</c:v>
                </c:pt>
                <c:pt idx="1868">
                  <c:v>42430</c:v>
                </c:pt>
                <c:pt idx="1869">
                  <c:v>42431</c:v>
                </c:pt>
                <c:pt idx="1870">
                  <c:v>42432</c:v>
                </c:pt>
                <c:pt idx="1871">
                  <c:v>42433</c:v>
                </c:pt>
                <c:pt idx="1872">
                  <c:v>42436</c:v>
                </c:pt>
                <c:pt idx="1873">
                  <c:v>42437</c:v>
                </c:pt>
                <c:pt idx="1874">
                  <c:v>42438</c:v>
                </c:pt>
                <c:pt idx="1875">
                  <c:v>42439</c:v>
                </c:pt>
                <c:pt idx="1876">
                  <c:v>42440</c:v>
                </c:pt>
                <c:pt idx="1877">
                  <c:v>42443</c:v>
                </c:pt>
                <c:pt idx="1878">
                  <c:v>42444</c:v>
                </c:pt>
                <c:pt idx="1879">
                  <c:v>42445</c:v>
                </c:pt>
                <c:pt idx="1880">
                  <c:v>42446</c:v>
                </c:pt>
                <c:pt idx="1881">
                  <c:v>42447</c:v>
                </c:pt>
                <c:pt idx="1882">
                  <c:v>42450</c:v>
                </c:pt>
                <c:pt idx="1883">
                  <c:v>42451</c:v>
                </c:pt>
                <c:pt idx="1884">
                  <c:v>42452</c:v>
                </c:pt>
                <c:pt idx="1885">
                  <c:v>42453</c:v>
                </c:pt>
                <c:pt idx="1886">
                  <c:v>42454</c:v>
                </c:pt>
                <c:pt idx="1887">
                  <c:v>42457</c:v>
                </c:pt>
                <c:pt idx="1888">
                  <c:v>42458</c:v>
                </c:pt>
                <c:pt idx="1889">
                  <c:v>42459</c:v>
                </c:pt>
                <c:pt idx="1890">
                  <c:v>42460</c:v>
                </c:pt>
                <c:pt idx="1891">
                  <c:v>42461</c:v>
                </c:pt>
                <c:pt idx="1892">
                  <c:v>42464</c:v>
                </c:pt>
                <c:pt idx="1893">
                  <c:v>42465</c:v>
                </c:pt>
                <c:pt idx="1894">
                  <c:v>42466</c:v>
                </c:pt>
                <c:pt idx="1895">
                  <c:v>42467</c:v>
                </c:pt>
                <c:pt idx="1896">
                  <c:v>42468</c:v>
                </c:pt>
                <c:pt idx="1897">
                  <c:v>42471</c:v>
                </c:pt>
                <c:pt idx="1898">
                  <c:v>42472</c:v>
                </c:pt>
                <c:pt idx="1899">
                  <c:v>42473</c:v>
                </c:pt>
                <c:pt idx="1900">
                  <c:v>42474</c:v>
                </c:pt>
                <c:pt idx="1901">
                  <c:v>42475</c:v>
                </c:pt>
                <c:pt idx="1902">
                  <c:v>42478</c:v>
                </c:pt>
                <c:pt idx="1903">
                  <c:v>42479</c:v>
                </c:pt>
                <c:pt idx="1904">
                  <c:v>42480</c:v>
                </c:pt>
                <c:pt idx="1905">
                  <c:v>42481</c:v>
                </c:pt>
                <c:pt idx="1906">
                  <c:v>42482</c:v>
                </c:pt>
                <c:pt idx="1907">
                  <c:v>42485</c:v>
                </c:pt>
                <c:pt idx="1908">
                  <c:v>42486</c:v>
                </c:pt>
                <c:pt idx="1909">
                  <c:v>42487</c:v>
                </c:pt>
                <c:pt idx="1910">
                  <c:v>42488</c:v>
                </c:pt>
                <c:pt idx="1911">
                  <c:v>42489</c:v>
                </c:pt>
                <c:pt idx="1912">
                  <c:v>42492</c:v>
                </c:pt>
                <c:pt idx="1913">
                  <c:v>42493</c:v>
                </c:pt>
                <c:pt idx="1914">
                  <c:v>42494</c:v>
                </c:pt>
                <c:pt idx="1915">
                  <c:v>42495</c:v>
                </c:pt>
                <c:pt idx="1916">
                  <c:v>42496</c:v>
                </c:pt>
                <c:pt idx="1917">
                  <c:v>42499</c:v>
                </c:pt>
                <c:pt idx="1918">
                  <c:v>42500</c:v>
                </c:pt>
                <c:pt idx="1919">
                  <c:v>42501</c:v>
                </c:pt>
                <c:pt idx="1920">
                  <c:v>42502</c:v>
                </c:pt>
                <c:pt idx="1921">
                  <c:v>42503</c:v>
                </c:pt>
                <c:pt idx="1922">
                  <c:v>42506</c:v>
                </c:pt>
                <c:pt idx="1923">
                  <c:v>42507</c:v>
                </c:pt>
                <c:pt idx="1924">
                  <c:v>42508</c:v>
                </c:pt>
                <c:pt idx="1925">
                  <c:v>42509</c:v>
                </c:pt>
                <c:pt idx="1926">
                  <c:v>42510</c:v>
                </c:pt>
                <c:pt idx="1927">
                  <c:v>42513</c:v>
                </c:pt>
                <c:pt idx="1928">
                  <c:v>42514</c:v>
                </c:pt>
                <c:pt idx="1929">
                  <c:v>42515</c:v>
                </c:pt>
                <c:pt idx="1930">
                  <c:v>42516</c:v>
                </c:pt>
                <c:pt idx="1931">
                  <c:v>42517</c:v>
                </c:pt>
                <c:pt idx="1932">
                  <c:v>42520</c:v>
                </c:pt>
                <c:pt idx="1933">
                  <c:v>42521</c:v>
                </c:pt>
                <c:pt idx="1934">
                  <c:v>42522</c:v>
                </c:pt>
                <c:pt idx="1935">
                  <c:v>42523</c:v>
                </c:pt>
                <c:pt idx="1936">
                  <c:v>42524</c:v>
                </c:pt>
                <c:pt idx="1937">
                  <c:v>42527</c:v>
                </c:pt>
                <c:pt idx="1938">
                  <c:v>42528</c:v>
                </c:pt>
                <c:pt idx="1939">
                  <c:v>42529</c:v>
                </c:pt>
                <c:pt idx="1940">
                  <c:v>42530</c:v>
                </c:pt>
                <c:pt idx="1941">
                  <c:v>42531</c:v>
                </c:pt>
                <c:pt idx="1942">
                  <c:v>42534</c:v>
                </c:pt>
                <c:pt idx="1943">
                  <c:v>42535</c:v>
                </c:pt>
                <c:pt idx="1944">
                  <c:v>42536</c:v>
                </c:pt>
                <c:pt idx="1945">
                  <c:v>42537</c:v>
                </c:pt>
                <c:pt idx="1946">
                  <c:v>42538</c:v>
                </c:pt>
                <c:pt idx="1947">
                  <c:v>42541</c:v>
                </c:pt>
                <c:pt idx="1948">
                  <c:v>42542</c:v>
                </c:pt>
                <c:pt idx="1949">
                  <c:v>42543</c:v>
                </c:pt>
                <c:pt idx="1950">
                  <c:v>42544</c:v>
                </c:pt>
                <c:pt idx="1951">
                  <c:v>42545</c:v>
                </c:pt>
                <c:pt idx="1952">
                  <c:v>42548</c:v>
                </c:pt>
                <c:pt idx="1953">
                  <c:v>42549</c:v>
                </c:pt>
                <c:pt idx="1954">
                  <c:v>42550</c:v>
                </c:pt>
                <c:pt idx="1955">
                  <c:v>42551</c:v>
                </c:pt>
                <c:pt idx="1956">
                  <c:v>42552</c:v>
                </c:pt>
                <c:pt idx="1957">
                  <c:v>42555</c:v>
                </c:pt>
                <c:pt idx="1958">
                  <c:v>42556</c:v>
                </c:pt>
                <c:pt idx="1959">
                  <c:v>42557</c:v>
                </c:pt>
                <c:pt idx="1960">
                  <c:v>42558</c:v>
                </c:pt>
                <c:pt idx="1961">
                  <c:v>42559</c:v>
                </c:pt>
                <c:pt idx="1962">
                  <c:v>42562</c:v>
                </c:pt>
                <c:pt idx="1963">
                  <c:v>42563</c:v>
                </c:pt>
                <c:pt idx="1964">
                  <c:v>42564</c:v>
                </c:pt>
                <c:pt idx="1965">
                  <c:v>42565</c:v>
                </c:pt>
                <c:pt idx="1966">
                  <c:v>42566</c:v>
                </c:pt>
                <c:pt idx="1967">
                  <c:v>42569</c:v>
                </c:pt>
                <c:pt idx="1968">
                  <c:v>42570</c:v>
                </c:pt>
                <c:pt idx="1969">
                  <c:v>42571</c:v>
                </c:pt>
                <c:pt idx="1970">
                  <c:v>42572</c:v>
                </c:pt>
                <c:pt idx="1971">
                  <c:v>42573</c:v>
                </c:pt>
                <c:pt idx="1972">
                  <c:v>42576</c:v>
                </c:pt>
                <c:pt idx="1973">
                  <c:v>42577</c:v>
                </c:pt>
                <c:pt idx="1974">
                  <c:v>42578</c:v>
                </c:pt>
                <c:pt idx="1975">
                  <c:v>42579</c:v>
                </c:pt>
                <c:pt idx="1976">
                  <c:v>42580</c:v>
                </c:pt>
                <c:pt idx="1977">
                  <c:v>42583</c:v>
                </c:pt>
                <c:pt idx="1978">
                  <c:v>42584</c:v>
                </c:pt>
                <c:pt idx="1979">
                  <c:v>42585</c:v>
                </c:pt>
                <c:pt idx="1980">
                  <c:v>42586</c:v>
                </c:pt>
                <c:pt idx="1981">
                  <c:v>42587</c:v>
                </c:pt>
                <c:pt idx="1982">
                  <c:v>42590</c:v>
                </c:pt>
                <c:pt idx="1983">
                  <c:v>42591</c:v>
                </c:pt>
                <c:pt idx="1984">
                  <c:v>42592</c:v>
                </c:pt>
                <c:pt idx="1985">
                  <c:v>42593</c:v>
                </c:pt>
                <c:pt idx="1986">
                  <c:v>42594</c:v>
                </c:pt>
                <c:pt idx="1987">
                  <c:v>42597</c:v>
                </c:pt>
                <c:pt idx="1988">
                  <c:v>42598</c:v>
                </c:pt>
                <c:pt idx="1989">
                  <c:v>42599</c:v>
                </c:pt>
                <c:pt idx="1990">
                  <c:v>42600</c:v>
                </c:pt>
                <c:pt idx="1991">
                  <c:v>42601</c:v>
                </c:pt>
                <c:pt idx="1992">
                  <c:v>42604</c:v>
                </c:pt>
                <c:pt idx="1993">
                  <c:v>42605</c:v>
                </c:pt>
                <c:pt idx="1994">
                  <c:v>42606</c:v>
                </c:pt>
                <c:pt idx="1995">
                  <c:v>42607</c:v>
                </c:pt>
                <c:pt idx="1996">
                  <c:v>42608</c:v>
                </c:pt>
                <c:pt idx="1997">
                  <c:v>42611</c:v>
                </c:pt>
                <c:pt idx="1998">
                  <c:v>42612</c:v>
                </c:pt>
                <c:pt idx="1999">
                  <c:v>42613</c:v>
                </c:pt>
                <c:pt idx="2000">
                  <c:v>42614</c:v>
                </c:pt>
                <c:pt idx="2001">
                  <c:v>42615</c:v>
                </c:pt>
                <c:pt idx="2002">
                  <c:v>42618</c:v>
                </c:pt>
                <c:pt idx="2003">
                  <c:v>42619</c:v>
                </c:pt>
                <c:pt idx="2004">
                  <c:v>42620</c:v>
                </c:pt>
                <c:pt idx="2005">
                  <c:v>42621</c:v>
                </c:pt>
                <c:pt idx="2006">
                  <c:v>42622</c:v>
                </c:pt>
                <c:pt idx="2007">
                  <c:v>42625</c:v>
                </c:pt>
                <c:pt idx="2008">
                  <c:v>42626</c:v>
                </c:pt>
                <c:pt idx="2009">
                  <c:v>42627</c:v>
                </c:pt>
                <c:pt idx="2010">
                  <c:v>42628</c:v>
                </c:pt>
                <c:pt idx="2011">
                  <c:v>42629</c:v>
                </c:pt>
                <c:pt idx="2012">
                  <c:v>42632</c:v>
                </c:pt>
                <c:pt idx="2013">
                  <c:v>42633</c:v>
                </c:pt>
                <c:pt idx="2014">
                  <c:v>42634</c:v>
                </c:pt>
                <c:pt idx="2015">
                  <c:v>42635</c:v>
                </c:pt>
                <c:pt idx="2016">
                  <c:v>42636</c:v>
                </c:pt>
                <c:pt idx="2017">
                  <c:v>42639</c:v>
                </c:pt>
                <c:pt idx="2018">
                  <c:v>42640</c:v>
                </c:pt>
                <c:pt idx="2019">
                  <c:v>42641</c:v>
                </c:pt>
                <c:pt idx="2020">
                  <c:v>42642</c:v>
                </c:pt>
                <c:pt idx="2021">
                  <c:v>42643</c:v>
                </c:pt>
                <c:pt idx="2022">
                  <c:v>42646</c:v>
                </c:pt>
                <c:pt idx="2023">
                  <c:v>42647</c:v>
                </c:pt>
                <c:pt idx="2024">
                  <c:v>42648</c:v>
                </c:pt>
                <c:pt idx="2025">
                  <c:v>42649</c:v>
                </c:pt>
                <c:pt idx="2026">
                  <c:v>42650</c:v>
                </c:pt>
                <c:pt idx="2027">
                  <c:v>42653</c:v>
                </c:pt>
                <c:pt idx="2028">
                  <c:v>42654</c:v>
                </c:pt>
                <c:pt idx="2029">
                  <c:v>42655</c:v>
                </c:pt>
                <c:pt idx="2030">
                  <c:v>42656</c:v>
                </c:pt>
                <c:pt idx="2031">
                  <c:v>42657</c:v>
                </c:pt>
                <c:pt idx="2032">
                  <c:v>42660</c:v>
                </c:pt>
                <c:pt idx="2033">
                  <c:v>42661</c:v>
                </c:pt>
                <c:pt idx="2034">
                  <c:v>42662</c:v>
                </c:pt>
                <c:pt idx="2035">
                  <c:v>42663</c:v>
                </c:pt>
                <c:pt idx="2036">
                  <c:v>42664</c:v>
                </c:pt>
                <c:pt idx="2037">
                  <c:v>42667</c:v>
                </c:pt>
                <c:pt idx="2038">
                  <c:v>42668</c:v>
                </c:pt>
                <c:pt idx="2039">
                  <c:v>42669</c:v>
                </c:pt>
                <c:pt idx="2040">
                  <c:v>42670</c:v>
                </c:pt>
                <c:pt idx="2041">
                  <c:v>42671</c:v>
                </c:pt>
                <c:pt idx="2042">
                  <c:v>42674</c:v>
                </c:pt>
                <c:pt idx="2043">
                  <c:v>42675</c:v>
                </c:pt>
                <c:pt idx="2044">
                  <c:v>42676</c:v>
                </c:pt>
                <c:pt idx="2045">
                  <c:v>42677</c:v>
                </c:pt>
                <c:pt idx="2046">
                  <c:v>42678</c:v>
                </c:pt>
                <c:pt idx="2047">
                  <c:v>42681</c:v>
                </c:pt>
                <c:pt idx="2048">
                  <c:v>42682</c:v>
                </c:pt>
                <c:pt idx="2049">
                  <c:v>42683</c:v>
                </c:pt>
                <c:pt idx="2050">
                  <c:v>42684</c:v>
                </c:pt>
                <c:pt idx="2051">
                  <c:v>42685</c:v>
                </c:pt>
                <c:pt idx="2052">
                  <c:v>42688</c:v>
                </c:pt>
                <c:pt idx="2053">
                  <c:v>42689</c:v>
                </c:pt>
                <c:pt idx="2054">
                  <c:v>42690</c:v>
                </c:pt>
                <c:pt idx="2055">
                  <c:v>42691</c:v>
                </c:pt>
                <c:pt idx="2056">
                  <c:v>42692</c:v>
                </c:pt>
                <c:pt idx="2057">
                  <c:v>42695</c:v>
                </c:pt>
                <c:pt idx="2058">
                  <c:v>42696</c:v>
                </c:pt>
                <c:pt idx="2059">
                  <c:v>42697</c:v>
                </c:pt>
                <c:pt idx="2060">
                  <c:v>42698</c:v>
                </c:pt>
                <c:pt idx="2061">
                  <c:v>42699</c:v>
                </c:pt>
                <c:pt idx="2062">
                  <c:v>42702</c:v>
                </c:pt>
                <c:pt idx="2063">
                  <c:v>42703</c:v>
                </c:pt>
                <c:pt idx="2064">
                  <c:v>42704</c:v>
                </c:pt>
                <c:pt idx="2065">
                  <c:v>42705</c:v>
                </c:pt>
                <c:pt idx="2066">
                  <c:v>42706</c:v>
                </c:pt>
                <c:pt idx="2067">
                  <c:v>42709</c:v>
                </c:pt>
                <c:pt idx="2068">
                  <c:v>42710</c:v>
                </c:pt>
                <c:pt idx="2069">
                  <c:v>42711</c:v>
                </c:pt>
                <c:pt idx="2070">
                  <c:v>42712</c:v>
                </c:pt>
                <c:pt idx="2071">
                  <c:v>42713</c:v>
                </c:pt>
                <c:pt idx="2072">
                  <c:v>42716</c:v>
                </c:pt>
                <c:pt idx="2073">
                  <c:v>42717</c:v>
                </c:pt>
                <c:pt idx="2074">
                  <c:v>42718</c:v>
                </c:pt>
                <c:pt idx="2075">
                  <c:v>42719</c:v>
                </c:pt>
                <c:pt idx="2076">
                  <c:v>42720</c:v>
                </c:pt>
                <c:pt idx="2077">
                  <c:v>42723</c:v>
                </c:pt>
                <c:pt idx="2078">
                  <c:v>42724</c:v>
                </c:pt>
                <c:pt idx="2079">
                  <c:v>42725</c:v>
                </c:pt>
                <c:pt idx="2080">
                  <c:v>42726</c:v>
                </c:pt>
                <c:pt idx="2081">
                  <c:v>42727</c:v>
                </c:pt>
                <c:pt idx="2082">
                  <c:v>42730</c:v>
                </c:pt>
                <c:pt idx="2083">
                  <c:v>42731</c:v>
                </c:pt>
                <c:pt idx="2084">
                  <c:v>42732</c:v>
                </c:pt>
                <c:pt idx="2085">
                  <c:v>42733</c:v>
                </c:pt>
                <c:pt idx="2086">
                  <c:v>42734</c:v>
                </c:pt>
                <c:pt idx="2087">
                  <c:v>42737</c:v>
                </c:pt>
                <c:pt idx="2088">
                  <c:v>42738</c:v>
                </c:pt>
                <c:pt idx="2089">
                  <c:v>42739</c:v>
                </c:pt>
                <c:pt idx="2090">
                  <c:v>42740</c:v>
                </c:pt>
                <c:pt idx="2091">
                  <c:v>42741</c:v>
                </c:pt>
                <c:pt idx="2092">
                  <c:v>42744</c:v>
                </c:pt>
                <c:pt idx="2093">
                  <c:v>42745</c:v>
                </c:pt>
                <c:pt idx="2094">
                  <c:v>42746</c:v>
                </c:pt>
                <c:pt idx="2095">
                  <c:v>42747</c:v>
                </c:pt>
                <c:pt idx="2096">
                  <c:v>42748</c:v>
                </c:pt>
                <c:pt idx="2097">
                  <c:v>42751</c:v>
                </c:pt>
                <c:pt idx="2098">
                  <c:v>42752</c:v>
                </c:pt>
                <c:pt idx="2099">
                  <c:v>42753</c:v>
                </c:pt>
                <c:pt idx="2100">
                  <c:v>42754</c:v>
                </c:pt>
                <c:pt idx="2101">
                  <c:v>42755</c:v>
                </c:pt>
                <c:pt idx="2102">
                  <c:v>42758</c:v>
                </c:pt>
                <c:pt idx="2103">
                  <c:v>42759</c:v>
                </c:pt>
                <c:pt idx="2104">
                  <c:v>42760</c:v>
                </c:pt>
                <c:pt idx="2105">
                  <c:v>42761</c:v>
                </c:pt>
                <c:pt idx="2106">
                  <c:v>42762</c:v>
                </c:pt>
                <c:pt idx="2107">
                  <c:v>42765</c:v>
                </c:pt>
                <c:pt idx="2108">
                  <c:v>42766</c:v>
                </c:pt>
                <c:pt idx="2109">
                  <c:v>42767</c:v>
                </c:pt>
                <c:pt idx="2110">
                  <c:v>42768</c:v>
                </c:pt>
                <c:pt idx="2111">
                  <c:v>42769</c:v>
                </c:pt>
                <c:pt idx="2112">
                  <c:v>42772</c:v>
                </c:pt>
                <c:pt idx="2113">
                  <c:v>42773</c:v>
                </c:pt>
                <c:pt idx="2114">
                  <c:v>42774</c:v>
                </c:pt>
                <c:pt idx="2115">
                  <c:v>42775</c:v>
                </c:pt>
                <c:pt idx="2116">
                  <c:v>42776</c:v>
                </c:pt>
                <c:pt idx="2117">
                  <c:v>42779</c:v>
                </c:pt>
                <c:pt idx="2118">
                  <c:v>42780</c:v>
                </c:pt>
                <c:pt idx="2119">
                  <c:v>42781</c:v>
                </c:pt>
                <c:pt idx="2120">
                  <c:v>42782</c:v>
                </c:pt>
                <c:pt idx="2121">
                  <c:v>42783</c:v>
                </c:pt>
                <c:pt idx="2122">
                  <c:v>42786</c:v>
                </c:pt>
                <c:pt idx="2123">
                  <c:v>42787</c:v>
                </c:pt>
                <c:pt idx="2124">
                  <c:v>42788</c:v>
                </c:pt>
                <c:pt idx="2125">
                  <c:v>42789</c:v>
                </c:pt>
                <c:pt idx="2126">
                  <c:v>42790</c:v>
                </c:pt>
                <c:pt idx="2127">
                  <c:v>42793</c:v>
                </c:pt>
                <c:pt idx="2128">
                  <c:v>42794</c:v>
                </c:pt>
                <c:pt idx="2129">
                  <c:v>42795</c:v>
                </c:pt>
                <c:pt idx="2130">
                  <c:v>42796</c:v>
                </c:pt>
                <c:pt idx="2131">
                  <c:v>42797</c:v>
                </c:pt>
                <c:pt idx="2132">
                  <c:v>42800</c:v>
                </c:pt>
                <c:pt idx="2133">
                  <c:v>42801</c:v>
                </c:pt>
                <c:pt idx="2134">
                  <c:v>42802</c:v>
                </c:pt>
                <c:pt idx="2135">
                  <c:v>42803</c:v>
                </c:pt>
                <c:pt idx="2136">
                  <c:v>42804</c:v>
                </c:pt>
                <c:pt idx="2137">
                  <c:v>42807</c:v>
                </c:pt>
                <c:pt idx="2138">
                  <c:v>42808</c:v>
                </c:pt>
                <c:pt idx="2139">
                  <c:v>42809</c:v>
                </c:pt>
                <c:pt idx="2140">
                  <c:v>42810</c:v>
                </c:pt>
                <c:pt idx="2141">
                  <c:v>42811</c:v>
                </c:pt>
                <c:pt idx="2142">
                  <c:v>42814</c:v>
                </c:pt>
                <c:pt idx="2143">
                  <c:v>42815</c:v>
                </c:pt>
                <c:pt idx="2144">
                  <c:v>42816</c:v>
                </c:pt>
                <c:pt idx="2145">
                  <c:v>42817</c:v>
                </c:pt>
                <c:pt idx="2146">
                  <c:v>42818</c:v>
                </c:pt>
                <c:pt idx="2147">
                  <c:v>42821</c:v>
                </c:pt>
                <c:pt idx="2148">
                  <c:v>42822</c:v>
                </c:pt>
                <c:pt idx="2149">
                  <c:v>42823</c:v>
                </c:pt>
                <c:pt idx="2150">
                  <c:v>42824</c:v>
                </c:pt>
                <c:pt idx="2151">
                  <c:v>42825</c:v>
                </c:pt>
                <c:pt idx="2152">
                  <c:v>42828</c:v>
                </c:pt>
                <c:pt idx="2153">
                  <c:v>42829</c:v>
                </c:pt>
                <c:pt idx="2154">
                  <c:v>42830</c:v>
                </c:pt>
                <c:pt idx="2155">
                  <c:v>42831</c:v>
                </c:pt>
                <c:pt idx="2156">
                  <c:v>42832</c:v>
                </c:pt>
                <c:pt idx="2157">
                  <c:v>42835</c:v>
                </c:pt>
                <c:pt idx="2158">
                  <c:v>42836</c:v>
                </c:pt>
                <c:pt idx="2159">
                  <c:v>42837</c:v>
                </c:pt>
                <c:pt idx="2160">
                  <c:v>42838</c:v>
                </c:pt>
                <c:pt idx="2161">
                  <c:v>42839</c:v>
                </c:pt>
                <c:pt idx="2162">
                  <c:v>42842</c:v>
                </c:pt>
                <c:pt idx="2163">
                  <c:v>42843</c:v>
                </c:pt>
                <c:pt idx="2164">
                  <c:v>42844</c:v>
                </c:pt>
                <c:pt idx="2165">
                  <c:v>42845</c:v>
                </c:pt>
                <c:pt idx="2166">
                  <c:v>42846</c:v>
                </c:pt>
                <c:pt idx="2167">
                  <c:v>42849</c:v>
                </c:pt>
                <c:pt idx="2168">
                  <c:v>42850</c:v>
                </c:pt>
                <c:pt idx="2169">
                  <c:v>42851</c:v>
                </c:pt>
                <c:pt idx="2170">
                  <c:v>42852</c:v>
                </c:pt>
                <c:pt idx="2171">
                  <c:v>42853</c:v>
                </c:pt>
                <c:pt idx="2172">
                  <c:v>42856</c:v>
                </c:pt>
                <c:pt idx="2173">
                  <c:v>42857</c:v>
                </c:pt>
                <c:pt idx="2174">
                  <c:v>42858</c:v>
                </c:pt>
                <c:pt idx="2175">
                  <c:v>42859</c:v>
                </c:pt>
                <c:pt idx="2176">
                  <c:v>42860</c:v>
                </c:pt>
                <c:pt idx="2177">
                  <c:v>42863</c:v>
                </c:pt>
                <c:pt idx="2178">
                  <c:v>42864</c:v>
                </c:pt>
                <c:pt idx="2179">
                  <c:v>42865</c:v>
                </c:pt>
                <c:pt idx="2180">
                  <c:v>42866</c:v>
                </c:pt>
                <c:pt idx="2181">
                  <c:v>42867</c:v>
                </c:pt>
                <c:pt idx="2182">
                  <c:v>42870</c:v>
                </c:pt>
                <c:pt idx="2183">
                  <c:v>42871</c:v>
                </c:pt>
                <c:pt idx="2184">
                  <c:v>42872</c:v>
                </c:pt>
                <c:pt idx="2185">
                  <c:v>42873</c:v>
                </c:pt>
                <c:pt idx="2186">
                  <c:v>42874</c:v>
                </c:pt>
                <c:pt idx="2187">
                  <c:v>42877</c:v>
                </c:pt>
                <c:pt idx="2188">
                  <c:v>42878</c:v>
                </c:pt>
                <c:pt idx="2189">
                  <c:v>42879</c:v>
                </c:pt>
                <c:pt idx="2190">
                  <c:v>42880</c:v>
                </c:pt>
                <c:pt idx="2191">
                  <c:v>42881</c:v>
                </c:pt>
                <c:pt idx="2192">
                  <c:v>42884</c:v>
                </c:pt>
                <c:pt idx="2193">
                  <c:v>42885</c:v>
                </c:pt>
                <c:pt idx="2194">
                  <c:v>42886</c:v>
                </c:pt>
                <c:pt idx="2195">
                  <c:v>42887</c:v>
                </c:pt>
                <c:pt idx="2196">
                  <c:v>42888</c:v>
                </c:pt>
                <c:pt idx="2197">
                  <c:v>42891</c:v>
                </c:pt>
                <c:pt idx="2198">
                  <c:v>42892</c:v>
                </c:pt>
                <c:pt idx="2199">
                  <c:v>42893</c:v>
                </c:pt>
                <c:pt idx="2200">
                  <c:v>42894</c:v>
                </c:pt>
                <c:pt idx="2201">
                  <c:v>42895</c:v>
                </c:pt>
                <c:pt idx="2202">
                  <c:v>42898</c:v>
                </c:pt>
                <c:pt idx="2203">
                  <c:v>42899</c:v>
                </c:pt>
                <c:pt idx="2204">
                  <c:v>42900</c:v>
                </c:pt>
                <c:pt idx="2205">
                  <c:v>42901</c:v>
                </c:pt>
                <c:pt idx="2206">
                  <c:v>42902</c:v>
                </c:pt>
                <c:pt idx="2207">
                  <c:v>42905</c:v>
                </c:pt>
                <c:pt idx="2208">
                  <c:v>42906</c:v>
                </c:pt>
                <c:pt idx="2209">
                  <c:v>42907</c:v>
                </c:pt>
                <c:pt idx="2210">
                  <c:v>42908</c:v>
                </c:pt>
                <c:pt idx="2211">
                  <c:v>42909</c:v>
                </c:pt>
                <c:pt idx="2212">
                  <c:v>42912</c:v>
                </c:pt>
                <c:pt idx="2213">
                  <c:v>42913</c:v>
                </c:pt>
                <c:pt idx="2214">
                  <c:v>42914</c:v>
                </c:pt>
                <c:pt idx="2215">
                  <c:v>42915</c:v>
                </c:pt>
                <c:pt idx="2216">
                  <c:v>42916</c:v>
                </c:pt>
                <c:pt idx="2217">
                  <c:v>42919</c:v>
                </c:pt>
                <c:pt idx="2218">
                  <c:v>42920</c:v>
                </c:pt>
                <c:pt idx="2219">
                  <c:v>42921</c:v>
                </c:pt>
                <c:pt idx="2220">
                  <c:v>42922</c:v>
                </c:pt>
                <c:pt idx="2221">
                  <c:v>42923</c:v>
                </c:pt>
                <c:pt idx="2222">
                  <c:v>42926</c:v>
                </c:pt>
                <c:pt idx="2223">
                  <c:v>42927</c:v>
                </c:pt>
                <c:pt idx="2224">
                  <c:v>42928</c:v>
                </c:pt>
                <c:pt idx="2225">
                  <c:v>42929</c:v>
                </c:pt>
                <c:pt idx="2226">
                  <c:v>42930</c:v>
                </c:pt>
                <c:pt idx="2227">
                  <c:v>42933</c:v>
                </c:pt>
                <c:pt idx="2228">
                  <c:v>42934</c:v>
                </c:pt>
                <c:pt idx="2229">
                  <c:v>42935</c:v>
                </c:pt>
                <c:pt idx="2230">
                  <c:v>42936</c:v>
                </c:pt>
                <c:pt idx="2231">
                  <c:v>42937</c:v>
                </c:pt>
                <c:pt idx="2232">
                  <c:v>42940</c:v>
                </c:pt>
                <c:pt idx="2233">
                  <c:v>42941</c:v>
                </c:pt>
                <c:pt idx="2234">
                  <c:v>42942</c:v>
                </c:pt>
                <c:pt idx="2235">
                  <c:v>42943</c:v>
                </c:pt>
                <c:pt idx="2236">
                  <c:v>42944</c:v>
                </c:pt>
                <c:pt idx="2237">
                  <c:v>42947</c:v>
                </c:pt>
                <c:pt idx="2238">
                  <c:v>42948</c:v>
                </c:pt>
                <c:pt idx="2239">
                  <c:v>42949</c:v>
                </c:pt>
                <c:pt idx="2240">
                  <c:v>42950</c:v>
                </c:pt>
                <c:pt idx="2241">
                  <c:v>42951</c:v>
                </c:pt>
                <c:pt idx="2242">
                  <c:v>42954</c:v>
                </c:pt>
                <c:pt idx="2243">
                  <c:v>42955</c:v>
                </c:pt>
                <c:pt idx="2244">
                  <c:v>42956</c:v>
                </c:pt>
                <c:pt idx="2245">
                  <c:v>42957</c:v>
                </c:pt>
                <c:pt idx="2246">
                  <c:v>42958</c:v>
                </c:pt>
                <c:pt idx="2247">
                  <c:v>42961</c:v>
                </c:pt>
                <c:pt idx="2248">
                  <c:v>42962</c:v>
                </c:pt>
                <c:pt idx="2249">
                  <c:v>42963</c:v>
                </c:pt>
                <c:pt idx="2250">
                  <c:v>42964</c:v>
                </c:pt>
                <c:pt idx="2251">
                  <c:v>42965</c:v>
                </c:pt>
                <c:pt idx="2252">
                  <c:v>42968</c:v>
                </c:pt>
                <c:pt idx="2253">
                  <c:v>42969</c:v>
                </c:pt>
                <c:pt idx="2254">
                  <c:v>42970</c:v>
                </c:pt>
                <c:pt idx="2255">
                  <c:v>42971</c:v>
                </c:pt>
                <c:pt idx="2256">
                  <c:v>42972</c:v>
                </c:pt>
                <c:pt idx="2257">
                  <c:v>42975</c:v>
                </c:pt>
                <c:pt idx="2258">
                  <c:v>42976</c:v>
                </c:pt>
                <c:pt idx="2259">
                  <c:v>42977</c:v>
                </c:pt>
                <c:pt idx="2260">
                  <c:v>42978</c:v>
                </c:pt>
                <c:pt idx="2261">
                  <c:v>42979</c:v>
                </c:pt>
                <c:pt idx="2262">
                  <c:v>42982</c:v>
                </c:pt>
                <c:pt idx="2263">
                  <c:v>42983</c:v>
                </c:pt>
                <c:pt idx="2264">
                  <c:v>42984</c:v>
                </c:pt>
                <c:pt idx="2265">
                  <c:v>42985</c:v>
                </c:pt>
                <c:pt idx="2266">
                  <c:v>42986</c:v>
                </c:pt>
                <c:pt idx="2267">
                  <c:v>42989</c:v>
                </c:pt>
                <c:pt idx="2268">
                  <c:v>42990</c:v>
                </c:pt>
                <c:pt idx="2269">
                  <c:v>42991</c:v>
                </c:pt>
                <c:pt idx="2270">
                  <c:v>42992</c:v>
                </c:pt>
                <c:pt idx="2271">
                  <c:v>42993</c:v>
                </c:pt>
                <c:pt idx="2272">
                  <c:v>42996</c:v>
                </c:pt>
                <c:pt idx="2273">
                  <c:v>42997</c:v>
                </c:pt>
                <c:pt idx="2274">
                  <c:v>42998</c:v>
                </c:pt>
                <c:pt idx="2275">
                  <c:v>42999</c:v>
                </c:pt>
                <c:pt idx="2276">
                  <c:v>43000</c:v>
                </c:pt>
                <c:pt idx="2277">
                  <c:v>43003</c:v>
                </c:pt>
                <c:pt idx="2278">
                  <c:v>43004</c:v>
                </c:pt>
                <c:pt idx="2279">
                  <c:v>43005</c:v>
                </c:pt>
                <c:pt idx="2280">
                  <c:v>43006</c:v>
                </c:pt>
                <c:pt idx="2281">
                  <c:v>43007</c:v>
                </c:pt>
                <c:pt idx="2282">
                  <c:v>43010</c:v>
                </c:pt>
                <c:pt idx="2283">
                  <c:v>43011</c:v>
                </c:pt>
                <c:pt idx="2284">
                  <c:v>43012</c:v>
                </c:pt>
                <c:pt idx="2285">
                  <c:v>43013</c:v>
                </c:pt>
                <c:pt idx="2286">
                  <c:v>43014</c:v>
                </c:pt>
                <c:pt idx="2287">
                  <c:v>43017</c:v>
                </c:pt>
                <c:pt idx="2288">
                  <c:v>43018</c:v>
                </c:pt>
                <c:pt idx="2289">
                  <c:v>43019</c:v>
                </c:pt>
                <c:pt idx="2290">
                  <c:v>43020</c:v>
                </c:pt>
                <c:pt idx="2291">
                  <c:v>43021</c:v>
                </c:pt>
                <c:pt idx="2292">
                  <c:v>43024</c:v>
                </c:pt>
                <c:pt idx="2293">
                  <c:v>43025</c:v>
                </c:pt>
                <c:pt idx="2294">
                  <c:v>43026</c:v>
                </c:pt>
                <c:pt idx="2295">
                  <c:v>43027</c:v>
                </c:pt>
                <c:pt idx="2296">
                  <c:v>43028</c:v>
                </c:pt>
                <c:pt idx="2297">
                  <c:v>43031</c:v>
                </c:pt>
                <c:pt idx="2298">
                  <c:v>43032</c:v>
                </c:pt>
                <c:pt idx="2299">
                  <c:v>43033</c:v>
                </c:pt>
                <c:pt idx="2300">
                  <c:v>43034</c:v>
                </c:pt>
                <c:pt idx="2301">
                  <c:v>43035</c:v>
                </c:pt>
                <c:pt idx="2302">
                  <c:v>43038</c:v>
                </c:pt>
                <c:pt idx="2303">
                  <c:v>43039</c:v>
                </c:pt>
                <c:pt idx="2304">
                  <c:v>43040</c:v>
                </c:pt>
                <c:pt idx="2305">
                  <c:v>43041</c:v>
                </c:pt>
                <c:pt idx="2306">
                  <c:v>43042</c:v>
                </c:pt>
                <c:pt idx="2307">
                  <c:v>43045</c:v>
                </c:pt>
                <c:pt idx="2308">
                  <c:v>43046</c:v>
                </c:pt>
                <c:pt idx="2309">
                  <c:v>43047</c:v>
                </c:pt>
                <c:pt idx="2310">
                  <c:v>43048</c:v>
                </c:pt>
                <c:pt idx="2311">
                  <c:v>43049</c:v>
                </c:pt>
                <c:pt idx="2312">
                  <c:v>43054</c:v>
                </c:pt>
                <c:pt idx="2313">
                  <c:v>43055</c:v>
                </c:pt>
                <c:pt idx="2314">
                  <c:v>43056</c:v>
                </c:pt>
                <c:pt idx="2315">
                  <c:v>43059</c:v>
                </c:pt>
                <c:pt idx="2316">
                  <c:v>43060</c:v>
                </c:pt>
                <c:pt idx="2317">
                  <c:v>43061</c:v>
                </c:pt>
                <c:pt idx="2318">
                  <c:v>43062</c:v>
                </c:pt>
                <c:pt idx="2319">
                  <c:v>43063</c:v>
                </c:pt>
                <c:pt idx="2320">
                  <c:v>43066</c:v>
                </c:pt>
                <c:pt idx="2321">
                  <c:v>43067</c:v>
                </c:pt>
                <c:pt idx="2322">
                  <c:v>43068</c:v>
                </c:pt>
                <c:pt idx="2323">
                  <c:v>43069</c:v>
                </c:pt>
                <c:pt idx="2324">
                  <c:v>43070</c:v>
                </c:pt>
                <c:pt idx="2325">
                  <c:v>43073</c:v>
                </c:pt>
                <c:pt idx="2326">
                  <c:v>43074</c:v>
                </c:pt>
                <c:pt idx="2327">
                  <c:v>43075</c:v>
                </c:pt>
                <c:pt idx="2328">
                  <c:v>43076</c:v>
                </c:pt>
                <c:pt idx="2329">
                  <c:v>43077</c:v>
                </c:pt>
                <c:pt idx="2330">
                  <c:v>43080</c:v>
                </c:pt>
                <c:pt idx="2331">
                  <c:v>43081</c:v>
                </c:pt>
                <c:pt idx="2332">
                  <c:v>43082</c:v>
                </c:pt>
                <c:pt idx="2333">
                  <c:v>43083</c:v>
                </c:pt>
                <c:pt idx="2334">
                  <c:v>43084</c:v>
                </c:pt>
                <c:pt idx="2335">
                  <c:v>43087</c:v>
                </c:pt>
                <c:pt idx="2336">
                  <c:v>43088</c:v>
                </c:pt>
                <c:pt idx="2337">
                  <c:v>43089</c:v>
                </c:pt>
                <c:pt idx="2338">
                  <c:v>43090</c:v>
                </c:pt>
                <c:pt idx="2339">
                  <c:v>43091</c:v>
                </c:pt>
                <c:pt idx="2340">
                  <c:v>43094</c:v>
                </c:pt>
                <c:pt idx="2341">
                  <c:v>43095</c:v>
                </c:pt>
                <c:pt idx="2342">
                  <c:v>43096</c:v>
                </c:pt>
                <c:pt idx="2343">
                  <c:v>43097</c:v>
                </c:pt>
                <c:pt idx="2344">
                  <c:v>43098</c:v>
                </c:pt>
                <c:pt idx="2345">
                  <c:v>43101</c:v>
                </c:pt>
                <c:pt idx="2346">
                  <c:v>43102</c:v>
                </c:pt>
                <c:pt idx="2347">
                  <c:v>43103</c:v>
                </c:pt>
                <c:pt idx="2348">
                  <c:v>43104</c:v>
                </c:pt>
                <c:pt idx="2349">
                  <c:v>43105</c:v>
                </c:pt>
                <c:pt idx="2350">
                  <c:v>43108</c:v>
                </c:pt>
                <c:pt idx="2351">
                  <c:v>43109</c:v>
                </c:pt>
                <c:pt idx="2352">
                  <c:v>43110</c:v>
                </c:pt>
                <c:pt idx="2353">
                  <c:v>43111</c:v>
                </c:pt>
                <c:pt idx="2354">
                  <c:v>43112</c:v>
                </c:pt>
                <c:pt idx="2355">
                  <c:v>43115</c:v>
                </c:pt>
                <c:pt idx="2356">
                  <c:v>43116</c:v>
                </c:pt>
                <c:pt idx="2357">
                  <c:v>43117</c:v>
                </c:pt>
                <c:pt idx="2358">
                  <c:v>43118</c:v>
                </c:pt>
                <c:pt idx="2359">
                  <c:v>43119</c:v>
                </c:pt>
                <c:pt idx="2360">
                  <c:v>43122</c:v>
                </c:pt>
                <c:pt idx="2361">
                  <c:v>43123</c:v>
                </c:pt>
                <c:pt idx="2362">
                  <c:v>43124</c:v>
                </c:pt>
                <c:pt idx="2363">
                  <c:v>43125</c:v>
                </c:pt>
                <c:pt idx="2364">
                  <c:v>43126</c:v>
                </c:pt>
                <c:pt idx="2365">
                  <c:v>43129</c:v>
                </c:pt>
                <c:pt idx="2366">
                  <c:v>43130</c:v>
                </c:pt>
                <c:pt idx="2367">
                  <c:v>43131</c:v>
                </c:pt>
                <c:pt idx="2368">
                  <c:v>43132</c:v>
                </c:pt>
                <c:pt idx="2369">
                  <c:v>43133</c:v>
                </c:pt>
                <c:pt idx="2370">
                  <c:v>43136</c:v>
                </c:pt>
                <c:pt idx="2371">
                  <c:v>43137</c:v>
                </c:pt>
                <c:pt idx="2372">
                  <c:v>43138</c:v>
                </c:pt>
                <c:pt idx="2373">
                  <c:v>43139</c:v>
                </c:pt>
                <c:pt idx="2374">
                  <c:v>43140</c:v>
                </c:pt>
                <c:pt idx="2375">
                  <c:v>43143</c:v>
                </c:pt>
                <c:pt idx="2376">
                  <c:v>43144</c:v>
                </c:pt>
                <c:pt idx="2377">
                  <c:v>43145</c:v>
                </c:pt>
                <c:pt idx="2378">
                  <c:v>43146</c:v>
                </c:pt>
                <c:pt idx="2379">
                  <c:v>43147</c:v>
                </c:pt>
                <c:pt idx="2380">
                  <c:v>43150</c:v>
                </c:pt>
                <c:pt idx="2381">
                  <c:v>43151</c:v>
                </c:pt>
                <c:pt idx="2382">
                  <c:v>43152</c:v>
                </c:pt>
                <c:pt idx="2383">
                  <c:v>43153</c:v>
                </c:pt>
                <c:pt idx="2384">
                  <c:v>43154</c:v>
                </c:pt>
                <c:pt idx="2385">
                  <c:v>43157</c:v>
                </c:pt>
                <c:pt idx="2386">
                  <c:v>43158</c:v>
                </c:pt>
                <c:pt idx="2387">
                  <c:v>43159</c:v>
                </c:pt>
                <c:pt idx="2388">
                  <c:v>43160</c:v>
                </c:pt>
                <c:pt idx="2389">
                  <c:v>43161</c:v>
                </c:pt>
                <c:pt idx="2390">
                  <c:v>43164</c:v>
                </c:pt>
                <c:pt idx="2391">
                  <c:v>43165</c:v>
                </c:pt>
                <c:pt idx="2392">
                  <c:v>43166</c:v>
                </c:pt>
                <c:pt idx="2393">
                  <c:v>43167</c:v>
                </c:pt>
                <c:pt idx="2394">
                  <c:v>43168</c:v>
                </c:pt>
                <c:pt idx="2395">
                  <c:v>43171</c:v>
                </c:pt>
                <c:pt idx="2396">
                  <c:v>43172</c:v>
                </c:pt>
                <c:pt idx="2397">
                  <c:v>43173</c:v>
                </c:pt>
                <c:pt idx="2398">
                  <c:v>43174</c:v>
                </c:pt>
                <c:pt idx="2399">
                  <c:v>43175</c:v>
                </c:pt>
                <c:pt idx="2400">
                  <c:v>43178</c:v>
                </c:pt>
                <c:pt idx="2401">
                  <c:v>43179</c:v>
                </c:pt>
                <c:pt idx="2402">
                  <c:v>43180</c:v>
                </c:pt>
                <c:pt idx="2403">
                  <c:v>43181</c:v>
                </c:pt>
                <c:pt idx="2404">
                  <c:v>43182</c:v>
                </c:pt>
                <c:pt idx="2405">
                  <c:v>43185</c:v>
                </c:pt>
                <c:pt idx="2406">
                  <c:v>43186</c:v>
                </c:pt>
                <c:pt idx="2407">
                  <c:v>43187</c:v>
                </c:pt>
                <c:pt idx="2408">
                  <c:v>43188</c:v>
                </c:pt>
                <c:pt idx="2409">
                  <c:v>43193</c:v>
                </c:pt>
                <c:pt idx="2410">
                  <c:v>43194</c:v>
                </c:pt>
                <c:pt idx="2411">
                  <c:v>43195</c:v>
                </c:pt>
                <c:pt idx="2412">
                  <c:v>43196</c:v>
                </c:pt>
                <c:pt idx="2413">
                  <c:v>43199</c:v>
                </c:pt>
                <c:pt idx="2414">
                  <c:v>43200</c:v>
                </c:pt>
                <c:pt idx="2415">
                  <c:v>43201</c:v>
                </c:pt>
                <c:pt idx="2416">
                  <c:v>43202</c:v>
                </c:pt>
                <c:pt idx="2417">
                  <c:v>43203</c:v>
                </c:pt>
                <c:pt idx="2418">
                  <c:v>43206</c:v>
                </c:pt>
                <c:pt idx="2419">
                  <c:v>43207</c:v>
                </c:pt>
                <c:pt idx="2420">
                  <c:v>43208</c:v>
                </c:pt>
                <c:pt idx="2421">
                  <c:v>43209</c:v>
                </c:pt>
                <c:pt idx="2422">
                  <c:v>43210</c:v>
                </c:pt>
                <c:pt idx="2423">
                  <c:v>43213</c:v>
                </c:pt>
                <c:pt idx="2424">
                  <c:v>43214</c:v>
                </c:pt>
                <c:pt idx="2425">
                  <c:v>43215</c:v>
                </c:pt>
                <c:pt idx="2426">
                  <c:v>43216</c:v>
                </c:pt>
                <c:pt idx="2427">
                  <c:v>43217</c:v>
                </c:pt>
                <c:pt idx="2428">
                  <c:v>43220</c:v>
                </c:pt>
                <c:pt idx="2429">
                  <c:v>43221</c:v>
                </c:pt>
                <c:pt idx="2430">
                  <c:v>43222</c:v>
                </c:pt>
                <c:pt idx="2431">
                  <c:v>43223</c:v>
                </c:pt>
                <c:pt idx="2432">
                  <c:v>43227</c:v>
                </c:pt>
                <c:pt idx="2433">
                  <c:v>43228</c:v>
                </c:pt>
                <c:pt idx="2434">
                  <c:v>43229</c:v>
                </c:pt>
                <c:pt idx="2435">
                  <c:v>43230</c:v>
                </c:pt>
                <c:pt idx="2436">
                  <c:v>43231</c:v>
                </c:pt>
                <c:pt idx="2437">
                  <c:v>43234</c:v>
                </c:pt>
                <c:pt idx="2438">
                  <c:v>43235</c:v>
                </c:pt>
                <c:pt idx="2439">
                  <c:v>43236</c:v>
                </c:pt>
                <c:pt idx="2440">
                  <c:v>43237</c:v>
                </c:pt>
                <c:pt idx="2441">
                  <c:v>43238</c:v>
                </c:pt>
                <c:pt idx="2442">
                  <c:v>43241</c:v>
                </c:pt>
                <c:pt idx="2443">
                  <c:v>43242</c:v>
                </c:pt>
                <c:pt idx="2444">
                  <c:v>43243</c:v>
                </c:pt>
                <c:pt idx="2445">
                  <c:v>43244</c:v>
                </c:pt>
                <c:pt idx="2446">
                  <c:v>43245</c:v>
                </c:pt>
                <c:pt idx="2447">
                  <c:v>43248</c:v>
                </c:pt>
                <c:pt idx="2448">
                  <c:v>43249</c:v>
                </c:pt>
                <c:pt idx="2449">
                  <c:v>43250</c:v>
                </c:pt>
                <c:pt idx="2450">
                  <c:v>43251</c:v>
                </c:pt>
                <c:pt idx="2451">
                  <c:v>43252</c:v>
                </c:pt>
                <c:pt idx="2452">
                  <c:v>43255</c:v>
                </c:pt>
                <c:pt idx="2453">
                  <c:v>43256</c:v>
                </c:pt>
                <c:pt idx="2454">
                  <c:v>43257</c:v>
                </c:pt>
                <c:pt idx="2455">
                  <c:v>43258</c:v>
                </c:pt>
                <c:pt idx="2456">
                  <c:v>43259</c:v>
                </c:pt>
                <c:pt idx="2457">
                  <c:v>43262</c:v>
                </c:pt>
                <c:pt idx="2458">
                  <c:v>43263</c:v>
                </c:pt>
                <c:pt idx="2459">
                  <c:v>43264</c:v>
                </c:pt>
                <c:pt idx="2460">
                  <c:v>43265</c:v>
                </c:pt>
                <c:pt idx="2461">
                  <c:v>43266</c:v>
                </c:pt>
                <c:pt idx="2462">
                  <c:v>43269</c:v>
                </c:pt>
                <c:pt idx="2463">
                  <c:v>43270</c:v>
                </c:pt>
                <c:pt idx="2464">
                  <c:v>43271</c:v>
                </c:pt>
                <c:pt idx="2465">
                  <c:v>43272</c:v>
                </c:pt>
                <c:pt idx="2466">
                  <c:v>43277</c:v>
                </c:pt>
                <c:pt idx="2467">
                  <c:v>43278</c:v>
                </c:pt>
                <c:pt idx="2468">
                  <c:v>43279</c:v>
                </c:pt>
                <c:pt idx="2469">
                  <c:v>43280</c:v>
                </c:pt>
                <c:pt idx="2470">
                  <c:v>43283</c:v>
                </c:pt>
                <c:pt idx="2471">
                  <c:v>43284</c:v>
                </c:pt>
                <c:pt idx="2472">
                  <c:v>43285</c:v>
                </c:pt>
                <c:pt idx="2473">
                  <c:v>43286</c:v>
                </c:pt>
                <c:pt idx="2474">
                  <c:v>43287</c:v>
                </c:pt>
                <c:pt idx="2475">
                  <c:v>43290</c:v>
                </c:pt>
                <c:pt idx="2476">
                  <c:v>43291</c:v>
                </c:pt>
                <c:pt idx="2477">
                  <c:v>43292</c:v>
                </c:pt>
                <c:pt idx="2478">
                  <c:v>43293</c:v>
                </c:pt>
                <c:pt idx="2479">
                  <c:v>43294</c:v>
                </c:pt>
                <c:pt idx="2480">
                  <c:v>43297</c:v>
                </c:pt>
                <c:pt idx="2481">
                  <c:v>43298</c:v>
                </c:pt>
                <c:pt idx="2482">
                  <c:v>43299</c:v>
                </c:pt>
                <c:pt idx="2483">
                  <c:v>43300</c:v>
                </c:pt>
                <c:pt idx="2484">
                  <c:v>43301</c:v>
                </c:pt>
                <c:pt idx="2485">
                  <c:v>43304</c:v>
                </c:pt>
                <c:pt idx="2486">
                  <c:v>43305</c:v>
                </c:pt>
                <c:pt idx="2487">
                  <c:v>43306</c:v>
                </c:pt>
                <c:pt idx="2488">
                  <c:v>43307</c:v>
                </c:pt>
                <c:pt idx="2489">
                  <c:v>43308</c:v>
                </c:pt>
                <c:pt idx="2490">
                  <c:v>43311</c:v>
                </c:pt>
                <c:pt idx="2491">
                  <c:v>43312</c:v>
                </c:pt>
                <c:pt idx="2492">
                  <c:v>43313</c:v>
                </c:pt>
                <c:pt idx="2493">
                  <c:v>43314</c:v>
                </c:pt>
                <c:pt idx="2494">
                  <c:v>43315</c:v>
                </c:pt>
                <c:pt idx="2495">
                  <c:v>43318</c:v>
                </c:pt>
                <c:pt idx="2496">
                  <c:v>43319</c:v>
                </c:pt>
                <c:pt idx="2497">
                  <c:v>43320</c:v>
                </c:pt>
                <c:pt idx="2498">
                  <c:v>43321</c:v>
                </c:pt>
                <c:pt idx="2499">
                  <c:v>43322</c:v>
                </c:pt>
                <c:pt idx="2500">
                  <c:v>43325</c:v>
                </c:pt>
                <c:pt idx="2501">
                  <c:v>43326</c:v>
                </c:pt>
                <c:pt idx="2502">
                  <c:v>43327</c:v>
                </c:pt>
                <c:pt idx="2503">
                  <c:v>43328</c:v>
                </c:pt>
                <c:pt idx="2504">
                  <c:v>43329</c:v>
                </c:pt>
                <c:pt idx="2505">
                  <c:v>43332</c:v>
                </c:pt>
                <c:pt idx="2506">
                  <c:v>43333</c:v>
                </c:pt>
                <c:pt idx="2507">
                  <c:v>43334</c:v>
                </c:pt>
                <c:pt idx="2508">
                  <c:v>43335</c:v>
                </c:pt>
                <c:pt idx="2509">
                  <c:v>43336</c:v>
                </c:pt>
                <c:pt idx="2510">
                  <c:v>43339</c:v>
                </c:pt>
                <c:pt idx="2511">
                  <c:v>43340</c:v>
                </c:pt>
                <c:pt idx="2512">
                  <c:v>43341</c:v>
                </c:pt>
                <c:pt idx="2513">
                  <c:v>43342</c:v>
                </c:pt>
                <c:pt idx="2514">
                  <c:v>43343</c:v>
                </c:pt>
                <c:pt idx="2515">
                  <c:v>43346</c:v>
                </c:pt>
                <c:pt idx="2516">
                  <c:v>43347</c:v>
                </c:pt>
                <c:pt idx="2517">
                  <c:v>43348</c:v>
                </c:pt>
                <c:pt idx="2518">
                  <c:v>43349</c:v>
                </c:pt>
                <c:pt idx="2519">
                  <c:v>43350</c:v>
                </c:pt>
                <c:pt idx="2520">
                  <c:v>43353</c:v>
                </c:pt>
                <c:pt idx="2521">
                  <c:v>43354</c:v>
                </c:pt>
                <c:pt idx="2522">
                  <c:v>43355</c:v>
                </c:pt>
                <c:pt idx="2523">
                  <c:v>43356</c:v>
                </c:pt>
                <c:pt idx="2524">
                  <c:v>43357</c:v>
                </c:pt>
                <c:pt idx="2525">
                  <c:v>43360</c:v>
                </c:pt>
                <c:pt idx="2526">
                  <c:v>43361</c:v>
                </c:pt>
                <c:pt idx="2527">
                  <c:v>43362</c:v>
                </c:pt>
                <c:pt idx="2528">
                  <c:v>43363</c:v>
                </c:pt>
                <c:pt idx="2529">
                  <c:v>43364</c:v>
                </c:pt>
                <c:pt idx="2530">
                  <c:v>43367</c:v>
                </c:pt>
                <c:pt idx="2531">
                  <c:v>43368</c:v>
                </c:pt>
                <c:pt idx="2532">
                  <c:v>43369</c:v>
                </c:pt>
                <c:pt idx="2533">
                  <c:v>43370</c:v>
                </c:pt>
                <c:pt idx="2534">
                  <c:v>43371</c:v>
                </c:pt>
                <c:pt idx="2535">
                  <c:v>43374</c:v>
                </c:pt>
                <c:pt idx="2536">
                  <c:v>43375</c:v>
                </c:pt>
                <c:pt idx="2537">
                  <c:v>43376</c:v>
                </c:pt>
                <c:pt idx="2538">
                  <c:v>43377</c:v>
                </c:pt>
                <c:pt idx="2539">
                  <c:v>43378</c:v>
                </c:pt>
                <c:pt idx="2540">
                  <c:v>43381</c:v>
                </c:pt>
                <c:pt idx="2541">
                  <c:v>43382</c:v>
                </c:pt>
                <c:pt idx="2542">
                  <c:v>43383</c:v>
                </c:pt>
                <c:pt idx="2543">
                  <c:v>43384</c:v>
                </c:pt>
                <c:pt idx="2544">
                  <c:v>43385</c:v>
                </c:pt>
                <c:pt idx="2545">
                  <c:v>43388</c:v>
                </c:pt>
                <c:pt idx="2546">
                  <c:v>43389</c:v>
                </c:pt>
                <c:pt idx="2547">
                  <c:v>43390</c:v>
                </c:pt>
                <c:pt idx="2548">
                  <c:v>43391</c:v>
                </c:pt>
                <c:pt idx="2549">
                  <c:v>43392</c:v>
                </c:pt>
                <c:pt idx="2550">
                  <c:v>43395</c:v>
                </c:pt>
                <c:pt idx="2551">
                  <c:v>43396</c:v>
                </c:pt>
                <c:pt idx="2552">
                  <c:v>43397</c:v>
                </c:pt>
                <c:pt idx="2553">
                  <c:v>43398</c:v>
                </c:pt>
                <c:pt idx="2554">
                  <c:v>43399</c:v>
                </c:pt>
                <c:pt idx="2555">
                  <c:v>43402</c:v>
                </c:pt>
                <c:pt idx="2556">
                  <c:v>43403</c:v>
                </c:pt>
                <c:pt idx="2557">
                  <c:v>43404</c:v>
                </c:pt>
                <c:pt idx="2558">
                  <c:v>43405</c:v>
                </c:pt>
                <c:pt idx="2559">
                  <c:v>43406</c:v>
                </c:pt>
                <c:pt idx="2560">
                  <c:v>43409</c:v>
                </c:pt>
                <c:pt idx="2561">
                  <c:v>43410</c:v>
                </c:pt>
                <c:pt idx="2562">
                  <c:v>43411</c:v>
                </c:pt>
                <c:pt idx="2563">
                  <c:v>43412</c:v>
                </c:pt>
                <c:pt idx="2564">
                  <c:v>43413</c:v>
                </c:pt>
                <c:pt idx="2565">
                  <c:v>43416</c:v>
                </c:pt>
                <c:pt idx="2566">
                  <c:v>43417</c:v>
                </c:pt>
                <c:pt idx="2567">
                  <c:v>43418</c:v>
                </c:pt>
                <c:pt idx="2568">
                  <c:v>43419</c:v>
                </c:pt>
                <c:pt idx="2569">
                  <c:v>43420</c:v>
                </c:pt>
                <c:pt idx="2570">
                  <c:v>43423</c:v>
                </c:pt>
                <c:pt idx="2571">
                  <c:v>43424</c:v>
                </c:pt>
                <c:pt idx="2572">
                  <c:v>43425</c:v>
                </c:pt>
                <c:pt idx="2573">
                  <c:v>43426</c:v>
                </c:pt>
                <c:pt idx="2574">
                  <c:v>43427</c:v>
                </c:pt>
                <c:pt idx="2575">
                  <c:v>43430</c:v>
                </c:pt>
                <c:pt idx="2576">
                  <c:v>43431</c:v>
                </c:pt>
                <c:pt idx="2577">
                  <c:v>43432</c:v>
                </c:pt>
                <c:pt idx="2578">
                  <c:v>43433</c:v>
                </c:pt>
                <c:pt idx="2579">
                  <c:v>43434</c:v>
                </c:pt>
                <c:pt idx="2580">
                  <c:v>43437</c:v>
                </c:pt>
                <c:pt idx="2581">
                  <c:v>43438</c:v>
                </c:pt>
                <c:pt idx="2582">
                  <c:v>43439</c:v>
                </c:pt>
                <c:pt idx="2583">
                  <c:v>43440</c:v>
                </c:pt>
                <c:pt idx="2584">
                  <c:v>43441</c:v>
                </c:pt>
                <c:pt idx="2585">
                  <c:v>43444</c:v>
                </c:pt>
                <c:pt idx="2586">
                  <c:v>43445</c:v>
                </c:pt>
                <c:pt idx="2587">
                  <c:v>43446</c:v>
                </c:pt>
                <c:pt idx="2588">
                  <c:v>43447</c:v>
                </c:pt>
                <c:pt idx="2589">
                  <c:v>43448</c:v>
                </c:pt>
                <c:pt idx="2590">
                  <c:v>43451</c:v>
                </c:pt>
                <c:pt idx="2591">
                  <c:v>43452</c:v>
                </c:pt>
                <c:pt idx="2592">
                  <c:v>43453</c:v>
                </c:pt>
                <c:pt idx="2593">
                  <c:v>43454</c:v>
                </c:pt>
                <c:pt idx="2594">
                  <c:v>43455</c:v>
                </c:pt>
                <c:pt idx="2595">
                  <c:v>43458</c:v>
                </c:pt>
                <c:pt idx="2596">
                  <c:v>43459</c:v>
                </c:pt>
                <c:pt idx="2597">
                  <c:v>43460</c:v>
                </c:pt>
                <c:pt idx="2598">
                  <c:v>43461</c:v>
                </c:pt>
                <c:pt idx="2599">
                  <c:v>43462</c:v>
                </c:pt>
                <c:pt idx="2600">
                  <c:v>43465</c:v>
                </c:pt>
                <c:pt idx="2601">
                  <c:v>43466</c:v>
                </c:pt>
                <c:pt idx="2602">
                  <c:v>43467</c:v>
                </c:pt>
                <c:pt idx="2603">
                  <c:v>43468</c:v>
                </c:pt>
                <c:pt idx="2604">
                  <c:v>43469</c:v>
                </c:pt>
                <c:pt idx="2605">
                  <c:v>43472</c:v>
                </c:pt>
                <c:pt idx="2606">
                  <c:v>43473</c:v>
                </c:pt>
                <c:pt idx="2607">
                  <c:v>43474</c:v>
                </c:pt>
                <c:pt idx="2608">
                  <c:v>43475</c:v>
                </c:pt>
                <c:pt idx="2609">
                  <c:v>43476</c:v>
                </c:pt>
                <c:pt idx="2610">
                  <c:v>43479</c:v>
                </c:pt>
                <c:pt idx="2611">
                  <c:v>43480</c:v>
                </c:pt>
                <c:pt idx="2612">
                  <c:v>43481</c:v>
                </c:pt>
                <c:pt idx="2613">
                  <c:v>43482</c:v>
                </c:pt>
                <c:pt idx="2614">
                  <c:v>43483</c:v>
                </c:pt>
                <c:pt idx="2615">
                  <c:v>43486</c:v>
                </c:pt>
                <c:pt idx="2616">
                  <c:v>43487</c:v>
                </c:pt>
                <c:pt idx="2617">
                  <c:v>43488</c:v>
                </c:pt>
                <c:pt idx="2618">
                  <c:v>43489</c:v>
                </c:pt>
                <c:pt idx="2619">
                  <c:v>43490</c:v>
                </c:pt>
                <c:pt idx="2620">
                  <c:v>43493</c:v>
                </c:pt>
                <c:pt idx="2621">
                  <c:v>43494</c:v>
                </c:pt>
                <c:pt idx="2622">
                  <c:v>43495</c:v>
                </c:pt>
                <c:pt idx="2623">
                  <c:v>43496</c:v>
                </c:pt>
                <c:pt idx="2624">
                  <c:v>43497</c:v>
                </c:pt>
                <c:pt idx="2625">
                  <c:v>43500</c:v>
                </c:pt>
                <c:pt idx="2626">
                  <c:v>43501</c:v>
                </c:pt>
                <c:pt idx="2627">
                  <c:v>43502</c:v>
                </c:pt>
                <c:pt idx="2628">
                  <c:v>43503</c:v>
                </c:pt>
                <c:pt idx="2629">
                  <c:v>43504</c:v>
                </c:pt>
                <c:pt idx="2630">
                  <c:v>43507</c:v>
                </c:pt>
                <c:pt idx="2631">
                  <c:v>43508</c:v>
                </c:pt>
                <c:pt idx="2632">
                  <c:v>43509</c:v>
                </c:pt>
                <c:pt idx="2633">
                  <c:v>43510</c:v>
                </c:pt>
                <c:pt idx="2634">
                  <c:v>43511</c:v>
                </c:pt>
                <c:pt idx="2635">
                  <c:v>43514</c:v>
                </c:pt>
                <c:pt idx="2636">
                  <c:v>43515</c:v>
                </c:pt>
                <c:pt idx="2637">
                  <c:v>43516</c:v>
                </c:pt>
                <c:pt idx="2638">
                  <c:v>43517</c:v>
                </c:pt>
                <c:pt idx="2639">
                  <c:v>43518</c:v>
                </c:pt>
                <c:pt idx="2640">
                  <c:v>43521</c:v>
                </c:pt>
                <c:pt idx="2641">
                  <c:v>43522</c:v>
                </c:pt>
                <c:pt idx="2642">
                  <c:v>43523</c:v>
                </c:pt>
                <c:pt idx="2643">
                  <c:v>43524</c:v>
                </c:pt>
                <c:pt idx="2644">
                  <c:v>43525</c:v>
                </c:pt>
                <c:pt idx="2645">
                  <c:v>43528</c:v>
                </c:pt>
                <c:pt idx="2646">
                  <c:v>43529</c:v>
                </c:pt>
                <c:pt idx="2647">
                  <c:v>43530</c:v>
                </c:pt>
                <c:pt idx="2648">
                  <c:v>43531</c:v>
                </c:pt>
                <c:pt idx="2649">
                  <c:v>43532</c:v>
                </c:pt>
                <c:pt idx="2650">
                  <c:v>43535</c:v>
                </c:pt>
                <c:pt idx="2651">
                  <c:v>43536</c:v>
                </c:pt>
                <c:pt idx="2652">
                  <c:v>43537</c:v>
                </c:pt>
                <c:pt idx="2653">
                  <c:v>43538</c:v>
                </c:pt>
                <c:pt idx="2654">
                  <c:v>43539</c:v>
                </c:pt>
                <c:pt idx="2655">
                  <c:v>43542</c:v>
                </c:pt>
                <c:pt idx="2656">
                  <c:v>43543</c:v>
                </c:pt>
                <c:pt idx="2657">
                  <c:v>43544</c:v>
                </c:pt>
                <c:pt idx="2658">
                  <c:v>43545</c:v>
                </c:pt>
                <c:pt idx="2659">
                  <c:v>43546</c:v>
                </c:pt>
                <c:pt idx="2660">
                  <c:v>43549</c:v>
                </c:pt>
                <c:pt idx="2661">
                  <c:v>43550</c:v>
                </c:pt>
                <c:pt idx="2662">
                  <c:v>43551</c:v>
                </c:pt>
                <c:pt idx="2663">
                  <c:v>43552</c:v>
                </c:pt>
                <c:pt idx="2664">
                  <c:v>43553</c:v>
                </c:pt>
                <c:pt idx="2665">
                  <c:v>43556</c:v>
                </c:pt>
                <c:pt idx="2666">
                  <c:v>43557</c:v>
                </c:pt>
                <c:pt idx="2667">
                  <c:v>43558</c:v>
                </c:pt>
                <c:pt idx="2668">
                  <c:v>43559</c:v>
                </c:pt>
                <c:pt idx="2669">
                  <c:v>43560</c:v>
                </c:pt>
                <c:pt idx="2670">
                  <c:v>43563</c:v>
                </c:pt>
                <c:pt idx="2671">
                  <c:v>43564</c:v>
                </c:pt>
                <c:pt idx="2672">
                  <c:v>43565</c:v>
                </c:pt>
                <c:pt idx="2673">
                  <c:v>43566</c:v>
                </c:pt>
                <c:pt idx="2674">
                  <c:v>43567</c:v>
                </c:pt>
                <c:pt idx="2675">
                  <c:v>43570</c:v>
                </c:pt>
                <c:pt idx="2676">
                  <c:v>43571</c:v>
                </c:pt>
                <c:pt idx="2677">
                  <c:v>43572</c:v>
                </c:pt>
                <c:pt idx="2678">
                  <c:v>43573</c:v>
                </c:pt>
                <c:pt idx="2679">
                  <c:v>43574</c:v>
                </c:pt>
                <c:pt idx="2680">
                  <c:v>43577</c:v>
                </c:pt>
                <c:pt idx="2681">
                  <c:v>43578</c:v>
                </c:pt>
                <c:pt idx="2682">
                  <c:v>43579</c:v>
                </c:pt>
                <c:pt idx="2683">
                  <c:v>43580</c:v>
                </c:pt>
                <c:pt idx="2684">
                  <c:v>43581</c:v>
                </c:pt>
                <c:pt idx="2685">
                  <c:v>43584</c:v>
                </c:pt>
                <c:pt idx="2686">
                  <c:v>43585</c:v>
                </c:pt>
                <c:pt idx="2687">
                  <c:v>43586</c:v>
                </c:pt>
                <c:pt idx="2688">
                  <c:v>43587</c:v>
                </c:pt>
                <c:pt idx="2689">
                  <c:v>43588</c:v>
                </c:pt>
                <c:pt idx="2690">
                  <c:v>43591</c:v>
                </c:pt>
                <c:pt idx="2691">
                  <c:v>43592</c:v>
                </c:pt>
                <c:pt idx="2692">
                  <c:v>43593</c:v>
                </c:pt>
                <c:pt idx="2693">
                  <c:v>43594</c:v>
                </c:pt>
                <c:pt idx="2694">
                  <c:v>43595</c:v>
                </c:pt>
                <c:pt idx="2695">
                  <c:v>43598</c:v>
                </c:pt>
                <c:pt idx="2696">
                  <c:v>43599</c:v>
                </c:pt>
                <c:pt idx="2697">
                  <c:v>43600</c:v>
                </c:pt>
                <c:pt idx="2698">
                  <c:v>43601</c:v>
                </c:pt>
                <c:pt idx="2699">
                  <c:v>43602</c:v>
                </c:pt>
                <c:pt idx="2700">
                  <c:v>43605</c:v>
                </c:pt>
                <c:pt idx="2701">
                  <c:v>43606</c:v>
                </c:pt>
                <c:pt idx="2702">
                  <c:v>43607</c:v>
                </c:pt>
                <c:pt idx="2703">
                  <c:v>43608</c:v>
                </c:pt>
                <c:pt idx="2704">
                  <c:v>43609</c:v>
                </c:pt>
                <c:pt idx="2705">
                  <c:v>43612</c:v>
                </c:pt>
                <c:pt idx="2706">
                  <c:v>43613</c:v>
                </c:pt>
                <c:pt idx="2707">
                  <c:v>43614</c:v>
                </c:pt>
                <c:pt idx="2708">
                  <c:v>43615</c:v>
                </c:pt>
                <c:pt idx="2709">
                  <c:v>43616</c:v>
                </c:pt>
                <c:pt idx="2710">
                  <c:v>43619</c:v>
                </c:pt>
                <c:pt idx="2711">
                  <c:v>43620</c:v>
                </c:pt>
                <c:pt idx="2712">
                  <c:v>43621</c:v>
                </c:pt>
                <c:pt idx="2713">
                  <c:v>43622</c:v>
                </c:pt>
                <c:pt idx="2714">
                  <c:v>43623</c:v>
                </c:pt>
                <c:pt idx="2715">
                  <c:v>43626</c:v>
                </c:pt>
                <c:pt idx="2716">
                  <c:v>43627</c:v>
                </c:pt>
                <c:pt idx="2717">
                  <c:v>43628</c:v>
                </c:pt>
                <c:pt idx="2718">
                  <c:v>43629</c:v>
                </c:pt>
                <c:pt idx="2719">
                  <c:v>43630</c:v>
                </c:pt>
                <c:pt idx="2720">
                  <c:v>43633</c:v>
                </c:pt>
                <c:pt idx="2721">
                  <c:v>43634</c:v>
                </c:pt>
                <c:pt idx="2722">
                  <c:v>43635</c:v>
                </c:pt>
                <c:pt idx="2723">
                  <c:v>43636</c:v>
                </c:pt>
                <c:pt idx="2724">
                  <c:v>43637</c:v>
                </c:pt>
                <c:pt idx="2725">
                  <c:v>43640</c:v>
                </c:pt>
                <c:pt idx="2726">
                  <c:v>43641</c:v>
                </c:pt>
                <c:pt idx="2727">
                  <c:v>43642</c:v>
                </c:pt>
                <c:pt idx="2728">
                  <c:v>43643</c:v>
                </c:pt>
                <c:pt idx="2729">
                  <c:v>43644</c:v>
                </c:pt>
                <c:pt idx="2730">
                  <c:v>43647</c:v>
                </c:pt>
                <c:pt idx="2731">
                  <c:v>43648</c:v>
                </c:pt>
                <c:pt idx="2732">
                  <c:v>43649</c:v>
                </c:pt>
                <c:pt idx="2733">
                  <c:v>43650</c:v>
                </c:pt>
                <c:pt idx="2734">
                  <c:v>43651</c:v>
                </c:pt>
                <c:pt idx="2735">
                  <c:v>43654</c:v>
                </c:pt>
                <c:pt idx="2736">
                  <c:v>43655</c:v>
                </c:pt>
                <c:pt idx="2737">
                  <c:v>43656</c:v>
                </c:pt>
                <c:pt idx="2738">
                  <c:v>43657</c:v>
                </c:pt>
                <c:pt idx="2739">
                  <c:v>43658</c:v>
                </c:pt>
                <c:pt idx="2740">
                  <c:v>43661</c:v>
                </c:pt>
                <c:pt idx="2741">
                  <c:v>43662</c:v>
                </c:pt>
                <c:pt idx="2742">
                  <c:v>43663</c:v>
                </c:pt>
                <c:pt idx="2743">
                  <c:v>43664</c:v>
                </c:pt>
                <c:pt idx="2744">
                  <c:v>43665</c:v>
                </c:pt>
                <c:pt idx="2745">
                  <c:v>43668</c:v>
                </c:pt>
                <c:pt idx="2746">
                  <c:v>43669</c:v>
                </c:pt>
                <c:pt idx="2747">
                  <c:v>43670</c:v>
                </c:pt>
                <c:pt idx="2748">
                  <c:v>43671</c:v>
                </c:pt>
                <c:pt idx="2749">
                  <c:v>43672</c:v>
                </c:pt>
                <c:pt idx="2750">
                  <c:v>43675</c:v>
                </c:pt>
                <c:pt idx="2751">
                  <c:v>43676</c:v>
                </c:pt>
                <c:pt idx="2752">
                  <c:v>43677</c:v>
                </c:pt>
                <c:pt idx="2753">
                  <c:v>43678</c:v>
                </c:pt>
                <c:pt idx="2754">
                  <c:v>43679</c:v>
                </c:pt>
                <c:pt idx="2755">
                  <c:v>43682</c:v>
                </c:pt>
                <c:pt idx="2756">
                  <c:v>43683</c:v>
                </c:pt>
                <c:pt idx="2757">
                  <c:v>43684</c:v>
                </c:pt>
                <c:pt idx="2758">
                  <c:v>43685</c:v>
                </c:pt>
                <c:pt idx="2759">
                  <c:v>43686</c:v>
                </c:pt>
                <c:pt idx="2760">
                  <c:v>43689</c:v>
                </c:pt>
                <c:pt idx="2761">
                  <c:v>43690</c:v>
                </c:pt>
                <c:pt idx="2762">
                  <c:v>43691</c:v>
                </c:pt>
                <c:pt idx="2763">
                  <c:v>43692</c:v>
                </c:pt>
                <c:pt idx="2764">
                  <c:v>43693</c:v>
                </c:pt>
                <c:pt idx="2765">
                  <c:v>43696</c:v>
                </c:pt>
                <c:pt idx="2766">
                  <c:v>43697</c:v>
                </c:pt>
                <c:pt idx="2767">
                  <c:v>43698</c:v>
                </c:pt>
                <c:pt idx="2768">
                  <c:v>43699</c:v>
                </c:pt>
                <c:pt idx="2769">
                  <c:v>43700</c:v>
                </c:pt>
                <c:pt idx="2770">
                  <c:v>43703</c:v>
                </c:pt>
                <c:pt idx="2771">
                  <c:v>43704</c:v>
                </c:pt>
                <c:pt idx="2772">
                  <c:v>43705</c:v>
                </c:pt>
                <c:pt idx="2773">
                  <c:v>43706</c:v>
                </c:pt>
                <c:pt idx="2774">
                  <c:v>43707</c:v>
                </c:pt>
                <c:pt idx="2775">
                  <c:v>43710</c:v>
                </c:pt>
                <c:pt idx="2776">
                  <c:v>43711</c:v>
                </c:pt>
                <c:pt idx="2777">
                  <c:v>43712</c:v>
                </c:pt>
                <c:pt idx="2778">
                  <c:v>43713</c:v>
                </c:pt>
                <c:pt idx="2779">
                  <c:v>43714</c:v>
                </c:pt>
                <c:pt idx="2780">
                  <c:v>43717</c:v>
                </c:pt>
                <c:pt idx="2781">
                  <c:v>43718</c:v>
                </c:pt>
                <c:pt idx="2782">
                  <c:v>43719</c:v>
                </c:pt>
                <c:pt idx="2783">
                  <c:v>43720</c:v>
                </c:pt>
                <c:pt idx="2784">
                  <c:v>43721</c:v>
                </c:pt>
                <c:pt idx="2785">
                  <c:v>43724</c:v>
                </c:pt>
                <c:pt idx="2786">
                  <c:v>43725</c:v>
                </c:pt>
                <c:pt idx="2787">
                  <c:v>43726</c:v>
                </c:pt>
                <c:pt idx="2788">
                  <c:v>43727</c:v>
                </c:pt>
                <c:pt idx="2789">
                  <c:v>43728</c:v>
                </c:pt>
                <c:pt idx="2790">
                  <c:v>43731</c:v>
                </c:pt>
                <c:pt idx="2791">
                  <c:v>43732</c:v>
                </c:pt>
                <c:pt idx="2792">
                  <c:v>43733</c:v>
                </c:pt>
                <c:pt idx="2793">
                  <c:v>43734</c:v>
                </c:pt>
                <c:pt idx="2794">
                  <c:v>43735</c:v>
                </c:pt>
                <c:pt idx="2795">
                  <c:v>43738</c:v>
                </c:pt>
                <c:pt idx="2796">
                  <c:v>43739</c:v>
                </c:pt>
                <c:pt idx="2797">
                  <c:v>43740</c:v>
                </c:pt>
                <c:pt idx="2798">
                  <c:v>43741</c:v>
                </c:pt>
                <c:pt idx="2799">
                  <c:v>43742</c:v>
                </c:pt>
                <c:pt idx="2800">
                  <c:v>43745</c:v>
                </c:pt>
                <c:pt idx="2801">
                  <c:v>43746</c:v>
                </c:pt>
                <c:pt idx="2802">
                  <c:v>43747</c:v>
                </c:pt>
                <c:pt idx="2803">
                  <c:v>43748</c:v>
                </c:pt>
                <c:pt idx="2804">
                  <c:v>43749</c:v>
                </c:pt>
                <c:pt idx="2805">
                  <c:v>43752</c:v>
                </c:pt>
                <c:pt idx="2806">
                  <c:v>43753</c:v>
                </c:pt>
                <c:pt idx="2807">
                  <c:v>43754</c:v>
                </c:pt>
                <c:pt idx="2808">
                  <c:v>43755</c:v>
                </c:pt>
                <c:pt idx="2809">
                  <c:v>43756</c:v>
                </c:pt>
                <c:pt idx="2810">
                  <c:v>43759</c:v>
                </c:pt>
                <c:pt idx="2811">
                  <c:v>43760</c:v>
                </c:pt>
                <c:pt idx="2812">
                  <c:v>43761</c:v>
                </c:pt>
                <c:pt idx="2813">
                  <c:v>43762</c:v>
                </c:pt>
                <c:pt idx="2814">
                  <c:v>43763</c:v>
                </c:pt>
                <c:pt idx="2815">
                  <c:v>43766</c:v>
                </c:pt>
                <c:pt idx="2816">
                  <c:v>43767</c:v>
                </c:pt>
                <c:pt idx="2817">
                  <c:v>43768</c:v>
                </c:pt>
                <c:pt idx="2818">
                  <c:v>43769</c:v>
                </c:pt>
                <c:pt idx="2819">
                  <c:v>43770</c:v>
                </c:pt>
                <c:pt idx="2820">
                  <c:v>43773</c:v>
                </c:pt>
                <c:pt idx="2821">
                  <c:v>43774</c:v>
                </c:pt>
                <c:pt idx="2822">
                  <c:v>43775</c:v>
                </c:pt>
                <c:pt idx="2823">
                  <c:v>43776</c:v>
                </c:pt>
                <c:pt idx="2824">
                  <c:v>43777</c:v>
                </c:pt>
                <c:pt idx="2825">
                  <c:v>43780</c:v>
                </c:pt>
                <c:pt idx="2826">
                  <c:v>43781</c:v>
                </c:pt>
                <c:pt idx="2827">
                  <c:v>43782</c:v>
                </c:pt>
                <c:pt idx="2828">
                  <c:v>43783</c:v>
                </c:pt>
                <c:pt idx="2829">
                  <c:v>43784</c:v>
                </c:pt>
                <c:pt idx="2830">
                  <c:v>43787</c:v>
                </c:pt>
                <c:pt idx="2831">
                  <c:v>43788</c:v>
                </c:pt>
                <c:pt idx="2832">
                  <c:v>43789</c:v>
                </c:pt>
                <c:pt idx="2833">
                  <c:v>43790</c:v>
                </c:pt>
                <c:pt idx="2834">
                  <c:v>43791</c:v>
                </c:pt>
                <c:pt idx="2835">
                  <c:v>43794</c:v>
                </c:pt>
                <c:pt idx="2836">
                  <c:v>43795</c:v>
                </c:pt>
                <c:pt idx="2837">
                  <c:v>43796</c:v>
                </c:pt>
                <c:pt idx="2838">
                  <c:v>43797</c:v>
                </c:pt>
                <c:pt idx="2839">
                  <c:v>43798</c:v>
                </c:pt>
                <c:pt idx="2840">
                  <c:v>43801</c:v>
                </c:pt>
                <c:pt idx="2841">
                  <c:v>43802</c:v>
                </c:pt>
                <c:pt idx="2842">
                  <c:v>43803</c:v>
                </c:pt>
                <c:pt idx="2843">
                  <c:v>43804</c:v>
                </c:pt>
                <c:pt idx="2844">
                  <c:v>43805</c:v>
                </c:pt>
                <c:pt idx="2845">
                  <c:v>43808</c:v>
                </c:pt>
                <c:pt idx="2846">
                  <c:v>43809</c:v>
                </c:pt>
                <c:pt idx="2847">
                  <c:v>43810</c:v>
                </c:pt>
                <c:pt idx="2848">
                  <c:v>43811</c:v>
                </c:pt>
                <c:pt idx="2849">
                  <c:v>43812</c:v>
                </c:pt>
                <c:pt idx="2850">
                  <c:v>43815</c:v>
                </c:pt>
                <c:pt idx="2851">
                  <c:v>43816</c:v>
                </c:pt>
                <c:pt idx="2852">
                  <c:v>43817</c:v>
                </c:pt>
                <c:pt idx="2853">
                  <c:v>43818</c:v>
                </c:pt>
                <c:pt idx="2854">
                  <c:v>43819</c:v>
                </c:pt>
                <c:pt idx="2855">
                  <c:v>43822</c:v>
                </c:pt>
                <c:pt idx="2856">
                  <c:v>43823</c:v>
                </c:pt>
                <c:pt idx="2857">
                  <c:v>43824</c:v>
                </c:pt>
                <c:pt idx="2858">
                  <c:v>43825</c:v>
                </c:pt>
                <c:pt idx="2859">
                  <c:v>43826</c:v>
                </c:pt>
                <c:pt idx="2860">
                  <c:v>43829</c:v>
                </c:pt>
                <c:pt idx="2861">
                  <c:v>43830</c:v>
                </c:pt>
                <c:pt idx="2862">
                  <c:v>43831</c:v>
                </c:pt>
                <c:pt idx="2863">
                  <c:v>43832</c:v>
                </c:pt>
                <c:pt idx="2864">
                  <c:v>43833</c:v>
                </c:pt>
                <c:pt idx="2865">
                  <c:v>43836</c:v>
                </c:pt>
                <c:pt idx="2866">
                  <c:v>43837</c:v>
                </c:pt>
                <c:pt idx="2867">
                  <c:v>43838</c:v>
                </c:pt>
                <c:pt idx="2868">
                  <c:v>43839</c:v>
                </c:pt>
                <c:pt idx="2869">
                  <c:v>43840</c:v>
                </c:pt>
                <c:pt idx="2870">
                  <c:v>43843</c:v>
                </c:pt>
                <c:pt idx="2871">
                  <c:v>43844</c:v>
                </c:pt>
                <c:pt idx="2872">
                  <c:v>43845</c:v>
                </c:pt>
                <c:pt idx="2873">
                  <c:v>43846</c:v>
                </c:pt>
                <c:pt idx="2874">
                  <c:v>43847</c:v>
                </c:pt>
                <c:pt idx="2875">
                  <c:v>43850</c:v>
                </c:pt>
                <c:pt idx="2876">
                  <c:v>43851</c:v>
                </c:pt>
                <c:pt idx="2877">
                  <c:v>43852</c:v>
                </c:pt>
                <c:pt idx="2878">
                  <c:v>43853</c:v>
                </c:pt>
                <c:pt idx="2879">
                  <c:v>43854</c:v>
                </c:pt>
                <c:pt idx="2880">
                  <c:v>43857</c:v>
                </c:pt>
                <c:pt idx="2881">
                  <c:v>43858</c:v>
                </c:pt>
                <c:pt idx="2882">
                  <c:v>43859</c:v>
                </c:pt>
                <c:pt idx="2883">
                  <c:v>43860</c:v>
                </c:pt>
                <c:pt idx="2884">
                  <c:v>43861</c:v>
                </c:pt>
                <c:pt idx="2885">
                  <c:v>43864</c:v>
                </c:pt>
                <c:pt idx="2886">
                  <c:v>43865</c:v>
                </c:pt>
                <c:pt idx="2887">
                  <c:v>43866</c:v>
                </c:pt>
                <c:pt idx="2888">
                  <c:v>43867</c:v>
                </c:pt>
                <c:pt idx="2889">
                  <c:v>43868</c:v>
                </c:pt>
                <c:pt idx="2890">
                  <c:v>43871</c:v>
                </c:pt>
                <c:pt idx="2891">
                  <c:v>43872</c:v>
                </c:pt>
                <c:pt idx="2892">
                  <c:v>43873</c:v>
                </c:pt>
                <c:pt idx="2893">
                  <c:v>43874</c:v>
                </c:pt>
                <c:pt idx="2894">
                  <c:v>43875</c:v>
                </c:pt>
                <c:pt idx="2895">
                  <c:v>43878</c:v>
                </c:pt>
                <c:pt idx="2896">
                  <c:v>43879</c:v>
                </c:pt>
                <c:pt idx="2897">
                  <c:v>43880</c:v>
                </c:pt>
                <c:pt idx="2898">
                  <c:v>43881</c:v>
                </c:pt>
                <c:pt idx="2899">
                  <c:v>43882</c:v>
                </c:pt>
                <c:pt idx="2900">
                  <c:v>43885</c:v>
                </c:pt>
                <c:pt idx="2901">
                  <c:v>43886</c:v>
                </c:pt>
                <c:pt idx="2902">
                  <c:v>43887</c:v>
                </c:pt>
                <c:pt idx="2903">
                  <c:v>43888</c:v>
                </c:pt>
                <c:pt idx="2904">
                  <c:v>43889</c:v>
                </c:pt>
                <c:pt idx="2905">
                  <c:v>43892</c:v>
                </c:pt>
                <c:pt idx="2906">
                  <c:v>43893</c:v>
                </c:pt>
                <c:pt idx="2907">
                  <c:v>43894</c:v>
                </c:pt>
                <c:pt idx="2908">
                  <c:v>43895</c:v>
                </c:pt>
                <c:pt idx="2909">
                  <c:v>43896</c:v>
                </c:pt>
                <c:pt idx="2910">
                  <c:v>43899</c:v>
                </c:pt>
                <c:pt idx="2911">
                  <c:v>43900</c:v>
                </c:pt>
                <c:pt idx="2912">
                  <c:v>43901</c:v>
                </c:pt>
                <c:pt idx="2913">
                  <c:v>43902</c:v>
                </c:pt>
                <c:pt idx="2914">
                  <c:v>43903</c:v>
                </c:pt>
                <c:pt idx="2915">
                  <c:v>43906</c:v>
                </c:pt>
                <c:pt idx="2916">
                  <c:v>43907</c:v>
                </c:pt>
                <c:pt idx="2917">
                  <c:v>43908</c:v>
                </c:pt>
                <c:pt idx="2918">
                  <c:v>43909</c:v>
                </c:pt>
                <c:pt idx="2919">
                  <c:v>43910</c:v>
                </c:pt>
                <c:pt idx="2920">
                  <c:v>43913</c:v>
                </c:pt>
                <c:pt idx="2921">
                  <c:v>43914</c:v>
                </c:pt>
                <c:pt idx="2922">
                  <c:v>43915</c:v>
                </c:pt>
                <c:pt idx="2923">
                  <c:v>43916</c:v>
                </c:pt>
                <c:pt idx="2924">
                  <c:v>43917</c:v>
                </c:pt>
                <c:pt idx="2925">
                  <c:v>43920</c:v>
                </c:pt>
                <c:pt idx="2926">
                  <c:v>43921</c:v>
                </c:pt>
                <c:pt idx="2927">
                  <c:v>43922</c:v>
                </c:pt>
                <c:pt idx="2928">
                  <c:v>43923</c:v>
                </c:pt>
                <c:pt idx="2929">
                  <c:v>43924</c:v>
                </c:pt>
                <c:pt idx="2930">
                  <c:v>43927</c:v>
                </c:pt>
                <c:pt idx="2931">
                  <c:v>43928</c:v>
                </c:pt>
                <c:pt idx="2932">
                  <c:v>43929</c:v>
                </c:pt>
                <c:pt idx="2933">
                  <c:v>43930</c:v>
                </c:pt>
                <c:pt idx="2934">
                  <c:v>43935</c:v>
                </c:pt>
                <c:pt idx="2935">
                  <c:v>43936</c:v>
                </c:pt>
                <c:pt idx="2936">
                  <c:v>43937</c:v>
                </c:pt>
                <c:pt idx="2937">
                  <c:v>43938</c:v>
                </c:pt>
                <c:pt idx="2938">
                  <c:v>43941</c:v>
                </c:pt>
                <c:pt idx="2939">
                  <c:v>43942</c:v>
                </c:pt>
                <c:pt idx="2940">
                  <c:v>43943</c:v>
                </c:pt>
                <c:pt idx="2941">
                  <c:v>43944</c:v>
                </c:pt>
                <c:pt idx="2942">
                  <c:v>43945</c:v>
                </c:pt>
                <c:pt idx="2943">
                  <c:v>43948</c:v>
                </c:pt>
                <c:pt idx="2944">
                  <c:v>43949</c:v>
                </c:pt>
                <c:pt idx="2945">
                  <c:v>43950</c:v>
                </c:pt>
                <c:pt idx="2946">
                  <c:v>43951</c:v>
                </c:pt>
                <c:pt idx="2947">
                  <c:v>43952</c:v>
                </c:pt>
                <c:pt idx="2948">
                  <c:v>43955</c:v>
                </c:pt>
                <c:pt idx="2949">
                  <c:v>43956</c:v>
                </c:pt>
                <c:pt idx="2950">
                  <c:v>43957</c:v>
                </c:pt>
                <c:pt idx="2951">
                  <c:v>43958</c:v>
                </c:pt>
                <c:pt idx="2952">
                  <c:v>43959</c:v>
                </c:pt>
                <c:pt idx="2953">
                  <c:v>43962</c:v>
                </c:pt>
                <c:pt idx="2954">
                  <c:v>43963</c:v>
                </c:pt>
                <c:pt idx="2955">
                  <c:v>43964</c:v>
                </c:pt>
                <c:pt idx="2956">
                  <c:v>43965</c:v>
                </c:pt>
                <c:pt idx="2957">
                  <c:v>43966</c:v>
                </c:pt>
                <c:pt idx="2958">
                  <c:v>43969</c:v>
                </c:pt>
                <c:pt idx="2959">
                  <c:v>43970</c:v>
                </c:pt>
                <c:pt idx="2960">
                  <c:v>43971</c:v>
                </c:pt>
                <c:pt idx="2961">
                  <c:v>43972</c:v>
                </c:pt>
                <c:pt idx="2962">
                  <c:v>43973</c:v>
                </c:pt>
                <c:pt idx="2963">
                  <c:v>43976</c:v>
                </c:pt>
                <c:pt idx="2964">
                  <c:v>43977</c:v>
                </c:pt>
                <c:pt idx="2965">
                  <c:v>43978</c:v>
                </c:pt>
                <c:pt idx="2966">
                  <c:v>43979</c:v>
                </c:pt>
                <c:pt idx="2967">
                  <c:v>43980</c:v>
                </c:pt>
                <c:pt idx="2968">
                  <c:v>43983</c:v>
                </c:pt>
                <c:pt idx="2969">
                  <c:v>43984</c:v>
                </c:pt>
                <c:pt idx="2970">
                  <c:v>43985</c:v>
                </c:pt>
                <c:pt idx="2971">
                  <c:v>43986</c:v>
                </c:pt>
                <c:pt idx="2972">
                  <c:v>43987</c:v>
                </c:pt>
                <c:pt idx="2973">
                  <c:v>43990</c:v>
                </c:pt>
                <c:pt idx="2974">
                  <c:v>43991</c:v>
                </c:pt>
                <c:pt idx="2975">
                  <c:v>43992</c:v>
                </c:pt>
                <c:pt idx="2976">
                  <c:v>43993</c:v>
                </c:pt>
                <c:pt idx="2977">
                  <c:v>43994</c:v>
                </c:pt>
                <c:pt idx="2978">
                  <c:v>43997</c:v>
                </c:pt>
                <c:pt idx="2979">
                  <c:v>43998</c:v>
                </c:pt>
                <c:pt idx="2980">
                  <c:v>43999</c:v>
                </c:pt>
                <c:pt idx="2981">
                  <c:v>44000</c:v>
                </c:pt>
                <c:pt idx="2982">
                  <c:v>44001</c:v>
                </c:pt>
                <c:pt idx="2983">
                  <c:v>44004</c:v>
                </c:pt>
                <c:pt idx="2984">
                  <c:v>44005</c:v>
                </c:pt>
                <c:pt idx="2985">
                  <c:v>44006</c:v>
                </c:pt>
                <c:pt idx="2986">
                  <c:v>44007</c:v>
                </c:pt>
                <c:pt idx="2987">
                  <c:v>44008</c:v>
                </c:pt>
                <c:pt idx="2988">
                  <c:v>44011</c:v>
                </c:pt>
                <c:pt idx="2989">
                  <c:v>44012</c:v>
                </c:pt>
                <c:pt idx="2990">
                  <c:v>44013</c:v>
                </c:pt>
                <c:pt idx="2991">
                  <c:v>44014</c:v>
                </c:pt>
                <c:pt idx="2992">
                  <c:v>44015</c:v>
                </c:pt>
                <c:pt idx="2993">
                  <c:v>44018</c:v>
                </c:pt>
                <c:pt idx="2994">
                  <c:v>44019</c:v>
                </c:pt>
                <c:pt idx="2995">
                  <c:v>44020</c:v>
                </c:pt>
                <c:pt idx="2996">
                  <c:v>44021</c:v>
                </c:pt>
                <c:pt idx="2997">
                  <c:v>44022</c:v>
                </c:pt>
                <c:pt idx="2998">
                  <c:v>44025</c:v>
                </c:pt>
                <c:pt idx="2999">
                  <c:v>44026</c:v>
                </c:pt>
                <c:pt idx="3000">
                  <c:v>44027</c:v>
                </c:pt>
                <c:pt idx="3001">
                  <c:v>44028</c:v>
                </c:pt>
                <c:pt idx="3002">
                  <c:v>44029</c:v>
                </c:pt>
                <c:pt idx="3003">
                  <c:v>44032</c:v>
                </c:pt>
                <c:pt idx="3004">
                  <c:v>44033</c:v>
                </c:pt>
                <c:pt idx="3005">
                  <c:v>44034</c:v>
                </c:pt>
                <c:pt idx="3006">
                  <c:v>44035</c:v>
                </c:pt>
                <c:pt idx="3007">
                  <c:v>44036</c:v>
                </c:pt>
                <c:pt idx="3008">
                  <c:v>44039</c:v>
                </c:pt>
                <c:pt idx="3009">
                  <c:v>44040</c:v>
                </c:pt>
                <c:pt idx="3010">
                  <c:v>44041</c:v>
                </c:pt>
                <c:pt idx="3011">
                  <c:v>44042</c:v>
                </c:pt>
                <c:pt idx="3012">
                  <c:v>44043</c:v>
                </c:pt>
                <c:pt idx="3013">
                  <c:v>44046</c:v>
                </c:pt>
                <c:pt idx="3014">
                  <c:v>44047</c:v>
                </c:pt>
                <c:pt idx="3015">
                  <c:v>44048</c:v>
                </c:pt>
                <c:pt idx="3016">
                  <c:v>44049</c:v>
                </c:pt>
                <c:pt idx="3017">
                  <c:v>44050</c:v>
                </c:pt>
                <c:pt idx="3018">
                  <c:v>44053</c:v>
                </c:pt>
                <c:pt idx="3019">
                  <c:v>44054</c:v>
                </c:pt>
                <c:pt idx="3020">
                  <c:v>44055</c:v>
                </c:pt>
                <c:pt idx="3021">
                  <c:v>44056</c:v>
                </c:pt>
                <c:pt idx="3022">
                  <c:v>44057</c:v>
                </c:pt>
                <c:pt idx="3023">
                  <c:v>44060</c:v>
                </c:pt>
                <c:pt idx="3024">
                  <c:v>44061</c:v>
                </c:pt>
                <c:pt idx="3025">
                  <c:v>44062</c:v>
                </c:pt>
                <c:pt idx="3026">
                  <c:v>44063</c:v>
                </c:pt>
                <c:pt idx="3027">
                  <c:v>44064</c:v>
                </c:pt>
                <c:pt idx="3028">
                  <c:v>44067</c:v>
                </c:pt>
                <c:pt idx="3029">
                  <c:v>44068</c:v>
                </c:pt>
                <c:pt idx="3030">
                  <c:v>44069</c:v>
                </c:pt>
                <c:pt idx="3031">
                  <c:v>44070</c:v>
                </c:pt>
                <c:pt idx="3032">
                  <c:v>44071</c:v>
                </c:pt>
                <c:pt idx="3033">
                  <c:v>44074</c:v>
                </c:pt>
                <c:pt idx="3034">
                  <c:v>44075</c:v>
                </c:pt>
                <c:pt idx="3035">
                  <c:v>44076</c:v>
                </c:pt>
                <c:pt idx="3036">
                  <c:v>44077</c:v>
                </c:pt>
                <c:pt idx="3037">
                  <c:v>44078</c:v>
                </c:pt>
                <c:pt idx="3038">
                  <c:v>44081</c:v>
                </c:pt>
                <c:pt idx="3039">
                  <c:v>44082</c:v>
                </c:pt>
                <c:pt idx="3040">
                  <c:v>44083</c:v>
                </c:pt>
                <c:pt idx="3041">
                  <c:v>44084</c:v>
                </c:pt>
                <c:pt idx="3042">
                  <c:v>44085</c:v>
                </c:pt>
                <c:pt idx="3043">
                  <c:v>44088</c:v>
                </c:pt>
                <c:pt idx="3044">
                  <c:v>44089</c:v>
                </c:pt>
                <c:pt idx="3045">
                  <c:v>44090</c:v>
                </c:pt>
                <c:pt idx="3046">
                  <c:v>44091</c:v>
                </c:pt>
                <c:pt idx="3047">
                  <c:v>44092</c:v>
                </c:pt>
                <c:pt idx="3048">
                  <c:v>44095</c:v>
                </c:pt>
                <c:pt idx="3049">
                  <c:v>44096</c:v>
                </c:pt>
                <c:pt idx="3050">
                  <c:v>44097</c:v>
                </c:pt>
                <c:pt idx="3051">
                  <c:v>44098</c:v>
                </c:pt>
                <c:pt idx="3052">
                  <c:v>44099</c:v>
                </c:pt>
                <c:pt idx="3053">
                  <c:v>44102</c:v>
                </c:pt>
                <c:pt idx="3054">
                  <c:v>44103</c:v>
                </c:pt>
                <c:pt idx="3055">
                  <c:v>44104</c:v>
                </c:pt>
                <c:pt idx="3056">
                  <c:v>44105</c:v>
                </c:pt>
                <c:pt idx="3057">
                  <c:v>44106</c:v>
                </c:pt>
                <c:pt idx="3058">
                  <c:v>44109</c:v>
                </c:pt>
                <c:pt idx="3059">
                  <c:v>44110</c:v>
                </c:pt>
                <c:pt idx="3060">
                  <c:v>44111</c:v>
                </c:pt>
                <c:pt idx="3061">
                  <c:v>44112</c:v>
                </c:pt>
                <c:pt idx="3062">
                  <c:v>44113</c:v>
                </c:pt>
                <c:pt idx="3063">
                  <c:v>44116</c:v>
                </c:pt>
                <c:pt idx="3064">
                  <c:v>44117</c:v>
                </c:pt>
                <c:pt idx="3065">
                  <c:v>44118</c:v>
                </c:pt>
                <c:pt idx="3066">
                  <c:v>44119</c:v>
                </c:pt>
                <c:pt idx="3067">
                  <c:v>44120</c:v>
                </c:pt>
                <c:pt idx="3068">
                  <c:v>44123</c:v>
                </c:pt>
                <c:pt idx="3069">
                  <c:v>44124</c:v>
                </c:pt>
                <c:pt idx="3070">
                  <c:v>44125</c:v>
                </c:pt>
                <c:pt idx="3071">
                  <c:v>44126</c:v>
                </c:pt>
                <c:pt idx="3072">
                  <c:v>44127</c:v>
                </c:pt>
                <c:pt idx="3073">
                  <c:v>44130</c:v>
                </c:pt>
                <c:pt idx="3074">
                  <c:v>44131</c:v>
                </c:pt>
                <c:pt idx="3075">
                  <c:v>44132</c:v>
                </c:pt>
                <c:pt idx="3076">
                  <c:v>44133</c:v>
                </c:pt>
                <c:pt idx="3077">
                  <c:v>44134</c:v>
                </c:pt>
                <c:pt idx="3078">
                  <c:v>44137</c:v>
                </c:pt>
                <c:pt idx="3079">
                  <c:v>44138</c:v>
                </c:pt>
                <c:pt idx="3080">
                  <c:v>44139</c:v>
                </c:pt>
                <c:pt idx="3081">
                  <c:v>44140</c:v>
                </c:pt>
                <c:pt idx="3082">
                  <c:v>44141</c:v>
                </c:pt>
                <c:pt idx="3083">
                  <c:v>44144</c:v>
                </c:pt>
                <c:pt idx="3084">
                  <c:v>44145</c:v>
                </c:pt>
                <c:pt idx="3085">
                  <c:v>44146</c:v>
                </c:pt>
                <c:pt idx="3086">
                  <c:v>44147</c:v>
                </c:pt>
                <c:pt idx="3087">
                  <c:v>44148</c:v>
                </c:pt>
                <c:pt idx="3088">
                  <c:v>44151</c:v>
                </c:pt>
                <c:pt idx="3089">
                  <c:v>44152</c:v>
                </c:pt>
                <c:pt idx="3090">
                  <c:v>44153</c:v>
                </c:pt>
                <c:pt idx="3091">
                  <c:v>44154</c:v>
                </c:pt>
                <c:pt idx="3092">
                  <c:v>44155</c:v>
                </c:pt>
                <c:pt idx="3093">
                  <c:v>44158</c:v>
                </c:pt>
                <c:pt idx="3094">
                  <c:v>44159</c:v>
                </c:pt>
                <c:pt idx="3095">
                  <c:v>44160</c:v>
                </c:pt>
                <c:pt idx="3096">
                  <c:v>44161</c:v>
                </c:pt>
                <c:pt idx="3097">
                  <c:v>44162</c:v>
                </c:pt>
                <c:pt idx="3098">
                  <c:v>44165</c:v>
                </c:pt>
                <c:pt idx="3099">
                  <c:v>44166</c:v>
                </c:pt>
                <c:pt idx="3100">
                  <c:v>44167</c:v>
                </c:pt>
                <c:pt idx="3101">
                  <c:v>44168</c:v>
                </c:pt>
                <c:pt idx="3102">
                  <c:v>44169</c:v>
                </c:pt>
                <c:pt idx="3103">
                  <c:v>44172</c:v>
                </c:pt>
                <c:pt idx="3104">
                  <c:v>44173</c:v>
                </c:pt>
                <c:pt idx="3105">
                  <c:v>44174</c:v>
                </c:pt>
                <c:pt idx="3106">
                  <c:v>44175</c:v>
                </c:pt>
                <c:pt idx="3107">
                  <c:v>44176</c:v>
                </c:pt>
                <c:pt idx="3108">
                  <c:v>44179</c:v>
                </c:pt>
                <c:pt idx="3109">
                  <c:v>44180</c:v>
                </c:pt>
                <c:pt idx="3110">
                  <c:v>44181</c:v>
                </c:pt>
                <c:pt idx="3111">
                  <c:v>44182</c:v>
                </c:pt>
                <c:pt idx="3112">
                  <c:v>44183</c:v>
                </c:pt>
                <c:pt idx="3113">
                  <c:v>44186</c:v>
                </c:pt>
                <c:pt idx="3114">
                  <c:v>44187</c:v>
                </c:pt>
                <c:pt idx="3115">
                  <c:v>44188</c:v>
                </c:pt>
                <c:pt idx="3116">
                  <c:v>44189</c:v>
                </c:pt>
                <c:pt idx="3117">
                  <c:v>44193</c:v>
                </c:pt>
                <c:pt idx="3118">
                  <c:v>44194</c:v>
                </c:pt>
                <c:pt idx="3119">
                  <c:v>44195</c:v>
                </c:pt>
                <c:pt idx="3120">
                  <c:v>44196</c:v>
                </c:pt>
                <c:pt idx="3121">
                  <c:v>44200</c:v>
                </c:pt>
                <c:pt idx="3122">
                  <c:v>44201</c:v>
                </c:pt>
                <c:pt idx="3123">
                  <c:v>44202</c:v>
                </c:pt>
                <c:pt idx="3124">
                  <c:v>44203</c:v>
                </c:pt>
                <c:pt idx="3125">
                  <c:v>44204</c:v>
                </c:pt>
                <c:pt idx="3126">
                  <c:v>44207</c:v>
                </c:pt>
                <c:pt idx="3127">
                  <c:v>44208</c:v>
                </c:pt>
                <c:pt idx="3128">
                  <c:v>44209</c:v>
                </c:pt>
                <c:pt idx="3129">
                  <c:v>44210</c:v>
                </c:pt>
                <c:pt idx="3130">
                  <c:v>44211</c:v>
                </c:pt>
                <c:pt idx="3131">
                  <c:v>44214</c:v>
                </c:pt>
                <c:pt idx="3132">
                  <c:v>44215</c:v>
                </c:pt>
                <c:pt idx="3133">
                  <c:v>44216</c:v>
                </c:pt>
                <c:pt idx="3134">
                  <c:v>44217</c:v>
                </c:pt>
                <c:pt idx="3135">
                  <c:v>44218</c:v>
                </c:pt>
                <c:pt idx="3136">
                  <c:v>44221</c:v>
                </c:pt>
                <c:pt idx="3137">
                  <c:v>44222</c:v>
                </c:pt>
                <c:pt idx="3138">
                  <c:v>44223</c:v>
                </c:pt>
                <c:pt idx="3139">
                  <c:v>44224</c:v>
                </c:pt>
                <c:pt idx="3140">
                  <c:v>44225</c:v>
                </c:pt>
                <c:pt idx="3141">
                  <c:v>44228</c:v>
                </c:pt>
                <c:pt idx="3142">
                  <c:v>44229</c:v>
                </c:pt>
                <c:pt idx="3143">
                  <c:v>44230</c:v>
                </c:pt>
                <c:pt idx="3144">
                  <c:v>44231</c:v>
                </c:pt>
                <c:pt idx="3145">
                  <c:v>44232</c:v>
                </c:pt>
                <c:pt idx="3146">
                  <c:v>44235</c:v>
                </c:pt>
                <c:pt idx="3147">
                  <c:v>44236</c:v>
                </c:pt>
                <c:pt idx="3148">
                  <c:v>44237</c:v>
                </c:pt>
                <c:pt idx="3149">
                  <c:v>44238</c:v>
                </c:pt>
                <c:pt idx="3150">
                  <c:v>44239</c:v>
                </c:pt>
                <c:pt idx="3151">
                  <c:v>44242</c:v>
                </c:pt>
                <c:pt idx="3152">
                  <c:v>44243</c:v>
                </c:pt>
                <c:pt idx="3153">
                  <c:v>44244</c:v>
                </c:pt>
                <c:pt idx="3154">
                  <c:v>44245</c:v>
                </c:pt>
                <c:pt idx="3155">
                  <c:v>44246</c:v>
                </c:pt>
                <c:pt idx="3156">
                  <c:v>44249</c:v>
                </c:pt>
                <c:pt idx="3157">
                  <c:v>44250</c:v>
                </c:pt>
                <c:pt idx="3158">
                  <c:v>44251</c:v>
                </c:pt>
                <c:pt idx="3159">
                  <c:v>44252</c:v>
                </c:pt>
                <c:pt idx="3160">
                  <c:v>44253</c:v>
                </c:pt>
                <c:pt idx="3161">
                  <c:v>44256</c:v>
                </c:pt>
                <c:pt idx="3162">
                  <c:v>44257</c:v>
                </c:pt>
                <c:pt idx="3163">
                  <c:v>44258</c:v>
                </c:pt>
                <c:pt idx="3164">
                  <c:v>44259</c:v>
                </c:pt>
                <c:pt idx="3165">
                  <c:v>44260</c:v>
                </c:pt>
                <c:pt idx="3166">
                  <c:v>44263</c:v>
                </c:pt>
                <c:pt idx="3167">
                  <c:v>44264</c:v>
                </c:pt>
                <c:pt idx="3168">
                  <c:v>44265</c:v>
                </c:pt>
                <c:pt idx="3169">
                  <c:v>44266</c:v>
                </c:pt>
                <c:pt idx="3170">
                  <c:v>44267</c:v>
                </c:pt>
                <c:pt idx="3171">
                  <c:v>44270</c:v>
                </c:pt>
                <c:pt idx="3172">
                  <c:v>44271</c:v>
                </c:pt>
                <c:pt idx="3173">
                  <c:v>44272</c:v>
                </c:pt>
                <c:pt idx="3174">
                  <c:v>44273</c:v>
                </c:pt>
                <c:pt idx="3175">
                  <c:v>44274</c:v>
                </c:pt>
                <c:pt idx="3176">
                  <c:v>44277</c:v>
                </c:pt>
                <c:pt idx="3177">
                  <c:v>44278</c:v>
                </c:pt>
                <c:pt idx="3178">
                  <c:v>44279</c:v>
                </c:pt>
                <c:pt idx="3179">
                  <c:v>44280</c:v>
                </c:pt>
                <c:pt idx="3180">
                  <c:v>44281</c:v>
                </c:pt>
                <c:pt idx="3181">
                  <c:v>44284</c:v>
                </c:pt>
                <c:pt idx="3182">
                  <c:v>44285</c:v>
                </c:pt>
                <c:pt idx="3183">
                  <c:v>44286</c:v>
                </c:pt>
                <c:pt idx="3184">
                  <c:v>44287</c:v>
                </c:pt>
                <c:pt idx="3185">
                  <c:v>44288</c:v>
                </c:pt>
                <c:pt idx="3186">
                  <c:v>44291</c:v>
                </c:pt>
                <c:pt idx="3187">
                  <c:v>44292</c:v>
                </c:pt>
                <c:pt idx="3188">
                  <c:v>44293</c:v>
                </c:pt>
                <c:pt idx="3189">
                  <c:v>44294</c:v>
                </c:pt>
                <c:pt idx="3190">
                  <c:v>44295</c:v>
                </c:pt>
                <c:pt idx="3191">
                  <c:v>44298</c:v>
                </c:pt>
                <c:pt idx="3192">
                  <c:v>44299</c:v>
                </c:pt>
                <c:pt idx="3193">
                  <c:v>44300</c:v>
                </c:pt>
                <c:pt idx="3194">
                  <c:v>44301</c:v>
                </c:pt>
                <c:pt idx="3195">
                  <c:v>44302</c:v>
                </c:pt>
                <c:pt idx="3196">
                  <c:v>44305</c:v>
                </c:pt>
                <c:pt idx="3197">
                  <c:v>44306</c:v>
                </c:pt>
                <c:pt idx="3198">
                  <c:v>44307</c:v>
                </c:pt>
                <c:pt idx="3199">
                  <c:v>44308</c:v>
                </c:pt>
                <c:pt idx="3200">
                  <c:v>44309</c:v>
                </c:pt>
                <c:pt idx="3201">
                  <c:v>44312</c:v>
                </c:pt>
                <c:pt idx="3202">
                  <c:v>44313</c:v>
                </c:pt>
                <c:pt idx="3203">
                  <c:v>44314</c:v>
                </c:pt>
                <c:pt idx="3204">
                  <c:v>44315</c:v>
                </c:pt>
                <c:pt idx="3205">
                  <c:v>44316</c:v>
                </c:pt>
                <c:pt idx="3206">
                  <c:v>44319</c:v>
                </c:pt>
                <c:pt idx="3207">
                  <c:v>44320</c:v>
                </c:pt>
                <c:pt idx="3208">
                  <c:v>44321</c:v>
                </c:pt>
                <c:pt idx="3209">
                  <c:v>44322</c:v>
                </c:pt>
                <c:pt idx="3210">
                  <c:v>44323</c:v>
                </c:pt>
                <c:pt idx="3211">
                  <c:v>44326</c:v>
                </c:pt>
                <c:pt idx="3212">
                  <c:v>44327</c:v>
                </c:pt>
                <c:pt idx="3213">
                  <c:v>44328</c:v>
                </c:pt>
                <c:pt idx="3214">
                  <c:v>44329</c:v>
                </c:pt>
                <c:pt idx="3215">
                  <c:v>44330</c:v>
                </c:pt>
                <c:pt idx="3216">
                  <c:v>44333</c:v>
                </c:pt>
                <c:pt idx="3217">
                  <c:v>44334</c:v>
                </c:pt>
                <c:pt idx="3218">
                  <c:v>44335</c:v>
                </c:pt>
                <c:pt idx="3219">
                  <c:v>44336</c:v>
                </c:pt>
                <c:pt idx="3220">
                  <c:v>44337</c:v>
                </c:pt>
                <c:pt idx="3221">
                  <c:v>44340</c:v>
                </c:pt>
                <c:pt idx="3222">
                  <c:v>44341</c:v>
                </c:pt>
                <c:pt idx="3223">
                  <c:v>44342</c:v>
                </c:pt>
                <c:pt idx="3224">
                  <c:v>44343</c:v>
                </c:pt>
                <c:pt idx="3225">
                  <c:v>44344</c:v>
                </c:pt>
                <c:pt idx="3226">
                  <c:v>44347</c:v>
                </c:pt>
                <c:pt idx="3227">
                  <c:v>44348</c:v>
                </c:pt>
                <c:pt idx="3228">
                  <c:v>44349</c:v>
                </c:pt>
                <c:pt idx="3229">
                  <c:v>44350</c:v>
                </c:pt>
                <c:pt idx="3230">
                  <c:v>44351</c:v>
                </c:pt>
                <c:pt idx="3231">
                  <c:v>44354</c:v>
                </c:pt>
                <c:pt idx="3232">
                  <c:v>44355</c:v>
                </c:pt>
                <c:pt idx="3233">
                  <c:v>44356</c:v>
                </c:pt>
                <c:pt idx="3234">
                  <c:v>44357</c:v>
                </c:pt>
                <c:pt idx="3235">
                  <c:v>44358</c:v>
                </c:pt>
                <c:pt idx="3236">
                  <c:v>44361</c:v>
                </c:pt>
                <c:pt idx="3237">
                  <c:v>44362</c:v>
                </c:pt>
                <c:pt idx="3238">
                  <c:v>44363</c:v>
                </c:pt>
                <c:pt idx="3239">
                  <c:v>44364</c:v>
                </c:pt>
                <c:pt idx="3240">
                  <c:v>44365</c:v>
                </c:pt>
                <c:pt idx="3241">
                  <c:v>44368</c:v>
                </c:pt>
                <c:pt idx="3242">
                  <c:v>44369</c:v>
                </c:pt>
                <c:pt idx="3243">
                  <c:v>44370</c:v>
                </c:pt>
                <c:pt idx="3244">
                  <c:v>44371</c:v>
                </c:pt>
                <c:pt idx="3245">
                  <c:v>44372</c:v>
                </c:pt>
                <c:pt idx="3246">
                  <c:v>44375</c:v>
                </c:pt>
                <c:pt idx="3247">
                  <c:v>44376</c:v>
                </c:pt>
                <c:pt idx="3248">
                  <c:v>44377</c:v>
                </c:pt>
                <c:pt idx="3249">
                  <c:v>44378</c:v>
                </c:pt>
                <c:pt idx="3250">
                  <c:v>44379</c:v>
                </c:pt>
                <c:pt idx="3251">
                  <c:v>44382</c:v>
                </c:pt>
                <c:pt idx="3252">
                  <c:v>44383</c:v>
                </c:pt>
                <c:pt idx="3253">
                  <c:v>44384</c:v>
                </c:pt>
                <c:pt idx="3254">
                  <c:v>44385</c:v>
                </c:pt>
                <c:pt idx="3255">
                  <c:v>44386</c:v>
                </c:pt>
                <c:pt idx="3256">
                  <c:v>44389</c:v>
                </c:pt>
                <c:pt idx="3257">
                  <c:v>44390</c:v>
                </c:pt>
                <c:pt idx="3258">
                  <c:v>44391</c:v>
                </c:pt>
                <c:pt idx="3259">
                  <c:v>44392</c:v>
                </c:pt>
                <c:pt idx="3260">
                  <c:v>44393</c:v>
                </c:pt>
                <c:pt idx="3261">
                  <c:v>44396</c:v>
                </c:pt>
                <c:pt idx="3262">
                  <c:v>44397</c:v>
                </c:pt>
                <c:pt idx="3263">
                  <c:v>44398</c:v>
                </c:pt>
                <c:pt idx="3264">
                  <c:v>44399</c:v>
                </c:pt>
                <c:pt idx="3265">
                  <c:v>44400</c:v>
                </c:pt>
                <c:pt idx="3266">
                  <c:v>44403</c:v>
                </c:pt>
                <c:pt idx="3267">
                  <c:v>44404</c:v>
                </c:pt>
                <c:pt idx="3268">
                  <c:v>44405</c:v>
                </c:pt>
                <c:pt idx="3269">
                  <c:v>44406</c:v>
                </c:pt>
                <c:pt idx="3270">
                  <c:v>44407</c:v>
                </c:pt>
                <c:pt idx="3271">
                  <c:v>44410</c:v>
                </c:pt>
                <c:pt idx="3272">
                  <c:v>44411</c:v>
                </c:pt>
                <c:pt idx="3273">
                  <c:v>44412</c:v>
                </c:pt>
                <c:pt idx="3274">
                  <c:v>44413</c:v>
                </c:pt>
                <c:pt idx="3275">
                  <c:v>44414</c:v>
                </c:pt>
                <c:pt idx="3276">
                  <c:v>44417</c:v>
                </c:pt>
                <c:pt idx="3277">
                  <c:v>44418</c:v>
                </c:pt>
                <c:pt idx="3278">
                  <c:v>44419</c:v>
                </c:pt>
                <c:pt idx="3279">
                  <c:v>44420</c:v>
                </c:pt>
                <c:pt idx="3280">
                  <c:v>44421</c:v>
                </c:pt>
                <c:pt idx="3281">
                  <c:v>44424</c:v>
                </c:pt>
                <c:pt idx="3282">
                  <c:v>44425</c:v>
                </c:pt>
                <c:pt idx="3283">
                  <c:v>44426</c:v>
                </c:pt>
                <c:pt idx="3284">
                  <c:v>44427</c:v>
                </c:pt>
                <c:pt idx="3285">
                  <c:v>44428</c:v>
                </c:pt>
                <c:pt idx="3286">
                  <c:v>44431</c:v>
                </c:pt>
                <c:pt idx="3287">
                  <c:v>44432</c:v>
                </c:pt>
                <c:pt idx="3288">
                  <c:v>44433</c:v>
                </c:pt>
                <c:pt idx="3289">
                  <c:v>44434</c:v>
                </c:pt>
                <c:pt idx="3290">
                  <c:v>44435</c:v>
                </c:pt>
                <c:pt idx="3291">
                  <c:v>44438</c:v>
                </c:pt>
                <c:pt idx="3292">
                  <c:v>44439</c:v>
                </c:pt>
                <c:pt idx="3293">
                  <c:v>44440</c:v>
                </c:pt>
                <c:pt idx="3294">
                  <c:v>44441</c:v>
                </c:pt>
                <c:pt idx="3295">
                  <c:v>44442</c:v>
                </c:pt>
                <c:pt idx="3296">
                  <c:v>44445</c:v>
                </c:pt>
                <c:pt idx="3297">
                  <c:v>44446</c:v>
                </c:pt>
                <c:pt idx="3298">
                  <c:v>44447</c:v>
                </c:pt>
                <c:pt idx="3299">
                  <c:v>44448</c:v>
                </c:pt>
                <c:pt idx="3300">
                  <c:v>44449</c:v>
                </c:pt>
                <c:pt idx="3301">
                  <c:v>44452</c:v>
                </c:pt>
                <c:pt idx="3302">
                  <c:v>44453</c:v>
                </c:pt>
                <c:pt idx="3303">
                  <c:v>44454</c:v>
                </c:pt>
                <c:pt idx="3304">
                  <c:v>44455</c:v>
                </c:pt>
                <c:pt idx="3305">
                  <c:v>44456</c:v>
                </c:pt>
                <c:pt idx="3306">
                  <c:v>44459</c:v>
                </c:pt>
                <c:pt idx="3307">
                  <c:v>44460</c:v>
                </c:pt>
                <c:pt idx="3308">
                  <c:v>44461</c:v>
                </c:pt>
                <c:pt idx="3309">
                  <c:v>44462</c:v>
                </c:pt>
                <c:pt idx="3310">
                  <c:v>44463</c:v>
                </c:pt>
                <c:pt idx="3311">
                  <c:v>44466</c:v>
                </c:pt>
                <c:pt idx="3312">
                  <c:v>44467</c:v>
                </c:pt>
                <c:pt idx="3313">
                  <c:v>44468</c:v>
                </c:pt>
                <c:pt idx="3314">
                  <c:v>44469</c:v>
                </c:pt>
                <c:pt idx="3315">
                  <c:v>44470</c:v>
                </c:pt>
                <c:pt idx="3316">
                  <c:v>44473</c:v>
                </c:pt>
                <c:pt idx="3317">
                  <c:v>44474</c:v>
                </c:pt>
                <c:pt idx="3318">
                  <c:v>44475</c:v>
                </c:pt>
                <c:pt idx="3319">
                  <c:v>44476</c:v>
                </c:pt>
                <c:pt idx="3320">
                  <c:v>44477</c:v>
                </c:pt>
                <c:pt idx="3321">
                  <c:v>44480</c:v>
                </c:pt>
                <c:pt idx="3322">
                  <c:v>44481</c:v>
                </c:pt>
                <c:pt idx="3323">
                  <c:v>44482</c:v>
                </c:pt>
                <c:pt idx="3324">
                  <c:v>44483</c:v>
                </c:pt>
                <c:pt idx="3325">
                  <c:v>44484</c:v>
                </c:pt>
                <c:pt idx="3326">
                  <c:v>44487</c:v>
                </c:pt>
                <c:pt idx="3327">
                  <c:v>44488</c:v>
                </c:pt>
                <c:pt idx="3328">
                  <c:v>44489</c:v>
                </c:pt>
                <c:pt idx="3329">
                  <c:v>44490</c:v>
                </c:pt>
                <c:pt idx="3330">
                  <c:v>44491</c:v>
                </c:pt>
                <c:pt idx="3331">
                  <c:v>44494</c:v>
                </c:pt>
                <c:pt idx="3332">
                  <c:v>44495</c:v>
                </c:pt>
                <c:pt idx="3333">
                  <c:v>44496</c:v>
                </c:pt>
                <c:pt idx="3334">
                  <c:v>44497</c:v>
                </c:pt>
                <c:pt idx="3335">
                  <c:v>44498</c:v>
                </c:pt>
                <c:pt idx="3336">
                  <c:v>44501</c:v>
                </c:pt>
                <c:pt idx="3337">
                  <c:v>44502</c:v>
                </c:pt>
                <c:pt idx="3338">
                  <c:v>44503</c:v>
                </c:pt>
                <c:pt idx="3339">
                  <c:v>44504</c:v>
                </c:pt>
                <c:pt idx="3340">
                  <c:v>44505</c:v>
                </c:pt>
                <c:pt idx="3341">
                  <c:v>44508</c:v>
                </c:pt>
                <c:pt idx="3342">
                  <c:v>44509</c:v>
                </c:pt>
                <c:pt idx="3343">
                  <c:v>44510</c:v>
                </c:pt>
                <c:pt idx="3344">
                  <c:v>44511</c:v>
                </c:pt>
                <c:pt idx="3345">
                  <c:v>44512</c:v>
                </c:pt>
                <c:pt idx="3346">
                  <c:v>44515</c:v>
                </c:pt>
                <c:pt idx="3347">
                  <c:v>44516</c:v>
                </c:pt>
                <c:pt idx="3348">
                  <c:v>44517</c:v>
                </c:pt>
                <c:pt idx="3349">
                  <c:v>44518</c:v>
                </c:pt>
                <c:pt idx="3350">
                  <c:v>44519</c:v>
                </c:pt>
                <c:pt idx="3351">
                  <c:v>44522</c:v>
                </c:pt>
                <c:pt idx="3352">
                  <c:v>44523</c:v>
                </c:pt>
                <c:pt idx="3353">
                  <c:v>44524</c:v>
                </c:pt>
                <c:pt idx="3354">
                  <c:v>44525</c:v>
                </c:pt>
                <c:pt idx="3355">
                  <c:v>44526</c:v>
                </c:pt>
                <c:pt idx="3356">
                  <c:v>44529</c:v>
                </c:pt>
                <c:pt idx="3357">
                  <c:v>44530</c:v>
                </c:pt>
                <c:pt idx="3358">
                  <c:v>44531</c:v>
                </c:pt>
                <c:pt idx="3359">
                  <c:v>44532</c:v>
                </c:pt>
                <c:pt idx="3360">
                  <c:v>44533</c:v>
                </c:pt>
                <c:pt idx="3361">
                  <c:v>44536</c:v>
                </c:pt>
                <c:pt idx="3362">
                  <c:v>44537</c:v>
                </c:pt>
                <c:pt idx="3363">
                  <c:v>44538</c:v>
                </c:pt>
                <c:pt idx="3364">
                  <c:v>44539</c:v>
                </c:pt>
                <c:pt idx="3365">
                  <c:v>44540</c:v>
                </c:pt>
                <c:pt idx="3366">
                  <c:v>44543</c:v>
                </c:pt>
                <c:pt idx="3367">
                  <c:v>44544</c:v>
                </c:pt>
                <c:pt idx="3368">
                  <c:v>44545</c:v>
                </c:pt>
                <c:pt idx="3369">
                  <c:v>44546</c:v>
                </c:pt>
                <c:pt idx="3370">
                  <c:v>44547</c:v>
                </c:pt>
                <c:pt idx="3371">
                  <c:v>44550</c:v>
                </c:pt>
                <c:pt idx="3372">
                  <c:v>44551</c:v>
                </c:pt>
                <c:pt idx="3373">
                  <c:v>44552</c:v>
                </c:pt>
                <c:pt idx="3374">
                  <c:v>44553</c:v>
                </c:pt>
                <c:pt idx="3375">
                  <c:v>44554</c:v>
                </c:pt>
                <c:pt idx="3376">
                  <c:v>44557</c:v>
                </c:pt>
                <c:pt idx="3377">
                  <c:v>44558</c:v>
                </c:pt>
                <c:pt idx="3378">
                  <c:v>44559</c:v>
                </c:pt>
                <c:pt idx="3379">
                  <c:v>44560</c:v>
                </c:pt>
                <c:pt idx="3380">
                  <c:v>44561</c:v>
                </c:pt>
              </c:numCache>
            </c:numRef>
          </c:cat>
          <c:val>
            <c:numRef>
              <c:f>Sheet1!$C$2:$C$3382</c:f>
              <c:numCache>
                <c:formatCode>0.000</c:formatCode>
                <c:ptCount val="3381"/>
                <c:pt idx="0">
                  <c:v>1.15005</c:v>
                </c:pt>
                <c:pt idx="1">
                  <c:v>1.15002</c:v>
                </c:pt>
                <c:pt idx="2">
                  <c:v>1.15002</c:v>
                </c:pt>
                <c:pt idx="3">
                  <c:v>1.15002</c:v>
                </c:pt>
                <c:pt idx="4">
                  <c:v>1.15002</c:v>
                </c:pt>
                <c:pt idx="5">
                  <c:v>1.15002</c:v>
                </c:pt>
                <c:pt idx="6">
                  <c:v>1.15002</c:v>
                </c:pt>
                <c:pt idx="7">
                  <c:v>1.15002</c:v>
                </c:pt>
                <c:pt idx="8">
                  <c:v>1.15002</c:v>
                </c:pt>
                <c:pt idx="9">
                  <c:v>1.15002</c:v>
                </c:pt>
                <c:pt idx="10">
                  <c:v>1.15002</c:v>
                </c:pt>
                <c:pt idx="11">
                  <c:v>1.15002</c:v>
                </c:pt>
                <c:pt idx="12">
                  <c:v>1.15002</c:v>
                </c:pt>
                <c:pt idx="13">
                  <c:v>1.15002</c:v>
                </c:pt>
                <c:pt idx="14">
                  <c:v>1.15002</c:v>
                </c:pt>
                <c:pt idx="15">
                  <c:v>1.15002</c:v>
                </c:pt>
                <c:pt idx="16">
                  <c:v>1.15002</c:v>
                </c:pt>
                <c:pt idx="17">
                  <c:v>2.0499999999999998</c:v>
                </c:pt>
                <c:pt idx="18">
                  <c:v>1.95</c:v>
                </c:pt>
                <c:pt idx="19">
                  <c:v>1.9500299999999999</c:v>
                </c:pt>
                <c:pt idx="20">
                  <c:v>1.8500299999999998</c:v>
                </c:pt>
                <c:pt idx="21">
                  <c:v>1.8000499999999999</c:v>
                </c:pt>
                <c:pt idx="22">
                  <c:v>1.8000499999999999</c:v>
                </c:pt>
                <c:pt idx="23">
                  <c:v>1.8750299999999998</c:v>
                </c:pt>
                <c:pt idx="24">
                  <c:v>1.8750299999999998</c:v>
                </c:pt>
                <c:pt idx="25">
                  <c:v>2.0499999999999998</c:v>
                </c:pt>
                <c:pt idx="26">
                  <c:v>2.25</c:v>
                </c:pt>
                <c:pt idx="27">
                  <c:v>2.0500500000000001</c:v>
                </c:pt>
                <c:pt idx="28">
                  <c:v>2.05003</c:v>
                </c:pt>
                <c:pt idx="29">
                  <c:v>2.2000500000000001</c:v>
                </c:pt>
                <c:pt idx="30">
                  <c:v>2.3750299999999998</c:v>
                </c:pt>
                <c:pt idx="31">
                  <c:v>2.3750299999999998</c:v>
                </c:pt>
                <c:pt idx="32">
                  <c:v>2.3750299999999998</c:v>
                </c:pt>
                <c:pt idx="33">
                  <c:v>2.3750299999999998</c:v>
                </c:pt>
                <c:pt idx="34">
                  <c:v>2.3750299999999998</c:v>
                </c:pt>
                <c:pt idx="35">
                  <c:v>2.1500299999999997</c:v>
                </c:pt>
                <c:pt idx="36">
                  <c:v>2.1500299999999997</c:v>
                </c:pt>
                <c:pt idx="37">
                  <c:v>2.1500299999999997</c:v>
                </c:pt>
                <c:pt idx="38">
                  <c:v>2.2350499999999998</c:v>
                </c:pt>
                <c:pt idx="39">
                  <c:v>2.125</c:v>
                </c:pt>
                <c:pt idx="40">
                  <c:v>2.0500500000000001</c:v>
                </c:pt>
                <c:pt idx="41">
                  <c:v>2.05003</c:v>
                </c:pt>
                <c:pt idx="42">
                  <c:v>2.0500500000000001</c:v>
                </c:pt>
                <c:pt idx="43">
                  <c:v>2.05003</c:v>
                </c:pt>
                <c:pt idx="44">
                  <c:v>2.0499999999999998</c:v>
                </c:pt>
                <c:pt idx="45">
                  <c:v>2.05003</c:v>
                </c:pt>
                <c:pt idx="46">
                  <c:v>2.05003</c:v>
                </c:pt>
                <c:pt idx="47">
                  <c:v>2.05003</c:v>
                </c:pt>
                <c:pt idx="48">
                  <c:v>1.9250299999999998</c:v>
                </c:pt>
                <c:pt idx="49">
                  <c:v>1.8000299999999998</c:v>
                </c:pt>
                <c:pt idx="50">
                  <c:v>1.7500499999999999</c:v>
                </c:pt>
                <c:pt idx="51">
                  <c:v>1.6500299999999999</c:v>
                </c:pt>
                <c:pt idx="52">
                  <c:v>1.6500299999999999</c:v>
                </c:pt>
                <c:pt idx="53">
                  <c:v>1.625</c:v>
                </c:pt>
                <c:pt idx="54">
                  <c:v>1.625</c:v>
                </c:pt>
                <c:pt idx="55">
                  <c:v>1.4500299999999999</c:v>
                </c:pt>
                <c:pt idx="56">
                  <c:v>1.4500299999999999</c:v>
                </c:pt>
                <c:pt idx="57">
                  <c:v>1.4000299999999999</c:v>
                </c:pt>
                <c:pt idx="58">
                  <c:v>1.40005</c:v>
                </c:pt>
                <c:pt idx="59">
                  <c:v>1.4000299999999999</c:v>
                </c:pt>
                <c:pt idx="60">
                  <c:v>1.3250299999999999</c:v>
                </c:pt>
                <c:pt idx="61">
                  <c:v>1.3000499999999999</c:v>
                </c:pt>
                <c:pt idx="62">
                  <c:v>1.27505</c:v>
                </c:pt>
                <c:pt idx="63">
                  <c:v>1.22502</c:v>
                </c:pt>
                <c:pt idx="64">
                  <c:v>1.22502</c:v>
                </c:pt>
                <c:pt idx="65">
                  <c:v>1.17502</c:v>
                </c:pt>
                <c:pt idx="66">
                  <c:v>1.02505</c:v>
                </c:pt>
                <c:pt idx="67">
                  <c:v>1.02502</c:v>
                </c:pt>
                <c:pt idx="68">
                  <c:v>1.0500499999999999</c:v>
                </c:pt>
                <c:pt idx="69">
                  <c:v>1.1499999999999999</c:v>
                </c:pt>
                <c:pt idx="70">
                  <c:v>1.1499999999999999</c:v>
                </c:pt>
                <c:pt idx="71">
                  <c:v>1.1499999999999999</c:v>
                </c:pt>
                <c:pt idx="72">
                  <c:v>1.1499999999999999</c:v>
                </c:pt>
                <c:pt idx="73">
                  <c:v>1.0000499999999999</c:v>
                </c:pt>
                <c:pt idx="74">
                  <c:v>0.92501999999999995</c:v>
                </c:pt>
                <c:pt idx="75">
                  <c:v>0.92500000000000004</c:v>
                </c:pt>
                <c:pt idx="76">
                  <c:v>0.92501999999999995</c:v>
                </c:pt>
                <c:pt idx="77">
                  <c:v>0.92501999999999995</c:v>
                </c:pt>
                <c:pt idx="78">
                  <c:v>1.0750199999999999</c:v>
                </c:pt>
                <c:pt idx="79">
                  <c:v>1.0750199999999999</c:v>
                </c:pt>
                <c:pt idx="80">
                  <c:v>1.0750199999999999</c:v>
                </c:pt>
                <c:pt idx="81">
                  <c:v>1.0750199999999999</c:v>
                </c:pt>
                <c:pt idx="82">
                  <c:v>1.05002</c:v>
                </c:pt>
                <c:pt idx="83">
                  <c:v>1.05</c:v>
                </c:pt>
                <c:pt idx="84">
                  <c:v>1.05</c:v>
                </c:pt>
                <c:pt idx="85">
                  <c:v>1.0000199999999999</c:v>
                </c:pt>
                <c:pt idx="87">
                  <c:v>1</c:v>
                </c:pt>
                <c:pt idx="88">
                  <c:v>0.85</c:v>
                </c:pt>
                <c:pt idx="89">
                  <c:v>0.72502</c:v>
                </c:pt>
                <c:pt idx="90">
                  <c:v>0.65004999999999991</c:v>
                </c:pt>
                <c:pt idx="91">
                  <c:v>0.65001999999999993</c:v>
                </c:pt>
                <c:pt idx="92">
                  <c:v>0.65001999999999993</c:v>
                </c:pt>
                <c:pt idx="93">
                  <c:v>0.65004999999999991</c:v>
                </c:pt>
                <c:pt idx="94">
                  <c:v>0.7</c:v>
                </c:pt>
                <c:pt idx="95">
                  <c:v>0.70001999999999998</c:v>
                </c:pt>
                <c:pt idx="97">
                  <c:v>0.85002</c:v>
                </c:pt>
                <c:pt idx="98">
                  <c:v>0.85</c:v>
                </c:pt>
                <c:pt idx="99">
                  <c:v>0.85</c:v>
                </c:pt>
                <c:pt idx="100">
                  <c:v>0.85</c:v>
                </c:pt>
                <c:pt idx="101">
                  <c:v>0.85</c:v>
                </c:pt>
                <c:pt idx="102">
                  <c:v>0.85</c:v>
                </c:pt>
                <c:pt idx="103">
                  <c:v>0.82499999999999996</c:v>
                </c:pt>
                <c:pt idx="104">
                  <c:v>0.85</c:v>
                </c:pt>
                <c:pt idx="105">
                  <c:v>0.85</c:v>
                </c:pt>
                <c:pt idx="106">
                  <c:v>0.85002</c:v>
                </c:pt>
                <c:pt idx="107">
                  <c:v>0.85</c:v>
                </c:pt>
                <c:pt idx="108">
                  <c:v>0.85</c:v>
                </c:pt>
                <c:pt idx="109">
                  <c:v>0.83750000000000002</c:v>
                </c:pt>
                <c:pt idx="110">
                  <c:v>0.86250000000000004</c:v>
                </c:pt>
                <c:pt idx="111">
                  <c:v>0.86250000000000004</c:v>
                </c:pt>
                <c:pt idx="112">
                  <c:v>0.86250000000000004</c:v>
                </c:pt>
                <c:pt idx="113">
                  <c:v>0.85002</c:v>
                </c:pt>
                <c:pt idx="114">
                  <c:v>0.85002</c:v>
                </c:pt>
                <c:pt idx="115">
                  <c:v>0.85002</c:v>
                </c:pt>
                <c:pt idx="116">
                  <c:v>0.85002</c:v>
                </c:pt>
                <c:pt idx="117">
                  <c:v>0.85002</c:v>
                </c:pt>
                <c:pt idx="118">
                  <c:v>0.88749999999999996</c:v>
                </c:pt>
                <c:pt idx="119">
                  <c:v>0.82501999999999998</c:v>
                </c:pt>
                <c:pt idx="120">
                  <c:v>0.82501999999999998</c:v>
                </c:pt>
                <c:pt idx="121">
                  <c:v>0.82501999999999998</c:v>
                </c:pt>
                <c:pt idx="122">
                  <c:v>0.82501999999999998</c:v>
                </c:pt>
                <c:pt idx="123">
                  <c:v>0.85004999999999997</c:v>
                </c:pt>
                <c:pt idx="124">
                  <c:v>0.85002</c:v>
                </c:pt>
                <c:pt idx="125">
                  <c:v>0.85002</c:v>
                </c:pt>
                <c:pt idx="126">
                  <c:v>0.85</c:v>
                </c:pt>
                <c:pt idx="127">
                  <c:v>0.85004999999999997</c:v>
                </c:pt>
                <c:pt idx="128">
                  <c:v>0.85004999999999997</c:v>
                </c:pt>
                <c:pt idx="129">
                  <c:v>0.78003</c:v>
                </c:pt>
                <c:pt idx="130">
                  <c:v>0.78001999999999994</c:v>
                </c:pt>
                <c:pt idx="131">
                  <c:v>0.78004999999999991</c:v>
                </c:pt>
                <c:pt idx="132">
                  <c:v>0.80501999999999996</c:v>
                </c:pt>
                <c:pt idx="133">
                  <c:v>0.80504999999999993</c:v>
                </c:pt>
                <c:pt idx="134">
                  <c:v>0.83504999999999996</c:v>
                </c:pt>
                <c:pt idx="135">
                  <c:v>0.83504999999999996</c:v>
                </c:pt>
                <c:pt idx="136">
                  <c:v>0.83504999999999996</c:v>
                </c:pt>
                <c:pt idx="137">
                  <c:v>0.83499999999999996</c:v>
                </c:pt>
                <c:pt idx="138">
                  <c:v>0.83499999999999996</c:v>
                </c:pt>
                <c:pt idx="139">
                  <c:v>0.83501999999999998</c:v>
                </c:pt>
                <c:pt idx="140">
                  <c:v>0.83501999999999998</c:v>
                </c:pt>
                <c:pt idx="141">
                  <c:v>0.82503000000000004</c:v>
                </c:pt>
                <c:pt idx="142">
                  <c:v>0.78500000000000003</c:v>
                </c:pt>
                <c:pt idx="143">
                  <c:v>0.78504999999999991</c:v>
                </c:pt>
                <c:pt idx="144">
                  <c:v>0.78500000000000003</c:v>
                </c:pt>
                <c:pt idx="145">
                  <c:v>0.78501999999999994</c:v>
                </c:pt>
                <c:pt idx="146">
                  <c:v>0.78501999999999994</c:v>
                </c:pt>
                <c:pt idx="147">
                  <c:v>0.78500000000000003</c:v>
                </c:pt>
                <c:pt idx="148">
                  <c:v>0.78500000000000003</c:v>
                </c:pt>
                <c:pt idx="149">
                  <c:v>0.78500000000000003</c:v>
                </c:pt>
                <c:pt idx="150">
                  <c:v>0.68500000000000005</c:v>
                </c:pt>
                <c:pt idx="151">
                  <c:v>0.68504999999999994</c:v>
                </c:pt>
                <c:pt idx="152">
                  <c:v>0.68504999999999994</c:v>
                </c:pt>
                <c:pt idx="153">
                  <c:v>0.61002000000000001</c:v>
                </c:pt>
                <c:pt idx="154">
                  <c:v>0.61</c:v>
                </c:pt>
                <c:pt idx="155">
                  <c:v>0.61004999999999998</c:v>
                </c:pt>
                <c:pt idx="156">
                  <c:v>0.55002000000000006</c:v>
                </c:pt>
                <c:pt idx="157">
                  <c:v>0.55005000000000004</c:v>
                </c:pt>
                <c:pt idx="158">
                  <c:v>0.55002000000000006</c:v>
                </c:pt>
                <c:pt idx="159">
                  <c:v>0.55005000000000004</c:v>
                </c:pt>
                <c:pt idx="160">
                  <c:v>0.55002000000000006</c:v>
                </c:pt>
                <c:pt idx="161">
                  <c:v>0.55005000000000004</c:v>
                </c:pt>
                <c:pt idx="162">
                  <c:v>0.65504999999999991</c:v>
                </c:pt>
                <c:pt idx="163">
                  <c:v>0.65500000000000003</c:v>
                </c:pt>
                <c:pt idx="164">
                  <c:v>0.65504999999999991</c:v>
                </c:pt>
                <c:pt idx="165">
                  <c:v>0.65504999999999991</c:v>
                </c:pt>
                <c:pt idx="166">
                  <c:v>0.68798000000000004</c:v>
                </c:pt>
                <c:pt idx="167">
                  <c:v>0.61502000000000001</c:v>
                </c:pt>
                <c:pt idx="168">
                  <c:v>0.61499999999999999</c:v>
                </c:pt>
                <c:pt idx="169">
                  <c:v>0.61504999999999999</c:v>
                </c:pt>
                <c:pt idx="170">
                  <c:v>0.61504999999999999</c:v>
                </c:pt>
                <c:pt idx="171">
                  <c:v>0.61499999999999999</c:v>
                </c:pt>
                <c:pt idx="172">
                  <c:v>0.61502000000000001</c:v>
                </c:pt>
                <c:pt idx="173">
                  <c:v>0.60329999999999995</c:v>
                </c:pt>
                <c:pt idx="174">
                  <c:v>0.61502000000000001</c:v>
                </c:pt>
                <c:pt idx="175">
                  <c:v>0.65</c:v>
                </c:pt>
                <c:pt idx="176">
                  <c:v>0.65001999999999993</c:v>
                </c:pt>
                <c:pt idx="177">
                  <c:v>0.65004999999999991</c:v>
                </c:pt>
                <c:pt idx="178">
                  <c:v>0.65001999999999993</c:v>
                </c:pt>
                <c:pt idx="179">
                  <c:v>0.65001999999999993</c:v>
                </c:pt>
                <c:pt idx="180">
                  <c:v>0.65001999999999993</c:v>
                </c:pt>
                <c:pt idx="181">
                  <c:v>0.65001999999999993</c:v>
                </c:pt>
                <c:pt idx="182">
                  <c:v>0.65001999999999993</c:v>
                </c:pt>
                <c:pt idx="183">
                  <c:v>0.65001999999999993</c:v>
                </c:pt>
                <c:pt idx="184">
                  <c:v>0.65001999999999993</c:v>
                </c:pt>
                <c:pt idx="185">
                  <c:v>0.55615000000000003</c:v>
                </c:pt>
                <c:pt idx="186">
                  <c:v>0.59</c:v>
                </c:pt>
                <c:pt idx="187">
                  <c:v>0.59001999999999999</c:v>
                </c:pt>
                <c:pt idx="188">
                  <c:v>0.58501999999999998</c:v>
                </c:pt>
                <c:pt idx="189">
                  <c:v>0.58501999999999998</c:v>
                </c:pt>
                <c:pt idx="190">
                  <c:v>0.57501999999999998</c:v>
                </c:pt>
                <c:pt idx="191">
                  <c:v>0.61499999999999999</c:v>
                </c:pt>
                <c:pt idx="192">
                  <c:v>0.57501999999999998</c:v>
                </c:pt>
                <c:pt idx="193">
                  <c:v>0.57335000000000003</c:v>
                </c:pt>
                <c:pt idx="194">
                  <c:v>0.56667999999999996</c:v>
                </c:pt>
                <c:pt idx="195">
                  <c:v>0.57505000000000006</c:v>
                </c:pt>
                <c:pt idx="196">
                  <c:v>0.60002</c:v>
                </c:pt>
                <c:pt idx="197">
                  <c:v>0.6</c:v>
                </c:pt>
                <c:pt idx="198">
                  <c:v>0.55667999999999995</c:v>
                </c:pt>
                <c:pt idx="199">
                  <c:v>0.54500999999999999</c:v>
                </c:pt>
                <c:pt idx="200">
                  <c:v>0.56502000000000008</c:v>
                </c:pt>
                <c:pt idx="201">
                  <c:v>0.57503000000000004</c:v>
                </c:pt>
                <c:pt idx="202">
                  <c:v>0.56668999999999992</c:v>
                </c:pt>
                <c:pt idx="203">
                  <c:v>0.57505000000000006</c:v>
                </c:pt>
                <c:pt idx="204">
                  <c:v>0.56999999999999995</c:v>
                </c:pt>
                <c:pt idx="205">
                  <c:v>0.57504</c:v>
                </c:pt>
                <c:pt idx="206">
                  <c:v>0.56999999999999995</c:v>
                </c:pt>
                <c:pt idx="207">
                  <c:v>0.57501999999999998</c:v>
                </c:pt>
                <c:pt idx="208">
                  <c:v>0.55835999999999997</c:v>
                </c:pt>
                <c:pt idx="209">
                  <c:v>0.56335999999999997</c:v>
                </c:pt>
                <c:pt idx="210">
                  <c:v>0.57918999999999998</c:v>
                </c:pt>
                <c:pt idx="211">
                  <c:v>0.58250999999999997</c:v>
                </c:pt>
                <c:pt idx="212">
                  <c:v>0.57501999999999998</c:v>
                </c:pt>
                <c:pt idx="213">
                  <c:v>0.58001000000000003</c:v>
                </c:pt>
                <c:pt idx="214">
                  <c:v>0.58005000000000007</c:v>
                </c:pt>
                <c:pt idx="215">
                  <c:v>0.58005000000000007</c:v>
                </c:pt>
                <c:pt idx="216">
                  <c:v>0.58001000000000003</c:v>
                </c:pt>
                <c:pt idx="217">
                  <c:v>0.58334000000000008</c:v>
                </c:pt>
                <c:pt idx="218">
                  <c:v>0.56337000000000004</c:v>
                </c:pt>
                <c:pt idx="219">
                  <c:v>0.56335000000000002</c:v>
                </c:pt>
                <c:pt idx="220">
                  <c:v>0.57667999999999997</c:v>
                </c:pt>
                <c:pt idx="221">
                  <c:v>0.56334000000000006</c:v>
                </c:pt>
                <c:pt idx="222">
                  <c:v>0.57335000000000003</c:v>
                </c:pt>
                <c:pt idx="223">
                  <c:v>0.56669999999999998</c:v>
                </c:pt>
                <c:pt idx="224">
                  <c:v>0.54332999999999998</c:v>
                </c:pt>
                <c:pt idx="225">
                  <c:v>0.55335999999999996</c:v>
                </c:pt>
                <c:pt idx="226">
                  <c:v>0.56335999999999997</c:v>
                </c:pt>
                <c:pt idx="227">
                  <c:v>0.56669999999999998</c:v>
                </c:pt>
                <c:pt idx="228">
                  <c:v>0.57334000000000007</c:v>
                </c:pt>
                <c:pt idx="229">
                  <c:v>0.57667000000000002</c:v>
                </c:pt>
                <c:pt idx="230">
                  <c:v>0.57334000000000007</c:v>
                </c:pt>
                <c:pt idx="231">
                  <c:v>0.58337000000000006</c:v>
                </c:pt>
                <c:pt idx="232">
                  <c:v>0.60336000000000001</c:v>
                </c:pt>
                <c:pt idx="233">
                  <c:v>0.61000999999999994</c:v>
                </c:pt>
                <c:pt idx="234">
                  <c:v>0.60668999999999995</c:v>
                </c:pt>
                <c:pt idx="235">
                  <c:v>0.63334999999999997</c:v>
                </c:pt>
                <c:pt idx="236">
                  <c:v>0.67003000000000001</c:v>
                </c:pt>
                <c:pt idx="237">
                  <c:v>0.67671000000000003</c:v>
                </c:pt>
                <c:pt idx="238">
                  <c:v>0.66501999999999994</c:v>
                </c:pt>
                <c:pt idx="239">
                  <c:v>0.67003000000000001</c:v>
                </c:pt>
                <c:pt idx="240">
                  <c:v>0.65670000000000006</c:v>
                </c:pt>
                <c:pt idx="241">
                  <c:v>0.65334999999999999</c:v>
                </c:pt>
                <c:pt idx="242">
                  <c:v>0.65666999999999998</c:v>
                </c:pt>
                <c:pt idx="243">
                  <c:v>0.65669</c:v>
                </c:pt>
                <c:pt idx="244">
                  <c:v>0.66004999999999991</c:v>
                </c:pt>
                <c:pt idx="245">
                  <c:v>0.67001999999999995</c:v>
                </c:pt>
                <c:pt idx="246">
                  <c:v>0.67001999999999995</c:v>
                </c:pt>
                <c:pt idx="247">
                  <c:v>0.65001000000000009</c:v>
                </c:pt>
                <c:pt idx="248">
                  <c:v>0.66671999999999998</c:v>
                </c:pt>
                <c:pt idx="249">
                  <c:v>0.66669</c:v>
                </c:pt>
                <c:pt idx="250">
                  <c:v>0.66668000000000005</c:v>
                </c:pt>
                <c:pt idx="251">
                  <c:v>0.68834000000000006</c:v>
                </c:pt>
                <c:pt idx="252">
                  <c:v>0.6833499999999999</c:v>
                </c:pt>
                <c:pt idx="253">
                  <c:v>0.71335999999999999</c:v>
                </c:pt>
                <c:pt idx="254">
                  <c:v>0.69334000000000007</c:v>
                </c:pt>
                <c:pt idx="255">
                  <c:v>0.72502</c:v>
                </c:pt>
                <c:pt idx="256">
                  <c:v>0.72502</c:v>
                </c:pt>
                <c:pt idx="257">
                  <c:v>0.72502</c:v>
                </c:pt>
                <c:pt idx="258">
                  <c:v>0.71671000000000007</c:v>
                </c:pt>
                <c:pt idx="259">
                  <c:v>0.69669999999999999</c:v>
                </c:pt>
                <c:pt idx="260">
                  <c:v>0.69669999999999999</c:v>
                </c:pt>
                <c:pt idx="261">
                  <c:v>0.69669999999999999</c:v>
                </c:pt>
                <c:pt idx="262">
                  <c:v>0.70503000000000005</c:v>
                </c:pt>
                <c:pt idx="263">
                  <c:v>0.70168000000000008</c:v>
                </c:pt>
                <c:pt idx="264">
                  <c:v>0.69499999999999995</c:v>
                </c:pt>
                <c:pt idx="265">
                  <c:v>0.65501000000000009</c:v>
                </c:pt>
                <c:pt idx="266">
                  <c:v>0.65503</c:v>
                </c:pt>
                <c:pt idx="267">
                  <c:v>0.65605999999999998</c:v>
                </c:pt>
                <c:pt idx="268">
                  <c:v>0.65095000000000003</c:v>
                </c:pt>
                <c:pt idx="269">
                  <c:v>0.66447999999999996</c:v>
                </c:pt>
                <c:pt idx="270">
                  <c:v>0.72950000000000004</c:v>
                </c:pt>
                <c:pt idx="271">
                  <c:v>0.71944999999999992</c:v>
                </c:pt>
                <c:pt idx="272">
                  <c:v>0.71618999999999999</c:v>
                </c:pt>
                <c:pt idx="273">
                  <c:v>0.71284999999999998</c:v>
                </c:pt>
                <c:pt idx="274">
                  <c:v>0.71613000000000004</c:v>
                </c:pt>
                <c:pt idx="275">
                  <c:v>0.74119000000000002</c:v>
                </c:pt>
                <c:pt idx="276">
                  <c:v>0.73455999999999999</c:v>
                </c:pt>
                <c:pt idx="277">
                  <c:v>0.73956999999999995</c:v>
                </c:pt>
                <c:pt idx="278">
                  <c:v>0.71834999999999993</c:v>
                </c:pt>
                <c:pt idx="279">
                  <c:v>0.71450999999999998</c:v>
                </c:pt>
                <c:pt idx="280">
                  <c:v>0.72001000000000004</c:v>
                </c:pt>
                <c:pt idx="281">
                  <c:v>0.72958000000000001</c:v>
                </c:pt>
                <c:pt idx="282">
                  <c:v>0.74636999999999998</c:v>
                </c:pt>
                <c:pt idx="283">
                  <c:v>0.73168000000000011</c:v>
                </c:pt>
                <c:pt idx="284">
                  <c:v>0.72962999999999989</c:v>
                </c:pt>
                <c:pt idx="285">
                  <c:v>0.75448999999999999</c:v>
                </c:pt>
                <c:pt idx="286">
                  <c:v>0.85316000000000003</c:v>
                </c:pt>
                <c:pt idx="287">
                  <c:v>0.83477000000000001</c:v>
                </c:pt>
                <c:pt idx="288">
                  <c:v>0.83977000000000002</c:v>
                </c:pt>
                <c:pt idx="289">
                  <c:v>0.80632999999999999</c:v>
                </c:pt>
                <c:pt idx="290">
                  <c:v>0.79834000000000005</c:v>
                </c:pt>
                <c:pt idx="291">
                  <c:v>0.80971000000000004</c:v>
                </c:pt>
                <c:pt idx="292">
                  <c:v>0.80302000000000007</c:v>
                </c:pt>
                <c:pt idx="293">
                  <c:v>0.8083499999999999</c:v>
                </c:pt>
                <c:pt idx="294">
                  <c:v>0.79476000000000002</c:v>
                </c:pt>
                <c:pt idx="295">
                  <c:v>0.79834999999999989</c:v>
                </c:pt>
                <c:pt idx="296">
                  <c:v>0.78803000000000001</c:v>
                </c:pt>
                <c:pt idx="297">
                  <c:v>0.77796999999999994</c:v>
                </c:pt>
                <c:pt idx="298">
                  <c:v>0.77790999999999999</c:v>
                </c:pt>
                <c:pt idx="299">
                  <c:v>0.77961000000000003</c:v>
                </c:pt>
                <c:pt idx="300">
                  <c:v>0.78791</c:v>
                </c:pt>
                <c:pt idx="301">
                  <c:v>0.79300999999999999</c:v>
                </c:pt>
                <c:pt idx="302">
                  <c:v>0.76168000000000002</c:v>
                </c:pt>
                <c:pt idx="303">
                  <c:v>0.76299000000000006</c:v>
                </c:pt>
                <c:pt idx="304">
                  <c:v>0.73965999999999998</c:v>
                </c:pt>
                <c:pt idx="305">
                  <c:v>0.72129999999999994</c:v>
                </c:pt>
                <c:pt idx="306">
                  <c:v>0.70121999999999995</c:v>
                </c:pt>
                <c:pt idx="307">
                  <c:v>0.68472</c:v>
                </c:pt>
                <c:pt idx="308">
                  <c:v>0.68113000000000001</c:v>
                </c:pt>
                <c:pt idx="309">
                  <c:v>0.65107000000000004</c:v>
                </c:pt>
                <c:pt idx="310">
                  <c:v>0.62114999999999998</c:v>
                </c:pt>
                <c:pt idx="311">
                  <c:v>0.48751</c:v>
                </c:pt>
                <c:pt idx="312">
                  <c:v>0.49426000000000003</c:v>
                </c:pt>
                <c:pt idx="313">
                  <c:v>0.48834000000000005</c:v>
                </c:pt>
                <c:pt idx="314">
                  <c:v>0.49912000000000001</c:v>
                </c:pt>
                <c:pt idx="315">
                  <c:v>0.48168</c:v>
                </c:pt>
                <c:pt idx="316">
                  <c:v>0.48834000000000005</c:v>
                </c:pt>
                <c:pt idx="317">
                  <c:v>0.51834000000000002</c:v>
                </c:pt>
                <c:pt idx="318">
                  <c:v>0.52500000000000002</c:v>
                </c:pt>
                <c:pt idx="319">
                  <c:v>0.53500999999999999</c:v>
                </c:pt>
                <c:pt idx="320">
                  <c:v>0.56253999999999993</c:v>
                </c:pt>
                <c:pt idx="321">
                  <c:v>0.55834000000000006</c:v>
                </c:pt>
                <c:pt idx="322">
                  <c:v>0.55501</c:v>
                </c:pt>
                <c:pt idx="323">
                  <c:v>0.55925999999999998</c:v>
                </c:pt>
                <c:pt idx="324">
                  <c:v>0.57253999999999994</c:v>
                </c:pt>
                <c:pt idx="325">
                  <c:v>0.55501</c:v>
                </c:pt>
                <c:pt idx="326">
                  <c:v>0.55501</c:v>
                </c:pt>
                <c:pt idx="327">
                  <c:v>0.55501</c:v>
                </c:pt>
                <c:pt idx="328">
                  <c:v>0.50697999999999999</c:v>
                </c:pt>
                <c:pt idx="329">
                  <c:v>0.49930999999999998</c:v>
                </c:pt>
                <c:pt idx="330">
                  <c:v>0.55918000000000001</c:v>
                </c:pt>
                <c:pt idx="331">
                  <c:v>0.52941000000000005</c:v>
                </c:pt>
                <c:pt idx="332">
                  <c:v>0.52424000000000004</c:v>
                </c:pt>
                <c:pt idx="333">
                  <c:v>0.49238999999999999</c:v>
                </c:pt>
                <c:pt idx="334">
                  <c:v>0.48758000000000001</c:v>
                </c:pt>
                <c:pt idx="335">
                  <c:v>0.48086000000000001</c:v>
                </c:pt>
                <c:pt idx="336">
                  <c:v>0.49002000000000001</c:v>
                </c:pt>
                <c:pt idx="337">
                  <c:v>0.49434</c:v>
                </c:pt>
                <c:pt idx="338">
                  <c:v>0.49756</c:v>
                </c:pt>
                <c:pt idx="339">
                  <c:v>0.52255000000000007</c:v>
                </c:pt>
                <c:pt idx="340">
                  <c:v>0.58334000000000008</c:v>
                </c:pt>
                <c:pt idx="341">
                  <c:v>0.57782</c:v>
                </c:pt>
                <c:pt idx="342">
                  <c:v>0.58099999999999996</c:v>
                </c:pt>
                <c:pt idx="343">
                  <c:v>0.66620999999999997</c:v>
                </c:pt>
                <c:pt idx="344">
                  <c:v>0.68001999999999996</c:v>
                </c:pt>
                <c:pt idx="345">
                  <c:v>0.61792000000000002</c:v>
                </c:pt>
                <c:pt idx="346">
                  <c:v>0.62104000000000004</c:v>
                </c:pt>
                <c:pt idx="347">
                  <c:v>0.61000999999999994</c:v>
                </c:pt>
                <c:pt idx="348">
                  <c:v>0.66334999999999988</c:v>
                </c:pt>
                <c:pt idx="349">
                  <c:v>0.74210999999999994</c:v>
                </c:pt>
                <c:pt idx="350">
                  <c:v>0.88983999999999996</c:v>
                </c:pt>
                <c:pt idx="351">
                  <c:v>0.88815</c:v>
                </c:pt>
                <c:pt idx="352">
                  <c:v>0.7446299999999999</c:v>
                </c:pt>
                <c:pt idx="353">
                  <c:v>0.73215000000000008</c:v>
                </c:pt>
                <c:pt idx="354">
                  <c:v>0.67710999999999999</c:v>
                </c:pt>
                <c:pt idx="355">
                  <c:v>0.67444999999999988</c:v>
                </c:pt>
                <c:pt idx="356">
                  <c:v>0.70765</c:v>
                </c:pt>
                <c:pt idx="357">
                  <c:v>0.71447000000000005</c:v>
                </c:pt>
                <c:pt idx="358">
                  <c:v>0.71444000000000007</c:v>
                </c:pt>
                <c:pt idx="359">
                  <c:v>0.78799999999999992</c:v>
                </c:pt>
                <c:pt idx="360">
                  <c:v>0.80135999999999996</c:v>
                </c:pt>
                <c:pt idx="361">
                  <c:v>0.90483999999999998</c:v>
                </c:pt>
                <c:pt idx="362">
                  <c:v>0.86482999999999999</c:v>
                </c:pt>
                <c:pt idx="363">
                  <c:v>0.91825999999999997</c:v>
                </c:pt>
                <c:pt idx="364">
                  <c:v>0.85989000000000004</c:v>
                </c:pt>
                <c:pt idx="365">
                  <c:v>0.8</c:v>
                </c:pt>
                <c:pt idx="366">
                  <c:v>0.82706000000000002</c:v>
                </c:pt>
                <c:pt idx="367">
                  <c:v>0.82706000000000002</c:v>
                </c:pt>
                <c:pt idx="368">
                  <c:v>0.79474</c:v>
                </c:pt>
                <c:pt idx="369">
                  <c:v>0.78</c:v>
                </c:pt>
                <c:pt idx="370">
                  <c:v>0.78959000000000001</c:v>
                </c:pt>
                <c:pt idx="371">
                  <c:v>1.03833</c:v>
                </c:pt>
                <c:pt idx="372">
                  <c:v>1.0183499999999999</c:v>
                </c:pt>
                <c:pt idx="373">
                  <c:v>0.93500000000000005</c:v>
                </c:pt>
                <c:pt idx="374">
                  <c:v>0.93501000000000001</c:v>
                </c:pt>
                <c:pt idx="375">
                  <c:v>0.90486999999999995</c:v>
                </c:pt>
                <c:pt idx="376">
                  <c:v>0.90150000000000008</c:v>
                </c:pt>
                <c:pt idx="377">
                  <c:v>0.88822000000000001</c:v>
                </c:pt>
                <c:pt idx="378">
                  <c:v>0.88817999999999997</c:v>
                </c:pt>
                <c:pt idx="379">
                  <c:v>0.87482000000000004</c:v>
                </c:pt>
                <c:pt idx="380">
                  <c:v>0.84816000000000003</c:v>
                </c:pt>
                <c:pt idx="381">
                  <c:v>0.81137000000000004</c:v>
                </c:pt>
                <c:pt idx="382">
                  <c:v>0.80468999999999991</c:v>
                </c:pt>
                <c:pt idx="383">
                  <c:v>0.80001</c:v>
                </c:pt>
                <c:pt idx="384">
                  <c:v>0.81465999999999994</c:v>
                </c:pt>
                <c:pt idx="385">
                  <c:v>0.81467000000000001</c:v>
                </c:pt>
                <c:pt idx="386">
                  <c:v>0.84132000000000007</c:v>
                </c:pt>
                <c:pt idx="387">
                  <c:v>0.82123999999999997</c:v>
                </c:pt>
                <c:pt idx="388">
                  <c:v>0.86765000000000003</c:v>
                </c:pt>
                <c:pt idx="389">
                  <c:v>0.8569199999999999</c:v>
                </c:pt>
                <c:pt idx="390">
                  <c:v>0.88624999999999998</c:v>
                </c:pt>
                <c:pt idx="391">
                  <c:v>0.85001000000000004</c:v>
                </c:pt>
                <c:pt idx="392">
                  <c:v>0.86024</c:v>
                </c:pt>
                <c:pt idx="393">
                  <c:v>0.84648999999999996</c:v>
                </c:pt>
                <c:pt idx="394">
                  <c:v>0.85242999999999991</c:v>
                </c:pt>
                <c:pt idx="395">
                  <c:v>0.86150000000000004</c:v>
                </c:pt>
                <c:pt idx="396">
                  <c:v>0.83677000000000001</c:v>
                </c:pt>
                <c:pt idx="397">
                  <c:v>0.81598999999999999</c:v>
                </c:pt>
                <c:pt idx="398">
                  <c:v>0.8175</c:v>
                </c:pt>
                <c:pt idx="399">
                  <c:v>0.80049000000000003</c:v>
                </c:pt>
                <c:pt idx="400">
                  <c:v>0.79988999999999999</c:v>
                </c:pt>
                <c:pt idx="401">
                  <c:v>0.80382999999999993</c:v>
                </c:pt>
                <c:pt idx="402">
                  <c:v>0.81909999999999994</c:v>
                </c:pt>
                <c:pt idx="403">
                  <c:v>0.82212000000000007</c:v>
                </c:pt>
                <c:pt idx="404">
                  <c:v>0.80043000000000009</c:v>
                </c:pt>
                <c:pt idx="405">
                  <c:v>0.80842000000000003</c:v>
                </c:pt>
                <c:pt idx="406">
                  <c:v>0.80472999999999995</c:v>
                </c:pt>
                <c:pt idx="407">
                  <c:v>0.77925</c:v>
                </c:pt>
                <c:pt idx="408">
                  <c:v>0.77230999999999994</c:v>
                </c:pt>
                <c:pt idx="409">
                  <c:v>0.76846999999999999</c:v>
                </c:pt>
                <c:pt idx="410">
                  <c:v>0.76053999999999999</c:v>
                </c:pt>
                <c:pt idx="411">
                  <c:v>0.77359</c:v>
                </c:pt>
                <c:pt idx="412">
                  <c:v>0.74246999999999996</c:v>
                </c:pt>
                <c:pt idx="413">
                  <c:v>0.74302000000000001</c:v>
                </c:pt>
                <c:pt idx="414">
                  <c:v>0.74111000000000005</c:v>
                </c:pt>
                <c:pt idx="415">
                  <c:v>0.74635000000000007</c:v>
                </c:pt>
                <c:pt idx="416">
                  <c:v>0.73677999999999999</c:v>
                </c:pt>
                <c:pt idx="417">
                  <c:v>0.69833000000000001</c:v>
                </c:pt>
                <c:pt idx="418">
                  <c:v>0.70019000000000009</c:v>
                </c:pt>
                <c:pt idx="419">
                  <c:v>0.69982</c:v>
                </c:pt>
                <c:pt idx="420">
                  <c:v>0.70882000000000001</c:v>
                </c:pt>
                <c:pt idx="421">
                  <c:v>0.70266000000000006</c:v>
                </c:pt>
                <c:pt idx="422">
                  <c:v>0.70511999999999997</c:v>
                </c:pt>
                <c:pt idx="423">
                  <c:v>0.69964000000000004</c:v>
                </c:pt>
                <c:pt idx="424">
                  <c:v>0.69352000000000003</c:v>
                </c:pt>
                <c:pt idx="425">
                  <c:v>0.69328999999999996</c:v>
                </c:pt>
                <c:pt idx="426">
                  <c:v>0.69635999999999998</c:v>
                </c:pt>
                <c:pt idx="427">
                  <c:v>0.69491000000000003</c:v>
                </c:pt>
                <c:pt idx="428">
                  <c:v>0.71399000000000001</c:v>
                </c:pt>
                <c:pt idx="429">
                  <c:v>0.71483999999999992</c:v>
                </c:pt>
                <c:pt idx="430">
                  <c:v>0.74986999999999993</c:v>
                </c:pt>
                <c:pt idx="431">
                  <c:v>0.75148999999999999</c:v>
                </c:pt>
                <c:pt idx="432">
                  <c:v>0.75060000000000004</c:v>
                </c:pt>
                <c:pt idx="433">
                  <c:v>0.80535000000000001</c:v>
                </c:pt>
                <c:pt idx="434">
                  <c:v>0.77265000000000006</c:v>
                </c:pt>
                <c:pt idx="435">
                  <c:v>0.77385999999999999</c:v>
                </c:pt>
                <c:pt idx="436">
                  <c:v>0.75741000000000003</c:v>
                </c:pt>
                <c:pt idx="437">
                  <c:v>0.75036000000000003</c:v>
                </c:pt>
                <c:pt idx="438">
                  <c:v>0.76227999999999996</c:v>
                </c:pt>
                <c:pt idx="439">
                  <c:v>0.77559</c:v>
                </c:pt>
                <c:pt idx="440">
                  <c:v>0.75209000000000004</c:v>
                </c:pt>
                <c:pt idx="441">
                  <c:v>0.78049999999999997</c:v>
                </c:pt>
                <c:pt idx="442">
                  <c:v>0.74053999999999998</c:v>
                </c:pt>
                <c:pt idx="443">
                  <c:v>0.76191999999999993</c:v>
                </c:pt>
                <c:pt idx="444">
                  <c:v>0.76212999999999997</c:v>
                </c:pt>
                <c:pt idx="445">
                  <c:v>0.76528000000000007</c:v>
                </c:pt>
                <c:pt idx="446">
                  <c:v>0.75922000000000001</c:v>
                </c:pt>
                <c:pt idx="447">
                  <c:v>0.7700499999999999</c:v>
                </c:pt>
                <c:pt idx="448">
                  <c:v>0.76929000000000003</c:v>
                </c:pt>
                <c:pt idx="449">
                  <c:v>0.77017999999999998</c:v>
                </c:pt>
                <c:pt idx="450">
                  <c:v>0.77462000000000009</c:v>
                </c:pt>
                <c:pt idx="451">
                  <c:v>0.74846999999999997</c:v>
                </c:pt>
                <c:pt idx="452">
                  <c:v>0.77176</c:v>
                </c:pt>
                <c:pt idx="453">
                  <c:v>0.7470699999999999</c:v>
                </c:pt>
                <c:pt idx="454">
                  <c:v>0.78182000000000007</c:v>
                </c:pt>
                <c:pt idx="455">
                  <c:v>0.78212999999999999</c:v>
                </c:pt>
                <c:pt idx="456">
                  <c:v>0.78032000000000001</c:v>
                </c:pt>
                <c:pt idx="457">
                  <c:v>0.77233000000000007</c:v>
                </c:pt>
                <c:pt idx="458">
                  <c:v>0.74614999999999998</c:v>
                </c:pt>
                <c:pt idx="459">
                  <c:v>0.74581999999999993</c:v>
                </c:pt>
                <c:pt idx="460">
                  <c:v>0.76105</c:v>
                </c:pt>
                <c:pt idx="461">
                  <c:v>0.75308000000000008</c:v>
                </c:pt>
                <c:pt idx="462">
                  <c:v>0.7498999999999999</c:v>
                </c:pt>
                <c:pt idx="463">
                  <c:v>0.73781000000000008</c:v>
                </c:pt>
                <c:pt idx="464">
                  <c:v>0.73014000000000001</c:v>
                </c:pt>
                <c:pt idx="465">
                  <c:v>0.74543000000000004</c:v>
                </c:pt>
                <c:pt idx="466">
                  <c:v>0.73197000000000001</c:v>
                </c:pt>
                <c:pt idx="467">
                  <c:v>0.74879999999999991</c:v>
                </c:pt>
                <c:pt idx="468">
                  <c:v>0.72509000000000001</c:v>
                </c:pt>
                <c:pt idx="469">
                  <c:v>0.74739</c:v>
                </c:pt>
                <c:pt idx="470">
                  <c:v>0.72947999999999991</c:v>
                </c:pt>
                <c:pt idx="471">
                  <c:v>0.75501000000000007</c:v>
                </c:pt>
                <c:pt idx="472">
                  <c:v>0.68586000000000003</c:v>
                </c:pt>
                <c:pt idx="473">
                  <c:v>0.69159000000000004</c:v>
                </c:pt>
                <c:pt idx="474">
                  <c:v>0.69510000000000005</c:v>
                </c:pt>
                <c:pt idx="475">
                  <c:v>0.73501000000000005</c:v>
                </c:pt>
                <c:pt idx="476">
                  <c:v>0.69840999999999998</c:v>
                </c:pt>
                <c:pt idx="477">
                  <c:v>0.65154000000000001</c:v>
                </c:pt>
                <c:pt idx="478">
                  <c:v>0.6907899999999999</c:v>
                </c:pt>
                <c:pt idx="479">
                  <c:v>0.68197000000000008</c:v>
                </c:pt>
                <c:pt idx="480">
                  <c:v>0.63693</c:v>
                </c:pt>
                <c:pt idx="481">
                  <c:v>0.63963000000000003</c:v>
                </c:pt>
                <c:pt idx="482">
                  <c:v>0.64910000000000001</c:v>
                </c:pt>
                <c:pt idx="483">
                  <c:v>0.64266999999999996</c:v>
                </c:pt>
                <c:pt idx="484">
                  <c:v>0.63651999999999997</c:v>
                </c:pt>
                <c:pt idx="485">
                  <c:v>0.63539000000000001</c:v>
                </c:pt>
                <c:pt idx="486">
                  <c:v>0.64690000000000003</c:v>
                </c:pt>
                <c:pt idx="487">
                  <c:v>0.64276</c:v>
                </c:pt>
                <c:pt idx="488">
                  <c:v>0.64032</c:v>
                </c:pt>
                <c:pt idx="489">
                  <c:v>0.64544000000000001</c:v>
                </c:pt>
                <c:pt idx="490">
                  <c:v>0.62785999999999997</c:v>
                </c:pt>
                <c:pt idx="491">
                  <c:v>0.62690000000000001</c:v>
                </c:pt>
                <c:pt idx="492">
                  <c:v>0.61902000000000001</c:v>
                </c:pt>
                <c:pt idx="493">
                  <c:v>0.63072000000000006</c:v>
                </c:pt>
                <c:pt idx="494">
                  <c:v>0.66013000000000011</c:v>
                </c:pt>
                <c:pt idx="495">
                  <c:v>0.6537099999999999</c:v>
                </c:pt>
                <c:pt idx="496">
                  <c:v>0.66957999999999995</c:v>
                </c:pt>
                <c:pt idx="497">
                  <c:v>0.68403000000000003</c:v>
                </c:pt>
                <c:pt idx="498">
                  <c:v>0.80542000000000002</c:v>
                </c:pt>
                <c:pt idx="499">
                  <c:v>0.77335999999999994</c:v>
                </c:pt>
                <c:pt idx="500">
                  <c:v>0.74167000000000005</c:v>
                </c:pt>
                <c:pt idx="501">
                  <c:v>0.72680000000000011</c:v>
                </c:pt>
                <c:pt idx="502">
                  <c:v>0.73727000000000009</c:v>
                </c:pt>
                <c:pt idx="503">
                  <c:v>0.70696000000000003</c:v>
                </c:pt>
                <c:pt idx="504">
                  <c:v>0.71951999999999994</c:v>
                </c:pt>
                <c:pt idx="505">
                  <c:v>0.7216800000000001</c:v>
                </c:pt>
                <c:pt idx="506">
                  <c:v>0.71629000000000009</c:v>
                </c:pt>
                <c:pt idx="507">
                  <c:v>0.74394000000000005</c:v>
                </c:pt>
                <c:pt idx="508">
                  <c:v>0.74478999999999995</c:v>
                </c:pt>
                <c:pt idx="509">
                  <c:v>0.7476600000000001</c:v>
                </c:pt>
                <c:pt idx="510">
                  <c:v>0.74129999999999996</c:v>
                </c:pt>
                <c:pt idx="511">
                  <c:v>0.74275999999999998</c:v>
                </c:pt>
                <c:pt idx="512">
                  <c:v>0.74349999999999994</c:v>
                </c:pt>
                <c:pt idx="513">
                  <c:v>0.75135999999999992</c:v>
                </c:pt>
                <c:pt idx="514">
                  <c:v>0.75513000000000008</c:v>
                </c:pt>
                <c:pt idx="515">
                  <c:v>0.77539000000000002</c:v>
                </c:pt>
                <c:pt idx="516">
                  <c:v>0.76513000000000009</c:v>
                </c:pt>
                <c:pt idx="517">
                  <c:v>0.76513000000000009</c:v>
                </c:pt>
                <c:pt idx="518">
                  <c:v>0.76513000000000009</c:v>
                </c:pt>
                <c:pt idx="519">
                  <c:v>0.77367999999999992</c:v>
                </c:pt>
                <c:pt idx="520">
                  <c:v>0.76129999999999998</c:v>
                </c:pt>
                <c:pt idx="521">
                  <c:v>0.76465000000000005</c:v>
                </c:pt>
                <c:pt idx="522">
                  <c:v>0.7726900000000001</c:v>
                </c:pt>
                <c:pt idx="523">
                  <c:v>0.75617000000000001</c:v>
                </c:pt>
                <c:pt idx="524">
                  <c:v>0.76205000000000001</c:v>
                </c:pt>
                <c:pt idx="525">
                  <c:v>0.78647</c:v>
                </c:pt>
                <c:pt idx="526">
                  <c:v>0.82462999999999997</c:v>
                </c:pt>
                <c:pt idx="527">
                  <c:v>0.86778000000000011</c:v>
                </c:pt>
                <c:pt idx="528">
                  <c:v>0.91605000000000003</c:v>
                </c:pt>
                <c:pt idx="529">
                  <c:v>0.90620999999999996</c:v>
                </c:pt>
                <c:pt idx="530">
                  <c:v>0.88644000000000001</c:v>
                </c:pt>
                <c:pt idx="531">
                  <c:v>0.88580000000000003</c:v>
                </c:pt>
                <c:pt idx="532">
                  <c:v>0.87072000000000005</c:v>
                </c:pt>
                <c:pt idx="533">
                  <c:v>0.87186000000000008</c:v>
                </c:pt>
                <c:pt idx="534">
                  <c:v>0.87998999999999994</c:v>
                </c:pt>
                <c:pt idx="535">
                  <c:v>0.89288000000000001</c:v>
                </c:pt>
                <c:pt idx="536">
                  <c:v>0.88525000000000009</c:v>
                </c:pt>
                <c:pt idx="537">
                  <c:v>0.85861999999999994</c:v>
                </c:pt>
                <c:pt idx="538">
                  <c:v>0.86038999999999999</c:v>
                </c:pt>
                <c:pt idx="539">
                  <c:v>0.86041000000000001</c:v>
                </c:pt>
                <c:pt idx="540">
                  <c:v>0.85502</c:v>
                </c:pt>
                <c:pt idx="541">
                  <c:v>0.86864999999999992</c:v>
                </c:pt>
                <c:pt idx="542">
                  <c:v>0.89090999999999998</c:v>
                </c:pt>
                <c:pt idx="543">
                  <c:v>0.87180000000000002</c:v>
                </c:pt>
                <c:pt idx="544">
                  <c:v>0.84836</c:v>
                </c:pt>
                <c:pt idx="545">
                  <c:v>0.84979000000000005</c:v>
                </c:pt>
                <c:pt idx="546">
                  <c:v>0.84915999999999991</c:v>
                </c:pt>
                <c:pt idx="547">
                  <c:v>0.83435000000000004</c:v>
                </c:pt>
                <c:pt idx="548">
                  <c:v>0.84561000000000008</c:v>
                </c:pt>
                <c:pt idx="549">
                  <c:v>0.85136999999999996</c:v>
                </c:pt>
                <c:pt idx="550">
                  <c:v>0.84522999999999993</c:v>
                </c:pt>
                <c:pt idx="551">
                  <c:v>0.85282999999999998</c:v>
                </c:pt>
                <c:pt idx="552">
                  <c:v>0.85471999999999992</c:v>
                </c:pt>
                <c:pt idx="553">
                  <c:v>0.85433999999999999</c:v>
                </c:pt>
                <c:pt idx="554">
                  <c:v>0.85444999999999993</c:v>
                </c:pt>
                <c:pt idx="555">
                  <c:v>0.85132999999999992</c:v>
                </c:pt>
                <c:pt idx="556">
                  <c:v>0.8584099999999999</c:v>
                </c:pt>
                <c:pt idx="557">
                  <c:v>0.85370000000000001</c:v>
                </c:pt>
                <c:pt idx="558">
                  <c:v>0.85855000000000004</c:v>
                </c:pt>
                <c:pt idx="559">
                  <c:v>0.86596999999999991</c:v>
                </c:pt>
                <c:pt idx="560">
                  <c:v>0.87351000000000001</c:v>
                </c:pt>
                <c:pt idx="561">
                  <c:v>0.87468000000000001</c:v>
                </c:pt>
                <c:pt idx="562">
                  <c:v>0.87322</c:v>
                </c:pt>
                <c:pt idx="563">
                  <c:v>0.87165999999999999</c:v>
                </c:pt>
                <c:pt idx="564">
                  <c:v>0.86808000000000007</c:v>
                </c:pt>
                <c:pt idx="565">
                  <c:v>0.86760000000000004</c:v>
                </c:pt>
                <c:pt idx="566">
                  <c:v>0.86829999999999996</c:v>
                </c:pt>
                <c:pt idx="567">
                  <c:v>0.86183999999999994</c:v>
                </c:pt>
                <c:pt idx="568">
                  <c:v>0.85998999999999992</c:v>
                </c:pt>
                <c:pt idx="569">
                  <c:v>0.84498000000000006</c:v>
                </c:pt>
                <c:pt idx="570">
                  <c:v>0.84066999999999992</c:v>
                </c:pt>
                <c:pt idx="571">
                  <c:v>0.83381000000000005</c:v>
                </c:pt>
                <c:pt idx="572">
                  <c:v>0.84792000000000001</c:v>
                </c:pt>
                <c:pt idx="573">
                  <c:v>0.84790999999999994</c:v>
                </c:pt>
                <c:pt idx="574">
                  <c:v>0.84828999999999999</c:v>
                </c:pt>
                <c:pt idx="575">
                  <c:v>0.83668999999999993</c:v>
                </c:pt>
                <c:pt idx="576">
                  <c:v>0.83255999999999997</c:v>
                </c:pt>
                <c:pt idx="577">
                  <c:v>0.83474000000000004</c:v>
                </c:pt>
                <c:pt idx="578">
                  <c:v>0.83593000000000006</c:v>
                </c:pt>
                <c:pt idx="579">
                  <c:v>0.81791999999999998</c:v>
                </c:pt>
                <c:pt idx="580">
                  <c:v>0.79796999999999996</c:v>
                </c:pt>
                <c:pt idx="581">
                  <c:v>0.80064999999999997</c:v>
                </c:pt>
                <c:pt idx="582">
                  <c:v>0.80266999999999999</c:v>
                </c:pt>
                <c:pt idx="583">
                  <c:v>0.80897000000000008</c:v>
                </c:pt>
                <c:pt idx="584">
                  <c:v>0.81006</c:v>
                </c:pt>
                <c:pt idx="585">
                  <c:v>0.79117000000000004</c:v>
                </c:pt>
                <c:pt idx="586">
                  <c:v>0.80171000000000003</c:v>
                </c:pt>
                <c:pt idx="587">
                  <c:v>0.78905000000000003</c:v>
                </c:pt>
                <c:pt idx="588">
                  <c:v>0.79096</c:v>
                </c:pt>
                <c:pt idx="589">
                  <c:v>0.79078999999999988</c:v>
                </c:pt>
                <c:pt idx="590">
                  <c:v>0.79896</c:v>
                </c:pt>
                <c:pt idx="591">
                  <c:v>0.79879999999999995</c:v>
                </c:pt>
                <c:pt idx="592">
                  <c:v>0.79543000000000008</c:v>
                </c:pt>
                <c:pt idx="593">
                  <c:v>0.80168000000000006</c:v>
                </c:pt>
                <c:pt idx="594">
                  <c:v>0.80096000000000001</c:v>
                </c:pt>
                <c:pt idx="595">
                  <c:v>0.8031100000000001</c:v>
                </c:pt>
                <c:pt idx="596">
                  <c:v>0.83772000000000002</c:v>
                </c:pt>
                <c:pt idx="597">
                  <c:v>0.84840999999999989</c:v>
                </c:pt>
                <c:pt idx="598">
                  <c:v>0.84009</c:v>
                </c:pt>
                <c:pt idx="599">
                  <c:v>0.82638999999999996</c:v>
                </c:pt>
                <c:pt idx="600">
                  <c:v>0.81669999999999998</c:v>
                </c:pt>
                <c:pt idx="601">
                  <c:v>0.81584000000000001</c:v>
                </c:pt>
                <c:pt idx="602">
                  <c:v>0.81251999999999991</c:v>
                </c:pt>
                <c:pt idx="603">
                  <c:v>0.81267999999999996</c:v>
                </c:pt>
                <c:pt idx="604">
                  <c:v>0.81330999999999998</c:v>
                </c:pt>
                <c:pt idx="605">
                  <c:v>0.80665000000000009</c:v>
                </c:pt>
                <c:pt idx="606">
                  <c:v>0.80498000000000003</c:v>
                </c:pt>
                <c:pt idx="607">
                  <c:v>0.79272000000000009</c:v>
                </c:pt>
                <c:pt idx="608">
                  <c:v>0.81506000000000001</c:v>
                </c:pt>
                <c:pt idx="609">
                  <c:v>0.81418000000000001</c:v>
                </c:pt>
                <c:pt idx="610">
                  <c:v>0.81208999999999998</c:v>
                </c:pt>
                <c:pt idx="611">
                  <c:v>0.80498000000000003</c:v>
                </c:pt>
                <c:pt idx="612">
                  <c:v>0.81063999999999992</c:v>
                </c:pt>
                <c:pt idx="613">
                  <c:v>0.80784000000000011</c:v>
                </c:pt>
                <c:pt idx="614">
                  <c:v>0.80837000000000003</c:v>
                </c:pt>
                <c:pt idx="615">
                  <c:v>0.80947000000000002</c:v>
                </c:pt>
                <c:pt idx="616">
                  <c:v>0.81001000000000001</c:v>
                </c:pt>
                <c:pt idx="617">
                  <c:v>0.81167</c:v>
                </c:pt>
                <c:pt idx="618">
                  <c:v>0.81779999999999997</c:v>
                </c:pt>
                <c:pt idx="619">
                  <c:v>0.80019999999999991</c:v>
                </c:pt>
                <c:pt idx="620">
                  <c:v>0.80979000000000001</c:v>
                </c:pt>
                <c:pt idx="621">
                  <c:v>0.79998999999999998</c:v>
                </c:pt>
                <c:pt idx="622">
                  <c:v>0.81183000000000005</c:v>
                </c:pt>
                <c:pt idx="623">
                  <c:v>0.81115999999999999</c:v>
                </c:pt>
                <c:pt idx="624">
                  <c:v>0.82799999999999996</c:v>
                </c:pt>
                <c:pt idx="625">
                  <c:v>0.81418999999999997</c:v>
                </c:pt>
                <c:pt idx="626">
                  <c:v>0.82760999999999996</c:v>
                </c:pt>
                <c:pt idx="627">
                  <c:v>0.82566000000000006</c:v>
                </c:pt>
                <c:pt idx="628">
                  <c:v>0.82089000000000001</c:v>
                </c:pt>
                <c:pt idx="629">
                  <c:v>0.82609999999999995</c:v>
                </c:pt>
                <c:pt idx="630">
                  <c:v>0.84132999999999991</c:v>
                </c:pt>
                <c:pt idx="631">
                  <c:v>0.83460999999999996</c:v>
                </c:pt>
                <c:pt idx="632">
                  <c:v>0.82740999999999998</c:v>
                </c:pt>
                <c:pt idx="633">
                  <c:v>0.82748999999999995</c:v>
                </c:pt>
                <c:pt idx="634">
                  <c:v>0.84833999999999998</c:v>
                </c:pt>
                <c:pt idx="635">
                  <c:v>0.85831999999999997</c:v>
                </c:pt>
                <c:pt idx="636">
                  <c:v>0.85427999999999993</c:v>
                </c:pt>
                <c:pt idx="637">
                  <c:v>0.85482000000000002</c:v>
                </c:pt>
                <c:pt idx="638">
                  <c:v>0.85538999999999998</c:v>
                </c:pt>
                <c:pt idx="639">
                  <c:v>0.86947000000000008</c:v>
                </c:pt>
                <c:pt idx="640">
                  <c:v>0.88312000000000002</c:v>
                </c:pt>
                <c:pt idx="641">
                  <c:v>0.89415999999999995</c:v>
                </c:pt>
                <c:pt idx="642">
                  <c:v>0.95367000000000002</c:v>
                </c:pt>
                <c:pt idx="643">
                  <c:v>0.99165000000000003</c:v>
                </c:pt>
                <c:pt idx="644">
                  <c:v>0.97978999999999994</c:v>
                </c:pt>
                <c:pt idx="645">
                  <c:v>1.1315300000000001</c:v>
                </c:pt>
                <c:pt idx="646">
                  <c:v>1.1708499999999999</c:v>
                </c:pt>
                <c:pt idx="647">
                  <c:v>1.1346099999999999</c:v>
                </c:pt>
                <c:pt idx="648">
                  <c:v>1.12338</c:v>
                </c:pt>
                <c:pt idx="649">
                  <c:v>1.0960700000000001</c:v>
                </c:pt>
                <c:pt idx="650">
                  <c:v>1.13991</c:v>
                </c:pt>
                <c:pt idx="651">
                  <c:v>1.1266100000000001</c:v>
                </c:pt>
                <c:pt idx="652">
                  <c:v>1.1030599999999999</c:v>
                </c:pt>
                <c:pt idx="653">
                  <c:v>1.1212600000000001</c:v>
                </c:pt>
                <c:pt idx="654">
                  <c:v>1.14758</c:v>
                </c:pt>
                <c:pt idx="655">
                  <c:v>1.15822</c:v>
                </c:pt>
                <c:pt idx="656">
                  <c:v>1.15543</c:v>
                </c:pt>
                <c:pt idx="657">
                  <c:v>1.1752500000000001</c:v>
                </c:pt>
                <c:pt idx="658">
                  <c:v>1.1973</c:v>
                </c:pt>
                <c:pt idx="659">
                  <c:v>1.2272000000000001</c:v>
                </c:pt>
                <c:pt idx="660">
                  <c:v>1.1972799999999999</c:v>
                </c:pt>
                <c:pt idx="661">
                  <c:v>1.22075</c:v>
                </c:pt>
                <c:pt idx="662">
                  <c:v>1.22786</c:v>
                </c:pt>
                <c:pt idx="663">
                  <c:v>1.29352</c:v>
                </c:pt>
                <c:pt idx="664">
                  <c:v>1.25482</c:v>
                </c:pt>
                <c:pt idx="665">
                  <c:v>1.36249</c:v>
                </c:pt>
                <c:pt idx="666">
                  <c:v>1.3630500000000001</c:v>
                </c:pt>
                <c:pt idx="667">
                  <c:v>1.3407499999999999</c:v>
                </c:pt>
                <c:pt idx="668">
                  <c:v>1.3671</c:v>
                </c:pt>
                <c:pt idx="669">
                  <c:v>1.3481399999999999</c:v>
                </c:pt>
                <c:pt idx="670">
                  <c:v>1.3421399999999999</c:v>
                </c:pt>
                <c:pt idx="671">
                  <c:v>1.3774899999999999</c:v>
                </c:pt>
                <c:pt idx="672">
                  <c:v>1.36751</c:v>
                </c:pt>
                <c:pt idx="673">
                  <c:v>1.38927</c:v>
                </c:pt>
                <c:pt idx="674">
                  <c:v>1.4527399999999999</c:v>
                </c:pt>
                <c:pt idx="675">
                  <c:v>1.4578599999999999</c:v>
                </c:pt>
                <c:pt idx="676">
                  <c:v>1.56501</c:v>
                </c:pt>
                <c:pt idx="677">
                  <c:v>1.61165</c:v>
                </c:pt>
                <c:pt idx="678">
                  <c:v>1.7805799999999998</c:v>
                </c:pt>
                <c:pt idx="679">
                  <c:v>1.83846</c:v>
                </c:pt>
                <c:pt idx="680">
                  <c:v>1.9036299999999999</c:v>
                </c:pt>
                <c:pt idx="681">
                  <c:v>1.7442099999999998</c:v>
                </c:pt>
                <c:pt idx="682">
                  <c:v>1.84904</c:v>
                </c:pt>
                <c:pt idx="683">
                  <c:v>1.8011699999999999</c:v>
                </c:pt>
                <c:pt idx="684">
                  <c:v>1.79298</c:v>
                </c:pt>
                <c:pt idx="685">
                  <c:v>1.8258300000000001</c:v>
                </c:pt>
                <c:pt idx="686">
                  <c:v>1.87537</c:v>
                </c:pt>
                <c:pt idx="687">
                  <c:v>1.8280799999999999</c:v>
                </c:pt>
                <c:pt idx="688">
                  <c:v>1.87436</c:v>
                </c:pt>
                <c:pt idx="689">
                  <c:v>1.9284000000000001</c:v>
                </c:pt>
                <c:pt idx="690">
                  <c:v>1.8676599999999999</c:v>
                </c:pt>
                <c:pt idx="691">
                  <c:v>1.9119300000000001</c:v>
                </c:pt>
                <c:pt idx="692">
                  <c:v>1.9066800000000002</c:v>
                </c:pt>
                <c:pt idx="693">
                  <c:v>1.8934600000000001</c:v>
                </c:pt>
                <c:pt idx="694">
                  <c:v>1.85571</c:v>
                </c:pt>
                <c:pt idx="695">
                  <c:v>1.8425100000000001</c:v>
                </c:pt>
                <c:pt idx="696">
                  <c:v>1.85667</c:v>
                </c:pt>
                <c:pt idx="697">
                  <c:v>1.8134800000000002</c:v>
                </c:pt>
                <c:pt idx="698">
                  <c:v>1.8531</c:v>
                </c:pt>
                <c:pt idx="699">
                  <c:v>1.80376</c:v>
                </c:pt>
                <c:pt idx="700">
                  <c:v>1.7860100000000001</c:v>
                </c:pt>
                <c:pt idx="701">
                  <c:v>1.8432300000000001</c:v>
                </c:pt>
                <c:pt idx="702">
                  <c:v>1.9350999999999998</c:v>
                </c:pt>
                <c:pt idx="703">
                  <c:v>1.9695400000000001</c:v>
                </c:pt>
                <c:pt idx="704">
                  <c:v>1.96644</c:v>
                </c:pt>
                <c:pt idx="705">
                  <c:v>1.9176800000000001</c:v>
                </c:pt>
                <c:pt idx="706">
                  <c:v>1.89768</c:v>
                </c:pt>
                <c:pt idx="707">
                  <c:v>1.98959</c:v>
                </c:pt>
                <c:pt idx="708">
                  <c:v>2.1043799999999999</c:v>
                </c:pt>
                <c:pt idx="709">
                  <c:v>2.1924100000000002</c:v>
                </c:pt>
                <c:pt idx="710">
                  <c:v>2.4293800000000001</c:v>
                </c:pt>
                <c:pt idx="711">
                  <c:v>2.7780100000000001</c:v>
                </c:pt>
                <c:pt idx="712">
                  <c:v>2.8645999999999998</c:v>
                </c:pt>
                <c:pt idx="713">
                  <c:v>2.6840499999999996</c:v>
                </c:pt>
                <c:pt idx="714">
                  <c:v>2.6916600000000002</c:v>
                </c:pt>
                <c:pt idx="715">
                  <c:v>2.73</c:v>
                </c:pt>
                <c:pt idx="716">
                  <c:v>2.8203500000000004</c:v>
                </c:pt>
                <c:pt idx="717">
                  <c:v>2.8975</c:v>
                </c:pt>
                <c:pt idx="718">
                  <c:v>3.0600099999999997</c:v>
                </c:pt>
                <c:pt idx="719">
                  <c:v>3.0600499999999999</c:v>
                </c:pt>
                <c:pt idx="720">
                  <c:v>2.9992399999999999</c:v>
                </c:pt>
                <c:pt idx="721">
                  <c:v>2.9641099999999998</c:v>
                </c:pt>
                <c:pt idx="722">
                  <c:v>2.91465</c:v>
                </c:pt>
                <c:pt idx="723">
                  <c:v>2.8351500000000001</c:v>
                </c:pt>
                <c:pt idx="724">
                  <c:v>2.7699000000000003</c:v>
                </c:pt>
                <c:pt idx="725">
                  <c:v>2.82531</c:v>
                </c:pt>
                <c:pt idx="726">
                  <c:v>2.8890100000000003</c:v>
                </c:pt>
                <c:pt idx="727">
                  <c:v>2.7537000000000003</c:v>
                </c:pt>
                <c:pt idx="728">
                  <c:v>2.8498600000000001</c:v>
                </c:pt>
                <c:pt idx="729">
                  <c:v>2.8125</c:v>
                </c:pt>
                <c:pt idx="730">
                  <c:v>2.8568099999999998</c:v>
                </c:pt>
                <c:pt idx="731">
                  <c:v>2.8112499999999998</c:v>
                </c:pt>
                <c:pt idx="732">
                  <c:v>2.8319999999999999</c:v>
                </c:pt>
                <c:pt idx="733">
                  <c:v>2.8002300000000004</c:v>
                </c:pt>
                <c:pt idx="734">
                  <c:v>2.8191199999999998</c:v>
                </c:pt>
                <c:pt idx="735">
                  <c:v>2.6229399999999998</c:v>
                </c:pt>
                <c:pt idx="736">
                  <c:v>2.61483</c:v>
                </c:pt>
                <c:pt idx="737">
                  <c:v>2.6970800000000001</c:v>
                </c:pt>
                <c:pt idx="738">
                  <c:v>2.8667500000000001</c:v>
                </c:pt>
                <c:pt idx="739">
                  <c:v>2.8294099999999998</c:v>
                </c:pt>
                <c:pt idx="740">
                  <c:v>2.8415900000000001</c:v>
                </c:pt>
                <c:pt idx="741">
                  <c:v>2.8989199999999999</c:v>
                </c:pt>
                <c:pt idx="742">
                  <c:v>2.95</c:v>
                </c:pt>
                <c:pt idx="743">
                  <c:v>3.0334400000000001</c:v>
                </c:pt>
                <c:pt idx="744">
                  <c:v>3.2454300000000003</c:v>
                </c:pt>
                <c:pt idx="745">
                  <c:v>3.42164</c:v>
                </c:pt>
                <c:pt idx="746">
                  <c:v>3.9539499999999999</c:v>
                </c:pt>
                <c:pt idx="747">
                  <c:v>4.2153299999999998</c:v>
                </c:pt>
                <c:pt idx="748">
                  <c:v>4.4375299999999998</c:v>
                </c:pt>
                <c:pt idx="749">
                  <c:v>4.4887499999999996</c:v>
                </c:pt>
                <c:pt idx="750">
                  <c:v>4.5203600000000002</c:v>
                </c:pt>
                <c:pt idx="751">
                  <c:v>4.5379000000000005</c:v>
                </c:pt>
                <c:pt idx="752">
                  <c:v>4.3936000000000002</c:v>
                </c:pt>
                <c:pt idx="753">
                  <c:v>4.42164</c:v>
                </c:pt>
                <c:pt idx="754">
                  <c:v>4.46136</c:v>
                </c:pt>
                <c:pt idx="755">
                  <c:v>4.4504999999999999</c:v>
                </c:pt>
                <c:pt idx="756">
                  <c:v>4.5103</c:v>
                </c:pt>
                <c:pt idx="757">
                  <c:v>4.3932900000000004</c:v>
                </c:pt>
                <c:pt idx="758">
                  <c:v>4.3850099999999994</c:v>
                </c:pt>
                <c:pt idx="759">
                  <c:v>3.9991199999999996</c:v>
                </c:pt>
                <c:pt idx="760">
                  <c:v>3.88158</c:v>
                </c:pt>
                <c:pt idx="761">
                  <c:v>3.9786599999999996</c:v>
                </c:pt>
                <c:pt idx="762">
                  <c:v>3.7335000000000003</c:v>
                </c:pt>
                <c:pt idx="763">
                  <c:v>3.7499700000000002</c:v>
                </c:pt>
                <c:pt idx="764">
                  <c:v>3.8116000000000003</c:v>
                </c:pt>
                <c:pt idx="765">
                  <c:v>3.9545100000000004</c:v>
                </c:pt>
                <c:pt idx="766">
                  <c:v>3.9332499999999997</c:v>
                </c:pt>
                <c:pt idx="767">
                  <c:v>3.9106599999999996</c:v>
                </c:pt>
                <c:pt idx="768">
                  <c:v>3.9807100000000002</c:v>
                </c:pt>
                <c:pt idx="769">
                  <c:v>4.0925000000000002</c:v>
                </c:pt>
                <c:pt idx="770">
                  <c:v>4.0824999999999996</c:v>
                </c:pt>
                <c:pt idx="771">
                  <c:v>4.1033499999999998</c:v>
                </c:pt>
                <c:pt idx="772">
                  <c:v>4.1123899999999995</c:v>
                </c:pt>
                <c:pt idx="773">
                  <c:v>4.0616000000000003</c:v>
                </c:pt>
                <c:pt idx="774">
                  <c:v>4.0490300000000001</c:v>
                </c:pt>
                <c:pt idx="775">
                  <c:v>4.0399500000000002</c:v>
                </c:pt>
                <c:pt idx="776">
                  <c:v>3.9745600000000003</c:v>
                </c:pt>
                <c:pt idx="777">
                  <c:v>3.9746100000000002</c:v>
                </c:pt>
                <c:pt idx="778">
                  <c:v>3.9746100000000002</c:v>
                </c:pt>
                <c:pt idx="779">
                  <c:v>4.0154500000000004</c:v>
                </c:pt>
                <c:pt idx="780">
                  <c:v>3.9712799999999997</c:v>
                </c:pt>
                <c:pt idx="781">
                  <c:v>4.0015900000000002</c:v>
                </c:pt>
                <c:pt idx="782">
                  <c:v>4.00061</c:v>
                </c:pt>
                <c:pt idx="783">
                  <c:v>4.0082500000000003</c:v>
                </c:pt>
                <c:pt idx="784">
                  <c:v>4.0118900000000002</c:v>
                </c:pt>
                <c:pt idx="785">
                  <c:v>4.07043</c:v>
                </c:pt>
                <c:pt idx="786">
                  <c:v>4.0889299999999995</c:v>
                </c:pt>
                <c:pt idx="787">
                  <c:v>4.0775100000000002</c:v>
                </c:pt>
                <c:pt idx="788">
                  <c:v>4.05335</c:v>
                </c:pt>
                <c:pt idx="789">
                  <c:v>4.0738200000000004</c:v>
                </c:pt>
                <c:pt idx="790">
                  <c:v>4.0570899999999996</c:v>
                </c:pt>
                <c:pt idx="791">
                  <c:v>4.0803500000000001</c:v>
                </c:pt>
                <c:pt idx="792">
                  <c:v>4.1140100000000004</c:v>
                </c:pt>
                <c:pt idx="793">
                  <c:v>4.1074999999999999</c:v>
                </c:pt>
                <c:pt idx="794">
                  <c:v>4.0801299999999996</c:v>
                </c:pt>
                <c:pt idx="795">
                  <c:v>4.0353699999999995</c:v>
                </c:pt>
                <c:pt idx="796">
                  <c:v>4.0192899999999998</c:v>
                </c:pt>
                <c:pt idx="797">
                  <c:v>3.9679000000000002</c:v>
                </c:pt>
                <c:pt idx="798">
                  <c:v>3.9843799999999998</c:v>
                </c:pt>
                <c:pt idx="799">
                  <c:v>3.9775099999999997</c:v>
                </c:pt>
                <c:pt idx="800">
                  <c:v>3.9002600000000003</c:v>
                </c:pt>
                <c:pt idx="801">
                  <c:v>3.8664999999999998</c:v>
                </c:pt>
                <c:pt idx="802">
                  <c:v>4.0112500000000004</c:v>
                </c:pt>
                <c:pt idx="803">
                  <c:v>4.0127699999999997</c:v>
                </c:pt>
                <c:pt idx="804">
                  <c:v>3.9410099999999999</c:v>
                </c:pt>
                <c:pt idx="805">
                  <c:v>3.9175799999999996</c:v>
                </c:pt>
                <c:pt idx="806">
                  <c:v>3.8484699999999998</c:v>
                </c:pt>
                <c:pt idx="807">
                  <c:v>3.8191299999999999</c:v>
                </c:pt>
                <c:pt idx="808">
                  <c:v>3.8000099999999999</c:v>
                </c:pt>
                <c:pt idx="809">
                  <c:v>3.8052899999999998</c:v>
                </c:pt>
                <c:pt idx="810">
                  <c:v>3.8155799999999997</c:v>
                </c:pt>
                <c:pt idx="811">
                  <c:v>3.8818400000000004</c:v>
                </c:pt>
                <c:pt idx="812">
                  <c:v>3.8456900000000003</c:v>
                </c:pt>
                <c:pt idx="813">
                  <c:v>4.0043199999999999</c:v>
                </c:pt>
                <c:pt idx="814">
                  <c:v>4.0062099999999994</c:v>
                </c:pt>
                <c:pt idx="815">
                  <c:v>4.0500099999999994</c:v>
                </c:pt>
                <c:pt idx="816">
                  <c:v>4.04549</c:v>
                </c:pt>
                <c:pt idx="817">
                  <c:v>4.0207600000000001</c:v>
                </c:pt>
                <c:pt idx="818">
                  <c:v>3.9819099999999996</c:v>
                </c:pt>
                <c:pt idx="819">
                  <c:v>4.0000099999999996</c:v>
                </c:pt>
                <c:pt idx="820">
                  <c:v>4.0000099999999996</c:v>
                </c:pt>
                <c:pt idx="821">
                  <c:v>3.9483600000000001</c:v>
                </c:pt>
                <c:pt idx="822">
                  <c:v>3.9024999999999999</c:v>
                </c:pt>
                <c:pt idx="823">
                  <c:v>3.8717600000000001</c:v>
                </c:pt>
                <c:pt idx="824">
                  <c:v>3.8379899999999996</c:v>
                </c:pt>
                <c:pt idx="825">
                  <c:v>3.6960700000000002</c:v>
                </c:pt>
                <c:pt idx="826">
                  <c:v>3.41615</c:v>
                </c:pt>
                <c:pt idx="827">
                  <c:v>3.48698</c:v>
                </c:pt>
                <c:pt idx="828">
                  <c:v>3.5712999999999999</c:v>
                </c:pt>
                <c:pt idx="829">
                  <c:v>3.5583900000000002</c:v>
                </c:pt>
                <c:pt idx="830">
                  <c:v>3.5262599999999997</c:v>
                </c:pt>
                <c:pt idx="831">
                  <c:v>3.50447</c:v>
                </c:pt>
                <c:pt idx="832">
                  <c:v>3.5033499999999997</c:v>
                </c:pt>
                <c:pt idx="833">
                  <c:v>3.32375</c:v>
                </c:pt>
                <c:pt idx="834">
                  <c:v>3.2698100000000001</c:v>
                </c:pt>
                <c:pt idx="835">
                  <c:v>3.2413400000000001</c:v>
                </c:pt>
                <c:pt idx="836">
                  <c:v>3.2483400000000002</c:v>
                </c:pt>
                <c:pt idx="837">
                  <c:v>3.2324099999999998</c:v>
                </c:pt>
                <c:pt idx="838">
                  <c:v>3.20966</c:v>
                </c:pt>
                <c:pt idx="839">
                  <c:v>3.1915899999999997</c:v>
                </c:pt>
                <c:pt idx="840">
                  <c:v>3.21332</c:v>
                </c:pt>
                <c:pt idx="841">
                  <c:v>3.2359899999999997</c:v>
                </c:pt>
                <c:pt idx="842">
                  <c:v>3.2312099999999999</c:v>
                </c:pt>
                <c:pt idx="843">
                  <c:v>3.2042000000000002</c:v>
                </c:pt>
                <c:pt idx="844">
                  <c:v>3.1971100000000003</c:v>
                </c:pt>
                <c:pt idx="845">
                  <c:v>3.2209300000000001</c:v>
                </c:pt>
                <c:pt idx="846">
                  <c:v>3.2140599999999999</c:v>
                </c:pt>
                <c:pt idx="847">
                  <c:v>3.2300200000000001</c:v>
                </c:pt>
                <c:pt idx="848">
                  <c:v>3.2233100000000001</c:v>
                </c:pt>
                <c:pt idx="849">
                  <c:v>3.2494700000000001</c:v>
                </c:pt>
                <c:pt idx="850">
                  <c:v>3.2772699999999997</c:v>
                </c:pt>
                <c:pt idx="851">
                  <c:v>3.2861900000000004</c:v>
                </c:pt>
                <c:pt idx="852">
                  <c:v>3.2955299999999998</c:v>
                </c:pt>
                <c:pt idx="853">
                  <c:v>3.3432499999999998</c:v>
                </c:pt>
                <c:pt idx="854">
                  <c:v>3.2926899999999999</c:v>
                </c:pt>
                <c:pt idx="855">
                  <c:v>3.2766000000000002</c:v>
                </c:pt>
                <c:pt idx="856">
                  <c:v>3.407</c:v>
                </c:pt>
                <c:pt idx="857">
                  <c:v>3.4537800000000001</c:v>
                </c:pt>
                <c:pt idx="858">
                  <c:v>3.3660000000000001</c:v>
                </c:pt>
                <c:pt idx="859">
                  <c:v>3.4271499999999997</c:v>
                </c:pt>
                <c:pt idx="860">
                  <c:v>3.3973100000000001</c:v>
                </c:pt>
                <c:pt idx="861">
                  <c:v>3.3859900000000001</c:v>
                </c:pt>
                <c:pt idx="862">
                  <c:v>3.5169099999999998</c:v>
                </c:pt>
                <c:pt idx="863">
                  <c:v>3.4536599999999997</c:v>
                </c:pt>
                <c:pt idx="864">
                  <c:v>3.5347399999999998</c:v>
                </c:pt>
                <c:pt idx="865">
                  <c:v>3.4391099999999999</c:v>
                </c:pt>
                <c:pt idx="866">
                  <c:v>3.5110299999999999</c:v>
                </c:pt>
                <c:pt idx="867">
                  <c:v>3.5076700000000001</c:v>
                </c:pt>
                <c:pt idx="868">
                  <c:v>3.47336</c:v>
                </c:pt>
                <c:pt idx="869">
                  <c:v>3.4004899999999996</c:v>
                </c:pt>
                <c:pt idx="870">
                  <c:v>3.4739299999999997</c:v>
                </c:pt>
                <c:pt idx="871">
                  <c:v>3.4767999999999999</c:v>
                </c:pt>
                <c:pt idx="872">
                  <c:v>3.4821800000000001</c:v>
                </c:pt>
                <c:pt idx="873">
                  <c:v>3.5028699999999997</c:v>
                </c:pt>
                <c:pt idx="874">
                  <c:v>3.57219</c:v>
                </c:pt>
                <c:pt idx="875">
                  <c:v>3.5400499999999999</c:v>
                </c:pt>
                <c:pt idx="876">
                  <c:v>3.6031200000000001</c:v>
                </c:pt>
                <c:pt idx="877">
                  <c:v>3.6585800000000002</c:v>
                </c:pt>
                <c:pt idx="878">
                  <c:v>3.8215699999999999</c:v>
                </c:pt>
                <c:pt idx="879">
                  <c:v>3.9384300000000003</c:v>
                </c:pt>
                <c:pt idx="880">
                  <c:v>3.9693299999999998</c:v>
                </c:pt>
                <c:pt idx="881">
                  <c:v>4.0311200000000005</c:v>
                </c:pt>
                <c:pt idx="882">
                  <c:v>3.9917599999999998</c:v>
                </c:pt>
                <c:pt idx="883">
                  <c:v>3.9433499999999997</c:v>
                </c:pt>
                <c:pt idx="884">
                  <c:v>3.9387599999999998</c:v>
                </c:pt>
                <c:pt idx="885">
                  <c:v>3.9645600000000001</c:v>
                </c:pt>
                <c:pt idx="886">
                  <c:v>3.9412500000000001</c:v>
                </c:pt>
                <c:pt idx="887">
                  <c:v>3.9527699999999997</c:v>
                </c:pt>
                <c:pt idx="888">
                  <c:v>3.9725099999999998</c:v>
                </c:pt>
                <c:pt idx="889">
                  <c:v>4.0127100000000002</c:v>
                </c:pt>
                <c:pt idx="890">
                  <c:v>4.0506599999999997</c:v>
                </c:pt>
                <c:pt idx="891">
                  <c:v>4.0698600000000003</c:v>
                </c:pt>
                <c:pt idx="892">
                  <c:v>4.0732600000000003</c:v>
                </c:pt>
                <c:pt idx="894">
                  <c:v>4.0170300000000001</c:v>
                </c:pt>
                <c:pt idx="895">
                  <c:v>3.88158</c:v>
                </c:pt>
                <c:pt idx="896">
                  <c:v>3.9481200000000003</c:v>
                </c:pt>
                <c:pt idx="897">
                  <c:v>3.8895200000000001</c:v>
                </c:pt>
                <c:pt idx="898">
                  <c:v>3.8934500000000001</c:v>
                </c:pt>
                <c:pt idx="899">
                  <c:v>3.7986599999999999</c:v>
                </c:pt>
                <c:pt idx="900">
                  <c:v>3.8567</c:v>
                </c:pt>
                <c:pt idx="901">
                  <c:v>3.8176399999999999</c:v>
                </c:pt>
                <c:pt idx="902">
                  <c:v>3.9322699999999999</c:v>
                </c:pt>
                <c:pt idx="903">
                  <c:v>3.94868</c:v>
                </c:pt>
                <c:pt idx="904">
                  <c:v>3.9759500000000001</c:v>
                </c:pt>
                <c:pt idx="905">
                  <c:v>4.0167700000000002</c:v>
                </c:pt>
                <c:pt idx="906">
                  <c:v>3.95702</c:v>
                </c:pt>
                <c:pt idx="907">
                  <c:v>3.94258</c:v>
                </c:pt>
                <c:pt idx="908">
                  <c:v>4.0296199999999995</c:v>
                </c:pt>
                <c:pt idx="909">
                  <c:v>3.9836200000000002</c:v>
                </c:pt>
                <c:pt idx="910">
                  <c:v>4.1120299999999999</c:v>
                </c:pt>
                <c:pt idx="911">
                  <c:v>4.0068200000000003</c:v>
                </c:pt>
                <c:pt idx="912">
                  <c:v>3.8314400000000002</c:v>
                </c:pt>
                <c:pt idx="913">
                  <c:v>3.80707</c:v>
                </c:pt>
                <c:pt idx="914">
                  <c:v>3.7753100000000002</c:v>
                </c:pt>
                <c:pt idx="915">
                  <c:v>3.90605</c:v>
                </c:pt>
                <c:pt idx="916">
                  <c:v>3.97281</c:v>
                </c:pt>
                <c:pt idx="917">
                  <c:v>4.29467</c:v>
                </c:pt>
                <c:pt idx="918">
                  <c:v>4.2598200000000004</c:v>
                </c:pt>
                <c:pt idx="919">
                  <c:v>4.2329800000000004</c:v>
                </c:pt>
                <c:pt idx="920">
                  <c:v>4.2716899999999995</c:v>
                </c:pt>
                <c:pt idx="921">
                  <c:v>4.24559</c:v>
                </c:pt>
                <c:pt idx="922">
                  <c:v>4.1828799999999999</c:v>
                </c:pt>
                <c:pt idx="923">
                  <c:v>4.1797599999999999</c:v>
                </c:pt>
                <c:pt idx="924">
                  <c:v>4.1955799999999996</c:v>
                </c:pt>
                <c:pt idx="925">
                  <c:v>4.1768700000000001</c:v>
                </c:pt>
                <c:pt idx="926">
                  <c:v>4.19754</c:v>
                </c:pt>
                <c:pt idx="927">
                  <c:v>4.2981299999999996</c:v>
                </c:pt>
                <c:pt idx="928">
                  <c:v>4.3130600000000001</c:v>
                </c:pt>
                <c:pt idx="929">
                  <c:v>4.3337500000000002</c:v>
                </c:pt>
                <c:pt idx="930">
                  <c:v>4.3312499999999998</c:v>
                </c:pt>
                <c:pt idx="931">
                  <c:v>4.3335699999999999</c:v>
                </c:pt>
                <c:pt idx="932">
                  <c:v>4.2832600000000003</c:v>
                </c:pt>
                <c:pt idx="933">
                  <c:v>4.2436600000000002</c:v>
                </c:pt>
                <c:pt idx="934">
                  <c:v>4.1631499999999999</c:v>
                </c:pt>
                <c:pt idx="935">
                  <c:v>4.2435599999999996</c:v>
                </c:pt>
                <c:pt idx="936">
                  <c:v>4.4997699999999998</c:v>
                </c:pt>
                <c:pt idx="937">
                  <c:v>4.3575200000000001</c:v>
                </c:pt>
                <c:pt idx="938">
                  <c:v>4.5198499999999999</c:v>
                </c:pt>
                <c:pt idx="939">
                  <c:v>4.5348000000000006</c:v>
                </c:pt>
                <c:pt idx="940">
                  <c:v>4.4937300000000002</c:v>
                </c:pt>
                <c:pt idx="941">
                  <c:v>4.6761200000000001</c:v>
                </c:pt>
                <c:pt idx="942">
                  <c:v>4.9392899999999997</c:v>
                </c:pt>
                <c:pt idx="943">
                  <c:v>5.0332600000000003</c:v>
                </c:pt>
                <c:pt idx="944">
                  <c:v>5.0999999999999996</c:v>
                </c:pt>
                <c:pt idx="945">
                  <c:v>5.0819799999999997</c:v>
                </c:pt>
                <c:pt idx="946">
                  <c:v>5.0266599999999997</c:v>
                </c:pt>
                <c:pt idx="947">
                  <c:v>5.0033500000000002</c:v>
                </c:pt>
                <c:pt idx="948">
                  <c:v>5.0064799999999998</c:v>
                </c:pt>
                <c:pt idx="949">
                  <c:v>4.9694900000000004</c:v>
                </c:pt>
                <c:pt idx="950">
                  <c:v>4.9950900000000003</c:v>
                </c:pt>
                <c:pt idx="951">
                  <c:v>4.9937900000000006</c:v>
                </c:pt>
                <c:pt idx="952">
                  <c:v>5.0342899999999995</c:v>
                </c:pt>
                <c:pt idx="953">
                  <c:v>5.0059199999999997</c:v>
                </c:pt>
                <c:pt idx="954">
                  <c:v>4.9832600000000005</c:v>
                </c:pt>
                <c:pt idx="955">
                  <c:v>4.9689699999999997</c:v>
                </c:pt>
                <c:pt idx="956">
                  <c:v>4.90496</c:v>
                </c:pt>
                <c:pt idx="957">
                  <c:v>4.9803899999999999</c:v>
                </c:pt>
                <c:pt idx="958">
                  <c:v>4.8238500000000002</c:v>
                </c:pt>
                <c:pt idx="959">
                  <c:v>4.7110300000000001</c:v>
                </c:pt>
                <c:pt idx="960">
                  <c:v>4.6087899999999999</c:v>
                </c:pt>
                <c:pt idx="961">
                  <c:v>4.2834399999999997</c:v>
                </c:pt>
                <c:pt idx="962">
                  <c:v>4.2452899999999998</c:v>
                </c:pt>
                <c:pt idx="963">
                  <c:v>4.2143100000000002</c:v>
                </c:pt>
                <c:pt idx="964">
                  <c:v>4.1500000000000004</c:v>
                </c:pt>
                <c:pt idx="965">
                  <c:v>4.1614399999999998</c:v>
                </c:pt>
                <c:pt idx="966">
                  <c:v>3.8725599999999996</c:v>
                </c:pt>
                <c:pt idx="967">
                  <c:v>3.8428199999999997</c:v>
                </c:pt>
                <c:pt idx="968">
                  <c:v>3.8392700000000004</c:v>
                </c:pt>
                <c:pt idx="969">
                  <c:v>3.8500099999999997</c:v>
                </c:pt>
                <c:pt idx="970">
                  <c:v>3.9002699999999999</c:v>
                </c:pt>
                <c:pt idx="971">
                  <c:v>3.8998899999999996</c:v>
                </c:pt>
                <c:pt idx="972">
                  <c:v>3.8946899999999998</c:v>
                </c:pt>
                <c:pt idx="973">
                  <c:v>3.9245999999999999</c:v>
                </c:pt>
                <c:pt idx="974">
                  <c:v>3.91371</c:v>
                </c:pt>
                <c:pt idx="975">
                  <c:v>3.9129199999999997</c:v>
                </c:pt>
                <c:pt idx="976">
                  <c:v>3.91675</c:v>
                </c:pt>
                <c:pt idx="977">
                  <c:v>3.9140800000000002</c:v>
                </c:pt>
                <c:pt idx="978">
                  <c:v>3.8468900000000001</c:v>
                </c:pt>
                <c:pt idx="979">
                  <c:v>3.8508399999999998</c:v>
                </c:pt>
                <c:pt idx="980">
                  <c:v>3.7620999999999998</c:v>
                </c:pt>
                <c:pt idx="981">
                  <c:v>3.55647</c:v>
                </c:pt>
                <c:pt idx="982">
                  <c:v>3.5742399999999996</c:v>
                </c:pt>
                <c:pt idx="983">
                  <c:v>3.4135700000000004</c:v>
                </c:pt>
                <c:pt idx="984">
                  <c:v>3.24011</c:v>
                </c:pt>
                <c:pt idx="985">
                  <c:v>3.2227399999999999</c:v>
                </c:pt>
                <c:pt idx="986">
                  <c:v>3.1584500000000002</c:v>
                </c:pt>
                <c:pt idx="987">
                  <c:v>2.9890600000000003</c:v>
                </c:pt>
                <c:pt idx="988">
                  <c:v>3.0533800000000002</c:v>
                </c:pt>
                <c:pt idx="989">
                  <c:v>2.9351100000000003</c:v>
                </c:pt>
                <c:pt idx="990">
                  <c:v>2.9559100000000003</c:v>
                </c:pt>
                <c:pt idx="991">
                  <c:v>2.9041199999999998</c:v>
                </c:pt>
                <c:pt idx="992">
                  <c:v>2.8399599999999996</c:v>
                </c:pt>
                <c:pt idx="993">
                  <c:v>2.85825</c:v>
                </c:pt>
                <c:pt idx="994">
                  <c:v>2.8262999999999998</c:v>
                </c:pt>
                <c:pt idx="995">
                  <c:v>2.6506099999999999</c:v>
                </c:pt>
                <c:pt idx="996">
                  <c:v>2.5931700000000002</c:v>
                </c:pt>
                <c:pt idx="997">
                  <c:v>2.6627800000000001</c:v>
                </c:pt>
                <c:pt idx="998">
                  <c:v>2.5634100000000002</c:v>
                </c:pt>
                <c:pt idx="999">
                  <c:v>2.8641899999999998</c:v>
                </c:pt>
                <c:pt idx="1000">
                  <c:v>2.7444000000000002</c:v>
                </c:pt>
                <c:pt idx="1001">
                  <c:v>2.7142300000000001</c:v>
                </c:pt>
                <c:pt idx="1002">
                  <c:v>2.8173700000000004</c:v>
                </c:pt>
                <c:pt idx="1003">
                  <c:v>2.9498599999999997</c:v>
                </c:pt>
                <c:pt idx="1004">
                  <c:v>2.7466599999999999</c:v>
                </c:pt>
                <c:pt idx="1005">
                  <c:v>2.7824499999999999</c:v>
                </c:pt>
                <c:pt idx="1006">
                  <c:v>2.7949700000000002</c:v>
                </c:pt>
                <c:pt idx="1007">
                  <c:v>2.7949999999999999</c:v>
                </c:pt>
                <c:pt idx="1008">
                  <c:v>2.8037099999999997</c:v>
                </c:pt>
                <c:pt idx="1009">
                  <c:v>2.9797500000000001</c:v>
                </c:pt>
                <c:pt idx="1010">
                  <c:v>2.8662200000000002</c:v>
                </c:pt>
                <c:pt idx="1011">
                  <c:v>2.9036</c:v>
                </c:pt>
                <c:pt idx="1012">
                  <c:v>2.9904799999999998</c:v>
                </c:pt>
                <c:pt idx="1013">
                  <c:v>2.8600499999999998</c:v>
                </c:pt>
                <c:pt idx="1014">
                  <c:v>2.97356</c:v>
                </c:pt>
                <c:pt idx="1015">
                  <c:v>2.8367</c:v>
                </c:pt>
                <c:pt idx="1016">
                  <c:v>2.8379399999999997</c:v>
                </c:pt>
                <c:pt idx="1017">
                  <c:v>2.81318</c:v>
                </c:pt>
                <c:pt idx="1018">
                  <c:v>2.8152300000000001</c:v>
                </c:pt>
                <c:pt idx="1019">
                  <c:v>2.7797399999999999</c:v>
                </c:pt>
                <c:pt idx="1020">
                  <c:v>2.6597599999999999</c:v>
                </c:pt>
                <c:pt idx="1021">
                  <c:v>2.65646</c:v>
                </c:pt>
                <c:pt idx="1022">
                  <c:v>2.6531700000000003</c:v>
                </c:pt>
                <c:pt idx="1023">
                  <c:v>2.7061999999999999</c:v>
                </c:pt>
                <c:pt idx="1024">
                  <c:v>2.65646</c:v>
                </c:pt>
                <c:pt idx="1025">
                  <c:v>2.6832499999999997</c:v>
                </c:pt>
                <c:pt idx="1026">
                  <c:v>2.6710199999999999</c:v>
                </c:pt>
                <c:pt idx="1027">
                  <c:v>2.66981</c:v>
                </c:pt>
                <c:pt idx="1028">
                  <c:v>2.7052199999999997</c:v>
                </c:pt>
                <c:pt idx="1029">
                  <c:v>2.6997599999999999</c:v>
                </c:pt>
                <c:pt idx="1030">
                  <c:v>2.7141899999999999</c:v>
                </c:pt>
                <c:pt idx="1031">
                  <c:v>2.6712900000000004</c:v>
                </c:pt>
                <c:pt idx="1032">
                  <c:v>2.7358300000000004</c:v>
                </c:pt>
                <c:pt idx="1033">
                  <c:v>2.7567300000000001</c:v>
                </c:pt>
                <c:pt idx="1034">
                  <c:v>2.4062700000000001</c:v>
                </c:pt>
                <c:pt idx="1035">
                  <c:v>2.2774999999999999</c:v>
                </c:pt>
                <c:pt idx="1036">
                  <c:v>2.3121299999999998</c:v>
                </c:pt>
                <c:pt idx="1037">
                  <c:v>2.3342299999999998</c:v>
                </c:pt>
                <c:pt idx="1038">
                  <c:v>2.3342299999999998</c:v>
                </c:pt>
                <c:pt idx="1039">
                  <c:v>2.3342299999999998</c:v>
                </c:pt>
                <c:pt idx="1040">
                  <c:v>2.3306100000000001</c:v>
                </c:pt>
                <c:pt idx="1041">
                  <c:v>2.3366500000000001</c:v>
                </c:pt>
                <c:pt idx="1042">
                  <c:v>2.3045400000000003</c:v>
                </c:pt>
                <c:pt idx="1043">
                  <c:v>2.3161</c:v>
                </c:pt>
                <c:pt idx="1044">
                  <c:v>2.2627899999999999</c:v>
                </c:pt>
                <c:pt idx="1045">
                  <c:v>2.2042699999999997</c:v>
                </c:pt>
                <c:pt idx="1046">
                  <c:v>2.0731999999999999</c:v>
                </c:pt>
                <c:pt idx="1047">
                  <c:v>2.08996</c:v>
                </c:pt>
                <c:pt idx="1048">
                  <c:v>2.1023399999999999</c:v>
                </c:pt>
                <c:pt idx="1049">
                  <c:v>2.1000100000000002</c:v>
                </c:pt>
                <c:pt idx="1050">
                  <c:v>2.1273</c:v>
                </c:pt>
                <c:pt idx="1051">
                  <c:v>2.1398600000000001</c:v>
                </c:pt>
                <c:pt idx="1052">
                  <c:v>2.1502500000000002</c:v>
                </c:pt>
                <c:pt idx="1053">
                  <c:v>2.2126299999999999</c:v>
                </c:pt>
                <c:pt idx="1054">
                  <c:v>2.2813999999999997</c:v>
                </c:pt>
                <c:pt idx="1055">
                  <c:v>2.4516499999999999</c:v>
                </c:pt>
                <c:pt idx="1056">
                  <c:v>2.4537299999999997</c:v>
                </c:pt>
                <c:pt idx="1057">
                  <c:v>2.4750000000000001</c:v>
                </c:pt>
                <c:pt idx="1058">
                  <c:v>2.4730300000000001</c:v>
                </c:pt>
                <c:pt idx="1059">
                  <c:v>2.5720900000000002</c:v>
                </c:pt>
                <c:pt idx="1060">
                  <c:v>2.6732</c:v>
                </c:pt>
                <c:pt idx="1061">
                  <c:v>2.6069499999999999</c:v>
                </c:pt>
                <c:pt idx="1062">
                  <c:v>2.5679500000000002</c:v>
                </c:pt>
                <c:pt idx="1063">
                  <c:v>2.4842599999999999</c:v>
                </c:pt>
                <c:pt idx="1064">
                  <c:v>2.4610699999999999</c:v>
                </c:pt>
                <c:pt idx="1065">
                  <c:v>2.4617</c:v>
                </c:pt>
                <c:pt idx="1066">
                  <c:v>2.4273599999999997</c:v>
                </c:pt>
                <c:pt idx="1067">
                  <c:v>2.5370500000000002</c:v>
                </c:pt>
                <c:pt idx="1068">
                  <c:v>2.4720599999999999</c:v>
                </c:pt>
                <c:pt idx="1069">
                  <c:v>2.4540700000000002</c:v>
                </c:pt>
                <c:pt idx="1070">
                  <c:v>2.5653600000000001</c:v>
                </c:pt>
                <c:pt idx="1071">
                  <c:v>2.5936599999999999</c:v>
                </c:pt>
                <c:pt idx="1072">
                  <c:v>2.5233500000000002</c:v>
                </c:pt>
                <c:pt idx="1073">
                  <c:v>2.5194700000000001</c:v>
                </c:pt>
                <c:pt idx="1074">
                  <c:v>2.5002499999999999</c:v>
                </c:pt>
                <c:pt idx="1075">
                  <c:v>2.5233699999999999</c:v>
                </c:pt>
                <c:pt idx="1076">
                  <c:v>2.5349200000000001</c:v>
                </c:pt>
                <c:pt idx="1077">
                  <c:v>2.45655</c:v>
                </c:pt>
                <c:pt idx="1078">
                  <c:v>2.5220799999999999</c:v>
                </c:pt>
                <c:pt idx="1079">
                  <c:v>2.4432</c:v>
                </c:pt>
                <c:pt idx="1080">
                  <c:v>2.5663999999999998</c:v>
                </c:pt>
                <c:pt idx="1081">
                  <c:v>2.5669999999999997</c:v>
                </c:pt>
                <c:pt idx="1082">
                  <c:v>2.6060199999999996</c:v>
                </c:pt>
                <c:pt idx="1083">
                  <c:v>2.6067100000000001</c:v>
                </c:pt>
                <c:pt idx="1084">
                  <c:v>2.6016699999999999</c:v>
                </c:pt>
                <c:pt idx="1085">
                  <c:v>2.5932999999999997</c:v>
                </c:pt>
                <c:pt idx="1086">
                  <c:v>2.5778699999999999</c:v>
                </c:pt>
                <c:pt idx="1087">
                  <c:v>2.5897699999999997</c:v>
                </c:pt>
                <c:pt idx="1088">
                  <c:v>2.5784800000000003</c:v>
                </c:pt>
                <c:pt idx="1089">
                  <c:v>2.59171</c:v>
                </c:pt>
                <c:pt idx="1090">
                  <c:v>2.6471300000000002</c:v>
                </c:pt>
                <c:pt idx="1091">
                  <c:v>2.6483100000000004</c:v>
                </c:pt>
                <c:pt idx="1092">
                  <c:v>2.6146699999999998</c:v>
                </c:pt>
                <c:pt idx="1093">
                  <c:v>2.4397000000000002</c:v>
                </c:pt>
                <c:pt idx="1094">
                  <c:v>2.51031</c:v>
                </c:pt>
                <c:pt idx="1095">
                  <c:v>2.4031000000000002</c:v>
                </c:pt>
                <c:pt idx="1096">
                  <c:v>2.5004</c:v>
                </c:pt>
                <c:pt idx="1097">
                  <c:v>2.5003700000000002</c:v>
                </c:pt>
                <c:pt idx="1098">
                  <c:v>2.4571999999999998</c:v>
                </c:pt>
                <c:pt idx="1099">
                  <c:v>2.5291100000000002</c:v>
                </c:pt>
                <c:pt idx="1100">
                  <c:v>2.5695800000000002</c:v>
                </c:pt>
                <c:pt idx="1101">
                  <c:v>2.5685799999999999</c:v>
                </c:pt>
                <c:pt idx="1102">
                  <c:v>2.67347</c:v>
                </c:pt>
                <c:pt idx="1103">
                  <c:v>2.7787200000000003</c:v>
                </c:pt>
                <c:pt idx="1104">
                  <c:v>3.1781099999999998</c:v>
                </c:pt>
                <c:pt idx="1105">
                  <c:v>4.0082500000000003</c:v>
                </c:pt>
                <c:pt idx="1106">
                  <c:v>3.5339499999999999</c:v>
                </c:pt>
                <c:pt idx="1107">
                  <c:v>3.5352100000000002</c:v>
                </c:pt>
                <c:pt idx="1108">
                  <c:v>3.5206900000000001</c:v>
                </c:pt>
                <c:pt idx="1109">
                  <c:v>3.5354399999999999</c:v>
                </c:pt>
                <c:pt idx="1110">
                  <c:v>3.3458100000000002</c:v>
                </c:pt>
                <c:pt idx="1111">
                  <c:v>3.3182299999999998</c:v>
                </c:pt>
                <c:pt idx="1112">
                  <c:v>3.2456</c:v>
                </c:pt>
                <c:pt idx="1113">
                  <c:v>3.4347500000000002</c:v>
                </c:pt>
                <c:pt idx="1114">
                  <c:v>3.6769799999999999</c:v>
                </c:pt>
                <c:pt idx="1115">
                  <c:v>3.6871499999999999</c:v>
                </c:pt>
                <c:pt idx="1116">
                  <c:v>3.6862400000000002</c:v>
                </c:pt>
                <c:pt idx="1117">
                  <c:v>3.7832499999999998</c:v>
                </c:pt>
                <c:pt idx="1118">
                  <c:v>3.7152499999999997</c:v>
                </c:pt>
                <c:pt idx="1119">
                  <c:v>3.5</c:v>
                </c:pt>
                <c:pt idx="1120">
                  <c:v>3.4012099999999998</c:v>
                </c:pt>
                <c:pt idx="1121">
                  <c:v>3.4916300000000002</c:v>
                </c:pt>
                <c:pt idx="1122">
                  <c:v>3.37181</c:v>
                </c:pt>
                <c:pt idx="1123">
                  <c:v>3.1042700000000001</c:v>
                </c:pt>
                <c:pt idx="1124">
                  <c:v>2.9535</c:v>
                </c:pt>
                <c:pt idx="1125">
                  <c:v>2.9502600000000001</c:v>
                </c:pt>
                <c:pt idx="1126">
                  <c:v>2.94238</c:v>
                </c:pt>
                <c:pt idx="1127">
                  <c:v>2.9090400000000001</c:v>
                </c:pt>
                <c:pt idx="1128">
                  <c:v>2.9059200000000001</c:v>
                </c:pt>
                <c:pt idx="1129">
                  <c:v>2.99315</c:v>
                </c:pt>
                <c:pt idx="1130">
                  <c:v>2.8363499999999999</c:v>
                </c:pt>
                <c:pt idx="1131">
                  <c:v>2.8118300000000001</c:v>
                </c:pt>
                <c:pt idx="1132">
                  <c:v>2.9536799999999999</c:v>
                </c:pt>
                <c:pt idx="1133">
                  <c:v>2.75</c:v>
                </c:pt>
                <c:pt idx="1134">
                  <c:v>2.7690100000000002</c:v>
                </c:pt>
                <c:pt idx="1135">
                  <c:v>2.7270499999999998</c:v>
                </c:pt>
                <c:pt idx="1136">
                  <c:v>2.7479700000000005</c:v>
                </c:pt>
                <c:pt idx="1137">
                  <c:v>2.8446199999999999</c:v>
                </c:pt>
                <c:pt idx="1138">
                  <c:v>2.8664999999999998</c:v>
                </c:pt>
                <c:pt idx="1139">
                  <c:v>2.8366000000000002</c:v>
                </c:pt>
                <c:pt idx="1140">
                  <c:v>2.7898499999999999</c:v>
                </c:pt>
                <c:pt idx="1141">
                  <c:v>2.7174099999999997</c:v>
                </c:pt>
                <c:pt idx="1142">
                  <c:v>2.7107100000000002</c:v>
                </c:pt>
                <c:pt idx="1143">
                  <c:v>2.7499200000000004</c:v>
                </c:pt>
                <c:pt idx="1144">
                  <c:v>2.7437499999999999</c:v>
                </c:pt>
                <c:pt idx="1145">
                  <c:v>2.8169999999999997</c:v>
                </c:pt>
                <c:pt idx="1146">
                  <c:v>2.8337500000000002</c:v>
                </c:pt>
                <c:pt idx="1147">
                  <c:v>2.8034300000000001</c:v>
                </c:pt>
                <c:pt idx="1148">
                  <c:v>2.81324</c:v>
                </c:pt>
                <c:pt idx="1149">
                  <c:v>2.8545299999999996</c:v>
                </c:pt>
                <c:pt idx="1150">
                  <c:v>2.8832499999999999</c:v>
                </c:pt>
                <c:pt idx="1151">
                  <c:v>2.9502600000000001</c:v>
                </c:pt>
                <c:pt idx="1152">
                  <c:v>3.0108800000000002</c:v>
                </c:pt>
                <c:pt idx="1153">
                  <c:v>3.00217</c:v>
                </c:pt>
                <c:pt idx="1154">
                  <c:v>3.1039299999999996</c:v>
                </c:pt>
                <c:pt idx="1155">
                  <c:v>3.2234500000000001</c:v>
                </c:pt>
                <c:pt idx="1156">
                  <c:v>3.16351</c:v>
                </c:pt>
                <c:pt idx="1157">
                  <c:v>3.2393799999999997</c:v>
                </c:pt>
                <c:pt idx="1158">
                  <c:v>3.3358600000000003</c:v>
                </c:pt>
                <c:pt idx="1159">
                  <c:v>3.2880200000000004</c:v>
                </c:pt>
                <c:pt idx="1160">
                  <c:v>3.2375099999999999</c:v>
                </c:pt>
                <c:pt idx="1161">
                  <c:v>3.1600599999999996</c:v>
                </c:pt>
                <c:pt idx="1162">
                  <c:v>3.0905900000000002</c:v>
                </c:pt>
                <c:pt idx="1163">
                  <c:v>3.0942200000000004</c:v>
                </c:pt>
                <c:pt idx="1164">
                  <c:v>3.1575599999999997</c:v>
                </c:pt>
                <c:pt idx="1165">
                  <c:v>3.37479</c:v>
                </c:pt>
                <c:pt idx="1166">
                  <c:v>3.4645199999999998</c:v>
                </c:pt>
                <c:pt idx="1167">
                  <c:v>3.6693900000000004</c:v>
                </c:pt>
                <c:pt idx="1168">
                  <c:v>3.5837500000000002</c:v>
                </c:pt>
                <c:pt idx="1169">
                  <c:v>3.4545299999999997</c:v>
                </c:pt>
                <c:pt idx="1170">
                  <c:v>3.3247000000000004</c:v>
                </c:pt>
                <c:pt idx="1171">
                  <c:v>3.4032499999999999</c:v>
                </c:pt>
                <c:pt idx="1172">
                  <c:v>3.4</c:v>
                </c:pt>
                <c:pt idx="1173">
                  <c:v>3.35</c:v>
                </c:pt>
                <c:pt idx="1174">
                  <c:v>3.4874999999999998</c:v>
                </c:pt>
                <c:pt idx="1175">
                  <c:v>3.48265</c:v>
                </c:pt>
                <c:pt idx="1176">
                  <c:v>3.4451900000000002</c:v>
                </c:pt>
                <c:pt idx="1177">
                  <c:v>3.4400099999999996</c:v>
                </c:pt>
                <c:pt idx="1178">
                  <c:v>3.4662500000000001</c:v>
                </c:pt>
                <c:pt idx="1179">
                  <c:v>3.4662500000000001</c:v>
                </c:pt>
                <c:pt idx="1180">
                  <c:v>3.4664999999999999</c:v>
                </c:pt>
                <c:pt idx="1181">
                  <c:v>3.4436</c:v>
                </c:pt>
                <c:pt idx="1182">
                  <c:v>3.4101900000000001</c:v>
                </c:pt>
                <c:pt idx="1183">
                  <c:v>3.383</c:v>
                </c:pt>
                <c:pt idx="1184">
                  <c:v>3.3307500000000001</c:v>
                </c:pt>
                <c:pt idx="1185">
                  <c:v>3.23325</c:v>
                </c:pt>
                <c:pt idx="1186">
                  <c:v>3.23325</c:v>
                </c:pt>
                <c:pt idx="1187">
                  <c:v>3.2219899999999999</c:v>
                </c:pt>
                <c:pt idx="1188">
                  <c:v>3.2634300000000001</c:v>
                </c:pt>
                <c:pt idx="1189">
                  <c:v>3.2941500000000001</c:v>
                </c:pt>
                <c:pt idx="1190">
                  <c:v>3.3220299999999998</c:v>
                </c:pt>
                <c:pt idx="1191">
                  <c:v>3.3554599999999999</c:v>
                </c:pt>
                <c:pt idx="1192">
                  <c:v>3.3075299999999999</c:v>
                </c:pt>
                <c:pt idx="1193">
                  <c:v>3.3332600000000001</c:v>
                </c:pt>
                <c:pt idx="1194">
                  <c:v>3.3629700000000002</c:v>
                </c:pt>
                <c:pt idx="1195">
                  <c:v>3.3332600000000001</c:v>
                </c:pt>
                <c:pt idx="1196">
                  <c:v>3.3343400000000001</c:v>
                </c:pt>
                <c:pt idx="1197">
                  <c:v>3.3802499999999998</c:v>
                </c:pt>
                <c:pt idx="1198">
                  <c:v>3.3958699999999999</c:v>
                </c:pt>
                <c:pt idx="1199">
                  <c:v>3.4045299999999998</c:v>
                </c:pt>
                <c:pt idx="1200">
                  <c:v>3.4071199999999999</c:v>
                </c:pt>
                <c:pt idx="1201">
                  <c:v>3.35568</c:v>
                </c:pt>
                <c:pt idx="1202">
                  <c:v>3.403</c:v>
                </c:pt>
                <c:pt idx="1203">
                  <c:v>3.3704199999999997</c:v>
                </c:pt>
                <c:pt idx="1204">
                  <c:v>3.34911</c:v>
                </c:pt>
                <c:pt idx="1205">
                  <c:v>3.3156300000000001</c:v>
                </c:pt>
                <c:pt idx="1206">
                  <c:v>3.3217300000000001</c:v>
                </c:pt>
                <c:pt idx="1207">
                  <c:v>3.4134500000000001</c:v>
                </c:pt>
                <c:pt idx="1208">
                  <c:v>3.44699</c:v>
                </c:pt>
                <c:pt idx="1209">
                  <c:v>3.52955</c:v>
                </c:pt>
                <c:pt idx="1210">
                  <c:v>3.5389699999999999</c:v>
                </c:pt>
                <c:pt idx="1211">
                  <c:v>3.5661700000000001</c:v>
                </c:pt>
                <c:pt idx="1212">
                  <c:v>3.49919</c:v>
                </c:pt>
                <c:pt idx="1213">
                  <c:v>3.5751200000000001</c:v>
                </c:pt>
                <c:pt idx="1214">
                  <c:v>3.5467300000000002</c:v>
                </c:pt>
                <c:pt idx="1215">
                  <c:v>3.50373</c:v>
                </c:pt>
                <c:pt idx="1216">
                  <c:v>3.5078100000000001</c:v>
                </c:pt>
                <c:pt idx="1217">
                  <c:v>3.49146</c:v>
                </c:pt>
                <c:pt idx="1218">
                  <c:v>3.4634899999999997</c:v>
                </c:pt>
                <c:pt idx="1219">
                  <c:v>3.4700900000000003</c:v>
                </c:pt>
                <c:pt idx="1220">
                  <c:v>3.4467300000000001</c:v>
                </c:pt>
                <c:pt idx="1221">
                  <c:v>3.4240599999999999</c:v>
                </c:pt>
                <c:pt idx="1222">
                  <c:v>3.4151199999999999</c:v>
                </c:pt>
                <c:pt idx="1223">
                  <c:v>3.39195</c:v>
                </c:pt>
                <c:pt idx="1224">
                  <c:v>3.3870800000000001</c:v>
                </c:pt>
                <c:pt idx="1225">
                  <c:v>3.3823500000000002</c:v>
                </c:pt>
                <c:pt idx="1226">
                  <c:v>3.4027600000000002</c:v>
                </c:pt>
                <c:pt idx="1227">
                  <c:v>3.3819699999999999</c:v>
                </c:pt>
                <c:pt idx="1228">
                  <c:v>3.3777999999999997</c:v>
                </c:pt>
                <c:pt idx="1229">
                  <c:v>3.3973100000000001</c:v>
                </c:pt>
                <c:pt idx="1230">
                  <c:v>3.3118400000000001</c:v>
                </c:pt>
                <c:pt idx="1231">
                  <c:v>3.41933</c:v>
                </c:pt>
                <c:pt idx="1232">
                  <c:v>3.3879700000000001</c:v>
                </c:pt>
                <c:pt idx="1233">
                  <c:v>3.41384</c:v>
                </c:pt>
                <c:pt idx="1234">
                  <c:v>3.4614999999999996</c:v>
                </c:pt>
                <c:pt idx="1235">
                  <c:v>3.4984100000000002</c:v>
                </c:pt>
                <c:pt idx="1236">
                  <c:v>3.5116100000000001</c:v>
                </c:pt>
                <c:pt idx="1237">
                  <c:v>3.51973</c:v>
                </c:pt>
                <c:pt idx="1238">
                  <c:v>3.4365600000000001</c:v>
                </c:pt>
                <c:pt idx="1239">
                  <c:v>3.45526</c:v>
                </c:pt>
                <c:pt idx="1240">
                  <c:v>3.4910199999999998</c:v>
                </c:pt>
                <c:pt idx="1241">
                  <c:v>3.5110899999999998</c:v>
                </c:pt>
                <c:pt idx="1242">
                  <c:v>3.5502499999999997</c:v>
                </c:pt>
                <c:pt idx="1243">
                  <c:v>3.4510899999999998</c:v>
                </c:pt>
                <c:pt idx="1244">
                  <c:v>3.5278199999999997</c:v>
                </c:pt>
                <c:pt idx="1245">
                  <c:v>3.3848399999999996</c:v>
                </c:pt>
                <c:pt idx="1246">
                  <c:v>3.3848399999999996</c:v>
                </c:pt>
                <c:pt idx="1247">
                  <c:v>3.4408999999999996</c:v>
                </c:pt>
                <c:pt idx="1248">
                  <c:v>3.3810000000000002</c:v>
                </c:pt>
                <c:pt idx="1249">
                  <c:v>3.3339999999999996</c:v>
                </c:pt>
                <c:pt idx="1250">
                  <c:v>3.31751</c:v>
                </c:pt>
                <c:pt idx="1251">
                  <c:v>3.3693499999999998</c:v>
                </c:pt>
                <c:pt idx="1252">
                  <c:v>3.2353399999999999</c:v>
                </c:pt>
                <c:pt idx="1253">
                  <c:v>3.2353399999999999</c:v>
                </c:pt>
                <c:pt idx="1254">
                  <c:v>3.1256900000000001</c:v>
                </c:pt>
                <c:pt idx="1255">
                  <c:v>3.1914400000000001</c:v>
                </c:pt>
                <c:pt idx="1256">
                  <c:v>3.3612000000000002</c:v>
                </c:pt>
                <c:pt idx="1257">
                  <c:v>3.0822699999999998</c:v>
                </c:pt>
                <c:pt idx="1258">
                  <c:v>3.09632</c:v>
                </c:pt>
                <c:pt idx="1259">
                  <c:v>3.1293099999999998</c:v>
                </c:pt>
                <c:pt idx="1260">
                  <c:v>3.1128100000000001</c:v>
                </c:pt>
                <c:pt idx="1261">
                  <c:v>3.2869600000000001</c:v>
                </c:pt>
                <c:pt idx="1262">
                  <c:v>3.1293099999999998</c:v>
                </c:pt>
                <c:pt idx="1263">
                  <c:v>3.1319999999999997</c:v>
                </c:pt>
                <c:pt idx="1264">
                  <c:v>3.15991</c:v>
                </c:pt>
                <c:pt idx="1265">
                  <c:v>3.1319999999999997</c:v>
                </c:pt>
                <c:pt idx="1266">
                  <c:v>3.5182600000000002</c:v>
                </c:pt>
                <c:pt idx="1267">
                  <c:v>3.3005</c:v>
                </c:pt>
                <c:pt idx="1268">
                  <c:v>3.3677499999999996</c:v>
                </c:pt>
                <c:pt idx="1269">
                  <c:v>3.3573700000000004</c:v>
                </c:pt>
                <c:pt idx="1270">
                  <c:v>3.3345100000000003</c:v>
                </c:pt>
                <c:pt idx="1271">
                  <c:v>3.2010100000000001</c:v>
                </c:pt>
                <c:pt idx="1272">
                  <c:v>3.18276</c:v>
                </c:pt>
                <c:pt idx="1273">
                  <c:v>3.1349999999999998</c:v>
                </c:pt>
                <c:pt idx="1274">
                  <c:v>3.16825</c:v>
                </c:pt>
                <c:pt idx="1275">
                  <c:v>3.16825</c:v>
                </c:pt>
                <c:pt idx="1276">
                  <c:v>3.16825</c:v>
                </c:pt>
                <c:pt idx="1277">
                  <c:v>2.9226299999999998</c:v>
                </c:pt>
                <c:pt idx="1278">
                  <c:v>2.9226299999999998</c:v>
                </c:pt>
                <c:pt idx="1279">
                  <c:v>2.9226299999999998</c:v>
                </c:pt>
                <c:pt idx="1280">
                  <c:v>2.9226299999999998</c:v>
                </c:pt>
                <c:pt idx="1281">
                  <c:v>2.9226299999999998</c:v>
                </c:pt>
                <c:pt idx="1282">
                  <c:v>3.1048100000000001</c:v>
                </c:pt>
                <c:pt idx="1283">
                  <c:v>3.1012499999999998</c:v>
                </c:pt>
                <c:pt idx="1284">
                  <c:v>3.6858300000000002</c:v>
                </c:pt>
                <c:pt idx="1285">
                  <c:v>3.2354199999999995</c:v>
                </c:pt>
                <c:pt idx="1286">
                  <c:v>3.6759399999999998</c:v>
                </c:pt>
                <c:pt idx="1287">
                  <c:v>3.0913499999999998</c:v>
                </c:pt>
                <c:pt idx="1288">
                  <c:v>3.0802100000000001</c:v>
                </c:pt>
                <c:pt idx="1289">
                  <c:v>3.0266600000000001</c:v>
                </c:pt>
                <c:pt idx="1290">
                  <c:v>3.0266600000000001</c:v>
                </c:pt>
                <c:pt idx="1291">
                  <c:v>3.0266600000000001</c:v>
                </c:pt>
                <c:pt idx="1292">
                  <c:v>2.8393099999999998</c:v>
                </c:pt>
                <c:pt idx="1293">
                  <c:v>2.8610099999999998</c:v>
                </c:pt>
                <c:pt idx="1294">
                  <c:v>2.8405900000000002</c:v>
                </c:pt>
                <c:pt idx="1295">
                  <c:v>2.8273899999999998</c:v>
                </c:pt>
                <c:pt idx="1296">
                  <c:v>2.8195100000000002</c:v>
                </c:pt>
                <c:pt idx="1297">
                  <c:v>2.8214999999999999</c:v>
                </c:pt>
                <c:pt idx="1298">
                  <c:v>2.8214999999999999</c:v>
                </c:pt>
                <c:pt idx="1299">
                  <c:v>2.8214999999999999</c:v>
                </c:pt>
                <c:pt idx="1300">
                  <c:v>2.8214999999999999</c:v>
                </c:pt>
                <c:pt idx="1301">
                  <c:v>2.8214999999999999</c:v>
                </c:pt>
                <c:pt idx="1302">
                  <c:v>2.8214999999999999</c:v>
                </c:pt>
                <c:pt idx="1303">
                  <c:v>2.8214999999999999</c:v>
                </c:pt>
                <c:pt idx="1304">
                  <c:v>2.8214999999999999</c:v>
                </c:pt>
                <c:pt idx="1305">
                  <c:v>2.8214999999999999</c:v>
                </c:pt>
                <c:pt idx="1306">
                  <c:v>2.2533099999999999</c:v>
                </c:pt>
                <c:pt idx="1307">
                  <c:v>2.2151000000000001</c:v>
                </c:pt>
                <c:pt idx="1308">
                  <c:v>2.1728899999999998</c:v>
                </c:pt>
                <c:pt idx="1309">
                  <c:v>2.18011</c:v>
                </c:pt>
                <c:pt idx="1310">
                  <c:v>2.2098</c:v>
                </c:pt>
                <c:pt idx="1311">
                  <c:v>2.2029399999999999</c:v>
                </c:pt>
                <c:pt idx="1312">
                  <c:v>2.1335099999999998</c:v>
                </c:pt>
                <c:pt idx="1313">
                  <c:v>2.1090299999999997</c:v>
                </c:pt>
                <c:pt idx="1314">
                  <c:v>2.1176499999999998</c:v>
                </c:pt>
                <c:pt idx="1315">
                  <c:v>2.1335700000000002</c:v>
                </c:pt>
                <c:pt idx="1316">
                  <c:v>2.1324000000000001</c:v>
                </c:pt>
                <c:pt idx="1317">
                  <c:v>2.12696</c:v>
                </c:pt>
                <c:pt idx="1318">
                  <c:v>2.1311599999999999</c:v>
                </c:pt>
                <c:pt idx="1319">
                  <c:v>2.1434600000000001</c:v>
                </c:pt>
                <c:pt idx="1320">
                  <c:v>2.17306</c:v>
                </c:pt>
                <c:pt idx="1321">
                  <c:v>2.3250100000000002</c:v>
                </c:pt>
                <c:pt idx="1322">
                  <c:v>2.3250100000000002</c:v>
                </c:pt>
                <c:pt idx="1323">
                  <c:v>2.3142900000000002</c:v>
                </c:pt>
                <c:pt idx="1324">
                  <c:v>2.41676</c:v>
                </c:pt>
                <c:pt idx="1325">
                  <c:v>2.3672499999999999</c:v>
                </c:pt>
                <c:pt idx="1326">
                  <c:v>2.41676</c:v>
                </c:pt>
                <c:pt idx="1327">
                  <c:v>2.4002600000000003</c:v>
                </c:pt>
                <c:pt idx="1328">
                  <c:v>2.3548400000000003</c:v>
                </c:pt>
                <c:pt idx="1329">
                  <c:v>2.3505000000000003</c:v>
                </c:pt>
                <c:pt idx="1330">
                  <c:v>2.3046899999999999</c:v>
                </c:pt>
                <c:pt idx="1331">
                  <c:v>2.2928200000000003</c:v>
                </c:pt>
                <c:pt idx="1332">
                  <c:v>2.3167500000000003</c:v>
                </c:pt>
                <c:pt idx="1333">
                  <c:v>2.2672599999999998</c:v>
                </c:pt>
                <c:pt idx="1334">
                  <c:v>2.2573599999999998</c:v>
                </c:pt>
                <c:pt idx="1335">
                  <c:v>2.2978800000000001</c:v>
                </c:pt>
                <c:pt idx="1336">
                  <c:v>2.3104100000000001</c:v>
                </c:pt>
                <c:pt idx="1337">
                  <c:v>2.1635800000000001</c:v>
                </c:pt>
                <c:pt idx="1338">
                  <c:v>2.2840199999999999</c:v>
                </c:pt>
                <c:pt idx="1339">
                  <c:v>2.3005200000000001</c:v>
                </c:pt>
                <c:pt idx="1340">
                  <c:v>2.2840100000000003</c:v>
                </c:pt>
                <c:pt idx="1341">
                  <c:v>2.1675</c:v>
                </c:pt>
                <c:pt idx="1342">
                  <c:v>2.07829</c:v>
                </c:pt>
                <c:pt idx="1343">
                  <c:v>2.0768399999999998</c:v>
                </c:pt>
                <c:pt idx="1344">
                  <c:v>2.0768399999999998</c:v>
                </c:pt>
                <c:pt idx="1345">
                  <c:v>2.1966700000000001</c:v>
                </c:pt>
                <c:pt idx="1346">
                  <c:v>2.1966700000000001</c:v>
                </c:pt>
                <c:pt idx="1347">
                  <c:v>2.0002499999999999</c:v>
                </c:pt>
                <c:pt idx="1348">
                  <c:v>1.98621</c:v>
                </c:pt>
                <c:pt idx="1349">
                  <c:v>1.98621</c:v>
                </c:pt>
                <c:pt idx="1350">
                  <c:v>2.0177499999999999</c:v>
                </c:pt>
                <c:pt idx="1351">
                  <c:v>2.101</c:v>
                </c:pt>
                <c:pt idx="1352">
                  <c:v>2.0463499999999999</c:v>
                </c:pt>
                <c:pt idx="1353">
                  <c:v>2.0463499999999999</c:v>
                </c:pt>
                <c:pt idx="1354">
                  <c:v>2.0463499999999999</c:v>
                </c:pt>
                <c:pt idx="1355">
                  <c:v>2.1275599999999999</c:v>
                </c:pt>
                <c:pt idx="1356">
                  <c:v>2.09762</c:v>
                </c:pt>
                <c:pt idx="1357">
                  <c:v>2.0055299999999998</c:v>
                </c:pt>
                <c:pt idx="1358">
                  <c:v>1.9890299999999999</c:v>
                </c:pt>
                <c:pt idx="1359">
                  <c:v>1.9890299999999999</c:v>
                </c:pt>
                <c:pt idx="1360">
                  <c:v>1.9890299999999999</c:v>
                </c:pt>
                <c:pt idx="1361">
                  <c:v>2.0032200000000002</c:v>
                </c:pt>
                <c:pt idx="1362">
                  <c:v>1.9126400000000001</c:v>
                </c:pt>
                <c:pt idx="1363">
                  <c:v>1.8672499999999999</c:v>
                </c:pt>
                <c:pt idx="1364">
                  <c:v>1.9704900000000001</c:v>
                </c:pt>
                <c:pt idx="1365">
                  <c:v>1.8771700000000002</c:v>
                </c:pt>
                <c:pt idx="1366">
                  <c:v>1.88028</c:v>
                </c:pt>
                <c:pt idx="1367">
                  <c:v>1.7443</c:v>
                </c:pt>
                <c:pt idx="1368">
                  <c:v>1.7443</c:v>
                </c:pt>
                <c:pt idx="1369">
                  <c:v>1.7443</c:v>
                </c:pt>
                <c:pt idx="1370">
                  <c:v>1.7443</c:v>
                </c:pt>
                <c:pt idx="1371">
                  <c:v>1.7443</c:v>
                </c:pt>
                <c:pt idx="1372">
                  <c:v>1.7177500000000001</c:v>
                </c:pt>
                <c:pt idx="1373">
                  <c:v>1.7177500000000001</c:v>
                </c:pt>
                <c:pt idx="1374">
                  <c:v>1.4817799999999999</c:v>
                </c:pt>
                <c:pt idx="1375">
                  <c:v>1.4527299999999999</c:v>
                </c:pt>
                <c:pt idx="1376">
                  <c:v>1.4399000000000002</c:v>
                </c:pt>
                <c:pt idx="1377">
                  <c:v>1.4933500000000002</c:v>
                </c:pt>
                <c:pt idx="1378">
                  <c:v>1.51356</c:v>
                </c:pt>
                <c:pt idx="1379">
                  <c:v>1.5</c:v>
                </c:pt>
                <c:pt idx="1380">
                  <c:v>1.5000200000000001</c:v>
                </c:pt>
                <c:pt idx="1381">
                  <c:v>1.5000200000000001</c:v>
                </c:pt>
                <c:pt idx="1382">
                  <c:v>1.5000200000000001</c:v>
                </c:pt>
                <c:pt idx="1383">
                  <c:v>1.5000200000000001</c:v>
                </c:pt>
                <c:pt idx="1384">
                  <c:v>1.5000200000000001</c:v>
                </c:pt>
                <c:pt idx="1385">
                  <c:v>1.5000200000000001</c:v>
                </c:pt>
                <c:pt idx="1386">
                  <c:v>1.53335</c:v>
                </c:pt>
                <c:pt idx="1387">
                  <c:v>1.8265500000000001</c:v>
                </c:pt>
                <c:pt idx="1388">
                  <c:v>1.7566999999999999</c:v>
                </c:pt>
                <c:pt idx="1389">
                  <c:v>1.6905299999999999</c:v>
                </c:pt>
                <c:pt idx="1390">
                  <c:v>1.6232</c:v>
                </c:pt>
                <c:pt idx="1391">
                  <c:v>1.6232</c:v>
                </c:pt>
                <c:pt idx="1392">
                  <c:v>1.5642400000000001</c:v>
                </c:pt>
                <c:pt idx="1393">
                  <c:v>1.5600499999999999</c:v>
                </c:pt>
                <c:pt idx="1394">
                  <c:v>1.49769</c:v>
                </c:pt>
                <c:pt idx="1395">
                  <c:v>1.4718500000000001</c:v>
                </c:pt>
                <c:pt idx="1396">
                  <c:v>1.47746</c:v>
                </c:pt>
                <c:pt idx="1397">
                  <c:v>1.4435</c:v>
                </c:pt>
                <c:pt idx="1398">
                  <c:v>1.4593100000000001</c:v>
                </c:pt>
                <c:pt idx="1399">
                  <c:v>1.4665000000000001</c:v>
                </c:pt>
                <c:pt idx="1400">
                  <c:v>1.44855</c:v>
                </c:pt>
                <c:pt idx="1401">
                  <c:v>1.4699500000000001</c:v>
                </c:pt>
                <c:pt idx="1402">
                  <c:v>1.4599000000000002</c:v>
                </c:pt>
                <c:pt idx="1403">
                  <c:v>1.5165</c:v>
                </c:pt>
                <c:pt idx="1404">
                  <c:v>1.5040199999999999</c:v>
                </c:pt>
                <c:pt idx="1405">
                  <c:v>1.4997499999999999</c:v>
                </c:pt>
                <c:pt idx="1406">
                  <c:v>1.47665</c:v>
                </c:pt>
                <c:pt idx="1407">
                  <c:v>1.53888</c:v>
                </c:pt>
                <c:pt idx="1408">
                  <c:v>1.5066999999999999</c:v>
                </c:pt>
                <c:pt idx="1409">
                  <c:v>1.5066999999999999</c:v>
                </c:pt>
                <c:pt idx="1410">
                  <c:v>1.46787</c:v>
                </c:pt>
                <c:pt idx="1411">
                  <c:v>1.45505</c:v>
                </c:pt>
                <c:pt idx="1412">
                  <c:v>1.4902000000000002</c:v>
                </c:pt>
                <c:pt idx="1413">
                  <c:v>1.5066999999999999</c:v>
                </c:pt>
                <c:pt idx="1414">
                  <c:v>1.5066999999999999</c:v>
                </c:pt>
                <c:pt idx="1415">
                  <c:v>1.5066999999999999</c:v>
                </c:pt>
                <c:pt idx="1416">
                  <c:v>1.3750299999999998</c:v>
                </c:pt>
                <c:pt idx="1417">
                  <c:v>1.3131999999999999</c:v>
                </c:pt>
                <c:pt idx="1418">
                  <c:v>1.33328</c:v>
                </c:pt>
                <c:pt idx="1419">
                  <c:v>1.3085499999999999</c:v>
                </c:pt>
                <c:pt idx="1420">
                  <c:v>1.2867299999999999</c:v>
                </c:pt>
                <c:pt idx="1421">
                  <c:v>1.2867299999999999</c:v>
                </c:pt>
                <c:pt idx="1422">
                  <c:v>1.2933300000000001</c:v>
                </c:pt>
                <c:pt idx="1423">
                  <c:v>1.2313499999999999</c:v>
                </c:pt>
                <c:pt idx="1424">
                  <c:v>1.2316200000000002</c:v>
                </c:pt>
                <c:pt idx="1425">
                  <c:v>1.21698</c:v>
                </c:pt>
                <c:pt idx="1426">
                  <c:v>1.23675</c:v>
                </c:pt>
                <c:pt idx="1427">
                  <c:v>1.2381199999999999</c:v>
                </c:pt>
                <c:pt idx="1428">
                  <c:v>1.2301800000000001</c:v>
                </c:pt>
                <c:pt idx="1429">
                  <c:v>1.2301800000000001</c:v>
                </c:pt>
                <c:pt idx="1430">
                  <c:v>1.2301800000000001</c:v>
                </c:pt>
                <c:pt idx="1431">
                  <c:v>1.2301800000000001</c:v>
                </c:pt>
                <c:pt idx="1432">
                  <c:v>1.1997799999999998</c:v>
                </c:pt>
                <c:pt idx="1433">
                  <c:v>1.1997799999999998</c:v>
                </c:pt>
                <c:pt idx="1434">
                  <c:v>1.1997799999999998</c:v>
                </c:pt>
                <c:pt idx="1435">
                  <c:v>1.17343</c:v>
                </c:pt>
                <c:pt idx="1436">
                  <c:v>1.1836499999999999</c:v>
                </c:pt>
                <c:pt idx="1437">
                  <c:v>1.19269</c:v>
                </c:pt>
                <c:pt idx="1438">
                  <c:v>1.1997799999999998</c:v>
                </c:pt>
                <c:pt idx="1439">
                  <c:v>1.3231299999999999</c:v>
                </c:pt>
                <c:pt idx="1440">
                  <c:v>1.33328</c:v>
                </c:pt>
                <c:pt idx="1441">
                  <c:v>1.3278800000000002</c:v>
                </c:pt>
                <c:pt idx="1442">
                  <c:v>1.32298</c:v>
                </c:pt>
                <c:pt idx="1443">
                  <c:v>1.3229499999999998</c:v>
                </c:pt>
                <c:pt idx="1444">
                  <c:v>1.2998500000000002</c:v>
                </c:pt>
                <c:pt idx="1445">
                  <c:v>1.3494999999999999</c:v>
                </c:pt>
                <c:pt idx="1446">
                  <c:v>1.3744399999999999</c:v>
                </c:pt>
                <c:pt idx="1447">
                  <c:v>1.41018</c:v>
                </c:pt>
                <c:pt idx="1448">
                  <c:v>1.30965</c:v>
                </c:pt>
                <c:pt idx="1449">
                  <c:v>1.3129499999999998</c:v>
                </c:pt>
                <c:pt idx="1450">
                  <c:v>1.3162499999999999</c:v>
                </c:pt>
                <c:pt idx="1451">
                  <c:v>1.3063499999999999</c:v>
                </c:pt>
                <c:pt idx="1452">
                  <c:v>1.2464500000000001</c:v>
                </c:pt>
                <c:pt idx="1453">
                  <c:v>1.24315</c:v>
                </c:pt>
                <c:pt idx="1454">
                  <c:v>1.2631000000000001</c:v>
                </c:pt>
                <c:pt idx="1455">
                  <c:v>1.27983</c:v>
                </c:pt>
                <c:pt idx="1456">
                  <c:v>1.2996000000000001</c:v>
                </c:pt>
                <c:pt idx="1457">
                  <c:v>1.4004699999999999</c:v>
                </c:pt>
                <c:pt idx="1458">
                  <c:v>1.3466</c:v>
                </c:pt>
                <c:pt idx="1459">
                  <c:v>1.39635</c:v>
                </c:pt>
                <c:pt idx="1460">
                  <c:v>1.3931499999999999</c:v>
                </c:pt>
                <c:pt idx="1461">
                  <c:v>1.4366300000000001</c:v>
                </c:pt>
                <c:pt idx="1462">
                  <c:v>1.4398200000000001</c:v>
                </c:pt>
                <c:pt idx="1463">
                  <c:v>1.4416</c:v>
                </c:pt>
                <c:pt idx="1464">
                  <c:v>1.3865499999999999</c:v>
                </c:pt>
                <c:pt idx="1465">
                  <c:v>1.3398500000000002</c:v>
                </c:pt>
                <c:pt idx="1466">
                  <c:v>1.3266499999999999</c:v>
                </c:pt>
                <c:pt idx="1467">
                  <c:v>1.4152899999999999</c:v>
                </c:pt>
                <c:pt idx="1468">
                  <c:v>1.4152899999999999</c:v>
                </c:pt>
                <c:pt idx="1469">
                  <c:v>1.4152899999999999</c:v>
                </c:pt>
                <c:pt idx="1470">
                  <c:v>1.4152899999999999</c:v>
                </c:pt>
                <c:pt idx="1471">
                  <c:v>1.4152899999999999</c:v>
                </c:pt>
                <c:pt idx="1472">
                  <c:v>1.4152899999999999</c:v>
                </c:pt>
                <c:pt idx="1473">
                  <c:v>1.2033</c:v>
                </c:pt>
                <c:pt idx="1474">
                  <c:v>1.16015</c:v>
                </c:pt>
                <c:pt idx="1475">
                  <c:v>1.17665</c:v>
                </c:pt>
                <c:pt idx="1476">
                  <c:v>1.2096500000000001</c:v>
                </c:pt>
                <c:pt idx="1477">
                  <c:v>1.3311900000000001</c:v>
                </c:pt>
                <c:pt idx="1478">
                  <c:v>1.3311900000000001</c:v>
                </c:pt>
                <c:pt idx="1479">
                  <c:v>1.1831499999999999</c:v>
                </c:pt>
                <c:pt idx="1480">
                  <c:v>1.1715800000000001</c:v>
                </c:pt>
                <c:pt idx="1481">
                  <c:v>1.1715800000000001</c:v>
                </c:pt>
                <c:pt idx="1482">
                  <c:v>1.15177</c:v>
                </c:pt>
                <c:pt idx="1483">
                  <c:v>1.19478</c:v>
                </c:pt>
                <c:pt idx="1484">
                  <c:v>1.18007</c:v>
                </c:pt>
                <c:pt idx="1485">
                  <c:v>1.2015199999999999</c:v>
                </c:pt>
                <c:pt idx="1486">
                  <c:v>1.17842</c:v>
                </c:pt>
                <c:pt idx="1487">
                  <c:v>1.2198500000000001</c:v>
                </c:pt>
                <c:pt idx="1488">
                  <c:v>1.21655</c:v>
                </c:pt>
                <c:pt idx="1489">
                  <c:v>1.2000999999999999</c:v>
                </c:pt>
                <c:pt idx="1490">
                  <c:v>1.21</c:v>
                </c:pt>
                <c:pt idx="1491">
                  <c:v>1.1799500000000001</c:v>
                </c:pt>
                <c:pt idx="1492">
                  <c:v>1.3402000000000001</c:v>
                </c:pt>
                <c:pt idx="1493">
                  <c:v>1.3402000000000001</c:v>
                </c:pt>
                <c:pt idx="1494">
                  <c:v>1.3402000000000001</c:v>
                </c:pt>
                <c:pt idx="1495">
                  <c:v>1.2231000000000001</c:v>
                </c:pt>
                <c:pt idx="1496">
                  <c:v>1.2475100000000001</c:v>
                </c:pt>
                <c:pt idx="1497">
                  <c:v>1.2698</c:v>
                </c:pt>
                <c:pt idx="1498">
                  <c:v>1.2764</c:v>
                </c:pt>
                <c:pt idx="1499">
                  <c:v>1.2429999999999999</c:v>
                </c:pt>
                <c:pt idx="1500">
                  <c:v>1.24135</c:v>
                </c:pt>
                <c:pt idx="1501">
                  <c:v>1.2291400000000001</c:v>
                </c:pt>
                <c:pt idx="1502">
                  <c:v>1.2165999999999999</c:v>
                </c:pt>
                <c:pt idx="1503">
                  <c:v>1.2165999999999999</c:v>
                </c:pt>
                <c:pt idx="1504">
                  <c:v>1.2165999999999999</c:v>
                </c:pt>
                <c:pt idx="1505">
                  <c:v>1.2165999999999999</c:v>
                </c:pt>
                <c:pt idx="1506">
                  <c:v>1.2595999999999998</c:v>
                </c:pt>
                <c:pt idx="1507">
                  <c:v>1.25522</c:v>
                </c:pt>
                <c:pt idx="1508">
                  <c:v>1.3468</c:v>
                </c:pt>
                <c:pt idx="1509">
                  <c:v>1.2696499999999999</c:v>
                </c:pt>
                <c:pt idx="1510">
                  <c:v>1.3248500000000001</c:v>
                </c:pt>
                <c:pt idx="1511">
                  <c:v>1.3113999999999999</c:v>
                </c:pt>
                <c:pt idx="1512">
                  <c:v>1.3722000000000001</c:v>
                </c:pt>
                <c:pt idx="1513">
                  <c:v>1.2816000000000001</c:v>
                </c:pt>
                <c:pt idx="1514">
                  <c:v>1.3166499999999999</c:v>
                </c:pt>
                <c:pt idx="1515">
                  <c:v>1.31335</c:v>
                </c:pt>
                <c:pt idx="1516">
                  <c:v>1.3364500000000001</c:v>
                </c:pt>
                <c:pt idx="1517">
                  <c:v>1.3498500000000002</c:v>
                </c:pt>
                <c:pt idx="1518">
                  <c:v>1.3431500000000001</c:v>
                </c:pt>
                <c:pt idx="1519">
                  <c:v>1.3464500000000001</c:v>
                </c:pt>
                <c:pt idx="1520">
                  <c:v>1.34643</c:v>
                </c:pt>
                <c:pt idx="1521">
                  <c:v>1.3166300000000002</c:v>
                </c:pt>
                <c:pt idx="1522">
                  <c:v>1.32995</c:v>
                </c:pt>
                <c:pt idx="1523">
                  <c:v>1.3397700000000001</c:v>
                </c:pt>
                <c:pt idx="1524">
                  <c:v>1.3199700000000001</c:v>
                </c:pt>
                <c:pt idx="1525">
                  <c:v>1.3381299999999998</c:v>
                </c:pt>
                <c:pt idx="1526">
                  <c:v>1.34148</c:v>
                </c:pt>
                <c:pt idx="1527">
                  <c:v>1.32982</c:v>
                </c:pt>
                <c:pt idx="1528">
                  <c:v>1.3133299999999999</c:v>
                </c:pt>
                <c:pt idx="1529">
                  <c:v>1.32982</c:v>
                </c:pt>
                <c:pt idx="1530">
                  <c:v>1.3265199999999999</c:v>
                </c:pt>
                <c:pt idx="1531">
                  <c:v>1.33982</c:v>
                </c:pt>
                <c:pt idx="1532">
                  <c:v>1.3200299999999998</c:v>
                </c:pt>
                <c:pt idx="1533">
                  <c:v>1.33165</c:v>
                </c:pt>
                <c:pt idx="1534">
                  <c:v>1.3399000000000001</c:v>
                </c:pt>
                <c:pt idx="1535">
                  <c:v>1.3349000000000002</c:v>
                </c:pt>
                <c:pt idx="1536">
                  <c:v>1.325</c:v>
                </c:pt>
                <c:pt idx="1537">
                  <c:v>1.3166499999999999</c:v>
                </c:pt>
                <c:pt idx="1538">
                  <c:v>1.32158</c:v>
                </c:pt>
                <c:pt idx="1539">
                  <c:v>1.3116700000000001</c:v>
                </c:pt>
                <c:pt idx="1540">
                  <c:v>1.3100299999999998</c:v>
                </c:pt>
                <c:pt idx="1541">
                  <c:v>1.3068899999999999</c:v>
                </c:pt>
                <c:pt idx="1542">
                  <c:v>1.3284200000000002</c:v>
                </c:pt>
                <c:pt idx="1543">
                  <c:v>1.3284200000000002</c:v>
                </c:pt>
                <c:pt idx="1544">
                  <c:v>1.3284200000000002</c:v>
                </c:pt>
                <c:pt idx="1545">
                  <c:v>1.3284200000000002</c:v>
                </c:pt>
                <c:pt idx="1546">
                  <c:v>1.3284200000000002</c:v>
                </c:pt>
                <c:pt idx="1547">
                  <c:v>1.29976</c:v>
                </c:pt>
                <c:pt idx="1548">
                  <c:v>1.2947599999999999</c:v>
                </c:pt>
                <c:pt idx="1549">
                  <c:v>1.2947599999999999</c:v>
                </c:pt>
                <c:pt idx="1550">
                  <c:v>1.34145</c:v>
                </c:pt>
                <c:pt idx="1551">
                  <c:v>1.33409</c:v>
                </c:pt>
                <c:pt idx="1552">
                  <c:v>1.3512299999999999</c:v>
                </c:pt>
                <c:pt idx="1553">
                  <c:v>1.36073</c:v>
                </c:pt>
                <c:pt idx="1554">
                  <c:v>1.36077</c:v>
                </c:pt>
                <c:pt idx="1555">
                  <c:v>1.3361000000000001</c:v>
                </c:pt>
                <c:pt idx="1556">
                  <c:v>1.3328599999999999</c:v>
                </c:pt>
                <c:pt idx="1557">
                  <c:v>1.33317</c:v>
                </c:pt>
                <c:pt idx="1558">
                  <c:v>1.33361</c:v>
                </c:pt>
                <c:pt idx="1559">
                  <c:v>1.33361</c:v>
                </c:pt>
                <c:pt idx="1560">
                  <c:v>1.33361</c:v>
                </c:pt>
                <c:pt idx="1561">
                  <c:v>1.33361</c:v>
                </c:pt>
                <c:pt idx="1562">
                  <c:v>1.33361</c:v>
                </c:pt>
                <c:pt idx="1563">
                  <c:v>1.33013</c:v>
                </c:pt>
                <c:pt idx="1564">
                  <c:v>1.34117</c:v>
                </c:pt>
                <c:pt idx="1565">
                  <c:v>1.34117</c:v>
                </c:pt>
                <c:pt idx="1566">
                  <c:v>1.3508600000000002</c:v>
                </c:pt>
                <c:pt idx="1567">
                  <c:v>1.33609</c:v>
                </c:pt>
                <c:pt idx="1568">
                  <c:v>1.3533000000000002</c:v>
                </c:pt>
                <c:pt idx="1569">
                  <c:v>1.3533000000000002</c:v>
                </c:pt>
                <c:pt idx="1570">
                  <c:v>1.3599000000000001</c:v>
                </c:pt>
                <c:pt idx="1571">
                  <c:v>1.3433999999999999</c:v>
                </c:pt>
                <c:pt idx="1572">
                  <c:v>1.33399</c:v>
                </c:pt>
                <c:pt idx="1573">
                  <c:v>1.3232900000000001</c:v>
                </c:pt>
                <c:pt idx="1574">
                  <c:v>1.3140299999999998</c:v>
                </c:pt>
                <c:pt idx="1575">
                  <c:v>1.3161799999999999</c:v>
                </c:pt>
                <c:pt idx="1576">
                  <c:v>1.30606</c:v>
                </c:pt>
                <c:pt idx="1577">
                  <c:v>1.3027099999999998</c:v>
                </c:pt>
                <c:pt idx="1578">
                  <c:v>1.30602</c:v>
                </c:pt>
                <c:pt idx="1579">
                  <c:v>1.2975700000000001</c:v>
                </c:pt>
                <c:pt idx="1580">
                  <c:v>1.25163</c:v>
                </c:pt>
                <c:pt idx="1581">
                  <c:v>1.2552099999999999</c:v>
                </c:pt>
                <c:pt idx="1582">
                  <c:v>1.2587900000000001</c:v>
                </c:pt>
                <c:pt idx="1583">
                  <c:v>1.25654</c:v>
                </c:pt>
                <c:pt idx="1584">
                  <c:v>1.26108</c:v>
                </c:pt>
                <c:pt idx="1585">
                  <c:v>1.26539</c:v>
                </c:pt>
                <c:pt idx="1586">
                  <c:v>1.2598099999999999</c:v>
                </c:pt>
                <c:pt idx="1587">
                  <c:v>1.27877</c:v>
                </c:pt>
                <c:pt idx="1588">
                  <c:v>1.2704800000000001</c:v>
                </c:pt>
                <c:pt idx="1589">
                  <c:v>1.2519400000000001</c:v>
                </c:pt>
                <c:pt idx="1590">
                  <c:v>1.2812000000000001</c:v>
                </c:pt>
                <c:pt idx="1591">
                  <c:v>1.2724299999999999</c:v>
                </c:pt>
                <c:pt idx="1592">
                  <c:v>1.2582800000000001</c:v>
                </c:pt>
                <c:pt idx="1593">
                  <c:v>1.2540199999999999</c:v>
                </c:pt>
                <c:pt idx="1594">
                  <c:v>1.2639499999999999</c:v>
                </c:pt>
                <c:pt idx="1595">
                  <c:v>1.2650700000000001</c:v>
                </c:pt>
                <c:pt idx="1596">
                  <c:v>1.27725</c:v>
                </c:pt>
                <c:pt idx="1597">
                  <c:v>1.27359</c:v>
                </c:pt>
                <c:pt idx="1598">
                  <c:v>1.2538800000000001</c:v>
                </c:pt>
                <c:pt idx="1599">
                  <c:v>1.2519100000000001</c:v>
                </c:pt>
                <c:pt idx="1600">
                  <c:v>1.24918</c:v>
                </c:pt>
                <c:pt idx="1601">
                  <c:v>1.2455100000000001</c:v>
                </c:pt>
                <c:pt idx="1602">
                  <c:v>1.2570999999999999</c:v>
                </c:pt>
                <c:pt idx="1603">
                  <c:v>1.2299</c:v>
                </c:pt>
                <c:pt idx="1604">
                  <c:v>1.24891</c:v>
                </c:pt>
                <c:pt idx="1605">
                  <c:v>1.2188600000000001</c:v>
                </c:pt>
                <c:pt idx="1606">
                  <c:v>1.21058</c:v>
                </c:pt>
                <c:pt idx="1607">
                  <c:v>1.20878</c:v>
                </c:pt>
                <c:pt idx="1608">
                  <c:v>1.1875199999999999</c:v>
                </c:pt>
                <c:pt idx="1609">
                  <c:v>1.1944299999999999</c:v>
                </c:pt>
                <c:pt idx="1610">
                  <c:v>1.19214</c:v>
                </c:pt>
                <c:pt idx="1611">
                  <c:v>1.1481300000000001</c:v>
                </c:pt>
                <c:pt idx="1612">
                  <c:v>1.14852</c:v>
                </c:pt>
                <c:pt idx="1613">
                  <c:v>1.18519</c:v>
                </c:pt>
                <c:pt idx="1614">
                  <c:v>1.17578</c:v>
                </c:pt>
                <c:pt idx="1615">
                  <c:v>1.1717199999999999</c:v>
                </c:pt>
                <c:pt idx="1616">
                  <c:v>1.16639</c:v>
                </c:pt>
                <c:pt idx="1617">
                  <c:v>1.18171</c:v>
                </c:pt>
                <c:pt idx="1618">
                  <c:v>1.18045</c:v>
                </c:pt>
                <c:pt idx="1619">
                  <c:v>1.17022</c:v>
                </c:pt>
                <c:pt idx="1620">
                  <c:v>1.1728400000000001</c:v>
                </c:pt>
                <c:pt idx="1621">
                  <c:v>1.1993199999999999</c:v>
                </c:pt>
                <c:pt idx="1622">
                  <c:v>1.17831</c:v>
                </c:pt>
                <c:pt idx="1623">
                  <c:v>1.1802900000000001</c:v>
                </c:pt>
                <c:pt idx="1624">
                  <c:v>1.17161</c:v>
                </c:pt>
                <c:pt idx="1625">
                  <c:v>1.1612499999999999</c:v>
                </c:pt>
                <c:pt idx="1626">
                  <c:v>1.17988</c:v>
                </c:pt>
                <c:pt idx="1627">
                  <c:v>1.1781600000000001</c:v>
                </c:pt>
                <c:pt idx="1628">
                  <c:v>1.1798600000000001</c:v>
                </c:pt>
                <c:pt idx="1629">
                  <c:v>1.1818500000000001</c:v>
                </c:pt>
                <c:pt idx="1630">
                  <c:v>1.1795199999999999</c:v>
                </c:pt>
                <c:pt idx="1631">
                  <c:v>1.1802599999999999</c:v>
                </c:pt>
                <c:pt idx="1632">
                  <c:v>1.16249</c:v>
                </c:pt>
                <c:pt idx="1633">
                  <c:v>1.1759300000000001</c:v>
                </c:pt>
                <c:pt idx="1634">
                  <c:v>1.18814</c:v>
                </c:pt>
                <c:pt idx="1635">
                  <c:v>1.1760899999999999</c:v>
                </c:pt>
                <c:pt idx="1636">
                  <c:v>1.1760899999999999</c:v>
                </c:pt>
                <c:pt idx="1637">
                  <c:v>1.1765000000000001</c:v>
                </c:pt>
                <c:pt idx="1638">
                  <c:v>1.17004</c:v>
                </c:pt>
                <c:pt idx="1639">
                  <c:v>1.1625300000000001</c:v>
                </c:pt>
                <c:pt idx="1640">
                  <c:v>1.1625300000000001</c:v>
                </c:pt>
                <c:pt idx="1641">
                  <c:v>1.1625300000000001</c:v>
                </c:pt>
                <c:pt idx="1642">
                  <c:v>1.20692</c:v>
                </c:pt>
                <c:pt idx="1643">
                  <c:v>1.2055500000000001</c:v>
                </c:pt>
                <c:pt idx="1644">
                  <c:v>1.19842</c:v>
                </c:pt>
                <c:pt idx="1645">
                  <c:v>1.2007299999999999</c:v>
                </c:pt>
                <c:pt idx="1646">
                  <c:v>1.1976900000000001</c:v>
                </c:pt>
                <c:pt idx="1647">
                  <c:v>1.1982299999999999</c:v>
                </c:pt>
                <c:pt idx="1648">
                  <c:v>1.1929399999999999</c:v>
                </c:pt>
                <c:pt idx="1649">
                  <c:v>1.1890099999999999</c:v>
                </c:pt>
                <c:pt idx="1650">
                  <c:v>1.18509</c:v>
                </c:pt>
                <c:pt idx="1651">
                  <c:v>1.1826300000000001</c:v>
                </c:pt>
                <c:pt idx="1652">
                  <c:v>1.1826300000000001</c:v>
                </c:pt>
                <c:pt idx="1653">
                  <c:v>1.1826300000000001</c:v>
                </c:pt>
                <c:pt idx="1654">
                  <c:v>1.1826300000000001</c:v>
                </c:pt>
                <c:pt idx="1655">
                  <c:v>1.1826300000000001</c:v>
                </c:pt>
                <c:pt idx="1656">
                  <c:v>1.1826300000000001</c:v>
                </c:pt>
                <c:pt idx="1657">
                  <c:v>1.1995499999999999</c:v>
                </c:pt>
                <c:pt idx="1658">
                  <c:v>1.1995499999999999</c:v>
                </c:pt>
                <c:pt idx="1659">
                  <c:v>1.1995499999999999</c:v>
                </c:pt>
                <c:pt idx="1660">
                  <c:v>1.1965699999999999</c:v>
                </c:pt>
                <c:pt idx="1661">
                  <c:v>1.1923900000000001</c:v>
                </c:pt>
                <c:pt idx="1662">
                  <c:v>1.2116800000000001</c:v>
                </c:pt>
                <c:pt idx="1663">
                  <c:v>1.19635</c:v>
                </c:pt>
                <c:pt idx="1664">
                  <c:v>1.18293</c:v>
                </c:pt>
                <c:pt idx="1665">
                  <c:v>1.1757599999999999</c:v>
                </c:pt>
                <c:pt idx="1666">
                  <c:v>1.1694100000000001</c:v>
                </c:pt>
                <c:pt idx="1667">
                  <c:v>1.1694100000000001</c:v>
                </c:pt>
                <c:pt idx="1668">
                  <c:v>1.21183</c:v>
                </c:pt>
                <c:pt idx="1669">
                  <c:v>1.2080599999999999</c:v>
                </c:pt>
                <c:pt idx="1670">
                  <c:v>1.2162900000000001</c:v>
                </c:pt>
                <c:pt idx="1671">
                  <c:v>1.20401</c:v>
                </c:pt>
                <c:pt idx="1672">
                  <c:v>1.21024</c:v>
                </c:pt>
                <c:pt idx="1673">
                  <c:v>1.2056199999999999</c:v>
                </c:pt>
                <c:pt idx="1674">
                  <c:v>1.1979900000000001</c:v>
                </c:pt>
                <c:pt idx="1675">
                  <c:v>1.1951799999999999</c:v>
                </c:pt>
                <c:pt idx="1676">
                  <c:v>1.1922699999999999</c:v>
                </c:pt>
                <c:pt idx="1677">
                  <c:v>1.21231</c:v>
                </c:pt>
                <c:pt idx="1678">
                  <c:v>1.2093099999999999</c:v>
                </c:pt>
                <c:pt idx="1679">
                  <c:v>1.2004000000000001</c:v>
                </c:pt>
                <c:pt idx="1680">
                  <c:v>1.1951799999999999</c:v>
                </c:pt>
                <c:pt idx="1681">
                  <c:v>1.19017</c:v>
                </c:pt>
                <c:pt idx="1682">
                  <c:v>1.21167</c:v>
                </c:pt>
                <c:pt idx="1683">
                  <c:v>1.2143600000000001</c:v>
                </c:pt>
                <c:pt idx="1684">
                  <c:v>1.2184200000000001</c:v>
                </c:pt>
                <c:pt idx="1685">
                  <c:v>1.2829400000000002</c:v>
                </c:pt>
                <c:pt idx="1686">
                  <c:v>1.2805099999999998</c:v>
                </c:pt>
                <c:pt idx="1687">
                  <c:v>1.28434</c:v>
                </c:pt>
                <c:pt idx="1688">
                  <c:v>1.2345200000000001</c:v>
                </c:pt>
                <c:pt idx="1689">
                  <c:v>1.22254</c:v>
                </c:pt>
                <c:pt idx="1690">
                  <c:v>1.23722</c:v>
                </c:pt>
                <c:pt idx="1691">
                  <c:v>1.2271399999999999</c:v>
                </c:pt>
                <c:pt idx="1692">
                  <c:v>1.2679</c:v>
                </c:pt>
                <c:pt idx="1693">
                  <c:v>1.2929900000000001</c:v>
                </c:pt>
                <c:pt idx="1694">
                  <c:v>1.2836699999999999</c:v>
                </c:pt>
                <c:pt idx="1695">
                  <c:v>1.2836699999999999</c:v>
                </c:pt>
                <c:pt idx="1696">
                  <c:v>1.27443</c:v>
                </c:pt>
                <c:pt idx="1697">
                  <c:v>1.2798799999999999</c:v>
                </c:pt>
                <c:pt idx="1698">
                  <c:v>1.2896399999999999</c:v>
                </c:pt>
                <c:pt idx="1699">
                  <c:v>1.29512</c:v>
                </c:pt>
                <c:pt idx="1700">
                  <c:v>1.2942899999999999</c:v>
                </c:pt>
                <c:pt idx="1701">
                  <c:v>1.28745</c:v>
                </c:pt>
                <c:pt idx="1702">
                  <c:v>1.2874700000000001</c:v>
                </c:pt>
                <c:pt idx="1703">
                  <c:v>1.2796399999999999</c:v>
                </c:pt>
                <c:pt idx="1704">
                  <c:v>1.26929</c:v>
                </c:pt>
                <c:pt idx="1705">
                  <c:v>1.26864</c:v>
                </c:pt>
                <c:pt idx="1706">
                  <c:v>1.2696700000000001</c:v>
                </c:pt>
                <c:pt idx="1707">
                  <c:v>1.2458499999999999</c:v>
                </c:pt>
                <c:pt idx="1708">
                  <c:v>1.2385999999999999</c:v>
                </c:pt>
                <c:pt idx="1709">
                  <c:v>1.24258</c:v>
                </c:pt>
                <c:pt idx="1710">
                  <c:v>1.24204</c:v>
                </c:pt>
                <c:pt idx="1711">
                  <c:v>1.2457099999999999</c:v>
                </c:pt>
                <c:pt idx="1712">
                  <c:v>1.24905</c:v>
                </c:pt>
                <c:pt idx="1713">
                  <c:v>1.2485599999999999</c:v>
                </c:pt>
                <c:pt idx="1714">
                  <c:v>1.2520800000000001</c:v>
                </c:pt>
                <c:pt idx="1715">
                  <c:v>1.23647</c:v>
                </c:pt>
                <c:pt idx="1716">
                  <c:v>1.23387</c:v>
                </c:pt>
                <c:pt idx="1717">
                  <c:v>1.2441200000000001</c:v>
                </c:pt>
                <c:pt idx="1718">
                  <c:v>1.2417100000000001</c:v>
                </c:pt>
                <c:pt idx="1719">
                  <c:v>1.2453700000000001</c:v>
                </c:pt>
                <c:pt idx="1720">
                  <c:v>1.2453700000000001</c:v>
                </c:pt>
                <c:pt idx="1721">
                  <c:v>1.2453700000000001</c:v>
                </c:pt>
                <c:pt idx="1722">
                  <c:v>1.2453700000000001</c:v>
                </c:pt>
                <c:pt idx="1723">
                  <c:v>1.2453700000000001</c:v>
                </c:pt>
                <c:pt idx="1724">
                  <c:v>1.2453700000000001</c:v>
                </c:pt>
                <c:pt idx="1725">
                  <c:v>1.2453700000000001</c:v>
                </c:pt>
                <c:pt idx="1726">
                  <c:v>1.2453700000000001</c:v>
                </c:pt>
                <c:pt idx="1727">
                  <c:v>1.2453700000000001</c:v>
                </c:pt>
                <c:pt idx="1728">
                  <c:v>1.22289</c:v>
                </c:pt>
                <c:pt idx="1729">
                  <c:v>1.2292700000000001</c:v>
                </c:pt>
                <c:pt idx="1730">
                  <c:v>1.2326300000000001</c:v>
                </c:pt>
                <c:pt idx="1731">
                  <c:v>1.2320599999999999</c:v>
                </c:pt>
                <c:pt idx="1732">
                  <c:v>1.27956</c:v>
                </c:pt>
                <c:pt idx="1733">
                  <c:v>1.28321</c:v>
                </c:pt>
                <c:pt idx="1734">
                  <c:v>1.28179</c:v>
                </c:pt>
                <c:pt idx="1735">
                  <c:v>1.2660500000000001</c:v>
                </c:pt>
                <c:pt idx="1736">
                  <c:v>1.2579400000000001</c:v>
                </c:pt>
                <c:pt idx="1737">
                  <c:v>1.24664</c:v>
                </c:pt>
                <c:pt idx="1738">
                  <c:v>1.2747299999999999</c:v>
                </c:pt>
                <c:pt idx="1739">
                  <c:v>1.2721899999999999</c:v>
                </c:pt>
                <c:pt idx="1740">
                  <c:v>1.2632399999999999</c:v>
                </c:pt>
                <c:pt idx="1741">
                  <c:v>1.26176</c:v>
                </c:pt>
                <c:pt idx="1742">
                  <c:v>1.2699400000000001</c:v>
                </c:pt>
                <c:pt idx="1743">
                  <c:v>1.2672099999999999</c:v>
                </c:pt>
                <c:pt idx="1744">
                  <c:v>1.21624</c:v>
                </c:pt>
                <c:pt idx="1745">
                  <c:v>1.21235</c:v>
                </c:pt>
                <c:pt idx="1746">
                  <c:v>1.1892199999999999</c:v>
                </c:pt>
                <c:pt idx="1747">
                  <c:v>1.2057800000000001</c:v>
                </c:pt>
                <c:pt idx="1748">
                  <c:v>1.20147</c:v>
                </c:pt>
                <c:pt idx="1749">
                  <c:v>1.1887999999999999</c:v>
                </c:pt>
                <c:pt idx="1750">
                  <c:v>1.18011</c:v>
                </c:pt>
                <c:pt idx="1751">
                  <c:v>1.1674500000000001</c:v>
                </c:pt>
                <c:pt idx="1752">
                  <c:v>1.1981600000000001</c:v>
                </c:pt>
                <c:pt idx="1753">
                  <c:v>1.1957599999999999</c:v>
                </c:pt>
                <c:pt idx="1754">
                  <c:v>1.19434</c:v>
                </c:pt>
                <c:pt idx="1755">
                  <c:v>1.2121899999999999</c:v>
                </c:pt>
                <c:pt idx="1756">
                  <c:v>1.20844</c:v>
                </c:pt>
                <c:pt idx="1757">
                  <c:v>1.23603</c:v>
                </c:pt>
                <c:pt idx="1758">
                  <c:v>1.20059</c:v>
                </c:pt>
                <c:pt idx="1759">
                  <c:v>1.19777</c:v>
                </c:pt>
                <c:pt idx="1760">
                  <c:v>1.18926</c:v>
                </c:pt>
                <c:pt idx="1761">
                  <c:v>1.20644</c:v>
                </c:pt>
                <c:pt idx="1762">
                  <c:v>1.1982999999999999</c:v>
                </c:pt>
                <c:pt idx="1763">
                  <c:v>1.1904399999999999</c:v>
                </c:pt>
                <c:pt idx="1764">
                  <c:v>1.19021</c:v>
                </c:pt>
                <c:pt idx="1765">
                  <c:v>1.1842300000000001</c:v>
                </c:pt>
                <c:pt idx="1766">
                  <c:v>1.17852</c:v>
                </c:pt>
                <c:pt idx="1767">
                  <c:v>1.1881600000000001</c:v>
                </c:pt>
                <c:pt idx="1768">
                  <c:v>1.1865600000000001</c:v>
                </c:pt>
                <c:pt idx="1769">
                  <c:v>1.18174</c:v>
                </c:pt>
                <c:pt idx="1770">
                  <c:v>1.1773899999999999</c:v>
                </c:pt>
                <c:pt idx="1771">
                  <c:v>1.17049</c:v>
                </c:pt>
                <c:pt idx="1772">
                  <c:v>1.1749000000000001</c:v>
                </c:pt>
                <c:pt idx="1773">
                  <c:v>1.1514499999999999</c:v>
                </c:pt>
                <c:pt idx="1774">
                  <c:v>1.1899599999999999</c:v>
                </c:pt>
                <c:pt idx="1775">
                  <c:v>1.17902</c:v>
                </c:pt>
                <c:pt idx="1776">
                  <c:v>1.1846399999999999</c:v>
                </c:pt>
                <c:pt idx="1777">
                  <c:v>1.1943999999999999</c:v>
                </c:pt>
                <c:pt idx="1778">
                  <c:v>1.1927399999999999</c:v>
                </c:pt>
                <c:pt idx="1779">
                  <c:v>1.1881200000000001</c:v>
                </c:pt>
                <c:pt idx="1780">
                  <c:v>1.1816</c:v>
                </c:pt>
                <c:pt idx="1781">
                  <c:v>1.1759900000000001</c:v>
                </c:pt>
                <c:pt idx="1782">
                  <c:v>1.19634</c:v>
                </c:pt>
                <c:pt idx="1783">
                  <c:v>1.1975899999999999</c:v>
                </c:pt>
                <c:pt idx="1784">
                  <c:v>1.18486</c:v>
                </c:pt>
                <c:pt idx="1785">
                  <c:v>1.18143</c:v>
                </c:pt>
                <c:pt idx="1786">
                  <c:v>1.1748399999999999</c:v>
                </c:pt>
                <c:pt idx="1787">
                  <c:v>1.1951000000000001</c:v>
                </c:pt>
                <c:pt idx="1788">
                  <c:v>1.1939</c:v>
                </c:pt>
                <c:pt idx="1789">
                  <c:v>1.2013500000000001</c:v>
                </c:pt>
                <c:pt idx="1790">
                  <c:v>1.1995499999999999</c:v>
                </c:pt>
                <c:pt idx="1791">
                  <c:v>1.1998500000000001</c:v>
                </c:pt>
                <c:pt idx="1792">
                  <c:v>1.20173</c:v>
                </c:pt>
                <c:pt idx="1793">
                  <c:v>1.19065</c:v>
                </c:pt>
                <c:pt idx="1794">
                  <c:v>1.18333</c:v>
                </c:pt>
                <c:pt idx="1795">
                  <c:v>1.19401</c:v>
                </c:pt>
                <c:pt idx="1796">
                  <c:v>1.19059</c:v>
                </c:pt>
                <c:pt idx="1797">
                  <c:v>1.1769100000000001</c:v>
                </c:pt>
                <c:pt idx="1798">
                  <c:v>1.16953</c:v>
                </c:pt>
                <c:pt idx="1799">
                  <c:v>1.1629</c:v>
                </c:pt>
                <c:pt idx="1800">
                  <c:v>1.1601900000000001</c:v>
                </c:pt>
                <c:pt idx="1801">
                  <c:v>1.15567</c:v>
                </c:pt>
                <c:pt idx="1802">
                  <c:v>1.14577</c:v>
                </c:pt>
                <c:pt idx="1803">
                  <c:v>1.14377</c:v>
                </c:pt>
                <c:pt idx="1804">
                  <c:v>1.1395200000000001</c:v>
                </c:pt>
                <c:pt idx="1806">
                  <c:v>1.2082599999999999</c:v>
                </c:pt>
                <c:pt idx="1807">
                  <c:v>1.20651</c:v>
                </c:pt>
                <c:pt idx="1808">
                  <c:v>1.2021899999999999</c:v>
                </c:pt>
                <c:pt idx="1809">
                  <c:v>1.19706</c:v>
                </c:pt>
                <c:pt idx="1810">
                  <c:v>1.1912700000000001</c:v>
                </c:pt>
                <c:pt idx="1811">
                  <c:v>1.1857599999999999</c:v>
                </c:pt>
                <c:pt idx="1812">
                  <c:v>1.20834</c:v>
                </c:pt>
                <c:pt idx="1813">
                  <c:v>1.2049700000000001</c:v>
                </c:pt>
                <c:pt idx="1814">
                  <c:v>1.20492</c:v>
                </c:pt>
                <c:pt idx="1815">
                  <c:v>1.2014199999999999</c:v>
                </c:pt>
                <c:pt idx="1816">
                  <c:v>1.1989100000000001</c:v>
                </c:pt>
                <c:pt idx="1817">
                  <c:v>1.1994899999999999</c:v>
                </c:pt>
                <c:pt idx="1818">
                  <c:v>1.19323</c:v>
                </c:pt>
                <c:pt idx="1819">
                  <c:v>1.1861199999999998</c:v>
                </c:pt>
                <c:pt idx="1820">
                  <c:v>1.1794799999999999</c:v>
                </c:pt>
                <c:pt idx="1821">
                  <c:v>1.1707399999999999</c:v>
                </c:pt>
                <c:pt idx="1822">
                  <c:v>1.15469</c:v>
                </c:pt>
                <c:pt idx="1823">
                  <c:v>1.1523999999999999</c:v>
                </c:pt>
                <c:pt idx="1824">
                  <c:v>1.1448099999999999</c:v>
                </c:pt>
                <c:pt idx="1825">
                  <c:v>1.1401000000000001</c:v>
                </c:pt>
                <c:pt idx="1826">
                  <c:v>1.13574</c:v>
                </c:pt>
                <c:pt idx="1827">
                  <c:v>1.19496</c:v>
                </c:pt>
                <c:pt idx="1828">
                  <c:v>1.2136400000000001</c:v>
                </c:pt>
                <c:pt idx="1829">
                  <c:v>1.2121</c:v>
                </c:pt>
                <c:pt idx="1830">
                  <c:v>1.2078599999999999</c:v>
                </c:pt>
                <c:pt idx="1831">
                  <c:v>1.2011000000000001</c:v>
                </c:pt>
                <c:pt idx="1832">
                  <c:v>1.1814899999999999</c:v>
                </c:pt>
                <c:pt idx="1833">
                  <c:v>1.18015</c:v>
                </c:pt>
                <c:pt idx="1834">
                  <c:v>1.18024</c:v>
                </c:pt>
                <c:pt idx="1835">
                  <c:v>1.17974</c:v>
                </c:pt>
                <c:pt idx="1836">
                  <c:v>1.17594</c:v>
                </c:pt>
                <c:pt idx="1837">
                  <c:v>1.1936</c:v>
                </c:pt>
                <c:pt idx="1838">
                  <c:v>1.17049</c:v>
                </c:pt>
                <c:pt idx="1839">
                  <c:v>1.1684000000000001</c:v>
                </c:pt>
                <c:pt idx="1840">
                  <c:v>1.1613200000000001</c:v>
                </c:pt>
                <c:pt idx="1841">
                  <c:v>1.19669</c:v>
                </c:pt>
                <c:pt idx="1842">
                  <c:v>1.1682699999999999</c:v>
                </c:pt>
                <c:pt idx="1843">
                  <c:v>1.15544</c:v>
                </c:pt>
                <c:pt idx="1844">
                  <c:v>1.1313800000000001</c:v>
                </c:pt>
                <c:pt idx="1845">
                  <c:v>1.1210200000000001</c:v>
                </c:pt>
                <c:pt idx="1846">
                  <c:v>1.13182</c:v>
                </c:pt>
                <c:pt idx="1847">
                  <c:v>1.1666800000000002</c:v>
                </c:pt>
                <c:pt idx="1848">
                  <c:v>1.1732500000000001</c:v>
                </c:pt>
                <c:pt idx="1849">
                  <c:v>1.1691500000000001</c:v>
                </c:pt>
                <c:pt idx="1850">
                  <c:v>1.1698999999999999</c:v>
                </c:pt>
                <c:pt idx="1851">
                  <c:v>1.1669</c:v>
                </c:pt>
                <c:pt idx="1852">
                  <c:v>1.1714</c:v>
                </c:pt>
                <c:pt idx="1853">
                  <c:v>1.17456</c:v>
                </c:pt>
                <c:pt idx="1854">
                  <c:v>1.1822900000000001</c:v>
                </c:pt>
                <c:pt idx="1855">
                  <c:v>1.1887399999999999</c:v>
                </c:pt>
                <c:pt idx="1856">
                  <c:v>1.1723000000000001</c:v>
                </c:pt>
                <c:pt idx="1857">
                  <c:v>1.18408</c:v>
                </c:pt>
                <c:pt idx="1858">
                  <c:v>1.1906699999999999</c:v>
                </c:pt>
                <c:pt idx="1859">
                  <c:v>1.1858499999999998</c:v>
                </c:pt>
                <c:pt idx="1860">
                  <c:v>1.18587</c:v>
                </c:pt>
                <c:pt idx="1861">
                  <c:v>1.1867000000000001</c:v>
                </c:pt>
                <c:pt idx="1862">
                  <c:v>1.16509</c:v>
                </c:pt>
                <c:pt idx="1863">
                  <c:v>1.15709</c:v>
                </c:pt>
                <c:pt idx="1864">
                  <c:v>1.1613200000000001</c:v>
                </c:pt>
                <c:pt idx="1865">
                  <c:v>1.16812</c:v>
                </c:pt>
                <c:pt idx="1866">
                  <c:v>1.16896</c:v>
                </c:pt>
                <c:pt idx="1867">
                  <c:v>1.18153</c:v>
                </c:pt>
                <c:pt idx="1868">
                  <c:v>1.1798600000000001</c:v>
                </c:pt>
                <c:pt idx="1869">
                  <c:v>1.1749700000000001</c:v>
                </c:pt>
                <c:pt idx="1870">
                  <c:v>1.17181</c:v>
                </c:pt>
                <c:pt idx="1871">
                  <c:v>1.1612499999999999</c:v>
                </c:pt>
                <c:pt idx="1872">
                  <c:v>1.14341</c:v>
                </c:pt>
                <c:pt idx="1873">
                  <c:v>1.13473</c:v>
                </c:pt>
                <c:pt idx="1874">
                  <c:v>1.13289</c:v>
                </c:pt>
                <c:pt idx="1875">
                  <c:v>1.1229100000000001</c:v>
                </c:pt>
                <c:pt idx="1876">
                  <c:v>1.1142799999999999</c:v>
                </c:pt>
                <c:pt idx="1877">
                  <c:v>1.15957</c:v>
                </c:pt>
                <c:pt idx="1878">
                  <c:v>1.14971</c:v>
                </c:pt>
                <c:pt idx="1879">
                  <c:v>1.1576200000000001</c:v>
                </c:pt>
                <c:pt idx="1880">
                  <c:v>1.1601600000000001</c:v>
                </c:pt>
                <c:pt idx="1881">
                  <c:v>1.1518899999999999</c:v>
                </c:pt>
                <c:pt idx="1882">
                  <c:v>1.14737</c:v>
                </c:pt>
                <c:pt idx="1883">
                  <c:v>1.14896</c:v>
                </c:pt>
                <c:pt idx="1884">
                  <c:v>1.16858</c:v>
                </c:pt>
                <c:pt idx="1885">
                  <c:v>1.1638999999999999</c:v>
                </c:pt>
                <c:pt idx="1886">
                  <c:v>1.1603600000000001</c:v>
                </c:pt>
                <c:pt idx="1887">
                  <c:v>1.1603600000000001</c:v>
                </c:pt>
                <c:pt idx="1888">
                  <c:v>1.1603600000000001</c:v>
                </c:pt>
                <c:pt idx="1889">
                  <c:v>1.14194</c:v>
                </c:pt>
                <c:pt idx="1890">
                  <c:v>1.1469799999999999</c:v>
                </c:pt>
                <c:pt idx="1891">
                  <c:v>1.14394</c:v>
                </c:pt>
                <c:pt idx="1892">
                  <c:v>1.13123</c:v>
                </c:pt>
                <c:pt idx="1893">
                  <c:v>1.12008</c:v>
                </c:pt>
                <c:pt idx="1894">
                  <c:v>1.1192800000000001</c:v>
                </c:pt>
                <c:pt idx="1895">
                  <c:v>1.12273</c:v>
                </c:pt>
                <c:pt idx="1896">
                  <c:v>1.1212200000000001</c:v>
                </c:pt>
                <c:pt idx="1897">
                  <c:v>1.1212200000000001</c:v>
                </c:pt>
                <c:pt idx="1898">
                  <c:v>1.1212200000000001</c:v>
                </c:pt>
                <c:pt idx="1899">
                  <c:v>1.1212200000000001</c:v>
                </c:pt>
                <c:pt idx="1900">
                  <c:v>1.1212200000000001</c:v>
                </c:pt>
                <c:pt idx="1901">
                  <c:v>1.1212200000000001</c:v>
                </c:pt>
                <c:pt idx="1902">
                  <c:v>1.1415900000000001</c:v>
                </c:pt>
                <c:pt idx="1903">
                  <c:v>1.1353499999999999</c:v>
                </c:pt>
                <c:pt idx="1904">
                  <c:v>1.1297299999999999</c:v>
                </c:pt>
                <c:pt idx="1905">
                  <c:v>1.1372599999999999</c:v>
                </c:pt>
                <c:pt idx="1906">
                  <c:v>1.1450899999999999</c:v>
                </c:pt>
                <c:pt idx="1907">
                  <c:v>1.1408</c:v>
                </c:pt>
                <c:pt idx="1908">
                  <c:v>1.1401999999999999</c:v>
                </c:pt>
                <c:pt idx="1909">
                  <c:v>1.1350499999999999</c:v>
                </c:pt>
                <c:pt idx="1910">
                  <c:v>1.13514</c:v>
                </c:pt>
                <c:pt idx="1911">
                  <c:v>1.1320399999999999</c:v>
                </c:pt>
                <c:pt idx="1912">
                  <c:v>1.1320399999999999</c:v>
                </c:pt>
                <c:pt idx="1913">
                  <c:v>1.1320399999999999</c:v>
                </c:pt>
                <c:pt idx="1914">
                  <c:v>1.1320399999999999</c:v>
                </c:pt>
                <c:pt idx="1915">
                  <c:v>1.1127</c:v>
                </c:pt>
                <c:pt idx="1916">
                  <c:v>1.1459300000000001</c:v>
                </c:pt>
                <c:pt idx="1917">
                  <c:v>1.14828</c:v>
                </c:pt>
                <c:pt idx="1918">
                  <c:v>1.11894</c:v>
                </c:pt>
                <c:pt idx="1919">
                  <c:v>1.1127800000000001</c:v>
                </c:pt>
                <c:pt idx="1920">
                  <c:v>1.1067499999999999</c:v>
                </c:pt>
                <c:pt idx="1921">
                  <c:v>1.11388</c:v>
                </c:pt>
                <c:pt idx="1922">
                  <c:v>1.1382099999999999</c:v>
                </c:pt>
                <c:pt idx="1923">
                  <c:v>1.13195</c:v>
                </c:pt>
                <c:pt idx="1924">
                  <c:v>1.1345799999999999</c:v>
                </c:pt>
                <c:pt idx="1925">
                  <c:v>1.14062</c:v>
                </c:pt>
                <c:pt idx="1926">
                  <c:v>1.1241399999999999</c:v>
                </c:pt>
                <c:pt idx="1927">
                  <c:v>1.1547000000000001</c:v>
                </c:pt>
                <c:pt idx="1928">
                  <c:v>1.1452800000000001</c:v>
                </c:pt>
                <c:pt idx="1929">
                  <c:v>1.14242</c:v>
                </c:pt>
                <c:pt idx="1930">
                  <c:v>1.1265000000000001</c:v>
                </c:pt>
                <c:pt idx="1931">
                  <c:v>1.1290800000000001</c:v>
                </c:pt>
                <c:pt idx="1932">
                  <c:v>1.1123099999999999</c:v>
                </c:pt>
                <c:pt idx="1933">
                  <c:v>1.10362</c:v>
                </c:pt>
                <c:pt idx="1934">
                  <c:v>1.10056</c:v>
                </c:pt>
                <c:pt idx="1935">
                  <c:v>1.0965400000000001</c:v>
                </c:pt>
                <c:pt idx="1936">
                  <c:v>1.0911199999999999</c:v>
                </c:pt>
                <c:pt idx="1937">
                  <c:v>1.15472</c:v>
                </c:pt>
                <c:pt idx="1938">
                  <c:v>1.1455299999999999</c:v>
                </c:pt>
                <c:pt idx="1939">
                  <c:v>1.13927</c:v>
                </c:pt>
                <c:pt idx="1940">
                  <c:v>1.13605</c:v>
                </c:pt>
                <c:pt idx="1941">
                  <c:v>1.1287799999999999</c:v>
                </c:pt>
                <c:pt idx="1942">
                  <c:v>1.1586400000000001</c:v>
                </c:pt>
                <c:pt idx="1943">
                  <c:v>1.1650100000000001</c:v>
                </c:pt>
                <c:pt idx="1944">
                  <c:v>1.1645399999999999</c:v>
                </c:pt>
                <c:pt idx="1945">
                  <c:v>1.1329</c:v>
                </c:pt>
                <c:pt idx="1946">
                  <c:v>1.15144</c:v>
                </c:pt>
                <c:pt idx="1947">
                  <c:v>1.15144</c:v>
                </c:pt>
                <c:pt idx="1948">
                  <c:v>1.15144</c:v>
                </c:pt>
                <c:pt idx="1949">
                  <c:v>1.15144</c:v>
                </c:pt>
                <c:pt idx="1950">
                  <c:v>1.15144</c:v>
                </c:pt>
                <c:pt idx="1951">
                  <c:v>1.15144</c:v>
                </c:pt>
                <c:pt idx="1952">
                  <c:v>1.15144</c:v>
                </c:pt>
                <c:pt idx="1953">
                  <c:v>1.15144</c:v>
                </c:pt>
                <c:pt idx="1954">
                  <c:v>1.15144</c:v>
                </c:pt>
                <c:pt idx="1955">
                  <c:v>1.15144</c:v>
                </c:pt>
                <c:pt idx="1956">
                  <c:v>1.15144</c:v>
                </c:pt>
                <c:pt idx="1957">
                  <c:v>1.1351199999999999</c:v>
                </c:pt>
                <c:pt idx="1958">
                  <c:v>1.14401</c:v>
                </c:pt>
                <c:pt idx="1959">
                  <c:v>1.1452599999999999</c:v>
                </c:pt>
                <c:pt idx="1960">
                  <c:v>1.1454900000000001</c:v>
                </c:pt>
                <c:pt idx="1961">
                  <c:v>1.1287799999999999</c:v>
                </c:pt>
                <c:pt idx="1962">
                  <c:v>1.13513</c:v>
                </c:pt>
                <c:pt idx="1963">
                  <c:v>1.1288800000000001</c:v>
                </c:pt>
                <c:pt idx="1964">
                  <c:v>1.11391</c:v>
                </c:pt>
                <c:pt idx="1965">
                  <c:v>1.1087</c:v>
                </c:pt>
                <c:pt idx="1966">
                  <c:v>1.10389</c:v>
                </c:pt>
                <c:pt idx="1967">
                  <c:v>1.15805</c:v>
                </c:pt>
                <c:pt idx="1968">
                  <c:v>1.15509</c:v>
                </c:pt>
                <c:pt idx="1969">
                  <c:v>1.1488800000000001</c:v>
                </c:pt>
                <c:pt idx="1970">
                  <c:v>1.1328799999999999</c:v>
                </c:pt>
                <c:pt idx="1971">
                  <c:v>1.1038399999999999</c:v>
                </c:pt>
                <c:pt idx="1972">
                  <c:v>1.1038399999999999</c:v>
                </c:pt>
                <c:pt idx="1973">
                  <c:v>1.1038399999999999</c:v>
                </c:pt>
                <c:pt idx="1974">
                  <c:v>1.1038399999999999</c:v>
                </c:pt>
                <c:pt idx="1975">
                  <c:v>1.1038399999999999</c:v>
                </c:pt>
                <c:pt idx="1976">
                  <c:v>1.1038399999999999</c:v>
                </c:pt>
                <c:pt idx="1977">
                  <c:v>1.1038399999999999</c:v>
                </c:pt>
                <c:pt idx="1978">
                  <c:v>1.1038399999999999</c:v>
                </c:pt>
                <c:pt idx="1979">
                  <c:v>1.1038399999999999</c:v>
                </c:pt>
                <c:pt idx="1980">
                  <c:v>1.1038399999999999</c:v>
                </c:pt>
                <c:pt idx="1981">
                  <c:v>1.1038399999999999</c:v>
                </c:pt>
                <c:pt idx="1982">
                  <c:v>1.14255</c:v>
                </c:pt>
                <c:pt idx="1983">
                  <c:v>1.12357</c:v>
                </c:pt>
                <c:pt idx="1984">
                  <c:v>1.1166500000000001</c:v>
                </c:pt>
                <c:pt idx="1985">
                  <c:v>1.08497</c:v>
                </c:pt>
                <c:pt idx="1986">
                  <c:v>1.08124</c:v>
                </c:pt>
                <c:pt idx="1987">
                  <c:v>1.1042100000000001</c:v>
                </c:pt>
                <c:pt idx="1988">
                  <c:v>1.08952</c:v>
                </c:pt>
                <c:pt idx="1989">
                  <c:v>1.10463</c:v>
                </c:pt>
                <c:pt idx="1990">
                  <c:v>1.07372</c:v>
                </c:pt>
                <c:pt idx="1991">
                  <c:v>1.06616</c:v>
                </c:pt>
                <c:pt idx="1992">
                  <c:v>1.04877</c:v>
                </c:pt>
                <c:pt idx="1993">
                  <c:v>1.0486599999999999</c:v>
                </c:pt>
                <c:pt idx="1994">
                  <c:v>1.05305</c:v>
                </c:pt>
                <c:pt idx="1995">
                  <c:v>1.02843</c:v>
                </c:pt>
                <c:pt idx="1996">
                  <c:v>1.0303199999999999</c:v>
                </c:pt>
                <c:pt idx="2274">
                  <c:v>0.66331999999999991</c:v>
                </c:pt>
                <c:pt idx="2275">
                  <c:v>0.65831000000000006</c:v>
                </c:pt>
                <c:pt idx="2276">
                  <c:v>0.65867000000000009</c:v>
                </c:pt>
                <c:pt idx="2373">
                  <c:v>0.52900999999999998</c:v>
                </c:pt>
                <c:pt idx="2374">
                  <c:v>0.53395000000000004</c:v>
                </c:pt>
                <c:pt idx="2375">
                  <c:v>0.54289999999999994</c:v>
                </c:pt>
                <c:pt idx="2376">
                  <c:v>0.53549000000000002</c:v>
                </c:pt>
                <c:pt idx="2377">
                  <c:v>0.53662999999999994</c:v>
                </c:pt>
                <c:pt idx="2378">
                  <c:v>0.53613</c:v>
                </c:pt>
                <c:pt idx="2379">
                  <c:v>0.53425</c:v>
                </c:pt>
              </c:numCache>
            </c:numRef>
          </c:val>
          <c:smooth val="0"/>
          <c:extLst>
            <c:ext xmlns:c16="http://schemas.microsoft.com/office/drawing/2014/chart" uri="{C3380CC4-5D6E-409C-BE32-E72D297353CC}">
              <c16:uniqueId val="{00000000-B10B-45B1-82DF-C493810FED95}"/>
            </c:ext>
          </c:extLst>
        </c:ser>
        <c:ser>
          <c:idx val="2"/>
          <c:order val="2"/>
          <c:tx>
            <c:strRef>
              <c:f>Sheet1!$D$1</c:f>
              <c:strCache>
                <c:ptCount val="1"/>
                <c:pt idx="0">
                  <c:v>7 let</c:v>
                </c:pt>
              </c:strCache>
            </c:strRef>
          </c:tx>
          <c:spPr>
            <a:ln>
              <a:solidFill>
                <a:srgbClr val="FF001A"/>
              </a:solidFill>
            </a:ln>
          </c:spPr>
          <c:marker>
            <c:symbol val="none"/>
          </c:marker>
          <c:cat>
            <c:numRef>
              <c:f>Sheet1!$A$2:$A$3382</c:f>
              <c:numCache>
                <c:formatCode>m/d/yyyy</c:formatCode>
                <c:ptCount val="3381"/>
                <c:pt idx="0">
                  <c:v>39814</c:v>
                </c:pt>
                <c:pt idx="1">
                  <c:v>39815</c:v>
                </c:pt>
                <c:pt idx="2">
                  <c:v>39818</c:v>
                </c:pt>
                <c:pt idx="3">
                  <c:v>39819</c:v>
                </c:pt>
                <c:pt idx="4">
                  <c:v>39820</c:v>
                </c:pt>
                <c:pt idx="5">
                  <c:v>39821</c:v>
                </c:pt>
                <c:pt idx="6">
                  <c:v>39822</c:v>
                </c:pt>
                <c:pt idx="7">
                  <c:v>39825</c:v>
                </c:pt>
                <c:pt idx="8">
                  <c:v>39826</c:v>
                </c:pt>
                <c:pt idx="9">
                  <c:v>39827</c:v>
                </c:pt>
                <c:pt idx="10">
                  <c:v>39828</c:v>
                </c:pt>
                <c:pt idx="11">
                  <c:v>39829</c:v>
                </c:pt>
                <c:pt idx="12">
                  <c:v>39832</c:v>
                </c:pt>
                <c:pt idx="13">
                  <c:v>39833</c:v>
                </c:pt>
                <c:pt idx="14">
                  <c:v>39834</c:v>
                </c:pt>
                <c:pt idx="15">
                  <c:v>39835</c:v>
                </c:pt>
                <c:pt idx="16">
                  <c:v>39836</c:v>
                </c:pt>
                <c:pt idx="17">
                  <c:v>39839</c:v>
                </c:pt>
                <c:pt idx="18">
                  <c:v>39840</c:v>
                </c:pt>
                <c:pt idx="19">
                  <c:v>39841</c:v>
                </c:pt>
                <c:pt idx="20">
                  <c:v>39842</c:v>
                </c:pt>
                <c:pt idx="21">
                  <c:v>39843</c:v>
                </c:pt>
                <c:pt idx="22">
                  <c:v>39846</c:v>
                </c:pt>
                <c:pt idx="23">
                  <c:v>39847</c:v>
                </c:pt>
                <c:pt idx="24">
                  <c:v>39848</c:v>
                </c:pt>
                <c:pt idx="25">
                  <c:v>39849</c:v>
                </c:pt>
                <c:pt idx="26">
                  <c:v>39850</c:v>
                </c:pt>
                <c:pt idx="27">
                  <c:v>39853</c:v>
                </c:pt>
                <c:pt idx="28">
                  <c:v>39854</c:v>
                </c:pt>
                <c:pt idx="29">
                  <c:v>39855</c:v>
                </c:pt>
                <c:pt idx="30">
                  <c:v>39856</c:v>
                </c:pt>
                <c:pt idx="31">
                  <c:v>39857</c:v>
                </c:pt>
                <c:pt idx="32">
                  <c:v>39860</c:v>
                </c:pt>
                <c:pt idx="33">
                  <c:v>39861</c:v>
                </c:pt>
                <c:pt idx="34">
                  <c:v>39862</c:v>
                </c:pt>
                <c:pt idx="35">
                  <c:v>39863</c:v>
                </c:pt>
                <c:pt idx="36">
                  <c:v>39864</c:v>
                </c:pt>
                <c:pt idx="37">
                  <c:v>39867</c:v>
                </c:pt>
                <c:pt idx="38">
                  <c:v>39868</c:v>
                </c:pt>
                <c:pt idx="39">
                  <c:v>39869</c:v>
                </c:pt>
                <c:pt idx="40">
                  <c:v>39870</c:v>
                </c:pt>
                <c:pt idx="41">
                  <c:v>39871</c:v>
                </c:pt>
                <c:pt idx="42">
                  <c:v>39874</c:v>
                </c:pt>
                <c:pt idx="43">
                  <c:v>39875</c:v>
                </c:pt>
                <c:pt idx="44">
                  <c:v>39876</c:v>
                </c:pt>
                <c:pt idx="45">
                  <c:v>39877</c:v>
                </c:pt>
                <c:pt idx="46">
                  <c:v>39878</c:v>
                </c:pt>
                <c:pt idx="47">
                  <c:v>39881</c:v>
                </c:pt>
                <c:pt idx="48">
                  <c:v>39882</c:v>
                </c:pt>
                <c:pt idx="49">
                  <c:v>39883</c:v>
                </c:pt>
                <c:pt idx="50">
                  <c:v>39884</c:v>
                </c:pt>
                <c:pt idx="51">
                  <c:v>39885</c:v>
                </c:pt>
                <c:pt idx="52">
                  <c:v>39888</c:v>
                </c:pt>
                <c:pt idx="53">
                  <c:v>39889</c:v>
                </c:pt>
                <c:pt idx="54">
                  <c:v>39890</c:v>
                </c:pt>
                <c:pt idx="55">
                  <c:v>39891</c:v>
                </c:pt>
                <c:pt idx="56">
                  <c:v>39892</c:v>
                </c:pt>
                <c:pt idx="57">
                  <c:v>39895</c:v>
                </c:pt>
                <c:pt idx="58">
                  <c:v>39896</c:v>
                </c:pt>
                <c:pt idx="59">
                  <c:v>39897</c:v>
                </c:pt>
                <c:pt idx="60">
                  <c:v>39898</c:v>
                </c:pt>
                <c:pt idx="61">
                  <c:v>39899</c:v>
                </c:pt>
                <c:pt idx="62">
                  <c:v>39902</c:v>
                </c:pt>
                <c:pt idx="63">
                  <c:v>39903</c:v>
                </c:pt>
                <c:pt idx="64">
                  <c:v>39904</c:v>
                </c:pt>
                <c:pt idx="65">
                  <c:v>39905</c:v>
                </c:pt>
                <c:pt idx="66">
                  <c:v>39906</c:v>
                </c:pt>
                <c:pt idx="67">
                  <c:v>39909</c:v>
                </c:pt>
                <c:pt idx="68">
                  <c:v>39910</c:v>
                </c:pt>
                <c:pt idx="69">
                  <c:v>39911</c:v>
                </c:pt>
                <c:pt idx="70">
                  <c:v>39912</c:v>
                </c:pt>
                <c:pt idx="71">
                  <c:v>39913</c:v>
                </c:pt>
                <c:pt idx="72">
                  <c:v>39916</c:v>
                </c:pt>
                <c:pt idx="73">
                  <c:v>39917</c:v>
                </c:pt>
                <c:pt idx="74">
                  <c:v>39918</c:v>
                </c:pt>
                <c:pt idx="75">
                  <c:v>39919</c:v>
                </c:pt>
                <c:pt idx="76">
                  <c:v>39920</c:v>
                </c:pt>
                <c:pt idx="77">
                  <c:v>39923</c:v>
                </c:pt>
                <c:pt idx="78">
                  <c:v>39924</c:v>
                </c:pt>
                <c:pt idx="79">
                  <c:v>39925</c:v>
                </c:pt>
                <c:pt idx="80">
                  <c:v>39926</c:v>
                </c:pt>
                <c:pt idx="81">
                  <c:v>39927</c:v>
                </c:pt>
                <c:pt idx="82">
                  <c:v>39930</c:v>
                </c:pt>
                <c:pt idx="83">
                  <c:v>39931</c:v>
                </c:pt>
                <c:pt idx="84">
                  <c:v>39932</c:v>
                </c:pt>
                <c:pt idx="85">
                  <c:v>39933</c:v>
                </c:pt>
                <c:pt idx="86">
                  <c:v>39934</c:v>
                </c:pt>
                <c:pt idx="87">
                  <c:v>39937</c:v>
                </c:pt>
                <c:pt idx="88">
                  <c:v>39938</c:v>
                </c:pt>
                <c:pt idx="89">
                  <c:v>39939</c:v>
                </c:pt>
                <c:pt idx="90">
                  <c:v>39940</c:v>
                </c:pt>
                <c:pt idx="91">
                  <c:v>39941</c:v>
                </c:pt>
                <c:pt idx="92">
                  <c:v>39944</c:v>
                </c:pt>
                <c:pt idx="93">
                  <c:v>39945</c:v>
                </c:pt>
                <c:pt idx="94">
                  <c:v>39946</c:v>
                </c:pt>
                <c:pt idx="95">
                  <c:v>39947</c:v>
                </c:pt>
                <c:pt idx="96">
                  <c:v>39948</c:v>
                </c:pt>
                <c:pt idx="97">
                  <c:v>39951</c:v>
                </c:pt>
                <c:pt idx="98">
                  <c:v>39952</c:v>
                </c:pt>
                <c:pt idx="99">
                  <c:v>39953</c:v>
                </c:pt>
                <c:pt idx="100">
                  <c:v>39954</c:v>
                </c:pt>
                <c:pt idx="101">
                  <c:v>39955</c:v>
                </c:pt>
                <c:pt idx="102">
                  <c:v>39958</c:v>
                </c:pt>
                <c:pt idx="103">
                  <c:v>39959</c:v>
                </c:pt>
                <c:pt idx="104">
                  <c:v>39960</c:v>
                </c:pt>
                <c:pt idx="105">
                  <c:v>39961</c:v>
                </c:pt>
                <c:pt idx="106">
                  <c:v>39962</c:v>
                </c:pt>
                <c:pt idx="107">
                  <c:v>39965</c:v>
                </c:pt>
                <c:pt idx="108">
                  <c:v>39966</c:v>
                </c:pt>
                <c:pt idx="109">
                  <c:v>39967</c:v>
                </c:pt>
                <c:pt idx="110">
                  <c:v>39968</c:v>
                </c:pt>
                <c:pt idx="111">
                  <c:v>39969</c:v>
                </c:pt>
                <c:pt idx="112">
                  <c:v>39972</c:v>
                </c:pt>
                <c:pt idx="113">
                  <c:v>39973</c:v>
                </c:pt>
                <c:pt idx="114">
                  <c:v>39974</c:v>
                </c:pt>
                <c:pt idx="115">
                  <c:v>39975</c:v>
                </c:pt>
                <c:pt idx="116">
                  <c:v>39976</c:v>
                </c:pt>
                <c:pt idx="117">
                  <c:v>39979</c:v>
                </c:pt>
                <c:pt idx="118">
                  <c:v>39980</c:v>
                </c:pt>
                <c:pt idx="119">
                  <c:v>39981</c:v>
                </c:pt>
                <c:pt idx="120">
                  <c:v>39982</c:v>
                </c:pt>
                <c:pt idx="121">
                  <c:v>39983</c:v>
                </c:pt>
                <c:pt idx="122">
                  <c:v>39986</c:v>
                </c:pt>
                <c:pt idx="123">
                  <c:v>39987</c:v>
                </c:pt>
                <c:pt idx="124">
                  <c:v>39988</c:v>
                </c:pt>
                <c:pt idx="125">
                  <c:v>39989</c:v>
                </c:pt>
                <c:pt idx="126">
                  <c:v>39990</c:v>
                </c:pt>
                <c:pt idx="127">
                  <c:v>39993</c:v>
                </c:pt>
                <c:pt idx="128">
                  <c:v>39994</c:v>
                </c:pt>
                <c:pt idx="129">
                  <c:v>39995</c:v>
                </c:pt>
                <c:pt idx="130">
                  <c:v>39996</c:v>
                </c:pt>
                <c:pt idx="131">
                  <c:v>39997</c:v>
                </c:pt>
                <c:pt idx="132">
                  <c:v>40000</c:v>
                </c:pt>
                <c:pt idx="133">
                  <c:v>40001</c:v>
                </c:pt>
                <c:pt idx="134">
                  <c:v>40002</c:v>
                </c:pt>
                <c:pt idx="135">
                  <c:v>40003</c:v>
                </c:pt>
                <c:pt idx="136">
                  <c:v>40004</c:v>
                </c:pt>
                <c:pt idx="137">
                  <c:v>40007</c:v>
                </c:pt>
                <c:pt idx="138">
                  <c:v>40008</c:v>
                </c:pt>
                <c:pt idx="139">
                  <c:v>40009</c:v>
                </c:pt>
                <c:pt idx="140">
                  <c:v>40010</c:v>
                </c:pt>
                <c:pt idx="141">
                  <c:v>40011</c:v>
                </c:pt>
                <c:pt idx="142">
                  <c:v>40014</c:v>
                </c:pt>
                <c:pt idx="143">
                  <c:v>40015</c:v>
                </c:pt>
                <c:pt idx="144">
                  <c:v>40016</c:v>
                </c:pt>
                <c:pt idx="145">
                  <c:v>40017</c:v>
                </c:pt>
                <c:pt idx="146">
                  <c:v>40018</c:v>
                </c:pt>
                <c:pt idx="147">
                  <c:v>40021</c:v>
                </c:pt>
                <c:pt idx="148">
                  <c:v>40022</c:v>
                </c:pt>
                <c:pt idx="149">
                  <c:v>40023</c:v>
                </c:pt>
                <c:pt idx="150">
                  <c:v>40024</c:v>
                </c:pt>
                <c:pt idx="151">
                  <c:v>40025</c:v>
                </c:pt>
                <c:pt idx="152">
                  <c:v>40028</c:v>
                </c:pt>
                <c:pt idx="153">
                  <c:v>40029</c:v>
                </c:pt>
                <c:pt idx="154">
                  <c:v>40030</c:v>
                </c:pt>
                <c:pt idx="155">
                  <c:v>40031</c:v>
                </c:pt>
                <c:pt idx="156">
                  <c:v>40032</c:v>
                </c:pt>
                <c:pt idx="157">
                  <c:v>40035</c:v>
                </c:pt>
                <c:pt idx="158">
                  <c:v>40036</c:v>
                </c:pt>
                <c:pt idx="159">
                  <c:v>40037</c:v>
                </c:pt>
                <c:pt idx="160">
                  <c:v>40038</c:v>
                </c:pt>
                <c:pt idx="161">
                  <c:v>40039</c:v>
                </c:pt>
                <c:pt idx="162">
                  <c:v>40042</c:v>
                </c:pt>
                <c:pt idx="163">
                  <c:v>40043</c:v>
                </c:pt>
                <c:pt idx="164">
                  <c:v>40044</c:v>
                </c:pt>
                <c:pt idx="165">
                  <c:v>40045</c:v>
                </c:pt>
                <c:pt idx="166">
                  <c:v>40046</c:v>
                </c:pt>
                <c:pt idx="167">
                  <c:v>40049</c:v>
                </c:pt>
                <c:pt idx="168">
                  <c:v>40050</c:v>
                </c:pt>
                <c:pt idx="169">
                  <c:v>40051</c:v>
                </c:pt>
                <c:pt idx="170">
                  <c:v>40052</c:v>
                </c:pt>
                <c:pt idx="171">
                  <c:v>40053</c:v>
                </c:pt>
                <c:pt idx="172">
                  <c:v>40056</c:v>
                </c:pt>
                <c:pt idx="173">
                  <c:v>40057</c:v>
                </c:pt>
                <c:pt idx="174">
                  <c:v>40058</c:v>
                </c:pt>
                <c:pt idx="175">
                  <c:v>40059</c:v>
                </c:pt>
                <c:pt idx="176">
                  <c:v>40060</c:v>
                </c:pt>
                <c:pt idx="177">
                  <c:v>40063</c:v>
                </c:pt>
                <c:pt idx="178">
                  <c:v>40064</c:v>
                </c:pt>
                <c:pt idx="179">
                  <c:v>40065</c:v>
                </c:pt>
                <c:pt idx="180">
                  <c:v>40066</c:v>
                </c:pt>
                <c:pt idx="181">
                  <c:v>40067</c:v>
                </c:pt>
                <c:pt idx="182">
                  <c:v>40070</c:v>
                </c:pt>
                <c:pt idx="183">
                  <c:v>40071</c:v>
                </c:pt>
                <c:pt idx="184">
                  <c:v>40072</c:v>
                </c:pt>
                <c:pt idx="185">
                  <c:v>40073</c:v>
                </c:pt>
                <c:pt idx="186">
                  <c:v>40074</c:v>
                </c:pt>
                <c:pt idx="187">
                  <c:v>40077</c:v>
                </c:pt>
                <c:pt idx="188">
                  <c:v>40078</c:v>
                </c:pt>
                <c:pt idx="189">
                  <c:v>40079</c:v>
                </c:pt>
                <c:pt idx="190">
                  <c:v>40080</c:v>
                </c:pt>
                <c:pt idx="191">
                  <c:v>40081</c:v>
                </c:pt>
                <c:pt idx="192">
                  <c:v>40084</c:v>
                </c:pt>
                <c:pt idx="193">
                  <c:v>40085</c:v>
                </c:pt>
                <c:pt idx="194">
                  <c:v>40086</c:v>
                </c:pt>
                <c:pt idx="195">
                  <c:v>40087</c:v>
                </c:pt>
                <c:pt idx="196">
                  <c:v>40088</c:v>
                </c:pt>
                <c:pt idx="197">
                  <c:v>40091</c:v>
                </c:pt>
                <c:pt idx="198">
                  <c:v>40092</c:v>
                </c:pt>
                <c:pt idx="199">
                  <c:v>40093</c:v>
                </c:pt>
                <c:pt idx="200">
                  <c:v>40094</c:v>
                </c:pt>
                <c:pt idx="201">
                  <c:v>40095</c:v>
                </c:pt>
                <c:pt idx="202">
                  <c:v>40098</c:v>
                </c:pt>
                <c:pt idx="203">
                  <c:v>40099</c:v>
                </c:pt>
                <c:pt idx="204">
                  <c:v>40100</c:v>
                </c:pt>
                <c:pt idx="205">
                  <c:v>40101</c:v>
                </c:pt>
                <c:pt idx="206">
                  <c:v>40102</c:v>
                </c:pt>
                <c:pt idx="207">
                  <c:v>40105</c:v>
                </c:pt>
                <c:pt idx="208">
                  <c:v>40106</c:v>
                </c:pt>
                <c:pt idx="209">
                  <c:v>40107</c:v>
                </c:pt>
                <c:pt idx="210">
                  <c:v>40108</c:v>
                </c:pt>
                <c:pt idx="211">
                  <c:v>40109</c:v>
                </c:pt>
                <c:pt idx="212">
                  <c:v>40112</c:v>
                </c:pt>
                <c:pt idx="213">
                  <c:v>40113</c:v>
                </c:pt>
                <c:pt idx="214">
                  <c:v>40114</c:v>
                </c:pt>
                <c:pt idx="215">
                  <c:v>40115</c:v>
                </c:pt>
                <c:pt idx="216">
                  <c:v>40116</c:v>
                </c:pt>
                <c:pt idx="217">
                  <c:v>40119</c:v>
                </c:pt>
                <c:pt idx="218">
                  <c:v>40120</c:v>
                </c:pt>
                <c:pt idx="219">
                  <c:v>40121</c:v>
                </c:pt>
                <c:pt idx="220">
                  <c:v>40122</c:v>
                </c:pt>
                <c:pt idx="221">
                  <c:v>40123</c:v>
                </c:pt>
                <c:pt idx="222">
                  <c:v>40126</c:v>
                </c:pt>
                <c:pt idx="223">
                  <c:v>40127</c:v>
                </c:pt>
                <c:pt idx="224">
                  <c:v>40128</c:v>
                </c:pt>
                <c:pt idx="225">
                  <c:v>40129</c:v>
                </c:pt>
                <c:pt idx="226">
                  <c:v>40130</c:v>
                </c:pt>
                <c:pt idx="227">
                  <c:v>40133</c:v>
                </c:pt>
                <c:pt idx="228">
                  <c:v>40134</c:v>
                </c:pt>
                <c:pt idx="229">
                  <c:v>40135</c:v>
                </c:pt>
                <c:pt idx="230">
                  <c:v>40136</c:v>
                </c:pt>
                <c:pt idx="231">
                  <c:v>40137</c:v>
                </c:pt>
                <c:pt idx="232">
                  <c:v>40140</c:v>
                </c:pt>
                <c:pt idx="233">
                  <c:v>40141</c:v>
                </c:pt>
                <c:pt idx="234">
                  <c:v>40142</c:v>
                </c:pt>
                <c:pt idx="235">
                  <c:v>40143</c:v>
                </c:pt>
                <c:pt idx="236">
                  <c:v>40144</c:v>
                </c:pt>
                <c:pt idx="237">
                  <c:v>40147</c:v>
                </c:pt>
                <c:pt idx="238">
                  <c:v>40148</c:v>
                </c:pt>
                <c:pt idx="239">
                  <c:v>40149</c:v>
                </c:pt>
                <c:pt idx="240">
                  <c:v>40150</c:v>
                </c:pt>
                <c:pt idx="241">
                  <c:v>40151</c:v>
                </c:pt>
                <c:pt idx="242">
                  <c:v>40154</c:v>
                </c:pt>
                <c:pt idx="243">
                  <c:v>40155</c:v>
                </c:pt>
                <c:pt idx="244">
                  <c:v>40156</c:v>
                </c:pt>
                <c:pt idx="245">
                  <c:v>40157</c:v>
                </c:pt>
                <c:pt idx="246">
                  <c:v>40158</c:v>
                </c:pt>
                <c:pt idx="247">
                  <c:v>40161</c:v>
                </c:pt>
                <c:pt idx="248">
                  <c:v>40162</c:v>
                </c:pt>
                <c:pt idx="249">
                  <c:v>40163</c:v>
                </c:pt>
                <c:pt idx="250">
                  <c:v>40164</c:v>
                </c:pt>
                <c:pt idx="251">
                  <c:v>40165</c:v>
                </c:pt>
                <c:pt idx="252">
                  <c:v>40168</c:v>
                </c:pt>
                <c:pt idx="253">
                  <c:v>40169</c:v>
                </c:pt>
                <c:pt idx="254">
                  <c:v>40170</c:v>
                </c:pt>
                <c:pt idx="255">
                  <c:v>40171</c:v>
                </c:pt>
                <c:pt idx="256">
                  <c:v>40172</c:v>
                </c:pt>
                <c:pt idx="257">
                  <c:v>40175</c:v>
                </c:pt>
                <c:pt idx="258">
                  <c:v>40176</c:v>
                </c:pt>
                <c:pt idx="259">
                  <c:v>40177</c:v>
                </c:pt>
                <c:pt idx="260">
                  <c:v>40178</c:v>
                </c:pt>
                <c:pt idx="261">
                  <c:v>40179</c:v>
                </c:pt>
                <c:pt idx="262">
                  <c:v>40182</c:v>
                </c:pt>
                <c:pt idx="263">
                  <c:v>40183</c:v>
                </c:pt>
                <c:pt idx="264">
                  <c:v>40184</c:v>
                </c:pt>
                <c:pt idx="265">
                  <c:v>40185</c:v>
                </c:pt>
                <c:pt idx="266">
                  <c:v>40186</c:v>
                </c:pt>
                <c:pt idx="267">
                  <c:v>40189</c:v>
                </c:pt>
                <c:pt idx="268">
                  <c:v>40190</c:v>
                </c:pt>
                <c:pt idx="269">
                  <c:v>40191</c:v>
                </c:pt>
                <c:pt idx="270">
                  <c:v>40192</c:v>
                </c:pt>
                <c:pt idx="271">
                  <c:v>40193</c:v>
                </c:pt>
                <c:pt idx="272">
                  <c:v>40196</c:v>
                </c:pt>
                <c:pt idx="273">
                  <c:v>40197</c:v>
                </c:pt>
                <c:pt idx="274">
                  <c:v>40198</c:v>
                </c:pt>
                <c:pt idx="275">
                  <c:v>40199</c:v>
                </c:pt>
                <c:pt idx="276">
                  <c:v>40200</c:v>
                </c:pt>
                <c:pt idx="277">
                  <c:v>40203</c:v>
                </c:pt>
                <c:pt idx="278">
                  <c:v>40204</c:v>
                </c:pt>
                <c:pt idx="279">
                  <c:v>40205</c:v>
                </c:pt>
                <c:pt idx="280">
                  <c:v>40206</c:v>
                </c:pt>
                <c:pt idx="281">
                  <c:v>40207</c:v>
                </c:pt>
                <c:pt idx="282">
                  <c:v>40210</c:v>
                </c:pt>
                <c:pt idx="283">
                  <c:v>40211</c:v>
                </c:pt>
                <c:pt idx="284">
                  <c:v>40212</c:v>
                </c:pt>
                <c:pt idx="285">
                  <c:v>40213</c:v>
                </c:pt>
                <c:pt idx="286">
                  <c:v>40214</c:v>
                </c:pt>
                <c:pt idx="287">
                  <c:v>40217</c:v>
                </c:pt>
                <c:pt idx="288">
                  <c:v>40218</c:v>
                </c:pt>
                <c:pt idx="289">
                  <c:v>40219</c:v>
                </c:pt>
                <c:pt idx="290">
                  <c:v>40220</c:v>
                </c:pt>
                <c:pt idx="291">
                  <c:v>40221</c:v>
                </c:pt>
                <c:pt idx="292">
                  <c:v>40224</c:v>
                </c:pt>
                <c:pt idx="293">
                  <c:v>40225</c:v>
                </c:pt>
                <c:pt idx="294">
                  <c:v>40226</c:v>
                </c:pt>
                <c:pt idx="295">
                  <c:v>40227</c:v>
                </c:pt>
                <c:pt idx="296">
                  <c:v>40228</c:v>
                </c:pt>
                <c:pt idx="297">
                  <c:v>40231</c:v>
                </c:pt>
                <c:pt idx="298">
                  <c:v>40232</c:v>
                </c:pt>
                <c:pt idx="299">
                  <c:v>40233</c:v>
                </c:pt>
                <c:pt idx="300">
                  <c:v>40234</c:v>
                </c:pt>
                <c:pt idx="301">
                  <c:v>40235</c:v>
                </c:pt>
                <c:pt idx="302">
                  <c:v>40238</c:v>
                </c:pt>
                <c:pt idx="303">
                  <c:v>40239</c:v>
                </c:pt>
                <c:pt idx="304">
                  <c:v>40240</c:v>
                </c:pt>
                <c:pt idx="305">
                  <c:v>40241</c:v>
                </c:pt>
                <c:pt idx="306">
                  <c:v>40242</c:v>
                </c:pt>
                <c:pt idx="307">
                  <c:v>40245</c:v>
                </c:pt>
                <c:pt idx="308">
                  <c:v>40246</c:v>
                </c:pt>
                <c:pt idx="309">
                  <c:v>40247</c:v>
                </c:pt>
                <c:pt idx="310">
                  <c:v>40248</c:v>
                </c:pt>
                <c:pt idx="311">
                  <c:v>40249</c:v>
                </c:pt>
                <c:pt idx="312">
                  <c:v>40252</c:v>
                </c:pt>
                <c:pt idx="313">
                  <c:v>40253</c:v>
                </c:pt>
                <c:pt idx="314">
                  <c:v>40254</c:v>
                </c:pt>
                <c:pt idx="315">
                  <c:v>40255</c:v>
                </c:pt>
                <c:pt idx="316">
                  <c:v>40256</c:v>
                </c:pt>
                <c:pt idx="317">
                  <c:v>40259</c:v>
                </c:pt>
                <c:pt idx="318">
                  <c:v>40260</c:v>
                </c:pt>
                <c:pt idx="319">
                  <c:v>40261</c:v>
                </c:pt>
                <c:pt idx="320">
                  <c:v>40262</c:v>
                </c:pt>
                <c:pt idx="321">
                  <c:v>40263</c:v>
                </c:pt>
                <c:pt idx="322">
                  <c:v>40266</c:v>
                </c:pt>
                <c:pt idx="323">
                  <c:v>40267</c:v>
                </c:pt>
                <c:pt idx="324">
                  <c:v>40268</c:v>
                </c:pt>
                <c:pt idx="325">
                  <c:v>40269</c:v>
                </c:pt>
                <c:pt idx="326">
                  <c:v>40270</c:v>
                </c:pt>
                <c:pt idx="327">
                  <c:v>40273</c:v>
                </c:pt>
                <c:pt idx="328">
                  <c:v>40274</c:v>
                </c:pt>
                <c:pt idx="329">
                  <c:v>40275</c:v>
                </c:pt>
                <c:pt idx="330">
                  <c:v>40276</c:v>
                </c:pt>
                <c:pt idx="331">
                  <c:v>40277</c:v>
                </c:pt>
                <c:pt idx="332">
                  <c:v>40280</c:v>
                </c:pt>
                <c:pt idx="333">
                  <c:v>40281</c:v>
                </c:pt>
                <c:pt idx="334">
                  <c:v>40282</c:v>
                </c:pt>
                <c:pt idx="335">
                  <c:v>40283</c:v>
                </c:pt>
                <c:pt idx="336">
                  <c:v>40284</c:v>
                </c:pt>
                <c:pt idx="337">
                  <c:v>40287</c:v>
                </c:pt>
                <c:pt idx="338">
                  <c:v>40288</c:v>
                </c:pt>
                <c:pt idx="339">
                  <c:v>40289</c:v>
                </c:pt>
                <c:pt idx="340">
                  <c:v>40290</c:v>
                </c:pt>
                <c:pt idx="341">
                  <c:v>40291</c:v>
                </c:pt>
                <c:pt idx="342">
                  <c:v>40294</c:v>
                </c:pt>
                <c:pt idx="343">
                  <c:v>40295</c:v>
                </c:pt>
                <c:pt idx="344">
                  <c:v>40296</c:v>
                </c:pt>
                <c:pt idx="345">
                  <c:v>40297</c:v>
                </c:pt>
                <c:pt idx="346">
                  <c:v>40298</c:v>
                </c:pt>
                <c:pt idx="347">
                  <c:v>40301</c:v>
                </c:pt>
                <c:pt idx="348">
                  <c:v>40302</c:v>
                </c:pt>
                <c:pt idx="349">
                  <c:v>40303</c:v>
                </c:pt>
                <c:pt idx="350">
                  <c:v>40304</c:v>
                </c:pt>
                <c:pt idx="351">
                  <c:v>40305</c:v>
                </c:pt>
                <c:pt idx="352">
                  <c:v>40308</c:v>
                </c:pt>
                <c:pt idx="353">
                  <c:v>40309</c:v>
                </c:pt>
                <c:pt idx="354">
                  <c:v>40310</c:v>
                </c:pt>
                <c:pt idx="355">
                  <c:v>40311</c:v>
                </c:pt>
                <c:pt idx="356">
                  <c:v>40312</c:v>
                </c:pt>
                <c:pt idx="357">
                  <c:v>40315</c:v>
                </c:pt>
                <c:pt idx="358">
                  <c:v>40316</c:v>
                </c:pt>
                <c:pt idx="359">
                  <c:v>40317</c:v>
                </c:pt>
                <c:pt idx="360">
                  <c:v>40318</c:v>
                </c:pt>
                <c:pt idx="361">
                  <c:v>40319</c:v>
                </c:pt>
                <c:pt idx="362">
                  <c:v>40322</c:v>
                </c:pt>
                <c:pt idx="363">
                  <c:v>40323</c:v>
                </c:pt>
                <c:pt idx="364">
                  <c:v>40324</c:v>
                </c:pt>
                <c:pt idx="365">
                  <c:v>40325</c:v>
                </c:pt>
                <c:pt idx="366">
                  <c:v>40326</c:v>
                </c:pt>
                <c:pt idx="367">
                  <c:v>40329</c:v>
                </c:pt>
                <c:pt idx="368">
                  <c:v>40330</c:v>
                </c:pt>
                <c:pt idx="369">
                  <c:v>40331</c:v>
                </c:pt>
                <c:pt idx="370">
                  <c:v>40332</c:v>
                </c:pt>
                <c:pt idx="371">
                  <c:v>40333</c:v>
                </c:pt>
                <c:pt idx="372">
                  <c:v>40336</c:v>
                </c:pt>
                <c:pt idx="373">
                  <c:v>40337</c:v>
                </c:pt>
                <c:pt idx="374">
                  <c:v>40338</c:v>
                </c:pt>
                <c:pt idx="375">
                  <c:v>40339</c:v>
                </c:pt>
                <c:pt idx="376">
                  <c:v>40340</c:v>
                </c:pt>
                <c:pt idx="377">
                  <c:v>40343</c:v>
                </c:pt>
                <c:pt idx="378">
                  <c:v>40344</c:v>
                </c:pt>
                <c:pt idx="379">
                  <c:v>40345</c:v>
                </c:pt>
                <c:pt idx="380">
                  <c:v>40346</c:v>
                </c:pt>
                <c:pt idx="381">
                  <c:v>40347</c:v>
                </c:pt>
                <c:pt idx="382">
                  <c:v>40350</c:v>
                </c:pt>
                <c:pt idx="383">
                  <c:v>40351</c:v>
                </c:pt>
                <c:pt idx="384">
                  <c:v>40352</c:v>
                </c:pt>
                <c:pt idx="385">
                  <c:v>40353</c:v>
                </c:pt>
                <c:pt idx="386">
                  <c:v>40354</c:v>
                </c:pt>
                <c:pt idx="387">
                  <c:v>40357</c:v>
                </c:pt>
                <c:pt idx="388">
                  <c:v>40358</c:v>
                </c:pt>
                <c:pt idx="389">
                  <c:v>40359</c:v>
                </c:pt>
                <c:pt idx="390">
                  <c:v>40360</c:v>
                </c:pt>
                <c:pt idx="391">
                  <c:v>40361</c:v>
                </c:pt>
                <c:pt idx="392">
                  <c:v>40364</c:v>
                </c:pt>
                <c:pt idx="393">
                  <c:v>40365</c:v>
                </c:pt>
                <c:pt idx="394">
                  <c:v>40366</c:v>
                </c:pt>
                <c:pt idx="395">
                  <c:v>40367</c:v>
                </c:pt>
                <c:pt idx="396">
                  <c:v>40368</c:v>
                </c:pt>
                <c:pt idx="397">
                  <c:v>40371</c:v>
                </c:pt>
                <c:pt idx="398">
                  <c:v>40372</c:v>
                </c:pt>
                <c:pt idx="399">
                  <c:v>40373</c:v>
                </c:pt>
                <c:pt idx="400">
                  <c:v>40374</c:v>
                </c:pt>
                <c:pt idx="401">
                  <c:v>40375</c:v>
                </c:pt>
                <c:pt idx="402">
                  <c:v>40378</c:v>
                </c:pt>
                <c:pt idx="403">
                  <c:v>40379</c:v>
                </c:pt>
                <c:pt idx="404">
                  <c:v>40380</c:v>
                </c:pt>
                <c:pt idx="405">
                  <c:v>40381</c:v>
                </c:pt>
                <c:pt idx="406">
                  <c:v>40382</c:v>
                </c:pt>
                <c:pt idx="407">
                  <c:v>40385</c:v>
                </c:pt>
                <c:pt idx="408">
                  <c:v>40386</c:v>
                </c:pt>
                <c:pt idx="409">
                  <c:v>40387</c:v>
                </c:pt>
                <c:pt idx="410">
                  <c:v>40388</c:v>
                </c:pt>
                <c:pt idx="411">
                  <c:v>40389</c:v>
                </c:pt>
                <c:pt idx="412">
                  <c:v>40392</c:v>
                </c:pt>
                <c:pt idx="413">
                  <c:v>40393</c:v>
                </c:pt>
                <c:pt idx="414">
                  <c:v>40394</c:v>
                </c:pt>
                <c:pt idx="415">
                  <c:v>40395</c:v>
                </c:pt>
                <c:pt idx="416">
                  <c:v>40396</c:v>
                </c:pt>
                <c:pt idx="417">
                  <c:v>40399</c:v>
                </c:pt>
                <c:pt idx="418">
                  <c:v>40400</c:v>
                </c:pt>
                <c:pt idx="419">
                  <c:v>40401</c:v>
                </c:pt>
                <c:pt idx="420">
                  <c:v>40402</c:v>
                </c:pt>
                <c:pt idx="421">
                  <c:v>40403</c:v>
                </c:pt>
                <c:pt idx="422">
                  <c:v>40406</c:v>
                </c:pt>
                <c:pt idx="423">
                  <c:v>40407</c:v>
                </c:pt>
                <c:pt idx="424">
                  <c:v>40408</c:v>
                </c:pt>
                <c:pt idx="425">
                  <c:v>40409</c:v>
                </c:pt>
                <c:pt idx="426">
                  <c:v>40410</c:v>
                </c:pt>
                <c:pt idx="427">
                  <c:v>40413</c:v>
                </c:pt>
                <c:pt idx="428">
                  <c:v>40414</c:v>
                </c:pt>
                <c:pt idx="429">
                  <c:v>40415</c:v>
                </c:pt>
                <c:pt idx="430">
                  <c:v>40416</c:v>
                </c:pt>
                <c:pt idx="431">
                  <c:v>40417</c:v>
                </c:pt>
                <c:pt idx="432">
                  <c:v>40420</c:v>
                </c:pt>
                <c:pt idx="433">
                  <c:v>40421</c:v>
                </c:pt>
                <c:pt idx="434">
                  <c:v>40422</c:v>
                </c:pt>
                <c:pt idx="435">
                  <c:v>40423</c:v>
                </c:pt>
                <c:pt idx="436">
                  <c:v>40424</c:v>
                </c:pt>
                <c:pt idx="437">
                  <c:v>40427</c:v>
                </c:pt>
                <c:pt idx="438">
                  <c:v>40428</c:v>
                </c:pt>
                <c:pt idx="439">
                  <c:v>40429</c:v>
                </c:pt>
                <c:pt idx="440">
                  <c:v>40430</c:v>
                </c:pt>
                <c:pt idx="441">
                  <c:v>40431</c:v>
                </c:pt>
                <c:pt idx="442">
                  <c:v>40434</c:v>
                </c:pt>
                <c:pt idx="443">
                  <c:v>40435</c:v>
                </c:pt>
                <c:pt idx="444">
                  <c:v>40436</c:v>
                </c:pt>
                <c:pt idx="445">
                  <c:v>40437</c:v>
                </c:pt>
                <c:pt idx="446">
                  <c:v>40438</c:v>
                </c:pt>
                <c:pt idx="447">
                  <c:v>40441</c:v>
                </c:pt>
                <c:pt idx="448">
                  <c:v>40442</c:v>
                </c:pt>
                <c:pt idx="449">
                  <c:v>40443</c:v>
                </c:pt>
                <c:pt idx="450">
                  <c:v>40444</c:v>
                </c:pt>
                <c:pt idx="451">
                  <c:v>40445</c:v>
                </c:pt>
                <c:pt idx="452">
                  <c:v>40448</c:v>
                </c:pt>
                <c:pt idx="453">
                  <c:v>40449</c:v>
                </c:pt>
                <c:pt idx="454">
                  <c:v>40450</c:v>
                </c:pt>
                <c:pt idx="455">
                  <c:v>40451</c:v>
                </c:pt>
                <c:pt idx="456">
                  <c:v>40452</c:v>
                </c:pt>
                <c:pt idx="457">
                  <c:v>40455</c:v>
                </c:pt>
                <c:pt idx="458">
                  <c:v>40456</c:v>
                </c:pt>
                <c:pt idx="459">
                  <c:v>40457</c:v>
                </c:pt>
                <c:pt idx="460">
                  <c:v>40458</c:v>
                </c:pt>
                <c:pt idx="461">
                  <c:v>40459</c:v>
                </c:pt>
                <c:pt idx="462">
                  <c:v>40462</c:v>
                </c:pt>
                <c:pt idx="463">
                  <c:v>40463</c:v>
                </c:pt>
                <c:pt idx="464">
                  <c:v>40464</c:v>
                </c:pt>
                <c:pt idx="465">
                  <c:v>40465</c:v>
                </c:pt>
                <c:pt idx="466">
                  <c:v>40466</c:v>
                </c:pt>
                <c:pt idx="467">
                  <c:v>40469</c:v>
                </c:pt>
                <c:pt idx="468">
                  <c:v>40470</c:v>
                </c:pt>
                <c:pt idx="469">
                  <c:v>40471</c:v>
                </c:pt>
                <c:pt idx="470">
                  <c:v>40472</c:v>
                </c:pt>
                <c:pt idx="471">
                  <c:v>40473</c:v>
                </c:pt>
                <c:pt idx="472">
                  <c:v>40476</c:v>
                </c:pt>
                <c:pt idx="473">
                  <c:v>40477</c:v>
                </c:pt>
                <c:pt idx="474">
                  <c:v>40478</c:v>
                </c:pt>
                <c:pt idx="475">
                  <c:v>40479</c:v>
                </c:pt>
                <c:pt idx="476">
                  <c:v>40480</c:v>
                </c:pt>
                <c:pt idx="477">
                  <c:v>40483</c:v>
                </c:pt>
                <c:pt idx="478">
                  <c:v>40484</c:v>
                </c:pt>
                <c:pt idx="479">
                  <c:v>40485</c:v>
                </c:pt>
                <c:pt idx="480">
                  <c:v>40486</c:v>
                </c:pt>
                <c:pt idx="481">
                  <c:v>40487</c:v>
                </c:pt>
                <c:pt idx="482">
                  <c:v>40490</c:v>
                </c:pt>
                <c:pt idx="483">
                  <c:v>40491</c:v>
                </c:pt>
                <c:pt idx="484">
                  <c:v>40492</c:v>
                </c:pt>
                <c:pt idx="485">
                  <c:v>40493</c:v>
                </c:pt>
                <c:pt idx="486">
                  <c:v>40494</c:v>
                </c:pt>
                <c:pt idx="487">
                  <c:v>40497</c:v>
                </c:pt>
                <c:pt idx="488">
                  <c:v>40498</c:v>
                </c:pt>
                <c:pt idx="489">
                  <c:v>40499</c:v>
                </c:pt>
                <c:pt idx="490">
                  <c:v>40500</c:v>
                </c:pt>
                <c:pt idx="491">
                  <c:v>40501</c:v>
                </c:pt>
                <c:pt idx="492">
                  <c:v>40504</c:v>
                </c:pt>
                <c:pt idx="493">
                  <c:v>40505</c:v>
                </c:pt>
                <c:pt idx="494">
                  <c:v>40506</c:v>
                </c:pt>
                <c:pt idx="495">
                  <c:v>40507</c:v>
                </c:pt>
                <c:pt idx="496">
                  <c:v>40508</c:v>
                </c:pt>
                <c:pt idx="497">
                  <c:v>40511</c:v>
                </c:pt>
                <c:pt idx="498">
                  <c:v>40512</c:v>
                </c:pt>
                <c:pt idx="499">
                  <c:v>40513</c:v>
                </c:pt>
                <c:pt idx="500">
                  <c:v>40514</c:v>
                </c:pt>
                <c:pt idx="501">
                  <c:v>40515</c:v>
                </c:pt>
                <c:pt idx="502">
                  <c:v>40518</c:v>
                </c:pt>
                <c:pt idx="503">
                  <c:v>40519</c:v>
                </c:pt>
                <c:pt idx="504">
                  <c:v>40520</c:v>
                </c:pt>
                <c:pt idx="505">
                  <c:v>40521</c:v>
                </c:pt>
                <c:pt idx="506">
                  <c:v>40522</c:v>
                </c:pt>
                <c:pt idx="507">
                  <c:v>40525</c:v>
                </c:pt>
                <c:pt idx="508">
                  <c:v>40526</c:v>
                </c:pt>
                <c:pt idx="509">
                  <c:v>40527</c:v>
                </c:pt>
                <c:pt idx="510">
                  <c:v>40528</c:v>
                </c:pt>
                <c:pt idx="511">
                  <c:v>40529</c:v>
                </c:pt>
                <c:pt idx="512">
                  <c:v>40532</c:v>
                </c:pt>
                <c:pt idx="513">
                  <c:v>40533</c:v>
                </c:pt>
                <c:pt idx="514">
                  <c:v>40534</c:v>
                </c:pt>
                <c:pt idx="515">
                  <c:v>40535</c:v>
                </c:pt>
                <c:pt idx="516">
                  <c:v>40536</c:v>
                </c:pt>
                <c:pt idx="517">
                  <c:v>40539</c:v>
                </c:pt>
                <c:pt idx="518">
                  <c:v>40540</c:v>
                </c:pt>
                <c:pt idx="519">
                  <c:v>40541</c:v>
                </c:pt>
                <c:pt idx="520">
                  <c:v>40542</c:v>
                </c:pt>
                <c:pt idx="521">
                  <c:v>40543</c:v>
                </c:pt>
                <c:pt idx="522">
                  <c:v>40546</c:v>
                </c:pt>
                <c:pt idx="523">
                  <c:v>40547</c:v>
                </c:pt>
                <c:pt idx="524">
                  <c:v>40548</c:v>
                </c:pt>
                <c:pt idx="525">
                  <c:v>40549</c:v>
                </c:pt>
                <c:pt idx="526">
                  <c:v>40550</c:v>
                </c:pt>
                <c:pt idx="527">
                  <c:v>40553</c:v>
                </c:pt>
                <c:pt idx="528">
                  <c:v>40554</c:v>
                </c:pt>
                <c:pt idx="529">
                  <c:v>40555</c:v>
                </c:pt>
                <c:pt idx="530">
                  <c:v>40556</c:v>
                </c:pt>
                <c:pt idx="531">
                  <c:v>40557</c:v>
                </c:pt>
                <c:pt idx="532">
                  <c:v>40560</c:v>
                </c:pt>
                <c:pt idx="533">
                  <c:v>40561</c:v>
                </c:pt>
                <c:pt idx="534">
                  <c:v>40562</c:v>
                </c:pt>
                <c:pt idx="535">
                  <c:v>40563</c:v>
                </c:pt>
                <c:pt idx="536">
                  <c:v>40564</c:v>
                </c:pt>
                <c:pt idx="537">
                  <c:v>40567</c:v>
                </c:pt>
                <c:pt idx="538">
                  <c:v>40568</c:v>
                </c:pt>
                <c:pt idx="539">
                  <c:v>40569</c:v>
                </c:pt>
                <c:pt idx="540">
                  <c:v>40570</c:v>
                </c:pt>
                <c:pt idx="541">
                  <c:v>40571</c:v>
                </c:pt>
                <c:pt idx="542">
                  <c:v>40574</c:v>
                </c:pt>
                <c:pt idx="543">
                  <c:v>40575</c:v>
                </c:pt>
                <c:pt idx="544">
                  <c:v>40576</c:v>
                </c:pt>
                <c:pt idx="545">
                  <c:v>40577</c:v>
                </c:pt>
                <c:pt idx="546">
                  <c:v>40578</c:v>
                </c:pt>
                <c:pt idx="547">
                  <c:v>40581</c:v>
                </c:pt>
                <c:pt idx="548">
                  <c:v>40582</c:v>
                </c:pt>
                <c:pt idx="549">
                  <c:v>40583</c:v>
                </c:pt>
                <c:pt idx="550">
                  <c:v>40584</c:v>
                </c:pt>
                <c:pt idx="551">
                  <c:v>40585</c:v>
                </c:pt>
                <c:pt idx="552">
                  <c:v>40588</c:v>
                </c:pt>
                <c:pt idx="553">
                  <c:v>40589</c:v>
                </c:pt>
                <c:pt idx="554">
                  <c:v>40590</c:v>
                </c:pt>
                <c:pt idx="555">
                  <c:v>40591</c:v>
                </c:pt>
                <c:pt idx="556">
                  <c:v>40592</c:v>
                </c:pt>
                <c:pt idx="557">
                  <c:v>40595</c:v>
                </c:pt>
                <c:pt idx="558">
                  <c:v>40596</c:v>
                </c:pt>
                <c:pt idx="559">
                  <c:v>40597</c:v>
                </c:pt>
                <c:pt idx="560">
                  <c:v>40598</c:v>
                </c:pt>
                <c:pt idx="561">
                  <c:v>40599</c:v>
                </c:pt>
                <c:pt idx="562">
                  <c:v>40602</c:v>
                </c:pt>
                <c:pt idx="563">
                  <c:v>40603</c:v>
                </c:pt>
                <c:pt idx="564">
                  <c:v>40604</c:v>
                </c:pt>
                <c:pt idx="565">
                  <c:v>40605</c:v>
                </c:pt>
                <c:pt idx="566">
                  <c:v>40606</c:v>
                </c:pt>
                <c:pt idx="567">
                  <c:v>40609</c:v>
                </c:pt>
                <c:pt idx="568">
                  <c:v>40610</c:v>
                </c:pt>
                <c:pt idx="569">
                  <c:v>40611</c:v>
                </c:pt>
                <c:pt idx="570">
                  <c:v>40612</c:v>
                </c:pt>
                <c:pt idx="571">
                  <c:v>40613</c:v>
                </c:pt>
                <c:pt idx="572">
                  <c:v>40616</c:v>
                </c:pt>
                <c:pt idx="573">
                  <c:v>40617</c:v>
                </c:pt>
                <c:pt idx="574">
                  <c:v>40618</c:v>
                </c:pt>
                <c:pt idx="575">
                  <c:v>40619</c:v>
                </c:pt>
                <c:pt idx="576">
                  <c:v>40620</c:v>
                </c:pt>
                <c:pt idx="577">
                  <c:v>40623</c:v>
                </c:pt>
                <c:pt idx="578">
                  <c:v>40624</c:v>
                </c:pt>
                <c:pt idx="579">
                  <c:v>40625</c:v>
                </c:pt>
                <c:pt idx="580">
                  <c:v>40626</c:v>
                </c:pt>
                <c:pt idx="581">
                  <c:v>40627</c:v>
                </c:pt>
                <c:pt idx="582">
                  <c:v>40630</c:v>
                </c:pt>
                <c:pt idx="583">
                  <c:v>40631</c:v>
                </c:pt>
                <c:pt idx="584">
                  <c:v>40632</c:v>
                </c:pt>
                <c:pt idx="585">
                  <c:v>40633</c:v>
                </c:pt>
                <c:pt idx="586">
                  <c:v>40634</c:v>
                </c:pt>
                <c:pt idx="587">
                  <c:v>40637</c:v>
                </c:pt>
                <c:pt idx="588">
                  <c:v>40638</c:v>
                </c:pt>
                <c:pt idx="589">
                  <c:v>40639</c:v>
                </c:pt>
                <c:pt idx="590">
                  <c:v>40640</c:v>
                </c:pt>
                <c:pt idx="591">
                  <c:v>40641</c:v>
                </c:pt>
                <c:pt idx="592">
                  <c:v>40644</c:v>
                </c:pt>
                <c:pt idx="593">
                  <c:v>40645</c:v>
                </c:pt>
                <c:pt idx="594">
                  <c:v>40646</c:v>
                </c:pt>
                <c:pt idx="595">
                  <c:v>40647</c:v>
                </c:pt>
                <c:pt idx="596">
                  <c:v>40648</c:v>
                </c:pt>
                <c:pt idx="597">
                  <c:v>40651</c:v>
                </c:pt>
                <c:pt idx="598">
                  <c:v>40652</c:v>
                </c:pt>
                <c:pt idx="599">
                  <c:v>40653</c:v>
                </c:pt>
                <c:pt idx="600">
                  <c:v>40654</c:v>
                </c:pt>
                <c:pt idx="601">
                  <c:v>40655</c:v>
                </c:pt>
                <c:pt idx="602">
                  <c:v>40658</c:v>
                </c:pt>
                <c:pt idx="603">
                  <c:v>40659</c:v>
                </c:pt>
                <c:pt idx="604">
                  <c:v>40660</c:v>
                </c:pt>
                <c:pt idx="605">
                  <c:v>40661</c:v>
                </c:pt>
                <c:pt idx="606">
                  <c:v>40662</c:v>
                </c:pt>
                <c:pt idx="607">
                  <c:v>40665</c:v>
                </c:pt>
                <c:pt idx="608">
                  <c:v>40666</c:v>
                </c:pt>
                <c:pt idx="609">
                  <c:v>40667</c:v>
                </c:pt>
                <c:pt idx="610">
                  <c:v>40668</c:v>
                </c:pt>
                <c:pt idx="611">
                  <c:v>40669</c:v>
                </c:pt>
                <c:pt idx="612">
                  <c:v>40672</c:v>
                </c:pt>
                <c:pt idx="613">
                  <c:v>40673</c:v>
                </c:pt>
                <c:pt idx="614">
                  <c:v>40674</c:v>
                </c:pt>
                <c:pt idx="615">
                  <c:v>40675</c:v>
                </c:pt>
                <c:pt idx="616">
                  <c:v>40676</c:v>
                </c:pt>
                <c:pt idx="617">
                  <c:v>40679</c:v>
                </c:pt>
                <c:pt idx="618">
                  <c:v>40680</c:v>
                </c:pt>
                <c:pt idx="619">
                  <c:v>40681</c:v>
                </c:pt>
                <c:pt idx="620">
                  <c:v>40682</c:v>
                </c:pt>
                <c:pt idx="621">
                  <c:v>40683</c:v>
                </c:pt>
                <c:pt idx="622">
                  <c:v>40686</c:v>
                </c:pt>
                <c:pt idx="623">
                  <c:v>40687</c:v>
                </c:pt>
                <c:pt idx="624">
                  <c:v>40688</c:v>
                </c:pt>
                <c:pt idx="625">
                  <c:v>40689</c:v>
                </c:pt>
                <c:pt idx="626">
                  <c:v>40690</c:v>
                </c:pt>
                <c:pt idx="627">
                  <c:v>40693</c:v>
                </c:pt>
                <c:pt idx="628">
                  <c:v>40694</c:v>
                </c:pt>
                <c:pt idx="629">
                  <c:v>40695</c:v>
                </c:pt>
                <c:pt idx="630">
                  <c:v>40696</c:v>
                </c:pt>
                <c:pt idx="631">
                  <c:v>40697</c:v>
                </c:pt>
                <c:pt idx="632">
                  <c:v>40700</c:v>
                </c:pt>
                <c:pt idx="633">
                  <c:v>40701</c:v>
                </c:pt>
                <c:pt idx="634">
                  <c:v>40702</c:v>
                </c:pt>
                <c:pt idx="635">
                  <c:v>40703</c:v>
                </c:pt>
                <c:pt idx="636">
                  <c:v>40704</c:v>
                </c:pt>
                <c:pt idx="637">
                  <c:v>40707</c:v>
                </c:pt>
                <c:pt idx="638">
                  <c:v>40708</c:v>
                </c:pt>
                <c:pt idx="639">
                  <c:v>40709</c:v>
                </c:pt>
                <c:pt idx="640">
                  <c:v>40710</c:v>
                </c:pt>
                <c:pt idx="641">
                  <c:v>40711</c:v>
                </c:pt>
                <c:pt idx="642">
                  <c:v>40714</c:v>
                </c:pt>
                <c:pt idx="643">
                  <c:v>40715</c:v>
                </c:pt>
                <c:pt idx="644">
                  <c:v>40716</c:v>
                </c:pt>
                <c:pt idx="645">
                  <c:v>40717</c:v>
                </c:pt>
                <c:pt idx="646">
                  <c:v>40718</c:v>
                </c:pt>
                <c:pt idx="647">
                  <c:v>40721</c:v>
                </c:pt>
                <c:pt idx="648">
                  <c:v>40722</c:v>
                </c:pt>
                <c:pt idx="649">
                  <c:v>40723</c:v>
                </c:pt>
                <c:pt idx="650">
                  <c:v>40724</c:v>
                </c:pt>
                <c:pt idx="651">
                  <c:v>40725</c:v>
                </c:pt>
                <c:pt idx="652">
                  <c:v>40728</c:v>
                </c:pt>
                <c:pt idx="653">
                  <c:v>40729</c:v>
                </c:pt>
                <c:pt idx="654">
                  <c:v>40730</c:v>
                </c:pt>
                <c:pt idx="655">
                  <c:v>40731</c:v>
                </c:pt>
                <c:pt idx="656">
                  <c:v>40732</c:v>
                </c:pt>
                <c:pt idx="657">
                  <c:v>40735</c:v>
                </c:pt>
                <c:pt idx="658">
                  <c:v>40736</c:v>
                </c:pt>
                <c:pt idx="659">
                  <c:v>40737</c:v>
                </c:pt>
                <c:pt idx="660">
                  <c:v>40738</c:v>
                </c:pt>
                <c:pt idx="661">
                  <c:v>40739</c:v>
                </c:pt>
                <c:pt idx="662">
                  <c:v>40742</c:v>
                </c:pt>
                <c:pt idx="663">
                  <c:v>40743</c:v>
                </c:pt>
                <c:pt idx="664">
                  <c:v>40744</c:v>
                </c:pt>
                <c:pt idx="665">
                  <c:v>40745</c:v>
                </c:pt>
                <c:pt idx="666">
                  <c:v>40746</c:v>
                </c:pt>
                <c:pt idx="667">
                  <c:v>40749</c:v>
                </c:pt>
                <c:pt idx="668">
                  <c:v>40750</c:v>
                </c:pt>
                <c:pt idx="669">
                  <c:v>40751</c:v>
                </c:pt>
                <c:pt idx="670">
                  <c:v>40752</c:v>
                </c:pt>
                <c:pt idx="671">
                  <c:v>40753</c:v>
                </c:pt>
                <c:pt idx="672">
                  <c:v>40756</c:v>
                </c:pt>
                <c:pt idx="673">
                  <c:v>40757</c:v>
                </c:pt>
                <c:pt idx="674">
                  <c:v>40758</c:v>
                </c:pt>
                <c:pt idx="675">
                  <c:v>40759</c:v>
                </c:pt>
                <c:pt idx="676">
                  <c:v>40760</c:v>
                </c:pt>
                <c:pt idx="677">
                  <c:v>40763</c:v>
                </c:pt>
                <c:pt idx="678">
                  <c:v>40764</c:v>
                </c:pt>
                <c:pt idx="679">
                  <c:v>40765</c:v>
                </c:pt>
                <c:pt idx="680">
                  <c:v>40766</c:v>
                </c:pt>
                <c:pt idx="681">
                  <c:v>40767</c:v>
                </c:pt>
                <c:pt idx="682">
                  <c:v>40770</c:v>
                </c:pt>
                <c:pt idx="683">
                  <c:v>40771</c:v>
                </c:pt>
                <c:pt idx="684">
                  <c:v>40772</c:v>
                </c:pt>
                <c:pt idx="685">
                  <c:v>40773</c:v>
                </c:pt>
                <c:pt idx="686">
                  <c:v>40774</c:v>
                </c:pt>
                <c:pt idx="687">
                  <c:v>40777</c:v>
                </c:pt>
                <c:pt idx="688">
                  <c:v>40778</c:v>
                </c:pt>
                <c:pt idx="689">
                  <c:v>40779</c:v>
                </c:pt>
                <c:pt idx="690">
                  <c:v>40780</c:v>
                </c:pt>
                <c:pt idx="691">
                  <c:v>40781</c:v>
                </c:pt>
                <c:pt idx="692">
                  <c:v>40784</c:v>
                </c:pt>
                <c:pt idx="693">
                  <c:v>40785</c:v>
                </c:pt>
                <c:pt idx="694">
                  <c:v>40786</c:v>
                </c:pt>
                <c:pt idx="695">
                  <c:v>40787</c:v>
                </c:pt>
                <c:pt idx="696">
                  <c:v>40788</c:v>
                </c:pt>
                <c:pt idx="697">
                  <c:v>40791</c:v>
                </c:pt>
                <c:pt idx="698">
                  <c:v>40792</c:v>
                </c:pt>
                <c:pt idx="699">
                  <c:v>40793</c:v>
                </c:pt>
                <c:pt idx="700">
                  <c:v>40794</c:v>
                </c:pt>
                <c:pt idx="701">
                  <c:v>40795</c:v>
                </c:pt>
                <c:pt idx="702">
                  <c:v>40798</c:v>
                </c:pt>
                <c:pt idx="703">
                  <c:v>40799</c:v>
                </c:pt>
                <c:pt idx="704">
                  <c:v>40800</c:v>
                </c:pt>
                <c:pt idx="705">
                  <c:v>40801</c:v>
                </c:pt>
                <c:pt idx="706">
                  <c:v>40802</c:v>
                </c:pt>
                <c:pt idx="707">
                  <c:v>40805</c:v>
                </c:pt>
                <c:pt idx="708">
                  <c:v>40806</c:v>
                </c:pt>
                <c:pt idx="709">
                  <c:v>40807</c:v>
                </c:pt>
                <c:pt idx="710">
                  <c:v>40808</c:v>
                </c:pt>
                <c:pt idx="711">
                  <c:v>40809</c:v>
                </c:pt>
                <c:pt idx="712">
                  <c:v>40812</c:v>
                </c:pt>
                <c:pt idx="713">
                  <c:v>40813</c:v>
                </c:pt>
                <c:pt idx="714">
                  <c:v>40814</c:v>
                </c:pt>
                <c:pt idx="715">
                  <c:v>40815</c:v>
                </c:pt>
                <c:pt idx="716">
                  <c:v>40816</c:v>
                </c:pt>
                <c:pt idx="717">
                  <c:v>40819</c:v>
                </c:pt>
                <c:pt idx="718">
                  <c:v>40820</c:v>
                </c:pt>
                <c:pt idx="719">
                  <c:v>40821</c:v>
                </c:pt>
                <c:pt idx="720">
                  <c:v>40822</c:v>
                </c:pt>
                <c:pt idx="721">
                  <c:v>40823</c:v>
                </c:pt>
                <c:pt idx="722">
                  <c:v>40826</c:v>
                </c:pt>
                <c:pt idx="723">
                  <c:v>40827</c:v>
                </c:pt>
                <c:pt idx="724">
                  <c:v>40828</c:v>
                </c:pt>
                <c:pt idx="725">
                  <c:v>40829</c:v>
                </c:pt>
                <c:pt idx="726">
                  <c:v>40830</c:v>
                </c:pt>
                <c:pt idx="727">
                  <c:v>40833</c:v>
                </c:pt>
                <c:pt idx="728">
                  <c:v>40834</c:v>
                </c:pt>
                <c:pt idx="729">
                  <c:v>40835</c:v>
                </c:pt>
                <c:pt idx="730">
                  <c:v>40836</c:v>
                </c:pt>
                <c:pt idx="731">
                  <c:v>40837</c:v>
                </c:pt>
                <c:pt idx="732">
                  <c:v>40840</c:v>
                </c:pt>
                <c:pt idx="733">
                  <c:v>40841</c:v>
                </c:pt>
                <c:pt idx="734">
                  <c:v>40842</c:v>
                </c:pt>
                <c:pt idx="735">
                  <c:v>40843</c:v>
                </c:pt>
                <c:pt idx="736">
                  <c:v>40844</c:v>
                </c:pt>
                <c:pt idx="737">
                  <c:v>40847</c:v>
                </c:pt>
                <c:pt idx="738">
                  <c:v>40848</c:v>
                </c:pt>
                <c:pt idx="739">
                  <c:v>40849</c:v>
                </c:pt>
                <c:pt idx="740">
                  <c:v>40850</c:v>
                </c:pt>
                <c:pt idx="741">
                  <c:v>40851</c:v>
                </c:pt>
                <c:pt idx="742">
                  <c:v>40854</c:v>
                </c:pt>
                <c:pt idx="743">
                  <c:v>40855</c:v>
                </c:pt>
                <c:pt idx="744">
                  <c:v>40856</c:v>
                </c:pt>
                <c:pt idx="745">
                  <c:v>40857</c:v>
                </c:pt>
                <c:pt idx="746">
                  <c:v>40858</c:v>
                </c:pt>
                <c:pt idx="747">
                  <c:v>40861</c:v>
                </c:pt>
                <c:pt idx="748">
                  <c:v>40862</c:v>
                </c:pt>
                <c:pt idx="749">
                  <c:v>40863</c:v>
                </c:pt>
                <c:pt idx="750">
                  <c:v>40864</c:v>
                </c:pt>
                <c:pt idx="751">
                  <c:v>40865</c:v>
                </c:pt>
                <c:pt idx="752">
                  <c:v>40868</c:v>
                </c:pt>
                <c:pt idx="753">
                  <c:v>40869</c:v>
                </c:pt>
                <c:pt idx="754">
                  <c:v>40870</c:v>
                </c:pt>
                <c:pt idx="755">
                  <c:v>40871</c:v>
                </c:pt>
                <c:pt idx="756">
                  <c:v>40872</c:v>
                </c:pt>
                <c:pt idx="757">
                  <c:v>40875</c:v>
                </c:pt>
                <c:pt idx="758">
                  <c:v>40876</c:v>
                </c:pt>
                <c:pt idx="759">
                  <c:v>40877</c:v>
                </c:pt>
                <c:pt idx="760">
                  <c:v>40878</c:v>
                </c:pt>
                <c:pt idx="761">
                  <c:v>40879</c:v>
                </c:pt>
                <c:pt idx="762">
                  <c:v>40882</c:v>
                </c:pt>
                <c:pt idx="763">
                  <c:v>40883</c:v>
                </c:pt>
                <c:pt idx="764">
                  <c:v>40884</c:v>
                </c:pt>
                <c:pt idx="765">
                  <c:v>40885</c:v>
                </c:pt>
                <c:pt idx="766">
                  <c:v>40886</c:v>
                </c:pt>
                <c:pt idx="767">
                  <c:v>40889</c:v>
                </c:pt>
                <c:pt idx="768">
                  <c:v>40890</c:v>
                </c:pt>
                <c:pt idx="769">
                  <c:v>40891</c:v>
                </c:pt>
                <c:pt idx="770">
                  <c:v>40892</c:v>
                </c:pt>
                <c:pt idx="771">
                  <c:v>40893</c:v>
                </c:pt>
                <c:pt idx="772">
                  <c:v>40896</c:v>
                </c:pt>
                <c:pt idx="773">
                  <c:v>40897</c:v>
                </c:pt>
                <c:pt idx="774">
                  <c:v>40898</c:v>
                </c:pt>
                <c:pt idx="775">
                  <c:v>40899</c:v>
                </c:pt>
                <c:pt idx="776">
                  <c:v>40900</c:v>
                </c:pt>
                <c:pt idx="777">
                  <c:v>40903</c:v>
                </c:pt>
                <c:pt idx="778">
                  <c:v>40904</c:v>
                </c:pt>
                <c:pt idx="779">
                  <c:v>40905</c:v>
                </c:pt>
                <c:pt idx="780">
                  <c:v>40906</c:v>
                </c:pt>
                <c:pt idx="781">
                  <c:v>40907</c:v>
                </c:pt>
                <c:pt idx="782">
                  <c:v>40910</c:v>
                </c:pt>
                <c:pt idx="783">
                  <c:v>40911</c:v>
                </c:pt>
                <c:pt idx="784">
                  <c:v>40912</c:v>
                </c:pt>
                <c:pt idx="785">
                  <c:v>40913</c:v>
                </c:pt>
                <c:pt idx="786">
                  <c:v>40914</c:v>
                </c:pt>
                <c:pt idx="787">
                  <c:v>40917</c:v>
                </c:pt>
                <c:pt idx="788">
                  <c:v>40918</c:v>
                </c:pt>
                <c:pt idx="789">
                  <c:v>40919</c:v>
                </c:pt>
                <c:pt idx="790">
                  <c:v>40920</c:v>
                </c:pt>
                <c:pt idx="791">
                  <c:v>40921</c:v>
                </c:pt>
                <c:pt idx="792">
                  <c:v>40924</c:v>
                </c:pt>
                <c:pt idx="793">
                  <c:v>40925</c:v>
                </c:pt>
                <c:pt idx="794">
                  <c:v>40926</c:v>
                </c:pt>
                <c:pt idx="795">
                  <c:v>40927</c:v>
                </c:pt>
                <c:pt idx="796">
                  <c:v>40928</c:v>
                </c:pt>
                <c:pt idx="797">
                  <c:v>40931</c:v>
                </c:pt>
                <c:pt idx="798">
                  <c:v>40932</c:v>
                </c:pt>
                <c:pt idx="799">
                  <c:v>40933</c:v>
                </c:pt>
                <c:pt idx="800">
                  <c:v>40934</c:v>
                </c:pt>
                <c:pt idx="801">
                  <c:v>40935</c:v>
                </c:pt>
                <c:pt idx="802">
                  <c:v>40938</c:v>
                </c:pt>
                <c:pt idx="803">
                  <c:v>40939</c:v>
                </c:pt>
                <c:pt idx="804">
                  <c:v>40940</c:v>
                </c:pt>
                <c:pt idx="805">
                  <c:v>40941</c:v>
                </c:pt>
                <c:pt idx="806">
                  <c:v>40942</c:v>
                </c:pt>
                <c:pt idx="807">
                  <c:v>40945</c:v>
                </c:pt>
                <c:pt idx="808">
                  <c:v>40946</c:v>
                </c:pt>
                <c:pt idx="809">
                  <c:v>40947</c:v>
                </c:pt>
                <c:pt idx="810">
                  <c:v>40948</c:v>
                </c:pt>
                <c:pt idx="811">
                  <c:v>40949</c:v>
                </c:pt>
                <c:pt idx="812">
                  <c:v>40952</c:v>
                </c:pt>
                <c:pt idx="813">
                  <c:v>40953</c:v>
                </c:pt>
                <c:pt idx="814">
                  <c:v>40954</c:v>
                </c:pt>
                <c:pt idx="815">
                  <c:v>40955</c:v>
                </c:pt>
                <c:pt idx="816">
                  <c:v>40956</c:v>
                </c:pt>
                <c:pt idx="817">
                  <c:v>40959</c:v>
                </c:pt>
                <c:pt idx="818">
                  <c:v>40960</c:v>
                </c:pt>
                <c:pt idx="819">
                  <c:v>40961</c:v>
                </c:pt>
                <c:pt idx="820">
                  <c:v>40962</c:v>
                </c:pt>
                <c:pt idx="821">
                  <c:v>40963</c:v>
                </c:pt>
                <c:pt idx="822">
                  <c:v>40966</c:v>
                </c:pt>
                <c:pt idx="823">
                  <c:v>40967</c:v>
                </c:pt>
                <c:pt idx="824">
                  <c:v>40968</c:v>
                </c:pt>
                <c:pt idx="825">
                  <c:v>40969</c:v>
                </c:pt>
                <c:pt idx="826">
                  <c:v>40970</c:v>
                </c:pt>
                <c:pt idx="827">
                  <c:v>40973</c:v>
                </c:pt>
                <c:pt idx="828">
                  <c:v>40974</c:v>
                </c:pt>
                <c:pt idx="829">
                  <c:v>40975</c:v>
                </c:pt>
                <c:pt idx="830">
                  <c:v>40976</c:v>
                </c:pt>
                <c:pt idx="831">
                  <c:v>40977</c:v>
                </c:pt>
                <c:pt idx="832">
                  <c:v>40980</c:v>
                </c:pt>
                <c:pt idx="833">
                  <c:v>40981</c:v>
                </c:pt>
                <c:pt idx="834">
                  <c:v>40982</c:v>
                </c:pt>
                <c:pt idx="835">
                  <c:v>40983</c:v>
                </c:pt>
                <c:pt idx="836">
                  <c:v>40984</c:v>
                </c:pt>
                <c:pt idx="837">
                  <c:v>40987</c:v>
                </c:pt>
                <c:pt idx="838">
                  <c:v>40988</c:v>
                </c:pt>
                <c:pt idx="839">
                  <c:v>40989</c:v>
                </c:pt>
                <c:pt idx="840">
                  <c:v>40990</c:v>
                </c:pt>
                <c:pt idx="841">
                  <c:v>40991</c:v>
                </c:pt>
                <c:pt idx="842">
                  <c:v>40994</c:v>
                </c:pt>
                <c:pt idx="843">
                  <c:v>40995</c:v>
                </c:pt>
                <c:pt idx="844">
                  <c:v>40996</c:v>
                </c:pt>
                <c:pt idx="845">
                  <c:v>40997</c:v>
                </c:pt>
                <c:pt idx="846">
                  <c:v>40998</c:v>
                </c:pt>
                <c:pt idx="847">
                  <c:v>41001</c:v>
                </c:pt>
                <c:pt idx="848">
                  <c:v>41002</c:v>
                </c:pt>
                <c:pt idx="849">
                  <c:v>41003</c:v>
                </c:pt>
                <c:pt idx="850">
                  <c:v>41004</c:v>
                </c:pt>
                <c:pt idx="851">
                  <c:v>41005</c:v>
                </c:pt>
                <c:pt idx="852">
                  <c:v>41008</c:v>
                </c:pt>
                <c:pt idx="853">
                  <c:v>41009</c:v>
                </c:pt>
                <c:pt idx="854">
                  <c:v>41010</c:v>
                </c:pt>
                <c:pt idx="855">
                  <c:v>41011</c:v>
                </c:pt>
                <c:pt idx="856">
                  <c:v>41012</c:v>
                </c:pt>
                <c:pt idx="857">
                  <c:v>41015</c:v>
                </c:pt>
                <c:pt idx="858">
                  <c:v>41016</c:v>
                </c:pt>
                <c:pt idx="859">
                  <c:v>41017</c:v>
                </c:pt>
                <c:pt idx="860">
                  <c:v>41018</c:v>
                </c:pt>
                <c:pt idx="861">
                  <c:v>41019</c:v>
                </c:pt>
                <c:pt idx="862">
                  <c:v>41022</c:v>
                </c:pt>
                <c:pt idx="863">
                  <c:v>41023</c:v>
                </c:pt>
                <c:pt idx="864">
                  <c:v>41024</c:v>
                </c:pt>
                <c:pt idx="865">
                  <c:v>41025</c:v>
                </c:pt>
                <c:pt idx="866">
                  <c:v>41026</c:v>
                </c:pt>
                <c:pt idx="867">
                  <c:v>41029</c:v>
                </c:pt>
                <c:pt idx="868">
                  <c:v>41030</c:v>
                </c:pt>
                <c:pt idx="869">
                  <c:v>41031</c:v>
                </c:pt>
                <c:pt idx="870">
                  <c:v>41032</c:v>
                </c:pt>
                <c:pt idx="871">
                  <c:v>41033</c:v>
                </c:pt>
                <c:pt idx="872">
                  <c:v>41036</c:v>
                </c:pt>
                <c:pt idx="873">
                  <c:v>41037</c:v>
                </c:pt>
                <c:pt idx="874">
                  <c:v>41038</c:v>
                </c:pt>
                <c:pt idx="875">
                  <c:v>41039</c:v>
                </c:pt>
                <c:pt idx="876">
                  <c:v>41040</c:v>
                </c:pt>
                <c:pt idx="877">
                  <c:v>41043</c:v>
                </c:pt>
                <c:pt idx="878">
                  <c:v>41044</c:v>
                </c:pt>
                <c:pt idx="879">
                  <c:v>41045</c:v>
                </c:pt>
                <c:pt idx="880">
                  <c:v>41046</c:v>
                </c:pt>
                <c:pt idx="881">
                  <c:v>41047</c:v>
                </c:pt>
                <c:pt idx="882">
                  <c:v>41050</c:v>
                </c:pt>
                <c:pt idx="883">
                  <c:v>41051</c:v>
                </c:pt>
                <c:pt idx="884">
                  <c:v>41052</c:v>
                </c:pt>
                <c:pt idx="885">
                  <c:v>41053</c:v>
                </c:pt>
                <c:pt idx="886">
                  <c:v>41054</c:v>
                </c:pt>
                <c:pt idx="887">
                  <c:v>41057</c:v>
                </c:pt>
                <c:pt idx="888">
                  <c:v>41058</c:v>
                </c:pt>
                <c:pt idx="889">
                  <c:v>41059</c:v>
                </c:pt>
                <c:pt idx="890">
                  <c:v>41060</c:v>
                </c:pt>
                <c:pt idx="891">
                  <c:v>41061</c:v>
                </c:pt>
                <c:pt idx="892">
                  <c:v>41064</c:v>
                </c:pt>
                <c:pt idx="893">
                  <c:v>41065</c:v>
                </c:pt>
                <c:pt idx="894">
                  <c:v>41066</c:v>
                </c:pt>
                <c:pt idx="895">
                  <c:v>41067</c:v>
                </c:pt>
                <c:pt idx="896">
                  <c:v>41068</c:v>
                </c:pt>
                <c:pt idx="897">
                  <c:v>41071</c:v>
                </c:pt>
                <c:pt idx="898">
                  <c:v>41072</c:v>
                </c:pt>
                <c:pt idx="899">
                  <c:v>41073</c:v>
                </c:pt>
                <c:pt idx="900">
                  <c:v>41074</c:v>
                </c:pt>
                <c:pt idx="901">
                  <c:v>41075</c:v>
                </c:pt>
                <c:pt idx="902">
                  <c:v>41078</c:v>
                </c:pt>
                <c:pt idx="903">
                  <c:v>41079</c:v>
                </c:pt>
                <c:pt idx="904">
                  <c:v>41080</c:v>
                </c:pt>
                <c:pt idx="905">
                  <c:v>41081</c:v>
                </c:pt>
                <c:pt idx="906">
                  <c:v>41082</c:v>
                </c:pt>
                <c:pt idx="907">
                  <c:v>41085</c:v>
                </c:pt>
                <c:pt idx="908">
                  <c:v>41086</c:v>
                </c:pt>
                <c:pt idx="909">
                  <c:v>41087</c:v>
                </c:pt>
                <c:pt idx="910">
                  <c:v>41088</c:v>
                </c:pt>
                <c:pt idx="911">
                  <c:v>41089</c:v>
                </c:pt>
                <c:pt idx="912">
                  <c:v>41092</c:v>
                </c:pt>
                <c:pt idx="913">
                  <c:v>41093</c:v>
                </c:pt>
                <c:pt idx="914">
                  <c:v>41094</c:v>
                </c:pt>
                <c:pt idx="915">
                  <c:v>41095</c:v>
                </c:pt>
                <c:pt idx="916">
                  <c:v>41096</c:v>
                </c:pt>
                <c:pt idx="917">
                  <c:v>41099</c:v>
                </c:pt>
                <c:pt idx="918">
                  <c:v>41100</c:v>
                </c:pt>
                <c:pt idx="919">
                  <c:v>41101</c:v>
                </c:pt>
                <c:pt idx="920">
                  <c:v>41102</c:v>
                </c:pt>
                <c:pt idx="921">
                  <c:v>41103</c:v>
                </c:pt>
                <c:pt idx="922">
                  <c:v>41106</c:v>
                </c:pt>
                <c:pt idx="923">
                  <c:v>41107</c:v>
                </c:pt>
                <c:pt idx="924">
                  <c:v>41108</c:v>
                </c:pt>
                <c:pt idx="925">
                  <c:v>41109</c:v>
                </c:pt>
                <c:pt idx="926">
                  <c:v>41110</c:v>
                </c:pt>
                <c:pt idx="927">
                  <c:v>41113</c:v>
                </c:pt>
                <c:pt idx="928">
                  <c:v>41114</c:v>
                </c:pt>
                <c:pt idx="929">
                  <c:v>41115</c:v>
                </c:pt>
                <c:pt idx="930">
                  <c:v>41116</c:v>
                </c:pt>
                <c:pt idx="931">
                  <c:v>41117</c:v>
                </c:pt>
                <c:pt idx="932">
                  <c:v>41120</c:v>
                </c:pt>
                <c:pt idx="933">
                  <c:v>41121</c:v>
                </c:pt>
                <c:pt idx="934">
                  <c:v>41122</c:v>
                </c:pt>
                <c:pt idx="935">
                  <c:v>41123</c:v>
                </c:pt>
                <c:pt idx="936">
                  <c:v>41124</c:v>
                </c:pt>
                <c:pt idx="937">
                  <c:v>41127</c:v>
                </c:pt>
                <c:pt idx="938">
                  <c:v>41128</c:v>
                </c:pt>
                <c:pt idx="939">
                  <c:v>41129</c:v>
                </c:pt>
                <c:pt idx="940">
                  <c:v>41130</c:v>
                </c:pt>
                <c:pt idx="941">
                  <c:v>41131</c:v>
                </c:pt>
                <c:pt idx="942">
                  <c:v>41134</c:v>
                </c:pt>
                <c:pt idx="943">
                  <c:v>41135</c:v>
                </c:pt>
                <c:pt idx="944">
                  <c:v>41136</c:v>
                </c:pt>
                <c:pt idx="945">
                  <c:v>41137</c:v>
                </c:pt>
                <c:pt idx="946">
                  <c:v>41138</c:v>
                </c:pt>
                <c:pt idx="947">
                  <c:v>41141</c:v>
                </c:pt>
                <c:pt idx="948">
                  <c:v>41142</c:v>
                </c:pt>
                <c:pt idx="949">
                  <c:v>41143</c:v>
                </c:pt>
                <c:pt idx="950">
                  <c:v>41144</c:v>
                </c:pt>
                <c:pt idx="951">
                  <c:v>41145</c:v>
                </c:pt>
                <c:pt idx="952">
                  <c:v>41148</c:v>
                </c:pt>
                <c:pt idx="953">
                  <c:v>41149</c:v>
                </c:pt>
                <c:pt idx="954">
                  <c:v>41150</c:v>
                </c:pt>
                <c:pt idx="955">
                  <c:v>41151</c:v>
                </c:pt>
                <c:pt idx="956">
                  <c:v>41152</c:v>
                </c:pt>
                <c:pt idx="957">
                  <c:v>41155</c:v>
                </c:pt>
                <c:pt idx="958">
                  <c:v>41156</c:v>
                </c:pt>
                <c:pt idx="959">
                  <c:v>41157</c:v>
                </c:pt>
                <c:pt idx="960">
                  <c:v>41158</c:v>
                </c:pt>
                <c:pt idx="961">
                  <c:v>41159</c:v>
                </c:pt>
                <c:pt idx="962">
                  <c:v>41162</c:v>
                </c:pt>
                <c:pt idx="963">
                  <c:v>41163</c:v>
                </c:pt>
                <c:pt idx="964">
                  <c:v>41164</c:v>
                </c:pt>
                <c:pt idx="965">
                  <c:v>41165</c:v>
                </c:pt>
                <c:pt idx="966">
                  <c:v>41166</c:v>
                </c:pt>
                <c:pt idx="967">
                  <c:v>41169</c:v>
                </c:pt>
                <c:pt idx="968">
                  <c:v>41170</c:v>
                </c:pt>
                <c:pt idx="969">
                  <c:v>41171</c:v>
                </c:pt>
                <c:pt idx="970">
                  <c:v>41172</c:v>
                </c:pt>
                <c:pt idx="971">
                  <c:v>41173</c:v>
                </c:pt>
                <c:pt idx="972">
                  <c:v>41176</c:v>
                </c:pt>
                <c:pt idx="973">
                  <c:v>41177</c:v>
                </c:pt>
                <c:pt idx="974">
                  <c:v>41178</c:v>
                </c:pt>
                <c:pt idx="975">
                  <c:v>41179</c:v>
                </c:pt>
                <c:pt idx="976">
                  <c:v>41180</c:v>
                </c:pt>
                <c:pt idx="977">
                  <c:v>41183</c:v>
                </c:pt>
                <c:pt idx="978">
                  <c:v>41184</c:v>
                </c:pt>
                <c:pt idx="979">
                  <c:v>41185</c:v>
                </c:pt>
                <c:pt idx="980">
                  <c:v>41186</c:v>
                </c:pt>
                <c:pt idx="981">
                  <c:v>41187</c:v>
                </c:pt>
                <c:pt idx="982">
                  <c:v>41190</c:v>
                </c:pt>
                <c:pt idx="983">
                  <c:v>41191</c:v>
                </c:pt>
                <c:pt idx="984">
                  <c:v>41192</c:v>
                </c:pt>
                <c:pt idx="985">
                  <c:v>41193</c:v>
                </c:pt>
                <c:pt idx="986">
                  <c:v>41194</c:v>
                </c:pt>
                <c:pt idx="987">
                  <c:v>41197</c:v>
                </c:pt>
                <c:pt idx="988">
                  <c:v>41198</c:v>
                </c:pt>
                <c:pt idx="989">
                  <c:v>41199</c:v>
                </c:pt>
                <c:pt idx="990">
                  <c:v>41200</c:v>
                </c:pt>
                <c:pt idx="991">
                  <c:v>41201</c:v>
                </c:pt>
                <c:pt idx="992">
                  <c:v>41204</c:v>
                </c:pt>
                <c:pt idx="993">
                  <c:v>41205</c:v>
                </c:pt>
                <c:pt idx="994">
                  <c:v>41206</c:v>
                </c:pt>
                <c:pt idx="995">
                  <c:v>41207</c:v>
                </c:pt>
                <c:pt idx="996">
                  <c:v>41208</c:v>
                </c:pt>
                <c:pt idx="997">
                  <c:v>41211</c:v>
                </c:pt>
                <c:pt idx="998">
                  <c:v>41212</c:v>
                </c:pt>
                <c:pt idx="999">
                  <c:v>41213</c:v>
                </c:pt>
                <c:pt idx="1000">
                  <c:v>41214</c:v>
                </c:pt>
                <c:pt idx="1001">
                  <c:v>41215</c:v>
                </c:pt>
                <c:pt idx="1002">
                  <c:v>41218</c:v>
                </c:pt>
                <c:pt idx="1003">
                  <c:v>41219</c:v>
                </c:pt>
                <c:pt idx="1004">
                  <c:v>41220</c:v>
                </c:pt>
                <c:pt idx="1005">
                  <c:v>41221</c:v>
                </c:pt>
                <c:pt idx="1006">
                  <c:v>41222</c:v>
                </c:pt>
                <c:pt idx="1007">
                  <c:v>41225</c:v>
                </c:pt>
                <c:pt idx="1008">
                  <c:v>41226</c:v>
                </c:pt>
                <c:pt idx="1009">
                  <c:v>41227</c:v>
                </c:pt>
                <c:pt idx="1010">
                  <c:v>41228</c:v>
                </c:pt>
                <c:pt idx="1011">
                  <c:v>41229</c:v>
                </c:pt>
                <c:pt idx="1012">
                  <c:v>41232</c:v>
                </c:pt>
                <c:pt idx="1013">
                  <c:v>41233</c:v>
                </c:pt>
                <c:pt idx="1014">
                  <c:v>41234</c:v>
                </c:pt>
                <c:pt idx="1015">
                  <c:v>41235</c:v>
                </c:pt>
                <c:pt idx="1016">
                  <c:v>41236</c:v>
                </c:pt>
                <c:pt idx="1017">
                  <c:v>41239</c:v>
                </c:pt>
                <c:pt idx="1018">
                  <c:v>41240</c:v>
                </c:pt>
                <c:pt idx="1019">
                  <c:v>41241</c:v>
                </c:pt>
                <c:pt idx="1020">
                  <c:v>41242</c:v>
                </c:pt>
                <c:pt idx="1021">
                  <c:v>41243</c:v>
                </c:pt>
                <c:pt idx="1022">
                  <c:v>41246</c:v>
                </c:pt>
                <c:pt idx="1023">
                  <c:v>41247</c:v>
                </c:pt>
                <c:pt idx="1024">
                  <c:v>41248</c:v>
                </c:pt>
                <c:pt idx="1025">
                  <c:v>41249</c:v>
                </c:pt>
                <c:pt idx="1026">
                  <c:v>41250</c:v>
                </c:pt>
                <c:pt idx="1027">
                  <c:v>41253</c:v>
                </c:pt>
                <c:pt idx="1028">
                  <c:v>41254</c:v>
                </c:pt>
                <c:pt idx="1029">
                  <c:v>41255</c:v>
                </c:pt>
                <c:pt idx="1030">
                  <c:v>41256</c:v>
                </c:pt>
                <c:pt idx="1031">
                  <c:v>41257</c:v>
                </c:pt>
                <c:pt idx="1032">
                  <c:v>41260</c:v>
                </c:pt>
                <c:pt idx="1033">
                  <c:v>41261</c:v>
                </c:pt>
                <c:pt idx="1034">
                  <c:v>41262</c:v>
                </c:pt>
                <c:pt idx="1035">
                  <c:v>41263</c:v>
                </c:pt>
                <c:pt idx="1036">
                  <c:v>41264</c:v>
                </c:pt>
                <c:pt idx="1037">
                  <c:v>41267</c:v>
                </c:pt>
                <c:pt idx="1038">
                  <c:v>41268</c:v>
                </c:pt>
                <c:pt idx="1039">
                  <c:v>41269</c:v>
                </c:pt>
                <c:pt idx="1040">
                  <c:v>41270</c:v>
                </c:pt>
                <c:pt idx="1041">
                  <c:v>41271</c:v>
                </c:pt>
                <c:pt idx="1042">
                  <c:v>41274</c:v>
                </c:pt>
                <c:pt idx="1043">
                  <c:v>41275</c:v>
                </c:pt>
                <c:pt idx="1044">
                  <c:v>41276</c:v>
                </c:pt>
                <c:pt idx="1045">
                  <c:v>41277</c:v>
                </c:pt>
                <c:pt idx="1046">
                  <c:v>41278</c:v>
                </c:pt>
                <c:pt idx="1047">
                  <c:v>41281</c:v>
                </c:pt>
                <c:pt idx="1048">
                  <c:v>41282</c:v>
                </c:pt>
                <c:pt idx="1049">
                  <c:v>41283</c:v>
                </c:pt>
                <c:pt idx="1050">
                  <c:v>41284</c:v>
                </c:pt>
                <c:pt idx="1051">
                  <c:v>41285</c:v>
                </c:pt>
                <c:pt idx="1052">
                  <c:v>41288</c:v>
                </c:pt>
                <c:pt idx="1053">
                  <c:v>41289</c:v>
                </c:pt>
                <c:pt idx="1054">
                  <c:v>41290</c:v>
                </c:pt>
                <c:pt idx="1055">
                  <c:v>41291</c:v>
                </c:pt>
                <c:pt idx="1056">
                  <c:v>41292</c:v>
                </c:pt>
                <c:pt idx="1057">
                  <c:v>41295</c:v>
                </c:pt>
                <c:pt idx="1058">
                  <c:v>41296</c:v>
                </c:pt>
                <c:pt idx="1059">
                  <c:v>41297</c:v>
                </c:pt>
                <c:pt idx="1060">
                  <c:v>41298</c:v>
                </c:pt>
                <c:pt idx="1061">
                  <c:v>41299</c:v>
                </c:pt>
                <c:pt idx="1062">
                  <c:v>41302</c:v>
                </c:pt>
                <c:pt idx="1063">
                  <c:v>41303</c:v>
                </c:pt>
                <c:pt idx="1064">
                  <c:v>41304</c:v>
                </c:pt>
                <c:pt idx="1065">
                  <c:v>41305</c:v>
                </c:pt>
                <c:pt idx="1066">
                  <c:v>41306</c:v>
                </c:pt>
                <c:pt idx="1067">
                  <c:v>41309</c:v>
                </c:pt>
                <c:pt idx="1068">
                  <c:v>41310</c:v>
                </c:pt>
                <c:pt idx="1069">
                  <c:v>41311</c:v>
                </c:pt>
                <c:pt idx="1070">
                  <c:v>41312</c:v>
                </c:pt>
                <c:pt idx="1071">
                  <c:v>41313</c:v>
                </c:pt>
                <c:pt idx="1072">
                  <c:v>41316</c:v>
                </c:pt>
                <c:pt idx="1073">
                  <c:v>41317</c:v>
                </c:pt>
                <c:pt idx="1074">
                  <c:v>41318</c:v>
                </c:pt>
                <c:pt idx="1075">
                  <c:v>41319</c:v>
                </c:pt>
                <c:pt idx="1076">
                  <c:v>41320</c:v>
                </c:pt>
                <c:pt idx="1077">
                  <c:v>41323</c:v>
                </c:pt>
                <c:pt idx="1078">
                  <c:v>41324</c:v>
                </c:pt>
                <c:pt idx="1079">
                  <c:v>41325</c:v>
                </c:pt>
                <c:pt idx="1080">
                  <c:v>41326</c:v>
                </c:pt>
                <c:pt idx="1081">
                  <c:v>41327</c:v>
                </c:pt>
                <c:pt idx="1082">
                  <c:v>41330</c:v>
                </c:pt>
                <c:pt idx="1083">
                  <c:v>41331</c:v>
                </c:pt>
                <c:pt idx="1084">
                  <c:v>41332</c:v>
                </c:pt>
                <c:pt idx="1085">
                  <c:v>41333</c:v>
                </c:pt>
                <c:pt idx="1086">
                  <c:v>41334</c:v>
                </c:pt>
                <c:pt idx="1087">
                  <c:v>41337</c:v>
                </c:pt>
                <c:pt idx="1088">
                  <c:v>41338</c:v>
                </c:pt>
                <c:pt idx="1089">
                  <c:v>41339</c:v>
                </c:pt>
                <c:pt idx="1090">
                  <c:v>41340</c:v>
                </c:pt>
                <c:pt idx="1091">
                  <c:v>41341</c:v>
                </c:pt>
                <c:pt idx="1092">
                  <c:v>41344</c:v>
                </c:pt>
                <c:pt idx="1093">
                  <c:v>41345</c:v>
                </c:pt>
                <c:pt idx="1094">
                  <c:v>41346</c:v>
                </c:pt>
                <c:pt idx="1095">
                  <c:v>41347</c:v>
                </c:pt>
                <c:pt idx="1096">
                  <c:v>41348</c:v>
                </c:pt>
                <c:pt idx="1097">
                  <c:v>41351</c:v>
                </c:pt>
                <c:pt idx="1098">
                  <c:v>41352</c:v>
                </c:pt>
                <c:pt idx="1099">
                  <c:v>41353</c:v>
                </c:pt>
                <c:pt idx="1100">
                  <c:v>41354</c:v>
                </c:pt>
                <c:pt idx="1101">
                  <c:v>41355</c:v>
                </c:pt>
                <c:pt idx="1102">
                  <c:v>41358</c:v>
                </c:pt>
                <c:pt idx="1103">
                  <c:v>41359</c:v>
                </c:pt>
                <c:pt idx="1104">
                  <c:v>41360</c:v>
                </c:pt>
                <c:pt idx="1105">
                  <c:v>41361</c:v>
                </c:pt>
                <c:pt idx="1106">
                  <c:v>41362</c:v>
                </c:pt>
                <c:pt idx="1107">
                  <c:v>41365</c:v>
                </c:pt>
                <c:pt idx="1108">
                  <c:v>41366</c:v>
                </c:pt>
                <c:pt idx="1109">
                  <c:v>41367</c:v>
                </c:pt>
                <c:pt idx="1110">
                  <c:v>41368</c:v>
                </c:pt>
                <c:pt idx="1111">
                  <c:v>41369</c:v>
                </c:pt>
                <c:pt idx="1112">
                  <c:v>41372</c:v>
                </c:pt>
                <c:pt idx="1113">
                  <c:v>41373</c:v>
                </c:pt>
                <c:pt idx="1114">
                  <c:v>41374</c:v>
                </c:pt>
                <c:pt idx="1115">
                  <c:v>41375</c:v>
                </c:pt>
                <c:pt idx="1116">
                  <c:v>41376</c:v>
                </c:pt>
                <c:pt idx="1117">
                  <c:v>41379</c:v>
                </c:pt>
                <c:pt idx="1118">
                  <c:v>41380</c:v>
                </c:pt>
                <c:pt idx="1119">
                  <c:v>41381</c:v>
                </c:pt>
                <c:pt idx="1120">
                  <c:v>41382</c:v>
                </c:pt>
                <c:pt idx="1121">
                  <c:v>41383</c:v>
                </c:pt>
                <c:pt idx="1122">
                  <c:v>41386</c:v>
                </c:pt>
                <c:pt idx="1123">
                  <c:v>41387</c:v>
                </c:pt>
                <c:pt idx="1124">
                  <c:v>41388</c:v>
                </c:pt>
                <c:pt idx="1125">
                  <c:v>41389</c:v>
                </c:pt>
                <c:pt idx="1126">
                  <c:v>41390</c:v>
                </c:pt>
                <c:pt idx="1127">
                  <c:v>41393</c:v>
                </c:pt>
                <c:pt idx="1128">
                  <c:v>41394</c:v>
                </c:pt>
                <c:pt idx="1129">
                  <c:v>41395</c:v>
                </c:pt>
                <c:pt idx="1130">
                  <c:v>41396</c:v>
                </c:pt>
                <c:pt idx="1131">
                  <c:v>41397</c:v>
                </c:pt>
                <c:pt idx="1132">
                  <c:v>41400</c:v>
                </c:pt>
                <c:pt idx="1133">
                  <c:v>41401</c:v>
                </c:pt>
                <c:pt idx="1134">
                  <c:v>41402</c:v>
                </c:pt>
                <c:pt idx="1135">
                  <c:v>41403</c:v>
                </c:pt>
                <c:pt idx="1136">
                  <c:v>41404</c:v>
                </c:pt>
                <c:pt idx="1137">
                  <c:v>41407</c:v>
                </c:pt>
                <c:pt idx="1138">
                  <c:v>41408</c:v>
                </c:pt>
                <c:pt idx="1139">
                  <c:v>41409</c:v>
                </c:pt>
                <c:pt idx="1140">
                  <c:v>41410</c:v>
                </c:pt>
                <c:pt idx="1141">
                  <c:v>41411</c:v>
                </c:pt>
                <c:pt idx="1142">
                  <c:v>41414</c:v>
                </c:pt>
                <c:pt idx="1143">
                  <c:v>41415</c:v>
                </c:pt>
                <c:pt idx="1144">
                  <c:v>41416</c:v>
                </c:pt>
                <c:pt idx="1145">
                  <c:v>41417</c:v>
                </c:pt>
                <c:pt idx="1146">
                  <c:v>41418</c:v>
                </c:pt>
                <c:pt idx="1147">
                  <c:v>41421</c:v>
                </c:pt>
                <c:pt idx="1148">
                  <c:v>41422</c:v>
                </c:pt>
                <c:pt idx="1149">
                  <c:v>41423</c:v>
                </c:pt>
                <c:pt idx="1150">
                  <c:v>41424</c:v>
                </c:pt>
                <c:pt idx="1151">
                  <c:v>41425</c:v>
                </c:pt>
                <c:pt idx="1152">
                  <c:v>41428</c:v>
                </c:pt>
                <c:pt idx="1153">
                  <c:v>41429</c:v>
                </c:pt>
                <c:pt idx="1154">
                  <c:v>41430</c:v>
                </c:pt>
                <c:pt idx="1155">
                  <c:v>41431</c:v>
                </c:pt>
                <c:pt idx="1156">
                  <c:v>41432</c:v>
                </c:pt>
                <c:pt idx="1157">
                  <c:v>41435</c:v>
                </c:pt>
                <c:pt idx="1158">
                  <c:v>41436</c:v>
                </c:pt>
                <c:pt idx="1159">
                  <c:v>41437</c:v>
                </c:pt>
                <c:pt idx="1160">
                  <c:v>41438</c:v>
                </c:pt>
                <c:pt idx="1161">
                  <c:v>41439</c:v>
                </c:pt>
                <c:pt idx="1162">
                  <c:v>41442</c:v>
                </c:pt>
                <c:pt idx="1163">
                  <c:v>41443</c:v>
                </c:pt>
                <c:pt idx="1164">
                  <c:v>41444</c:v>
                </c:pt>
                <c:pt idx="1165">
                  <c:v>41445</c:v>
                </c:pt>
                <c:pt idx="1166">
                  <c:v>41446</c:v>
                </c:pt>
                <c:pt idx="1167">
                  <c:v>41449</c:v>
                </c:pt>
                <c:pt idx="1168">
                  <c:v>41450</c:v>
                </c:pt>
                <c:pt idx="1169">
                  <c:v>41451</c:v>
                </c:pt>
                <c:pt idx="1170">
                  <c:v>41452</c:v>
                </c:pt>
                <c:pt idx="1171">
                  <c:v>41453</c:v>
                </c:pt>
                <c:pt idx="1172">
                  <c:v>41456</c:v>
                </c:pt>
                <c:pt idx="1173">
                  <c:v>41457</c:v>
                </c:pt>
                <c:pt idx="1174">
                  <c:v>41458</c:v>
                </c:pt>
                <c:pt idx="1175">
                  <c:v>41459</c:v>
                </c:pt>
                <c:pt idx="1176">
                  <c:v>41460</c:v>
                </c:pt>
                <c:pt idx="1177">
                  <c:v>41463</c:v>
                </c:pt>
                <c:pt idx="1178">
                  <c:v>41464</c:v>
                </c:pt>
                <c:pt idx="1179">
                  <c:v>41465</c:v>
                </c:pt>
                <c:pt idx="1180">
                  <c:v>41466</c:v>
                </c:pt>
                <c:pt idx="1181">
                  <c:v>41467</c:v>
                </c:pt>
                <c:pt idx="1182">
                  <c:v>41470</c:v>
                </c:pt>
                <c:pt idx="1183">
                  <c:v>41471</c:v>
                </c:pt>
                <c:pt idx="1184">
                  <c:v>41472</c:v>
                </c:pt>
                <c:pt idx="1185">
                  <c:v>41473</c:v>
                </c:pt>
                <c:pt idx="1186">
                  <c:v>41474</c:v>
                </c:pt>
                <c:pt idx="1187">
                  <c:v>41477</c:v>
                </c:pt>
                <c:pt idx="1188">
                  <c:v>41478</c:v>
                </c:pt>
                <c:pt idx="1189">
                  <c:v>41479</c:v>
                </c:pt>
                <c:pt idx="1190">
                  <c:v>41480</c:v>
                </c:pt>
                <c:pt idx="1191">
                  <c:v>41481</c:v>
                </c:pt>
                <c:pt idx="1192">
                  <c:v>41484</c:v>
                </c:pt>
                <c:pt idx="1193">
                  <c:v>41485</c:v>
                </c:pt>
                <c:pt idx="1194">
                  <c:v>41486</c:v>
                </c:pt>
                <c:pt idx="1195">
                  <c:v>41487</c:v>
                </c:pt>
                <c:pt idx="1196">
                  <c:v>41488</c:v>
                </c:pt>
                <c:pt idx="1197">
                  <c:v>41491</c:v>
                </c:pt>
                <c:pt idx="1198">
                  <c:v>41492</c:v>
                </c:pt>
                <c:pt idx="1199">
                  <c:v>41493</c:v>
                </c:pt>
                <c:pt idx="1200">
                  <c:v>41494</c:v>
                </c:pt>
                <c:pt idx="1201">
                  <c:v>41495</c:v>
                </c:pt>
                <c:pt idx="1202">
                  <c:v>41498</c:v>
                </c:pt>
                <c:pt idx="1203">
                  <c:v>41499</c:v>
                </c:pt>
                <c:pt idx="1204">
                  <c:v>41500</c:v>
                </c:pt>
                <c:pt idx="1205">
                  <c:v>41501</c:v>
                </c:pt>
                <c:pt idx="1206">
                  <c:v>41502</c:v>
                </c:pt>
                <c:pt idx="1207">
                  <c:v>41505</c:v>
                </c:pt>
                <c:pt idx="1208">
                  <c:v>41506</c:v>
                </c:pt>
                <c:pt idx="1209">
                  <c:v>41507</c:v>
                </c:pt>
                <c:pt idx="1210">
                  <c:v>41508</c:v>
                </c:pt>
                <c:pt idx="1211">
                  <c:v>41509</c:v>
                </c:pt>
                <c:pt idx="1212">
                  <c:v>41512</c:v>
                </c:pt>
                <c:pt idx="1213">
                  <c:v>41513</c:v>
                </c:pt>
                <c:pt idx="1214">
                  <c:v>41514</c:v>
                </c:pt>
                <c:pt idx="1215">
                  <c:v>41515</c:v>
                </c:pt>
                <c:pt idx="1216">
                  <c:v>41516</c:v>
                </c:pt>
                <c:pt idx="1217">
                  <c:v>41519</c:v>
                </c:pt>
                <c:pt idx="1218">
                  <c:v>41520</c:v>
                </c:pt>
                <c:pt idx="1219">
                  <c:v>41521</c:v>
                </c:pt>
                <c:pt idx="1220">
                  <c:v>41522</c:v>
                </c:pt>
                <c:pt idx="1221">
                  <c:v>41523</c:v>
                </c:pt>
                <c:pt idx="1222">
                  <c:v>41526</c:v>
                </c:pt>
                <c:pt idx="1223">
                  <c:v>41527</c:v>
                </c:pt>
                <c:pt idx="1224">
                  <c:v>41528</c:v>
                </c:pt>
                <c:pt idx="1225">
                  <c:v>41529</c:v>
                </c:pt>
                <c:pt idx="1226">
                  <c:v>41530</c:v>
                </c:pt>
                <c:pt idx="1227">
                  <c:v>41533</c:v>
                </c:pt>
                <c:pt idx="1228">
                  <c:v>41534</c:v>
                </c:pt>
                <c:pt idx="1229">
                  <c:v>41535</c:v>
                </c:pt>
                <c:pt idx="1230">
                  <c:v>41536</c:v>
                </c:pt>
                <c:pt idx="1231">
                  <c:v>41537</c:v>
                </c:pt>
                <c:pt idx="1232">
                  <c:v>41540</c:v>
                </c:pt>
                <c:pt idx="1233">
                  <c:v>41541</c:v>
                </c:pt>
                <c:pt idx="1234">
                  <c:v>41542</c:v>
                </c:pt>
                <c:pt idx="1235">
                  <c:v>41543</c:v>
                </c:pt>
                <c:pt idx="1236">
                  <c:v>41544</c:v>
                </c:pt>
                <c:pt idx="1237">
                  <c:v>41547</c:v>
                </c:pt>
                <c:pt idx="1238">
                  <c:v>41548</c:v>
                </c:pt>
                <c:pt idx="1239">
                  <c:v>41549</c:v>
                </c:pt>
                <c:pt idx="1240">
                  <c:v>41550</c:v>
                </c:pt>
                <c:pt idx="1241">
                  <c:v>41551</c:v>
                </c:pt>
                <c:pt idx="1242">
                  <c:v>41554</c:v>
                </c:pt>
                <c:pt idx="1243">
                  <c:v>41555</c:v>
                </c:pt>
                <c:pt idx="1244">
                  <c:v>41556</c:v>
                </c:pt>
                <c:pt idx="1245">
                  <c:v>41557</c:v>
                </c:pt>
                <c:pt idx="1246">
                  <c:v>41558</c:v>
                </c:pt>
                <c:pt idx="1247">
                  <c:v>41561</c:v>
                </c:pt>
                <c:pt idx="1248">
                  <c:v>41562</c:v>
                </c:pt>
                <c:pt idx="1249">
                  <c:v>41563</c:v>
                </c:pt>
                <c:pt idx="1250">
                  <c:v>41564</c:v>
                </c:pt>
                <c:pt idx="1251">
                  <c:v>41565</c:v>
                </c:pt>
                <c:pt idx="1252">
                  <c:v>41568</c:v>
                </c:pt>
                <c:pt idx="1253">
                  <c:v>41569</c:v>
                </c:pt>
                <c:pt idx="1254">
                  <c:v>41570</c:v>
                </c:pt>
                <c:pt idx="1255">
                  <c:v>41571</c:v>
                </c:pt>
                <c:pt idx="1256">
                  <c:v>41572</c:v>
                </c:pt>
                <c:pt idx="1257">
                  <c:v>41575</c:v>
                </c:pt>
                <c:pt idx="1258">
                  <c:v>41576</c:v>
                </c:pt>
                <c:pt idx="1259">
                  <c:v>41577</c:v>
                </c:pt>
                <c:pt idx="1260">
                  <c:v>41578</c:v>
                </c:pt>
                <c:pt idx="1261">
                  <c:v>41579</c:v>
                </c:pt>
                <c:pt idx="1262">
                  <c:v>41582</c:v>
                </c:pt>
                <c:pt idx="1263">
                  <c:v>41583</c:v>
                </c:pt>
                <c:pt idx="1264">
                  <c:v>41584</c:v>
                </c:pt>
                <c:pt idx="1265">
                  <c:v>41585</c:v>
                </c:pt>
                <c:pt idx="1266">
                  <c:v>41586</c:v>
                </c:pt>
                <c:pt idx="1267">
                  <c:v>41589</c:v>
                </c:pt>
                <c:pt idx="1268">
                  <c:v>41590</c:v>
                </c:pt>
                <c:pt idx="1269">
                  <c:v>41591</c:v>
                </c:pt>
                <c:pt idx="1270">
                  <c:v>41592</c:v>
                </c:pt>
                <c:pt idx="1271">
                  <c:v>41593</c:v>
                </c:pt>
                <c:pt idx="1272">
                  <c:v>41596</c:v>
                </c:pt>
                <c:pt idx="1273">
                  <c:v>41597</c:v>
                </c:pt>
                <c:pt idx="1274">
                  <c:v>41598</c:v>
                </c:pt>
                <c:pt idx="1275">
                  <c:v>41599</c:v>
                </c:pt>
                <c:pt idx="1276">
                  <c:v>41600</c:v>
                </c:pt>
                <c:pt idx="1277">
                  <c:v>41603</c:v>
                </c:pt>
                <c:pt idx="1278">
                  <c:v>41604</c:v>
                </c:pt>
                <c:pt idx="1279">
                  <c:v>41605</c:v>
                </c:pt>
                <c:pt idx="1280">
                  <c:v>41606</c:v>
                </c:pt>
                <c:pt idx="1281">
                  <c:v>41607</c:v>
                </c:pt>
                <c:pt idx="1282">
                  <c:v>41610</c:v>
                </c:pt>
                <c:pt idx="1283">
                  <c:v>41611</c:v>
                </c:pt>
                <c:pt idx="1284">
                  <c:v>41612</c:v>
                </c:pt>
                <c:pt idx="1285">
                  <c:v>41613</c:v>
                </c:pt>
                <c:pt idx="1286">
                  <c:v>41614</c:v>
                </c:pt>
                <c:pt idx="1287">
                  <c:v>41617</c:v>
                </c:pt>
                <c:pt idx="1288">
                  <c:v>41618</c:v>
                </c:pt>
                <c:pt idx="1289">
                  <c:v>41619</c:v>
                </c:pt>
                <c:pt idx="1290">
                  <c:v>41620</c:v>
                </c:pt>
                <c:pt idx="1291">
                  <c:v>41621</c:v>
                </c:pt>
                <c:pt idx="1292">
                  <c:v>41624</c:v>
                </c:pt>
                <c:pt idx="1293">
                  <c:v>41625</c:v>
                </c:pt>
                <c:pt idx="1294">
                  <c:v>41626</c:v>
                </c:pt>
                <c:pt idx="1295">
                  <c:v>41627</c:v>
                </c:pt>
                <c:pt idx="1296">
                  <c:v>41628</c:v>
                </c:pt>
                <c:pt idx="1297">
                  <c:v>41631</c:v>
                </c:pt>
                <c:pt idx="1298">
                  <c:v>41632</c:v>
                </c:pt>
                <c:pt idx="1299">
                  <c:v>41633</c:v>
                </c:pt>
                <c:pt idx="1300">
                  <c:v>41634</c:v>
                </c:pt>
                <c:pt idx="1301">
                  <c:v>41635</c:v>
                </c:pt>
                <c:pt idx="1302">
                  <c:v>41638</c:v>
                </c:pt>
                <c:pt idx="1303">
                  <c:v>41639</c:v>
                </c:pt>
                <c:pt idx="1304">
                  <c:v>41640</c:v>
                </c:pt>
                <c:pt idx="1305">
                  <c:v>41641</c:v>
                </c:pt>
                <c:pt idx="1306">
                  <c:v>41642</c:v>
                </c:pt>
                <c:pt idx="1307">
                  <c:v>41645</c:v>
                </c:pt>
                <c:pt idx="1308">
                  <c:v>41646</c:v>
                </c:pt>
                <c:pt idx="1309">
                  <c:v>41647</c:v>
                </c:pt>
                <c:pt idx="1310">
                  <c:v>41648</c:v>
                </c:pt>
                <c:pt idx="1311">
                  <c:v>41649</c:v>
                </c:pt>
                <c:pt idx="1312">
                  <c:v>41652</c:v>
                </c:pt>
                <c:pt idx="1313">
                  <c:v>41653</c:v>
                </c:pt>
                <c:pt idx="1314">
                  <c:v>41654</c:v>
                </c:pt>
                <c:pt idx="1315">
                  <c:v>41655</c:v>
                </c:pt>
                <c:pt idx="1316">
                  <c:v>41656</c:v>
                </c:pt>
                <c:pt idx="1317">
                  <c:v>41659</c:v>
                </c:pt>
                <c:pt idx="1318">
                  <c:v>41660</c:v>
                </c:pt>
                <c:pt idx="1319">
                  <c:v>41661</c:v>
                </c:pt>
                <c:pt idx="1320">
                  <c:v>41662</c:v>
                </c:pt>
                <c:pt idx="1321">
                  <c:v>41663</c:v>
                </c:pt>
                <c:pt idx="1322">
                  <c:v>41666</c:v>
                </c:pt>
                <c:pt idx="1323">
                  <c:v>41667</c:v>
                </c:pt>
                <c:pt idx="1324">
                  <c:v>41668</c:v>
                </c:pt>
                <c:pt idx="1325">
                  <c:v>41669</c:v>
                </c:pt>
                <c:pt idx="1326">
                  <c:v>41670</c:v>
                </c:pt>
                <c:pt idx="1327">
                  <c:v>41673</c:v>
                </c:pt>
                <c:pt idx="1328">
                  <c:v>41674</c:v>
                </c:pt>
                <c:pt idx="1329">
                  <c:v>41675</c:v>
                </c:pt>
                <c:pt idx="1330">
                  <c:v>41676</c:v>
                </c:pt>
                <c:pt idx="1331">
                  <c:v>41677</c:v>
                </c:pt>
                <c:pt idx="1332">
                  <c:v>41680</c:v>
                </c:pt>
                <c:pt idx="1333">
                  <c:v>41681</c:v>
                </c:pt>
                <c:pt idx="1334">
                  <c:v>41682</c:v>
                </c:pt>
                <c:pt idx="1335">
                  <c:v>41683</c:v>
                </c:pt>
                <c:pt idx="1336">
                  <c:v>41684</c:v>
                </c:pt>
                <c:pt idx="1337">
                  <c:v>41687</c:v>
                </c:pt>
                <c:pt idx="1338">
                  <c:v>41688</c:v>
                </c:pt>
                <c:pt idx="1339">
                  <c:v>41689</c:v>
                </c:pt>
                <c:pt idx="1340">
                  <c:v>41690</c:v>
                </c:pt>
                <c:pt idx="1341">
                  <c:v>41691</c:v>
                </c:pt>
                <c:pt idx="1342">
                  <c:v>41694</c:v>
                </c:pt>
                <c:pt idx="1343">
                  <c:v>41695</c:v>
                </c:pt>
                <c:pt idx="1344">
                  <c:v>41696</c:v>
                </c:pt>
                <c:pt idx="1345">
                  <c:v>41697</c:v>
                </c:pt>
                <c:pt idx="1346">
                  <c:v>41698</c:v>
                </c:pt>
                <c:pt idx="1347">
                  <c:v>41701</c:v>
                </c:pt>
                <c:pt idx="1348">
                  <c:v>41702</c:v>
                </c:pt>
                <c:pt idx="1349">
                  <c:v>41703</c:v>
                </c:pt>
                <c:pt idx="1350">
                  <c:v>41704</c:v>
                </c:pt>
                <c:pt idx="1351">
                  <c:v>41705</c:v>
                </c:pt>
                <c:pt idx="1352">
                  <c:v>41708</c:v>
                </c:pt>
                <c:pt idx="1353">
                  <c:v>41709</c:v>
                </c:pt>
                <c:pt idx="1354">
                  <c:v>41710</c:v>
                </c:pt>
                <c:pt idx="1355">
                  <c:v>41711</c:v>
                </c:pt>
                <c:pt idx="1356">
                  <c:v>41712</c:v>
                </c:pt>
                <c:pt idx="1357">
                  <c:v>41715</c:v>
                </c:pt>
                <c:pt idx="1358">
                  <c:v>41716</c:v>
                </c:pt>
                <c:pt idx="1359">
                  <c:v>41717</c:v>
                </c:pt>
                <c:pt idx="1360">
                  <c:v>41718</c:v>
                </c:pt>
                <c:pt idx="1361">
                  <c:v>41719</c:v>
                </c:pt>
                <c:pt idx="1362">
                  <c:v>41722</c:v>
                </c:pt>
                <c:pt idx="1363">
                  <c:v>41723</c:v>
                </c:pt>
                <c:pt idx="1364">
                  <c:v>41724</c:v>
                </c:pt>
                <c:pt idx="1365">
                  <c:v>41725</c:v>
                </c:pt>
                <c:pt idx="1366">
                  <c:v>41726</c:v>
                </c:pt>
                <c:pt idx="1367">
                  <c:v>41729</c:v>
                </c:pt>
                <c:pt idx="1368">
                  <c:v>41730</c:v>
                </c:pt>
                <c:pt idx="1369">
                  <c:v>41731</c:v>
                </c:pt>
                <c:pt idx="1370">
                  <c:v>41732</c:v>
                </c:pt>
                <c:pt idx="1371">
                  <c:v>41733</c:v>
                </c:pt>
                <c:pt idx="1372">
                  <c:v>41736</c:v>
                </c:pt>
                <c:pt idx="1373">
                  <c:v>41737</c:v>
                </c:pt>
                <c:pt idx="1374">
                  <c:v>41738</c:v>
                </c:pt>
                <c:pt idx="1375">
                  <c:v>41739</c:v>
                </c:pt>
                <c:pt idx="1376">
                  <c:v>41740</c:v>
                </c:pt>
                <c:pt idx="1377">
                  <c:v>41743</c:v>
                </c:pt>
                <c:pt idx="1378">
                  <c:v>41744</c:v>
                </c:pt>
                <c:pt idx="1379">
                  <c:v>41745</c:v>
                </c:pt>
                <c:pt idx="1380">
                  <c:v>41746</c:v>
                </c:pt>
                <c:pt idx="1381">
                  <c:v>41747</c:v>
                </c:pt>
                <c:pt idx="1382">
                  <c:v>41750</c:v>
                </c:pt>
                <c:pt idx="1383">
                  <c:v>41751</c:v>
                </c:pt>
                <c:pt idx="1384">
                  <c:v>41752</c:v>
                </c:pt>
                <c:pt idx="1385">
                  <c:v>41753</c:v>
                </c:pt>
                <c:pt idx="1386">
                  <c:v>41754</c:v>
                </c:pt>
                <c:pt idx="1387">
                  <c:v>41757</c:v>
                </c:pt>
                <c:pt idx="1388">
                  <c:v>41758</c:v>
                </c:pt>
                <c:pt idx="1389">
                  <c:v>41759</c:v>
                </c:pt>
                <c:pt idx="1390">
                  <c:v>41760</c:v>
                </c:pt>
                <c:pt idx="1391">
                  <c:v>41761</c:v>
                </c:pt>
                <c:pt idx="1392">
                  <c:v>41764</c:v>
                </c:pt>
                <c:pt idx="1393">
                  <c:v>41765</c:v>
                </c:pt>
                <c:pt idx="1394">
                  <c:v>41766</c:v>
                </c:pt>
                <c:pt idx="1395">
                  <c:v>41767</c:v>
                </c:pt>
                <c:pt idx="1396">
                  <c:v>41768</c:v>
                </c:pt>
                <c:pt idx="1397">
                  <c:v>41771</c:v>
                </c:pt>
                <c:pt idx="1398">
                  <c:v>41772</c:v>
                </c:pt>
                <c:pt idx="1399">
                  <c:v>41773</c:v>
                </c:pt>
                <c:pt idx="1400">
                  <c:v>41774</c:v>
                </c:pt>
                <c:pt idx="1401">
                  <c:v>41775</c:v>
                </c:pt>
                <c:pt idx="1402">
                  <c:v>41778</c:v>
                </c:pt>
                <c:pt idx="1403">
                  <c:v>41779</c:v>
                </c:pt>
                <c:pt idx="1404">
                  <c:v>41780</c:v>
                </c:pt>
                <c:pt idx="1405">
                  <c:v>41781</c:v>
                </c:pt>
                <c:pt idx="1406">
                  <c:v>41782</c:v>
                </c:pt>
                <c:pt idx="1407">
                  <c:v>41785</c:v>
                </c:pt>
                <c:pt idx="1408">
                  <c:v>41786</c:v>
                </c:pt>
                <c:pt idx="1409">
                  <c:v>41787</c:v>
                </c:pt>
                <c:pt idx="1410">
                  <c:v>41788</c:v>
                </c:pt>
                <c:pt idx="1411">
                  <c:v>41789</c:v>
                </c:pt>
                <c:pt idx="1412">
                  <c:v>41792</c:v>
                </c:pt>
                <c:pt idx="1413">
                  <c:v>41793</c:v>
                </c:pt>
                <c:pt idx="1414">
                  <c:v>41794</c:v>
                </c:pt>
                <c:pt idx="1415">
                  <c:v>41795</c:v>
                </c:pt>
                <c:pt idx="1416">
                  <c:v>41796</c:v>
                </c:pt>
                <c:pt idx="1417">
                  <c:v>41799</c:v>
                </c:pt>
                <c:pt idx="1418">
                  <c:v>41800</c:v>
                </c:pt>
                <c:pt idx="1419">
                  <c:v>41801</c:v>
                </c:pt>
                <c:pt idx="1420">
                  <c:v>41802</c:v>
                </c:pt>
                <c:pt idx="1421">
                  <c:v>41803</c:v>
                </c:pt>
                <c:pt idx="1422">
                  <c:v>41806</c:v>
                </c:pt>
                <c:pt idx="1423">
                  <c:v>41807</c:v>
                </c:pt>
                <c:pt idx="1424">
                  <c:v>41808</c:v>
                </c:pt>
                <c:pt idx="1425">
                  <c:v>41809</c:v>
                </c:pt>
                <c:pt idx="1426">
                  <c:v>41810</c:v>
                </c:pt>
                <c:pt idx="1427">
                  <c:v>41813</c:v>
                </c:pt>
                <c:pt idx="1428">
                  <c:v>41814</c:v>
                </c:pt>
                <c:pt idx="1429">
                  <c:v>41815</c:v>
                </c:pt>
                <c:pt idx="1430">
                  <c:v>41816</c:v>
                </c:pt>
                <c:pt idx="1431">
                  <c:v>41817</c:v>
                </c:pt>
                <c:pt idx="1432">
                  <c:v>41820</c:v>
                </c:pt>
                <c:pt idx="1433">
                  <c:v>41821</c:v>
                </c:pt>
                <c:pt idx="1434">
                  <c:v>41822</c:v>
                </c:pt>
                <c:pt idx="1435">
                  <c:v>41823</c:v>
                </c:pt>
                <c:pt idx="1436">
                  <c:v>41824</c:v>
                </c:pt>
                <c:pt idx="1437">
                  <c:v>41827</c:v>
                </c:pt>
                <c:pt idx="1438">
                  <c:v>41828</c:v>
                </c:pt>
                <c:pt idx="1439">
                  <c:v>41829</c:v>
                </c:pt>
                <c:pt idx="1440">
                  <c:v>41830</c:v>
                </c:pt>
                <c:pt idx="1441">
                  <c:v>41831</c:v>
                </c:pt>
                <c:pt idx="1442">
                  <c:v>41834</c:v>
                </c:pt>
                <c:pt idx="1443">
                  <c:v>41835</c:v>
                </c:pt>
                <c:pt idx="1444">
                  <c:v>41836</c:v>
                </c:pt>
                <c:pt idx="1445">
                  <c:v>41837</c:v>
                </c:pt>
                <c:pt idx="1446">
                  <c:v>41838</c:v>
                </c:pt>
                <c:pt idx="1447">
                  <c:v>41841</c:v>
                </c:pt>
                <c:pt idx="1448">
                  <c:v>41842</c:v>
                </c:pt>
                <c:pt idx="1449">
                  <c:v>41843</c:v>
                </c:pt>
                <c:pt idx="1450">
                  <c:v>41844</c:v>
                </c:pt>
                <c:pt idx="1451">
                  <c:v>41845</c:v>
                </c:pt>
                <c:pt idx="1452">
                  <c:v>41848</c:v>
                </c:pt>
                <c:pt idx="1453">
                  <c:v>41849</c:v>
                </c:pt>
                <c:pt idx="1454">
                  <c:v>41850</c:v>
                </c:pt>
                <c:pt idx="1455">
                  <c:v>41851</c:v>
                </c:pt>
                <c:pt idx="1456">
                  <c:v>41852</c:v>
                </c:pt>
                <c:pt idx="1457">
                  <c:v>41855</c:v>
                </c:pt>
                <c:pt idx="1458">
                  <c:v>41856</c:v>
                </c:pt>
                <c:pt idx="1459">
                  <c:v>41857</c:v>
                </c:pt>
                <c:pt idx="1460">
                  <c:v>41858</c:v>
                </c:pt>
                <c:pt idx="1461">
                  <c:v>41859</c:v>
                </c:pt>
                <c:pt idx="1462">
                  <c:v>41862</c:v>
                </c:pt>
                <c:pt idx="1463">
                  <c:v>41863</c:v>
                </c:pt>
                <c:pt idx="1464">
                  <c:v>41864</c:v>
                </c:pt>
                <c:pt idx="1465">
                  <c:v>41865</c:v>
                </c:pt>
                <c:pt idx="1466">
                  <c:v>41866</c:v>
                </c:pt>
                <c:pt idx="1467">
                  <c:v>41869</c:v>
                </c:pt>
                <c:pt idx="1468">
                  <c:v>41870</c:v>
                </c:pt>
                <c:pt idx="1469">
                  <c:v>41871</c:v>
                </c:pt>
                <c:pt idx="1470">
                  <c:v>41872</c:v>
                </c:pt>
                <c:pt idx="1471">
                  <c:v>41873</c:v>
                </c:pt>
                <c:pt idx="1472">
                  <c:v>41876</c:v>
                </c:pt>
                <c:pt idx="1473">
                  <c:v>41877</c:v>
                </c:pt>
                <c:pt idx="1474">
                  <c:v>41878</c:v>
                </c:pt>
                <c:pt idx="1475">
                  <c:v>41879</c:v>
                </c:pt>
                <c:pt idx="1476">
                  <c:v>41880</c:v>
                </c:pt>
                <c:pt idx="1477">
                  <c:v>41883</c:v>
                </c:pt>
                <c:pt idx="1478">
                  <c:v>41884</c:v>
                </c:pt>
                <c:pt idx="1479">
                  <c:v>41885</c:v>
                </c:pt>
                <c:pt idx="1480">
                  <c:v>41886</c:v>
                </c:pt>
                <c:pt idx="1481">
                  <c:v>41887</c:v>
                </c:pt>
                <c:pt idx="1482">
                  <c:v>41890</c:v>
                </c:pt>
                <c:pt idx="1483">
                  <c:v>41891</c:v>
                </c:pt>
                <c:pt idx="1484">
                  <c:v>41892</c:v>
                </c:pt>
                <c:pt idx="1485">
                  <c:v>41893</c:v>
                </c:pt>
                <c:pt idx="1486">
                  <c:v>41894</c:v>
                </c:pt>
                <c:pt idx="1487">
                  <c:v>41897</c:v>
                </c:pt>
                <c:pt idx="1488">
                  <c:v>41898</c:v>
                </c:pt>
                <c:pt idx="1489">
                  <c:v>41899</c:v>
                </c:pt>
                <c:pt idx="1490">
                  <c:v>41900</c:v>
                </c:pt>
                <c:pt idx="1491">
                  <c:v>41901</c:v>
                </c:pt>
                <c:pt idx="1492">
                  <c:v>41904</c:v>
                </c:pt>
                <c:pt idx="1493">
                  <c:v>41905</c:v>
                </c:pt>
                <c:pt idx="1494">
                  <c:v>41906</c:v>
                </c:pt>
                <c:pt idx="1495">
                  <c:v>41907</c:v>
                </c:pt>
                <c:pt idx="1496">
                  <c:v>41908</c:v>
                </c:pt>
                <c:pt idx="1497">
                  <c:v>41911</c:v>
                </c:pt>
                <c:pt idx="1498">
                  <c:v>41912</c:v>
                </c:pt>
                <c:pt idx="1499">
                  <c:v>41913</c:v>
                </c:pt>
                <c:pt idx="1500">
                  <c:v>41914</c:v>
                </c:pt>
                <c:pt idx="1501">
                  <c:v>41915</c:v>
                </c:pt>
                <c:pt idx="1502">
                  <c:v>41918</c:v>
                </c:pt>
                <c:pt idx="1503">
                  <c:v>41919</c:v>
                </c:pt>
                <c:pt idx="1504">
                  <c:v>41920</c:v>
                </c:pt>
                <c:pt idx="1505">
                  <c:v>41921</c:v>
                </c:pt>
                <c:pt idx="1506">
                  <c:v>41922</c:v>
                </c:pt>
                <c:pt idx="1507">
                  <c:v>41925</c:v>
                </c:pt>
                <c:pt idx="1508">
                  <c:v>41926</c:v>
                </c:pt>
                <c:pt idx="1509">
                  <c:v>41927</c:v>
                </c:pt>
                <c:pt idx="1510">
                  <c:v>41928</c:v>
                </c:pt>
                <c:pt idx="1511">
                  <c:v>41929</c:v>
                </c:pt>
                <c:pt idx="1512">
                  <c:v>41932</c:v>
                </c:pt>
                <c:pt idx="1513">
                  <c:v>41933</c:v>
                </c:pt>
                <c:pt idx="1514">
                  <c:v>41934</c:v>
                </c:pt>
                <c:pt idx="1515">
                  <c:v>41935</c:v>
                </c:pt>
                <c:pt idx="1516">
                  <c:v>41936</c:v>
                </c:pt>
                <c:pt idx="1517">
                  <c:v>41939</c:v>
                </c:pt>
                <c:pt idx="1518">
                  <c:v>41940</c:v>
                </c:pt>
                <c:pt idx="1519">
                  <c:v>41941</c:v>
                </c:pt>
                <c:pt idx="1520">
                  <c:v>41942</c:v>
                </c:pt>
                <c:pt idx="1521">
                  <c:v>41943</c:v>
                </c:pt>
                <c:pt idx="1522">
                  <c:v>41946</c:v>
                </c:pt>
                <c:pt idx="1523">
                  <c:v>41947</c:v>
                </c:pt>
                <c:pt idx="1524">
                  <c:v>41948</c:v>
                </c:pt>
                <c:pt idx="1525">
                  <c:v>41949</c:v>
                </c:pt>
                <c:pt idx="1526">
                  <c:v>41950</c:v>
                </c:pt>
                <c:pt idx="1527">
                  <c:v>41953</c:v>
                </c:pt>
                <c:pt idx="1528">
                  <c:v>41954</c:v>
                </c:pt>
                <c:pt idx="1529">
                  <c:v>41955</c:v>
                </c:pt>
                <c:pt idx="1530">
                  <c:v>41956</c:v>
                </c:pt>
                <c:pt idx="1531">
                  <c:v>41957</c:v>
                </c:pt>
                <c:pt idx="1532">
                  <c:v>41960</c:v>
                </c:pt>
                <c:pt idx="1533">
                  <c:v>41961</c:v>
                </c:pt>
                <c:pt idx="1534">
                  <c:v>41962</c:v>
                </c:pt>
                <c:pt idx="1535">
                  <c:v>41963</c:v>
                </c:pt>
                <c:pt idx="1536">
                  <c:v>41964</c:v>
                </c:pt>
                <c:pt idx="1537">
                  <c:v>41967</c:v>
                </c:pt>
                <c:pt idx="1538">
                  <c:v>41968</c:v>
                </c:pt>
                <c:pt idx="1539">
                  <c:v>41969</c:v>
                </c:pt>
                <c:pt idx="1540">
                  <c:v>41970</c:v>
                </c:pt>
                <c:pt idx="1541">
                  <c:v>41971</c:v>
                </c:pt>
                <c:pt idx="1542">
                  <c:v>41974</c:v>
                </c:pt>
                <c:pt idx="1543">
                  <c:v>41975</c:v>
                </c:pt>
                <c:pt idx="1544">
                  <c:v>41976</c:v>
                </c:pt>
                <c:pt idx="1545">
                  <c:v>41977</c:v>
                </c:pt>
                <c:pt idx="1546">
                  <c:v>41978</c:v>
                </c:pt>
                <c:pt idx="1547">
                  <c:v>41981</c:v>
                </c:pt>
                <c:pt idx="1548">
                  <c:v>41982</c:v>
                </c:pt>
                <c:pt idx="1549">
                  <c:v>41983</c:v>
                </c:pt>
                <c:pt idx="1550">
                  <c:v>41984</c:v>
                </c:pt>
                <c:pt idx="1551">
                  <c:v>41985</c:v>
                </c:pt>
                <c:pt idx="1552">
                  <c:v>41988</c:v>
                </c:pt>
                <c:pt idx="1553">
                  <c:v>41989</c:v>
                </c:pt>
                <c:pt idx="1554">
                  <c:v>41990</c:v>
                </c:pt>
                <c:pt idx="1555">
                  <c:v>41991</c:v>
                </c:pt>
                <c:pt idx="1556">
                  <c:v>41992</c:v>
                </c:pt>
                <c:pt idx="1557">
                  <c:v>41995</c:v>
                </c:pt>
                <c:pt idx="1558">
                  <c:v>41996</c:v>
                </c:pt>
                <c:pt idx="1559">
                  <c:v>41997</c:v>
                </c:pt>
                <c:pt idx="1560">
                  <c:v>41998</c:v>
                </c:pt>
                <c:pt idx="1561">
                  <c:v>41999</c:v>
                </c:pt>
                <c:pt idx="1562">
                  <c:v>42002</c:v>
                </c:pt>
                <c:pt idx="1563">
                  <c:v>42003</c:v>
                </c:pt>
                <c:pt idx="1564">
                  <c:v>42004</c:v>
                </c:pt>
                <c:pt idx="1565">
                  <c:v>42005</c:v>
                </c:pt>
                <c:pt idx="1566">
                  <c:v>42006</c:v>
                </c:pt>
                <c:pt idx="1567">
                  <c:v>42009</c:v>
                </c:pt>
                <c:pt idx="1568">
                  <c:v>42010</c:v>
                </c:pt>
                <c:pt idx="1569">
                  <c:v>42011</c:v>
                </c:pt>
                <c:pt idx="1570">
                  <c:v>42012</c:v>
                </c:pt>
                <c:pt idx="1571">
                  <c:v>42013</c:v>
                </c:pt>
                <c:pt idx="1572">
                  <c:v>42016</c:v>
                </c:pt>
                <c:pt idx="1573">
                  <c:v>42017</c:v>
                </c:pt>
                <c:pt idx="1574">
                  <c:v>42018</c:v>
                </c:pt>
                <c:pt idx="1575">
                  <c:v>42019</c:v>
                </c:pt>
                <c:pt idx="1576">
                  <c:v>42020</c:v>
                </c:pt>
                <c:pt idx="1577">
                  <c:v>42023</c:v>
                </c:pt>
                <c:pt idx="1578">
                  <c:v>42024</c:v>
                </c:pt>
                <c:pt idx="1579">
                  <c:v>42025</c:v>
                </c:pt>
                <c:pt idx="1580">
                  <c:v>42026</c:v>
                </c:pt>
                <c:pt idx="1581">
                  <c:v>42027</c:v>
                </c:pt>
                <c:pt idx="1582">
                  <c:v>42030</c:v>
                </c:pt>
                <c:pt idx="1583">
                  <c:v>42031</c:v>
                </c:pt>
                <c:pt idx="1584">
                  <c:v>42032</c:v>
                </c:pt>
                <c:pt idx="1585">
                  <c:v>42033</c:v>
                </c:pt>
                <c:pt idx="1586">
                  <c:v>42034</c:v>
                </c:pt>
                <c:pt idx="1587">
                  <c:v>42037</c:v>
                </c:pt>
                <c:pt idx="1588">
                  <c:v>42038</c:v>
                </c:pt>
                <c:pt idx="1589">
                  <c:v>42039</c:v>
                </c:pt>
                <c:pt idx="1590">
                  <c:v>42040</c:v>
                </c:pt>
                <c:pt idx="1591">
                  <c:v>42041</c:v>
                </c:pt>
                <c:pt idx="1592">
                  <c:v>42044</c:v>
                </c:pt>
                <c:pt idx="1593">
                  <c:v>42045</c:v>
                </c:pt>
                <c:pt idx="1594">
                  <c:v>42046</c:v>
                </c:pt>
                <c:pt idx="1595">
                  <c:v>42047</c:v>
                </c:pt>
                <c:pt idx="1596">
                  <c:v>42048</c:v>
                </c:pt>
                <c:pt idx="1597">
                  <c:v>42051</c:v>
                </c:pt>
                <c:pt idx="1598">
                  <c:v>42052</c:v>
                </c:pt>
                <c:pt idx="1599">
                  <c:v>42053</c:v>
                </c:pt>
                <c:pt idx="1600">
                  <c:v>42054</c:v>
                </c:pt>
                <c:pt idx="1601">
                  <c:v>42055</c:v>
                </c:pt>
                <c:pt idx="1602">
                  <c:v>42058</c:v>
                </c:pt>
                <c:pt idx="1603">
                  <c:v>42059</c:v>
                </c:pt>
                <c:pt idx="1604">
                  <c:v>42060</c:v>
                </c:pt>
                <c:pt idx="1605">
                  <c:v>42061</c:v>
                </c:pt>
                <c:pt idx="1606">
                  <c:v>42062</c:v>
                </c:pt>
                <c:pt idx="1607">
                  <c:v>42065</c:v>
                </c:pt>
                <c:pt idx="1608">
                  <c:v>42066</c:v>
                </c:pt>
                <c:pt idx="1609">
                  <c:v>42067</c:v>
                </c:pt>
                <c:pt idx="1610">
                  <c:v>42068</c:v>
                </c:pt>
                <c:pt idx="1611">
                  <c:v>42069</c:v>
                </c:pt>
                <c:pt idx="1612">
                  <c:v>42072</c:v>
                </c:pt>
                <c:pt idx="1613">
                  <c:v>42073</c:v>
                </c:pt>
                <c:pt idx="1614">
                  <c:v>42074</c:v>
                </c:pt>
                <c:pt idx="1615">
                  <c:v>42075</c:v>
                </c:pt>
                <c:pt idx="1616">
                  <c:v>42076</c:v>
                </c:pt>
                <c:pt idx="1617">
                  <c:v>42079</c:v>
                </c:pt>
                <c:pt idx="1618">
                  <c:v>42080</c:v>
                </c:pt>
                <c:pt idx="1619">
                  <c:v>42081</c:v>
                </c:pt>
                <c:pt idx="1620">
                  <c:v>42082</c:v>
                </c:pt>
                <c:pt idx="1621">
                  <c:v>42083</c:v>
                </c:pt>
                <c:pt idx="1622">
                  <c:v>42086</c:v>
                </c:pt>
                <c:pt idx="1623">
                  <c:v>42087</c:v>
                </c:pt>
                <c:pt idx="1624">
                  <c:v>42088</c:v>
                </c:pt>
                <c:pt idx="1625">
                  <c:v>42089</c:v>
                </c:pt>
                <c:pt idx="1626">
                  <c:v>42090</c:v>
                </c:pt>
                <c:pt idx="1627">
                  <c:v>42093</c:v>
                </c:pt>
                <c:pt idx="1628">
                  <c:v>42094</c:v>
                </c:pt>
                <c:pt idx="1629">
                  <c:v>42095</c:v>
                </c:pt>
                <c:pt idx="1630">
                  <c:v>42096</c:v>
                </c:pt>
                <c:pt idx="1631">
                  <c:v>42097</c:v>
                </c:pt>
                <c:pt idx="1632">
                  <c:v>42100</c:v>
                </c:pt>
                <c:pt idx="1633">
                  <c:v>42101</c:v>
                </c:pt>
                <c:pt idx="1634">
                  <c:v>42102</c:v>
                </c:pt>
                <c:pt idx="1635">
                  <c:v>42103</c:v>
                </c:pt>
                <c:pt idx="1636">
                  <c:v>42104</c:v>
                </c:pt>
                <c:pt idx="1637">
                  <c:v>42107</c:v>
                </c:pt>
                <c:pt idx="1638">
                  <c:v>42108</c:v>
                </c:pt>
                <c:pt idx="1639">
                  <c:v>42109</c:v>
                </c:pt>
                <c:pt idx="1640">
                  <c:v>42110</c:v>
                </c:pt>
                <c:pt idx="1641">
                  <c:v>42111</c:v>
                </c:pt>
                <c:pt idx="1642">
                  <c:v>42114</c:v>
                </c:pt>
                <c:pt idx="1643">
                  <c:v>42115</c:v>
                </c:pt>
                <c:pt idx="1644">
                  <c:v>42116</c:v>
                </c:pt>
                <c:pt idx="1645">
                  <c:v>42117</c:v>
                </c:pt>
                <c:pt idx="1646">
                  <c:v>42118</c:v>
                </c:pt>
                <c:pt idx="1647">
                  <c:v>42121</c:v>
                </c:pt>
                <c:pt idx="1648">
                  <c:v>42122</c:v>
                </c:pt>
                <c:pt idx="1649">
                  <c:v>42123</c:v>
                </c:pt>
                <c:pt idx="1650">
                  <c:v>42124</c:v>
                </c:pt>
                <c:pt idx="1651">
                  <c:v>42125</c:v>
                </c:pt>
                <c:pt idx="1652">
                  <c:v>42128</c:v>
                </c:pt>
                <c:pt idx="1653">
                  <c:v>42129</c:v>
                </c:pt>
                <c:pt idx="1654">
                  <c:v>42130</c:v>
                </c:pt>
                <c:pt idx="1655">
                  <c:v>42131</c:v>
                </c:pt>
                <c:pt idx="1656">
                  <c:v>42132</c:v>
                </c:pt>
                <c:pt idx="1657">
                  <c:v>42135</c:v>
                </c:pt>
                <c:pt idx="1658">
                  <c:v>42136</c:v>
                </c:pt>
                <c:pt idx="1659">
                  <c:v>42137</c:v>
                </c:pt>
                <c:pt idx="1660">
                  <c:v>42138</c:v>
                </c:pt>
                <c:pt idx="1661">
                  <c:v>42139</c:v>
                </c:pt>
                <c:pt idx="1662">
                  <c:v>42142</c:v>
                </c:pt>
                <c:pt idx="1663">
                  <c:v>42143</c:v>
                </c:pt>
                <c:pt idx="1664">
                  <c:v>42144</c:v>
                </c:pt>
                <c:pt idx="1665">
                  <c:v>42145</c:v>
                </c:pt>
                <c:pt idx="1666">
                  <c:v>42146</c:v>
                </c:pt>
                <c:pt idx="1667">
                  <c:v>42149</c:v>
                </c:pt>
                <c:pt idx="1668">
                  <c:v>42150</c:v>
                </c:pt>
                <c:pt idx="1669">
                  <c:v>42151</c:v>
                </c:pt>
                <c:pt idx="1670">
                  <c:v>42152</c:v>
                </c:pt>
                <c:pt idx="1671">
                  <c:v>42153</c:v>
                </c:pt>
                <c:pt idx="1672">
                  <c:v>42156</c:v>
                </c:pt>
                <c:pt idx="1673">
                  <c:v>42157</c:v>
                </c:pt>
                <c:pt idx="1674">
                  <c:v>42158</c:v>
                </c:pt>
                <c:pt idx="1675">
                  <c:v>42159</c:v>
                </c:pt>
                <c:pt idx="1676">
                  <c:v>42160</c:v>
                </c:pt>
                <c:pt idx="1677">
                  <c:v>42163</c:v>
                </c:pt>
                <c:pt idx="1678">
                  <c:v>42164</c:v>
                </c:pt>
                <c:pt idx="1679">
                  <c:v>42165</c:v>
                </c:pt>
                <c:pt idx="1680">
                  <c:v>42166</c:v>
                </c:pt>
                <c:pt idx="1681">
                  <c:v>42167</c:v>
                </c:pt>
                <c:pt idx="1682">
                  <c:v>42170</c:v>
                </c:pt>
                <c:pt idx="1683">
                  <c:v>42171</c:v>
                </c:pt>
                <c:pt idx="1684">
                  <c:v>42172</c:v>
                </c:pt>
                <c:pt idx="1685">
                  <c:v>42173</c:v>
                </c:pt>
                <c:pt idx="1686">
                  <c:v>42174</c:v>
                </c:pt>
                <c:pt idx="1687">
                  <c:v>42177</c:v>
                </c:pt>
                <c:pt idx="1688">
                  <c:v>42178</c:v>
                </c:pt>
                <c:pt idx="1689">
                  <c:v>42179</c:v>
                </c:pt>
                <c:pt idx="1690">
                  <c:v>42180</c:v>
                </c:pt>
                <c:pt idx="1691">
                  <c:v>42181</c:v>
                </c:pt>
                <c:pt idx="1692">
                  <c:v>42184</c:v>
                </c:pt>
                <c:pt idx="1693">
                  <c:v>42185</c:v>
                </c:pt>
                <c:pt idx="1694">
                  <c:v>42186</c:v>
                </c:pt>
                <c:pt idx="1695">
                  <c:v>42187</c:v>
                </c:pt>
                <c:pt idx="1696">
                  <c:v>42188</c:v>
                </c:pt>
                <c:pt idx="1697">
                  <c:v>42191</c:v>
                </c:pt>
                <c:pt idx="1698">
                  <c:v>42192</c:v>
                </c:pt>
                <c:pt idx="1699">
                  <c:v>42193</c:v>
                </c:pt>
                <c:pt idx="1700">
                  <c:v>42194</c:v>
                </c:pt>
                <c:pt idx="1701">
                  <c:v>42195</c:v>
                </c:pt>
                <c:pt idx="1702">
                  <c:v>42198</c:v>
                </c:pt>
                <c:pt idx="1703">
                  <c:v>42199</c:v>
                </c:pt>
                <c:pt idx="1704">
                  <c:v>42200</c:v>
                </c:pt>
                <c:pt idx="1705">
                  <c:v>42201</c:v>
                </c:pt>
                <c:pt idx="1706">
                  <c:v>42202</c:v>
                </c:pt>
                <c:pt idx="1707">
                  <c:v>42205</c:v>
                </c:pt>
                <c:pt idx="1708">
                  <c:v>42206</c:v>
                </c:pt>
                <c:pt idx="1709">
                  <c:v>42207</c:v>
                </c:pt>
                <c:pt idx="1710">
                  <c:v>42208</c:v>
                </c:pt>
                <c:pt idx="1711">
                  <c:v>42209</c:v>
                </c:pt>
                <c:pt idx="1712">
                  <c:v>42212</c:v>
                </c:pt>
                <c:pt idx="1713">
                  <c:v>42213</c:v>
                </c:pt>
                <c:pt idx="1714">
                  <c:v>42214</c:v>
                </c:pt>
                <c:pt idx="1715">
                  <c:v>42215</c:v>
                </c:pt>
                <c:pt idx="1716">
                  <c:v>42216</c:v>
                </c:pt>
                <c:pt idx="1717">
                  <c:v>42219</c:v>
                </c:pt>
                <c:pt idx="1718">
                  <c:v>42220</c:v>
                </c:pt>
                <c:pt idx="1719">
                  <c:v>42221</c:v>
                </c:pt>
                <c:pt idx="1720">
                  <c:v>42222</c:v>
                </c:pt>
                <c:pt idx="1721">
                  <c:v>42223</c:v>
                </c:pt>
                <c:pt idx="1722">
                  <c:v>42226</c:v>
                </c:pt>
                <c:pt idx="1723">
                  <c:v>42227</c:v>
                </c:pt>
                <c:pt idx="1724">
                  <c:v>42228</c:v>
                </c:pt>
                <c:pt idx="1725">
                  <c:v>42229</c:v>
                </c:pt>
                <c:pt idx="1726">
                  <c:v>42230</c:v>
                </c:pt>
                <c:pt idx="1727">
                  <c:v>42233</c:v>
                </c:pt>
                <c:pt idx="1728">
                  <c:v>42234</c:v>
                </c:pt>
                <c:pt idx="1729">
                  <c:v>42235</c:v>
                </c:pt>
                <c:pt idx="1730">
                  <c:v>42236</c:v>
                </c:pt>
                <c:pt idx="1731">
                  <c:v>42237</c:v>
                </c:pt>
                <c:pt idx="1732">
                  <c:v>42240</c:v>
                </c:pt>
                <c:pt idx="1733">
                  <c:v>42241</c:v>
                </c:pt>
                <c:pt idx="1734">
                  <c:v>42242</c:v>
                </c:pt>
                <c:pt idx="1735">
                  <c:v>42243</c:v>
                </c:pt>
                <c:pt idx="1736">
                  <c:v>42244</c:v>
                </c:pt>
                <c:pt idx="1737">
                  <c:v>42247</c:v>
                </c:pt>
                <c:pt idx="1738">
                  <c:v>42248</c:v>
                </c:pt>
                <c:pt idx="1739">
                  <c:v>42249</c:v>
                </c:pt>
                <c:pt idx="1740">
                  <c:v>42250</c:v>
                </c:pt>
                <c:pt idx="1741">
                  <c:v>42251</c:v>
                </c:pt>
                <c:pt idx="1742">
                  <c:v>42254</c:v>
                </c:pt>
                <c:pt idx="1743">
                  <c:v>42255</c:v>
                </c:pt>
                <c:pt idx="1744">
                  <c:v>42256</c:v>
                </c:pt>
                <c:pt idx="1745">
                  <c:v>42257</c:v>
                </c:pt>
                <c:pt idx="1746">
                  <c:v>42258</c:v>
                </c:pt>
                <c:pt idx="1747">
                  <c:v>42261</c:v>
                </c:pt>
                <c:pt idx="1748">
                  <c:v>42262</c:v>
                </c:pt>
                <c:pt idx="1749">
                  <c:v>42263</c:v>
                </c:pt>
                <c:pt idx="1750">
                  <c:v>42264</c:v>
                </c:pt>
                <c:pt idx="1751">
                  <c:v>42265</c:v>
                </c:pt>
                <c:pt idx="1752">
                  <c:v>42268</c:v>
                </c:pt>
                <c:pt idx="1753">
                  <c:v>42269</c:v>
                </c:pt>
                <c:pt idx="1754">
                  <c:v>42270</c:v>
                </c:pt>
                <c:pt idx="1755">
                  <c:v>42271</c:v>
                </c:pt>
                <c:pt idx="1756">
                  <c:v>42272</c:v>
                </c:pt>
                <c:pt idx="1757">
                  <c:v>42275</c:v>
                </c:pt>
                <c:pt idx="1758">
                  <c:v>42276</c:v>
                </c:pt>
                <c:pt idx="1759">
                  <c:v>42277</c:v>
                </c:pt>
                <c:pt idx="1760">
                  <c:v>42278</c:v>
                </c:pt>
                <c:pt idx="1761">
                  <c:v>42279</c:v>
                </c:pt>
                <c:pt idx="1762">
                  <c:v>42282</c:v>
                </c:pt>
                <c:pt idx="1763">
                  <c:v>42283</c:v>
                </c:pt>
                <c:pt idx="1764">
                  <c:v>42284</c:v>
                </c:pt>
                <c:pt idx="1765">
                  <c:v>42285</c:v>
                </c:pt>
                <c:pt idx="1766">
                  <c:v>42286</c:v>
                </c:pt>
                <c:pt idx="1767">
                  <c:v>42289</c:v>
                </c:pt>
                <c:pt idx="1768">
                  <c:v>42290</c:v>
                </c:pt>
                <c:pt idx="1769">
                  <c:v>42291</c:v>
                </c:pt>
                <c:pt idx="1770">
                  <c:v>42292</c:v>
                </c:pt>
                <c:pt idx="1771">
                  <c:v>42293</c:v>
                </c:pt>
                <c:pt idx="1772">
                  <c:v>42296</c:v>
                </c:pt>
                <c:pt idx="1773">
                  <c:v>42297</c:v>
                </c:pt>
                <c:pt idx="1774">
                  <c:v>42298</c:v>
                </c:pt>
                <c:pt idx="1775">
                  <c:v>42299</c:v>
                </c:pt>
                <c:pt idx="1776">
                  <c:v>42300</c:v>
                </c:pt>
                <c:pt idx="1777">
                  <c:v>42303</c:v>
                </c:pt>
                <c:pt idx="1778">
                  <c:v>42304</c:v>
                </c:pt>
                <c:pt idx="1779">
                  <c:v>42305</c:v>
                </c:pt>
                <c:pt idx="1780">
                  <c:v>42306</c:v>
                </c:pt>
                <c:pt idx="1781">
                  <c:v>42307</c:v>
                </c:pt>
                <c:pt idx="1782">
                  <c:v>42310</c:v>
                </c:pt>
                <c:pt idx="1783">
                  <c:v>42311</c:v>
                </c:pt>
                <c:pt idx="1784">
                  <c:v>42312</c:v>
                </c:pt>
                <c:pt idx="1785">
                  <c:v>42313</c:v>
                </c:pt>
                <c:pt idx="1786">
                  <c:v>42314</c:v>
                </c:pt>
                <c:pt idx="1787">
                  <c:v>42317</c:v>
                </c:pt>
                <c:pt idx="1788">
                  <c:v>42318</c:v>
                </c:pt>
                <c:pt idx="1789">
                  <c:v>42319</c:v>
                </c:pt>
                <c:pt idx="1790">
                  <c:v>42320</c:v>
                </c:pt>
                <c:pt idx="1791">
                  <c:v>42321</c:v>
                </c:pt>
                <c:pt idx="1792">
                  <c:v>42324</c:v>
                </c:pt>
                <c:pt idx="1793">
                  <c:v>42325</c:v>
                </c:pt>
                <c:pt idx="1794">
                  <c:v>42326</c:v>
                </c:pt>
                <c:pt idx="1795">
                  <c:v>42327</c:v>
                </c:pt>
                <c:pt idx="1796">
                  <c:v>42328</c:v>
                </c:pt>
                <c:pt idx="1797">
                  <c:v>42331</c:v>
                </c:pt>
                <c:pt idx="1798">
                  <c:v>42332</c:v>
                </c:pt>
                <c:pt idx="1799">
                  <c:v>42333</c:v>
                </c:pt>
                <c:pt idx="1800">
                  <c:v>42334</c:v>
                </c:pt>
                <c:pt idx="1801">
                  <c:v>42335</c:v>
                </c:pt>
                <c:pt idx="1802">
                  <c:v>42338</c:v>
                </c:pt>
                <c:pt idx="1803">
                  <c:v>42339</c:v>
                </c:pt>
                <c:pt idx="1804">
                  <c:v>42340</c:v>
                </c:pt>
                <c:pt idx="1805">
                  <c:v>42341</c:v>
                </c:pt>
                <c:pt idx="1806">
                  <c:v>42342</c:v>
                </c:pt>
                <c:pt idx="1807">
                  <c:v>42345</c:v>
                </c:pt>
                <c:pt idx="1808">
                  <c:v>42346</c:v>
                </c:pt>
                <c:pt idx="1809">
                  <c:v>42347</c:v>
                </c:pt>
                <c:pt idx="1810">
                  <c:v>42348</c:v>
                </c:pt>
                <c:pt idx="1811">
                  <c:v>42349</c:v>
                </c:pt>
                <c:pt idx="1812">
                  <c:v>42352</c:v>
                </c:pt>
                <c:pt idx="1813">
                  <c:v>42353</c:v>
                </c:pt>
                <c:pt idx="1814">
                  <c:v>42354</c:v>
                </c:pt>
                <c:pt idx="1815">
                  <c:v>42355</c:v>
                </c:pt>
                <c:pt idx="1816">
                  <c:v>42356</c:v>
                </c:pt>
                <c:pt idx="1817">
                  <c:v>42359</c:v>
                </c:pt>
                <c:pt idx="1818">
                  <c:v>42360</c:v>
                </c:pt>
                <c:pt idx="1819">
                  <c:v>42361</c:v>
                </c:pt>
                <c:pt idx="1820">
                  <c:v>42362</c:v>
                </c:pt>
                <c:pt idx="1821">
                  <c:v>42363</c:v>
                </c:pt>
                <c:pt idx="1822">
                  <c:v>42366</c:v>
                </c:pt>
                <c:pt idx="1823">
                  <c:v>42367</c:v>
                </c:pt>
                <c:pt idx="1824">
                  <c:v>42368</c:v>
                </c:pt>
                <c:pt idx="1825">
                  <c:v>42369</c:v>
                </c:pt>
                <c:pt idx="1826">
                  <c:v>42370</c:v>
                </c:pt>
                <c:pt idx="1827">
                  <c:v>42373</c:v>
                </c:pt>
                <c:pt idx="1828">
                  <c:v>42374</c:v>
                </c:pt>
                <c:pt idx="1829">
                  <c:v>42375</c:v>
                </c:pt>
                <c:pt idx="1830">
                  <c:v>42376</c:v>
                </c:pt>
                <c:pt idx="1831">
                  <c:v>42377</c:v>
                </c:pt>
                <c:pt idx="1832">
                  <c:v>42380</c:v>
                </c:pt>
                <c:pt idx="1833">
                  <c:v>42381</c:v>
                </c:pt>
                <c:pt idx="1834">
                  <c:v>42382</c:v>
                </c:pt>
                <c:pt idx="1835">
                  <c:v>42383</c:v>
                </c:pt>
                <c:pt idx="1836">
                  <c:v>42384</c:v>
                </c:pt>
                <c:pt idx="1837">
                  <c:v>42387</c:v>
                </c:pt>
                <c:pt idx="1838">
                  <c:v>42388</c:v>
                </c:pt>
                <c:pt idx="1839">
                  <c:v>42389</c:v>
                </c:pt>
                <c:pt idx="1840">
                  <c:v>42390</c:v>
                </c:pt>
                <c:pt idx="1841">
                  <c:v>42391</c:v>
                </c:pt>
                <c:pt idx="1842">
                  <c:v>42394</c:v>
                </c:pt>
                <c:pt idx="1843">
                  <c:v>42395</c:v>
                </c:pt>
                <c:pt idx="1844">
                  <c:v>42396</c:v>
                </c:pt>
                <c:pt idx="1845">
                  <c:v>42397</c:v>
                </c:pt>
                <c:pt idx="1846">
                  <c:v>42398</c:v>
                </c:pt>
                <c:pt idx="1847">
                  <c:v>42401</c:v>
                </c:pt>
                <c:pt idx="1848">
                  <c:v>42402</c:v>
                </c:pt>
                <c:pt idx="1849">
                  <c:v>42403</c:v>
                </c:pt>
                <c:pt idx="1850">
                  <c:v>42404</c:v>
                </c:pt>
                <c:pt idx="1851">
                  <c:v>42405</c:v>
                </c:pt>
                <c:pt idx="1852">
                  <c:v>42408</c:v>
                </c:pt>
                <c:pt idx="1853">
                  <c:v>42409</c:v>
                </c:pt>
                <c:pt idx="1854">
                  <c:v>42410</c:v>
                </c:pt>
                <c:pt idx="1855">
                  <c:v>42411</c:v>
                </c:pt>
                <c:pt idx="1856">
                  <c:v>42412</c:v>
                </c:pt>
                <c:pt idx="1857">
                  <c:v>42415</c:v>
                </c:pt>
                <c:pt idx="1858">
                  <c:v>42416</c:v>
                </c:pt>
                <c:pt idx="1859">
                  <c:v>42417</c:v>
                </c:pt>
                <c:pt idx="1860">
                  <c:v>42418</c:v>
                </c:pt>
                <c:pt idx="1861">
                  <c:v>42419</c:v>
                </c:pt>
                <c:pt idx="1862">
                  <c:v>42422</c:v>
                </c:pt>
                <c:pt idx="1863">
                  <c:v>42423</c:v>
                </c:pt>
                <c:pt idx="1864">
                  <c:v>42424</c:v>
                </c:pt>
                <c:pt idx="1865">
                  <c:v>42425</c:v>
                </c:pt>
                <c:pt idx="1866">
                  <c:v>42426</c:v>
                </c:pt>
                <c:pt idx="1867">
                  <c:v>42429</c:v>
                </c:pt>
                <c:pt idx="1868">
                  <c:v>42430</c:v>
                </c:pt>
                <c:pt idx="1869">
                  <c:v>42431</c:v>
                </c:pt>
                <c:pt idx="1870">
                  <c:v>42432</c:v>
                </c:pt>
                <c:pt idx="1871">
                  <c:v>42433</c:v>
                </c:pt>
                <c:pt idx="1872">
                  <c:v>42436</c:v>
                </c:pt>
                <c:pt idx="1873">
                  <c:v>42437</c:v>
                </c:pt>
                <c:pt idx="1874">
                  <c:v>42438</c:v>
                </c:pt>
                <c:pt idx="1875">
                  <c:v>42439</c:v>
                </c:pt>
                <c:pt idx="1876">
                  <c:v>42440</c:v>
                </c:pt>
                <c:pt idx="1877">
                  <c:v>42443</c:v>
                </c:pt>
                <c:pt idx="1878">
                  <c:v>42444</c:v>
                </c:pt>
                <c:pt idx="1879">
                  <c:v>42445</c:v>
                </c:pt>
                <c:pt idx="1880">
                  <c:v>42446</c:v>
                </c:pt>
                <c:pt idx="1881">
                  <c:v>42447</c:v>
                </c:pt>
                <c:pt idx="1882">
                  <c:v>42450</c:v>
                </c:pt>
                <c:pt idx="1883">
                  <c:v>42451</c:v>
                </c:pt>
                <c:pt idx="1884">
                  <c:v>42452</c:v>
                </c:pt>
                <c:pt idx="1885">
                  <c:v>42453</c:v>
                </c:pt>
                <c:pt idx="1886">
                  <c:v>42454</c:v>
                </c:pt>
                <c:pt idx="1887">
                  <c:v>42457</c:v>
                </c:pt>
                <c:pt idx="1888">
                  <c:v>42458</c:v>
                </c:pt>
                <c:pt idx="1889">
                  <c:v>42459</c:v>
                </c:pt>
                <c:pt idx="1890">
                  <c:v>42460</c:v>
                </c:pt>
                <c:pt idx="1891">
                  <c:v>42461</c:v>
                </c:pt>
                <c:pt idx="1892">
                  <c:v>42464</c:v>
                </c:pt>
                <c:pt idx="1893">
                  <c:v>42465</c:v>
                </c:pt>
                <c:pt idx="1894">
                  <c:v>42466</c:v>
                </c:pt>
                <c:pt idx="1895">
                  <c:v>42467</c:v>
                </c:pt>
                <c:pt idx="1896">
                  <c:v>42468</c:v>
                </c:pt>
                <c:pt idx="1897">
                  <c:v>42471</c:v>
                </c:pt>
                <c:pt idx="1898">
                  <c:v>42472</c:v>
                </c:pt>
                <c:pt idx="1899">
                  <c:v>42473</c:v>
                </c:pt>
                <c:pt idx="1900">
                  <c:v>42474</c:v>
                </c:pt>
                <c:pt idx="1901">
                  <c:v>42475</c:v>
                </c:pt>
                <c:pt idx="1902">
                  <c:v>42478</c:v>
                </c:pt>
                <c:pt idx="1903">
                  <c:v>42479</c:v>
                </c:pt>
                <c:pt idx="1904">
                  <c:v>42480</c:v>
                </c:pt>
                <c:pt idx="1905">
                  <c:v>42481</c:v>
                </c:pt>
                <c:pt idx="1906">
                  <c:v>42482</c:v>
                </c:pt>
                <c:pt idx="1907">
                  <c:v>42485</c:v>
                </c:pt>
                <c:pt idx="1908">
                  <c:v>42486</c:v>
                </c:pt>
                <c:pt idx="1909">
                  <c:v>42487</c:v>
                </c:pt>
                <c:pt idx="1910">
                  <c:v>42488</c:v>
                </c:pt>
                <c:pt idx="1911">
                  <c:v>42489</c:v>
                </c:pt>
                <c:pt idx="1912">
                  <c:v>42492</c:v>
                </c:pt>
                <c:pt idx="1913">
                  <c:v>42493</c:v>
                </c:pt>
                <c:pt idx="1914">
                  <c:v>42494</c:v>
                </c:pt>
                <c:pt idx="1915">
                  <c:v>42495</c:v>
                </c:pt>
                <c:pt idx="1916">
                  <c:v>42496</c:v>
                </c:pt>
                <c:pt idx="1917">
                  <c:v>42499</c:v>
                </c:pt>
                <c:pt idx="1918">
                  <c:v>42500</c:v>
                </c:pt>
                <c:pt idx="1919">
                  <c:v>42501</c:v>
                </c:pt>
                <c:pt idx="1920">
                  <c:v>42502</c:v>
                </c:pt>
                <c:pt idx="1921">
                  <c:v>42503</c:v>
                </c:pt>
                <c:pt idx="1922">
                  <c:v>42506</c:v>
                </c:pt>
                <c:pt idx="1923">
                  <c:v>42507</c:v>
                </c:pt>
                <c:pt idx="1924">
                  <c:v>42508</c:v>
                </c:pt>
                <c:pt idx="1925">
                  <c:v>42509</c:v>
                </c:pt>
                <c:pt idx="1926">
                  <c:v>42510</c:v>
                </c:pt>
                <c:pt idx="1927">
                  <c:v>42513</c:v>
                </c:pt>
                <c:pt idx="1928">
                  <c:v>42514</c:v>
                </c:pt>
                <c:pt idx="1929">
                  <c:v>42515</c:v>
                </c:pt>
                <c:pt idx="1930">
                  <c:v>42516</c:v>
                </c:pt>
                <c:pt idx="1931">
                  <c:v>42517</c:v>
                </c:pt>
                <c:pt idx="1932">
                  <c:v>42520</c:v>
                </c:pt>
                <c:pt idx="1933">
                  <c:v>42521</c:v>
                </c:pt>
                <c:pt idx="1934">
                  <c:v>42522</c:v>
                </c:pt>
                <c:pt idx="1935">
                  <c:v>42523</c:v>
                </c:pt>
                <c:pt idx="1936">
                  <c:v>42524</c:v>
                </c:pt>
                <c:pt idx="1937">
                  <c:v>42527</c:v>
                </c:pt>
                <c:pt idx="1938">
                  <c:v>42528</c:v>
                </c:pt>
                <c:pt idx="1939">
                  <c:v>42529</c:v>
                </c:pt>
                <c:pt idx="1940">
                  <c:v>42530</c:v>
                </c:pt>
                <c:pt idx="1941">
                  <c:v>42531</c:v>
                </c:pt>
                <c:pt idx="1942">
                  <c:v>42534</c:v>
                </c:pt>
                <c:pt idx="1943">
                  <c:v>42535</c:v>
                </c:pt>
                <c:pt idx="1944">
                  <c:v>42536</c:v>
                </c:pt>
                <c:pt idx="1945">
                  <c:v>42537</c:v>
                </c:pt>
                <c:pt idx="1946">
                  <c:v>42538</c:v>
                </c:pt>
                <c:pt idx="1947">
                  <c:v>42541</c:v>
                </c:pt>
                <c:pt idx="1948">
                  <c:v>42542</c:v>
                </c:pt>
                <c:pt idx="1949">
                  <c:v>42543</c:v>
                </c:pt>
                <c:pt idx="1950">
                  <c:v>42544</c:v>
                </c:pt>
                <c:pt idx="1951">
                  <c:v>42545</c:v>
                </c:pt>
                <c:pt idx="1952">
                  <c:v>42548</c:v>
                </c:pt>
                <c:pt idx="1953">
                  <c:v>42549</c:v>
                </c:pt>
                <c:pt idx="1954">
                  <c:v>42550</c:v>
                </c:pt>
                <c:pt idx="1955">
                  <c:v>42551</c:v>
                </c:pt>
                <c:pt idx="1956">
                  <c:v>42552</c:v>
                </c:pt>
                <c:pt idx="1957">
                  <c:v>42555</c:v>
                </c:pt>
                <c:pt idx="1958">
                  <c:v>42556</c:v>
                </c:pt>
                <c:pt idx="1959">
                  <c:v>42557</c:v>
                </c:pt>
                <c:pt idx="1960">
                  <c:v>42558</c:v>
                </c:pt>
                <c:pt idx="1961">
                  <c:v>42559</c:v>
                </c:pt>
                <c:pt idx="1962">
                  <c:v>42562</c:v>
                </c:pt>
                <c:pt idx="1963">
                  <c:v>42563</c:v>
                </c:pt>
                <c:pt idx="1964">
                  <c:v>42564</c:v>
                </c:pt>
                <c:pt idx="1965">
                  <c:v>42565</c:v>
                </c:pt>
                <c:pt idx="1966">
                  <c:v>42566</c:v>
                </c:pt>
                <c:pt idx="1967">
                  <c:v>42569</c:v>
                </c:pt>
                <c:pt idx="1968">
                  <c:v>42570</c:v>
                </c:pt>
                <c:pt idx="1969">
                  <c:v>42571</c:v>
                </c:pt>
                <c:pt idx="1970">
                  <c:v>42572</c:v>
                </c:pt>
                <c:pt idx="1971">
                  <c:v>42573</c:v>
                </c:pt>
                <c:pt idx="1972">
                  <c:v>42576</c:v>
                </c:pt>
                <c:pt idx="1973">
                  <c:v>42577</c:v>
                </c:pt>
                <c:pt idx="1974">
                  <c:v>42578</c:v>
                </c:pt>
                <c:pt idx="1975">
                  <c:v>42579</c:v>
                </c:pt>
                <c:pt idx="1976">
                  <c:v>42580</c:v>
                </c:pt>
                <c:pt idx="1977">
                  <c:v>42583</c:v>
                </c:pt>
                <c:pt idx="1978">
                  <c:v>42584</c:v>
                </c:pt>
                <c:pt idx="1979">
                  <c:v>42585</c:v>
                </c:pt>
                <c:pt idx="1980">
                  <c:v>42586</c:v>
                </c:pt>
                <c:pt idx="1981">
                  <c:v>42587</c:v>
                </c:pt>
                <c:pt idx="1982">
                  <c:v>42590</c:v>
                </c:pt>
                <c:pt idx="1983">
                  <c:v>42591</c:v>
                </c:pt>
                <c:pt idx="1984">
                  <c:v>42592</c:v>
                </c:pt>
                <c:pt idx="1985">
                  <c:v>42593</c:v>
                </c:pt>
                <c:pt idx="1986">
                  <c:v>42594</c:v>
                </c:pt>
                <c:pt idx="1987">
                  <c:v>42597</c:v>
                </c:pt>
                <c:pt idx="1988">
                  <c:v>42598</c:v>
                </c:pt>
                <c:pt idx="1989">
                  <c:v>42599</c:v>
                </c:pt>
                <c:pt idx="1990">
                  <c:v>42600</c:v>
                </c:pt>
                <c:pt idx="1991">
                  <c:v>42601</c:v>
                </c:pt>
                <c:pt idx="1992">
                  <c:v>42604</c:v>
                </c:pt>
                <c:pt idx="1993">
                  <c:v>42605</c:v>
                </c:pt>
                <c:pt idx="1994">
                  <c:v>42606</c:v>
                </c:pt>
                <c:pt idx="1995">
                  <c:v>42607</c:v>
                </c:pt>
                <c:pt idx="1996">
                  <c:v>42608</c:v>
                </c:pt>
                <c:pt idx="1997">
                  <c:v>42611</c:v>
                </c:pt>
                <c:pt idx="1998">
                  <c:v>42612</c:v>
                </c:pt>
                <c:pt idx="1999">
                  <c:v>42613</c:v>
                </c:pt>
                <c:pt idx="2000">
                  <c:v>42614</c:v>
                </c:pt>
                <c:pt idx="2001">
                  <c:v>42615</c:v>
                </c:pt>
                <c:pt idx="2002">
                  <c:v>42618</c:v>
                </c:pt>
                <c:pt idx="2003">
                  <c:v>42619</c:v>
                </c:pt>
                <c:pt idx="2004">
                  <c:v>42620</c:v>
                </c:pt>
                <c:pt idx="2005">
                  <c:v>42621</c:v>
                </c:pt>
                <c:pt idx="2006">
                  <c:v>42622</c:v>
                </c:pt>
                <c:pt idx="2007">
                  <c:v>42625</c:v>
                </c:pt>
                <c:pt idx="2008">
                  <c:v>42626</c:v>
                </c:pt>
                <c:pt idx="2009">
                  <c:v>42627</c:v>
                </c:pt>
                <c:pt idx="2010">
                  <c:v>42628</c:v>
                </c:pt>
                <c:pt idx="2011">
                  <c:v>42629</c:v>
                </c:pt>
                <c:pt idx="2012">
                  <c:v>42632</c:v>
                </c:pt>
                <c:pt idx="2013">
                  <c:v>42633</c:v>
                </c:pt>
                <c:pt idx="2014">
                  <c:v>42634</c:v>
                </c:pt>
                <c:pt idx="2015">
                  <c:v>42635</c:v>
                </c:pt>
                <c:pt idx="2016">
                  <c:v>42636</c:v>
                </c:pt>
                <c:pt idx="2017">
                  <c:v>42639</c:v>
                </c:pt>
                <c:pt idx="2018">
                  <c:v>42640</c:v>
                </c:pt>
                <c:pt idx="2019">
                  <c:v>42641</c:v>
                </c:pt>
                <c:pt idx="2020">
                  <c:v>42642</c:v>
                </c:pt>
                <c:pt idx="2021">
                  <c:v>42643</c:v>
                </c:pt>
                <c:pt idx="2022">
                  <c:v>42646</c:v>
                </c:pt>
                <c:pt idx="2023">
                  <c:v>42647</c:v>
                </c:pt>
                <c:pt idx="2024">
                  <c:v>42648</c:v>
                </c:pt>
                <c:pt idx="2025">
                  <c:v>42649</c:v>
                </c:pt>
                <c:pt idx="2026">
                  <c:v>42650</c:v>
                </c:pt>
                <c:pt idx="2027">
                  <c:v>42653</c:v>
                </c:pt>
                <c:pt idx="2028">
                  <c:v>42654</c:v>
                </c:pt>
                <c:pt idx="2029">
                  <c:v>42655</c:v>
                </c:pt>
                <c:pt idx="2030">
                  <c:v>42656</c:v>
                </c:pt>
                <c:pt idx="2031">
                  <c:v>42657</c:v>
                </c:pt>
                <c:pt idx="2032">
                  <c:v>42660</c:v>
                </c:pt>
                <c:pt idx="2033">
                  <c:v>42661</c:v>
                </c:pt>
                <c:pt idx="2034">
                  <c:v>42662</c:v>
                </c:pt>
                <c:pt idx="2035">
                  <c:v>42663</c:v>
                </c:pt>
                <c:pt idx="2036">
                  <c:v>42664</c:v>
                </c:pt>
                <c:pt idx="2037">
                  <c:v>42667</c:v>
                </c:pt>
                <c:pt idx="2038">
                  <c:v>42668</c:v>
                </c:pt>
                <c:pt idx="2039">
                  <c:v>42669</c:v>
                </c:pt>
                <c:pt idx="2040">
                  <c:v>42670</c:v>
                </c:pt>
                <c:pt idx="2041">
                  <c:v>42671</c:v>
                </c:pt>
                <c:pt idx="2042">
                  <c:v>42674</c:v>
                </c:pt>
                <c:pt idx="2043">
                  <c:v>42675</c:v>
                </c:pt>
                <c:pt idx="2044">
                  <c:v>42676</c:v>
                </c:pt>
                <c:pt idx="2045">
                  <c:v>42677</c:v>
                </c:pt>
                <c:pt idx="2046">
                  <c:v>42678</c:v>
                </c:pt>
                <c:pt idx="2047">
                  <c:v>42681</c:v>
                </c:pt>
                <c:pt idx="2048">
                  <c:v>42682</c:v>
                </c:pt>
                <c:pt idx="2049">
                  <c:v>42683</c:v>
                </c:pt>
                <c:pt idx="2050">
                  <c:v>42684</c:v>
                </c:pt>
                <c:pt idx="2051">
                  <c:v>42685</c:v>
                </c:pt>
                <c:pt idx="2052">
                  <c:v>42688</c:v>
                </c:pt>
                <c:pt idx="2053">
                  <c:v>42689</c:v>
                </c:pt>
                <c:pt idx="2054">
                  <c:v>42690</c:v>
                </c:pt>
                <c:pt idx="2055">
                  <c:v>42691</c:v>
                </c:pt>
                <c:pt idx="2056">
                  <c:v>42692</c:v>
                </c:pt>
                <c:pt idx="2057">
                  <c:v>42695</c:v>
                </c:pt>
                <c:pt idx="2058">
                  <c:v>42696</c:v>
                </c:pt>
                <c:pt idx="2059">
                  <c:v>42697</c:v>
                </c:pt>
                <c:pt idx="2060">
                  <c:v>42698</c:v>
                </c:pt>
                <c:pt idx="2061">
                  <c:v>42699</c:v>
                </c:pt>
                <c:pt idx="2062">
                  <c:v>42702</c:v>
                </c:pt>
                <c:pt idx="2063">
                  <c:v>42703</c:v>
                </c:pt>
                <c:pt idx="2064">
                  <c:v>42704</c:v>
                </c:pt>
                <c:pt idx="2065">
                  <c:v>42705</c:v>
                </c:pt>
                <c:pt idx="2066">
                  <c:v>42706</c:v>
                </c:pt>
                <c:pt idx="2067">
                  <c:v>42709</c:v>
                </c:pt>
                <c:pt idx="2068">
                  <c:v>42710</c:v>
                </c:pt>
                <c:pt idx="2069">
                  <c:v>42711</c:v>
                </c:pt>
                <c:pt idx="2070">
                  <c:v>42712</c:v>
                </c:pt>
                <c:pt idx="2071">
                  <c:v>42713</c:v>
                </c:pt>
                <c:pt idx="2072">
                  <c:v>42716</c:v>
                </c:pt>
                <c:pt idx="2073">
                  <c:v>42717</c:v>
                </c:pt>
                <c:pt idx="2074">
                  <c:v>42718</c:v>
                </c:pt>
                <c:pt idx="2075">
                  <c:v>42719</c:v>
                </c:pt>
                <c:pt idx="2076">
                  <c:v>42720</c:v>
                </c:pt>
                <c:pt idx="2077">
                  <c:v>42723</c:v>
                </c:pt>
                <c:pt idx="2078">
                  <c:v>42724</c:v>
                </c:pt>
                <c:pt idx="2079">
                  <c:v>42725</c:v>
                </c:pt>
                <c:pt idx="2080">
                  <c:v>42726</c:v>
                </c:pt>
                <c:pt idx="2081">
                  <c:v>42727</c:v>
                </c:pt>
                <c:pt idx="2082">
                  <c:v>42730</c:v>
                </c:pt>
                <c:pt idx="2083">
                  <c:v>42731</c:v>
                </c:pt>
                <c:pt idx="2084">
                  <c:v>42732</c:v>
                </c:pt>
                <c:pt idx="2085">
                  <c:v>42733</c:v>
                </c:pt>
                <c:pt idx="2086">
                  <c:v>42734</c:v>
                </c:pt>
                <c:pt idx="2087">
                  <c:v>42737</c:v>
                </c:pt>
                <c:pt idx="2088">
                  <c:v>42738</c:v>
                </c:pt>
                <c:pt idx="2089">
                  <c:v>42739</c:v>
                </c:pt>
                <c:pt idx="2090">
                  <c:v>42740</c:v>
                </c:pt>
                <c:pt idx="2091">
                  <c:v>42741</c:v>
                </c:pt>
                <c:pt idx="2092">
                  <c:v>42744</c:v>
                </c:pt>
                <c:pt idx="2093">
                  <c:v>42745</c:v>
                </c:pt>
                <c:pt idx="2094">
                  <c:v>42746</c:v>
                </c:pt>
                <c:pt idx="2095">
                  <c:v>42747</c:v>
                </c:pt>
                <c:pt idx="2096">
                  <c:v>42748</c:v>
                </c:pt>
                <c:pt idx="2097">
                  <c:v>42751</c:v>
                </c:pt>
                <c:pt idx="2098">
                  <c:v>42752</c:v>
                </c:pt>
                <c:pt idx="2099">
                  <c:v>42753</c:v>
                </c:pt>
                <c:pt idx="2100">
                  <c:v>42754</c:v>
                </c:pt>
                <c:pt idx="2101">
                  <c:v>42755</c:v>
                </c:pt>
                <c:pt idx="2102">
                  <c:v>42758</c:v>
                </c:pt>
                <c:pt idx="2103">
                  <c:v>42759</c:v>
                </c:pt>
                <c:pt idx="2104">
                  <c:v>42760</c:v>
                </c:pt>
                <c:pt idx="2105">
                  <c:v>42761</c:v>
                </c:pt>
                <c:pt idx="2106">
                  <c:v>42762</c:v>
                </c:pt>
                <c:pt idx="2107">
                  <c:v>42765</c:v>
                </c:pt>
                <c:pt idx="2108">
                  <c:v>42766</c:v>
                </c:pt>
                <c:pt idx="2109">
                  <c:v>42767</c:v>
                </c:pt>
                <c:pt idx="2110">
                  <c:v>42768</c:v>
                </c:pt>
                <c:pt idx="2111">
                  <c:v>42769</c:v>
                </c:pt>
                <c:pt idx="2112">
                  <c:v>42772</c:v>
                </c:pt>
                <c:pt idx="2113">
                  <c:v>42773</c:v>
                </c:pt>
                <c:pt idx="2114">
                  <c:v>42774</c:v>
                </c:pt>
                <c:pt idx="2115">
                  <c:v>42775</c:v>
                </c:pt>
                <c:pt idx="2116">
                  <c:v>42776</c:v>
                </c:pt>
                <c:pt idx="2117">
                  <c:v>42779</c:v>
                </c:pt>
                <c:pt idx="2118">
                  <c:v>42780</c:v>
                </c:pt>
                <c:pt idx="2119">
                  <c:v>42781</c:v>
                </c:pt>
                <c:pt idx="2120">
                  <c:v>42782</c:v>
                </c:pt>
                <c:pt idx="2121">
                  <c:v>42783</c:v>
                </c:pt>
                <c:pt idx="2122">
                  <c:v>42786</c:v>
                </c:pt>
                <c:pt idx="2123">
                  <c:v>42787</c:v>
                </c:pt>
                <c:pt idx="2124">
                  <c:v>42788</c:v>
                </c:pt>
                <c:pt idx="2125">
                  <c:v>42789</c:v>
                </c:pt>
                <c:pt idx="2126">
                  <c:v>42790</c:v>
                </c:pt>
                <c:pt idx="2127">
                  <c:v>42793</c:v>
                </c:pt>
                <c:pt idx="2128">
                  <c:v>42794</c:v>
                </c:pt>
                <c:pt idx="2129">
                  <c:v>42795</c:v>
                </c:pt>
                <c:pt idx="2130">
                  <c:v>42796</c:v>
                </c:pt>
                <c:pt idx="2131">
                  <c:v>42797</c:v>
                </c:pt>
                <c:pt idx="2132">
                  <c:v>42800</c:v>
                </c:pt>
                <c:pt idx="2133">
                  <c:v>42801</c:v>
                </c:pt>
                <c:pt idx="2134">
                  <c:v>42802</c:v>
                </c:pt>
                <c:pt idx="2135">
                  <c:v>42803</c:v>
                </c:pt>
                <c:pt idx="2136">
                  <c:v>42804</c:v>
                </c:pt>
                <c:pt idx="2137">
                  <c:v>42807</c:v>
                </c:pt>
                <c:pt idx="2138">
                  <c:v>42808</c:v>
                </c:pt>
                <c:pt idx="2139">
                  <c:v>42809</c:v>
                </c:pt>
                <c:pt idx="2140">
                  <c:v>42810</c:v>
                </c:pt>
                <c:pt idx="2141">
                  <c:v>42811</c:v>
                </c:pt>
                <c:pt idx="2142">
                  <c:v>42814</c:v>
                </c:pt>
                <c:pt idx="2143">
                  <c:v>42815</c:v>
                </c:pt>
                <c:pt idx="2144">
                  <c:v>42816</c:v>
                </c:pt>
                <c:pt idx="2145">
                  <c:v>42817</c:v>
                </c:pt>
                <c:pt idx="2146">
                  <c:v>42818</c:v>
                </c:pt>
                <c:pt idx="2147">
                  <c:v>42821</c:v>
                </c:pt>
                <c:pt idx="2148">
                  <c:v>42822</c:v>
                </c:pt>
                <c:pt idx="2149">
                  <c:v>42823</c:v>
                </c:pt>
                <c:pt idx="2150">
                  <c:v>42824</c:v>
                </c:pt>
                <c:pt idx="2151">
                  <c:v>42825</c:v>
                </c:pt>
                <c:pt idx="2152">
                  <c:v>42828</c:v>
                </c:pt>
                <c:pt idx="2153">
                  <c:v>42829</c:v>
                </c:pt>
                <c:pt idx="2154">
                  <c:v>42830</c:v>
                </c:pt>
                <c:pt idx="2155">
                  <c:v>42831</c:v>
                </c:pt>
                <c:pt idx="2156">
                  <c:v>42832</c:v>
                </c:pt>
                <c:pt idx="2157">
                  <c:v>42835</c:v>
                </c:pt>
                <c:pt idx="2158">
                  <c:v>42836</c:v>
                </c:pt>
                <c:pt idx="2159">
                  <c:v>42837</c:v>
                </c:pt>
                <c:pt idx="2160">
                  <c:v>42838</c:v>
                </c:pt>
                <c:pt idx="2161">
                  <c:v>42839</c:v>
                </c:pt>
                <c:pt idx="2162">
                  <c:v>42842</c:v>
                </c:pt>
                <c:pt idx="2163">
                  <c:v>42843</c:v>
                </c:pt>
                <c:pt idx="2164">
                  <c:v>42844</c:v>
                </c:pt>
                <c:pt idx="2165">
                  <c:v>42845</c:v>
                </c:pt>
                <c:pt idx="2166">
                  <c:v>42846</c:v>
                </c:pt>
                <c:pt idx="2167">
                  <c:v>42849</c:v>
                </c:pt>
                <c:pt idx="2168">
                  <c:v>42850</c:v>
                </c:pt>
                <c:pt idx="2169">
                  <c:v>42851</c:v>
                </c:pt>
                <c:pt idx="2170">
                  <c:v>42852</c:v>
                </c:pt>
                <c:pt idx="2171">
                  <c:v>42853</c:v>
                </c:pt>
                <c:pt idx="2172">
                  <c:v>42856</c:v>
                </c:pt>
                <c:pt idx="2173">
                  <c:v>42857</c:v>
                </c:pt>
                <c:pt idx="2174">
                  <c:v>42858</c:v>
                </c:pt>
                <c:pt idx="2175">
                  <c:v>42859</c:v>
                </c:pt>
                <c:pt idx="2176">
                  <c:v>42860</c:v>
                </c:pt>
                <c:pt idx="2177">
                  <c:v>42863</c:v>
                </c:pt>
                <c:pt idx="2178">
                  <c:v>42864</c:v>
                </c:pt>
                <c:pt idx="2179">
                  <c:v>42865</c:v>
                </c:pt>
                <c:pt idx="2180">
                  <c:v>42866</c:v>
                </c:pt>
                <c:pt idx="2181">
                  <c:v>42867</c:v>
                </c:pt>
                <c:pt idx="2182">
                  <c:v>42870</c:v>
                </c:pt>
                <c:pt idx="2183">
                  <c:v>42871</c:v>
                </c:pt>
                <c:pt idx="2184">
                  <c:v>42872</c:v>
                </c:pt>
                <c:pt idx="2185">
                  <c:v>42873</c:v>
                </c:pt>
                <c:pt idx="2186">
                  <c:v>42874</c:v>
                </c:pt>
                <c:pt idx="2187">
                  <c:v>42877</c:v>
                </c:pt>
                <c:pt idx="2188">
                  <c:v>42878</c:v>
                </c:pt>
                <c:pt idx="2189">
                  <c:v>42879</c:v>
                </c:pt>
                <c:pt idx="2190">
                  <c:v>42880</c:v>
                </c:pt>
                <c:pt idx="2191">
                  <c:v>42881</c:v>
                </c:pt>
                <c:pt idx="2192">
                  <c:v>42884</c:v>
                </c:pt>
                <c:pt idx="2193">
                  <c:v>42885</c:v>
                </c:pt>
                <c:pt idx="2194">
                  <c:v>42886</c:v>
                </c:pt>
                <c:pt idx="2195">
                  <c:v>42887</c:v>
                </c:pt>
                <c:pt idx="2196">
                  <c:v>42888</c:v>
                </c:pt>
                <c:pt idx="2197">
                  <c:v>42891</c:v>
                </c:pt>
                <c:pt idx="2198">
                  <c:v>42892</c:v>
                </c:pt>
                <c:pt idx="2199">
                  <c:v>42893</c:v>
                </c:pt>
                <c:pt idx="2200">
                  <c:v>42894</c:v>
                </c:pt>
                <c:pt idx="2201">
                  <c:v>42895</c:v>
                </c:pt>
                <c:pt idx="2202">
                  <c:v>42898</c:v>
                </c:pt>
                <c:pt idx="2203">
                  <c:v>42899</c:v>
                </c:pt>
                <c:pt idx="2204">
                  <c:v>42900</c:v>
                </c:pt>
                <c:pt idx="2205">
                  <c:v>42901</c:v>
                </c:pt>
                <c:pt idx="2206">
                  <c:v>42902</c:v>
                </c:pt>
                <c:pt idx="2207">
                  <c:v>42905</c:v>
                </c:pt>
                <c:pt idx="2208">
                  <c:v>42906</c:v>
                </c:pt>
                <c:pt idx="2209">
                  <c:v>42907</c:v>
                </c:pt>
                <c:pt idx="2210">
                  <c:v>42908</c:v>
                </c:pt>
                <c:pt idx="2211">
                  <c:v>42909</c:v>
                </c:pt>
                <c:pt idx="2212">
                  <c:v>42912</c:v>
                </c:pt>
                <c:pt idx="2213">
                  <c:v>42913</c:v>
                </c:pt>
                <c:pt idx="2214">
                  <c:v>42914</c:v>
                </c:pt>
                <c:pt idx="2215">
                  <c:v>42915</c:v>
                </c:pt>
                <c:pt idx="2216">
                  <c:v>42916</c:v>
                </c:pt>
                <c:pt idx="2217">
                  <c:v>42919</c:v>
                </c:pt>
                <c:pt idx="2218">
                  <c:v>42920</c:v>
                </c:pt>
                <c:pt idx="2219">
                  <c:v>42921</c:v>
                </c:pt>
                <c:pt idx="2220">
                  <c:v>42922</c:v>
                </c:pt>
                <c:pt idx="2221">
                  <c:v>42923</c:v>
                </c:pt>
                <c:pt idx="2222">
                  <c:v>42926</c:v>
                </c:pt>
                <c:pt idx="2223">
                  <c:v>42927</c:v>
                </c:pt>
                <c:pt idx="2224">
                  <c:v>42928</c:v>
                </c:pt>
                <c:pt idx="2225">
                  <c:v>42929</c:v>
                </c:pt>
                <c:pt idx="2226">
                  <c:v>42930</c:v>
                </c:pt>
                <c:pt idx="2227">
                  <c:v>42933</c:v>
                </c:pt>
                <c:pt idx="2228">
                  <c:v>42934</c:v>
                </c:pt>
                <c:pt idx="2229">
                  <c:v>42935</c:v>
                </c:pt>
                <c:pt idx="2230">
                  <c:v>42936</c:v>
                </c:pt>
                <c:pt idx="2231">
                  <c:v>42937</c:v>
                </c:pt>
                <c:pt idx="2232">
                  <c:v>42940</c:v>
                </c:pt>
                <c:pt idx="2233">
                  <c:v>42941</c:v>
                </c:pt>
                <c:pt idx="2234">
                  <c:v>42942</c:v>
                </c:pt>
                <c:pt idx="2235">
                  <c:v>42943</c:v>
                </c:pt>
                <c:pt idx="2236">
                  <c:v>42944</c:v>
                </c:pt>
                <c:pt idx="2237">
                  <c:v>42947</c:v>
                </c:pt>
                <c:pt idx="2238">
                  <c:v>42948</c:v>
                </c:pt>
                <c:pt idx="2239">
                  <c:v>42949</c:v>
                </c:pt>
                <c:pt idx="2240">
                  <c:v>42950</c:v>
                </c:pt>
                <c:pt idx="2241">
                  <c:v>42951</c:v>
                </c:pt>
                <c:pt idx="2242">
                  <c:v>42954</c:v>
                </c:pt>
                <c:pt idx="2243">
                  <c:v>42955</c:v>
                </c:pt>
                <c:pt idx="2244">
                  <c:v>42956</c:v>
                </c:pt>
                <c:pt idx="2245">
                  <c:v>42957</c:v>
                </c:pt>
                <c:pt idx="2246">
                  <c:v>42958</c:v>
                </c:pt>
                <c:pt idx="2247">
                  <c:v>42961</c:v>
                </c:pt>
                <c:pt idx="2248">
                  <c:v>42962</c:v>
                </c:pt>
                <c:pt idx="2249">
                  <c:v>42963</c:v>
                </c:pt>
                <c:pt idx="2250">
                  <c:v>42964</c:v>
                </c:pt>
                <c:pt idx="2251">
                  <c:v>42965</c:v>
                </c:pt>
                <c:pt idx="2252">
                  <c:v>42968</c:v>
                </c:pt>
                <c:pt idx="2253">
                  <c:v>42969</c:v>
                </c:pt>
                <c:pt idx="2254">
                  <c:v>42970</c:v>
                </c:pt>
                <c:pt idx="2255">
                  <c:v>42971</c:v>
                </c:pt>
                <c:pt idx="2256">
                  <c:v>42972</c:v>
                </c:pt>
                <c:pt idx="2257">
                  <c:v>42975</c:v>
                </c:pt>
                <c:pt idx="2258">
                  <c:v>42976</c:v>
                </c:pt>
                <c:pt idx="2259">
                  <c:v>42977</c:v>
                </c:pt>
                <c:pt idx="2260">
                  <c:v>42978</c:v>
                </c:pt>
                <c:pt idx="2261">
                  <c:v>42979</c:v>
                </c:pt>
                <c:pt idx="2262">
                  <c:v>42982</c:v>
                </c:pt>
                <c:pt idx="2263">
                  <c:v>42983</c:v>
                </c:pt>
                <c:pt idx="2264">
                  <c:v>42984</c:v>
                </c:pt>
                <c:pt idx="2265">
                  <c:v>42985</c:v>
                </c:pt>
                <c:pt idx="2266">
                  <c:v>42986</c:v>
                </c:pt>
                <c:pt idx="2267">
                  <c:v>42989</c:v>
                </c:pt>
                <c:pt idx="2268">
                  <c:v>42990</c:v>
                </c:pt>
                <c:pt idx="2269">
                  <c:v>42991</c:v>
                </c:pt>
                <c:pt idx="2270">
                  <c:v>42992</c:v>
                </c:pt>
                <c:pt idx="2271">
                  <c:v>42993</c:v>
                </c:pt>
                <c:pt idx="2272">
                  <c:v>42996</c:v>
                </c:pt>
                <c:pt idx="2273">
                  <c:v>42997</c:v>
                </c:pt>
                <c:pt idx="2274">
                  <c:v>42998</c:v>
                </c:pt>
                <c:pt idx="2275">
                  <c:v>42999</c:v>
                </c:pt>
                <c:pt idx="2276">
                  <c:v>43000</c:v>
                </c:pt>
                <c:pt idx="2277">
                  <c:v>43003</c:v>
                </c:pt>
                <c:pt idx="2278">
                  <c:v>43004</c:v>
                </c:pt>
                <c:pt idx="2279">
                  <c:v>43005</c:v>
                </c:pt>
                <c:pt idx="2280">
                  <c:v>43006</c:v>
                </c:pt>
                <c:pt idx="2281">
                  <c:v>43007</c:v>
                </c:pt>
                <c:pt idx="2282">
                  <c:v>43010</c:v>
                </c:pt>
                <c:pt idx="2283">
                  <c:v>43011</c:v>
                </c:pt>
                <c:pt idx="2284">
                  <c:v>43012</c:v>
                </c:pt>
                <c:pt idx="2285">
                  <c:v>43013</c:v>
                </c:pt>
                <c:pt idx="2286">
                  <c:v>43014</c:v>
                </c:pt>
                <c:pt idx="2287">
                  <c:v>43017</c:v>
                </c:pt>
                <c:pt idx="2288">
                  <c:v>43018</c:v>
                </c:pt>
                <c:pt idx="2289">
                  <c:v>43019</c:v>
                </c:pt>
                <c:pt idx="2290">
                  <c:v>43020</c:v>
                </c:pt>
                <c:pt idx="2291">
                  <c:v>43021</c:v>
                </c:pt>
                <c:pt idx="2292">
                  <c:v>43024</c:v>
                </c:pt>
                <c:pt idx="2293">
                  <c:v>43025</c:v>
                </c:pt>
                <c:pt idx="2294">
                  <c:v>43026</c:v>
                </c:pt>
                <c:pt idx="2295">
                  <c:v>43027</c:v>
                </c:pt>
                <c:pt idx="2296">
                  <c:v>43028</c:v>
                </c:pt>
                <c:pt idx="2297">
                  <c:v>43031</c:v>
                </c:pt>
                <c:pt idx="2298">
                  <c:v>43032</c:v>
                </c:pt>
                <c:pt idx="2299">
                  <c:v>43033</c:v>
                </c:pt>
                <c:pt idx="2300">
                  <c:v>43034</c:v>
                </c:pt>
                <c:pt idx="2301">
                  <c:v>43035</c:v>
                </c:pt>
                <c:pt idx="2302">
                  <c:v>43038</c:v>
                </c:pt>
                <c:pt idx="2303">
                  <c:v>43039</c:v>
                </c:pt>
                <c:pt idx="2304">
                  <c:v>43040</c:v>
                </c:pt>
                <c:pt idx="2305">
                  <c:v>43041</c:v>
                </c:pt>
                <c:pt idx="2306">
                  <c:v>43042</c:v>
                </c:pt>
                <c:pt idx="2307">
                  <c:v>43045</c:v>
                </c:pt>
                <c:pt idx="2308">
                  <c:v>43046</c:v>
                </c:pt>
                <c:pt idx="2309">
                  <c:v>43047</c:v>
                </c:pt>
                <c:pt idx="2310">
                  <c:v>43048</c:v>
                </c:pt>
                <c:pt idx="2311">
                  <c:v>43049</c:v>
                </c:pt>
                <c:pt idx="2312">
                  <c:v>43054</c:v>
                </c:pt>
                <c:pt idx="2313">
                  <c:v>43055</c:v>
                </c:pt>
                <c:pt idx="2314">
                  <c:v>43056</c:v>
                </c:pt>
                <c:pt idx="2315">
                  <c:v>43059</c:v>
                </c:pt>
                <c:pt idx="2316">
                  <c:v>43060</c:v>
                </c:pt>
                <c:pt idx="2317">
                  <c:v>43061</c:v>
                </c:pt>
                <c:pt idx="2318">
                  <c:v>43062</c:v>
                </c:pt>
                <c:pt idx="2319">
                  <c:v>43063</c:v>
                </c:pt>
                <c:pt idx="2320">
                  <c:v>43066</c:v>
                </c:pt>
                <c:pt idx="2321">
                  <c:v>43067</c:v>
                </c:pt>
                <c:pt idx="2322">
                  <c:v>43068</c:v>
                </c:pt>
                <c:pt idx="2323">
                  <c:v>43069</c:v>
                </c:pt>
                <c:pt idx="2324">
                  <c:v>43070</c:v>
                </c:pt>
                <c:pt idx="2325">
                  <c:v>43073</c:v>
                </c:pt>
                <c:pt idx="2326">
                  <c:v>43074</c:v>
                </c:pt>
                <c:pt idx="2327">
                  <c:v>43075</c:v>
                </c:pt>
                <c:pt idx="2328">
                  <c:v>43076</c:v>
                </c:pt>
                <c:pt idx="2329">
                  <c:v>43077</c:v>
                </c:pt>
                <c:pt idx="2330">
                  <c:v>43080</c:v>
                </c:pt>
                <c:pt idx="2331">
                  <c:v>43081</c:v>
                </c:pt>
                <c:pt idx="2332">
                  <c:v>43082</c:v>
                </c:pt>
                <c:pt idx="2333">
                  <c:v>43083</c:v>
                </c:pt>
                <c:pt idx="2334">
                  <c:v>43084</c:v>
                </c:pt>
                <c:pt idx="2335">
                  <c:v>43087</c:v>
                </c:pt>
                <c:pt idx="2336">
                  <c:v>43088</c:v>
                </c:pt>
                <c:pt idx="2337">
                  <c:v>43089</c:v>
                </c:pt>
                <c:pt idx="2338">
                  <c:v>43090</c:v>
                </c:pt>
                <c:pt idx="2339">
                  <c:v>43091</c:v>
                </c:pt>
                <c:pt idx="2340">
                  <c:v>43094</c:v>
                </c:pt>
                <c:pt idx="2341">
                  <c:v>43095</c:v>
                </c:pt>
                <c:pt idx="2342">
                  <c:v>43096</c:v>
                </c:pt>
                <c:pt idx="2343">
                  <c:v>43097</c:v>
                </c:pt>
                <c:pt idx="2344">
                  <c:v>43098</c:v>
                </c:pt>
                <c:pt idx="2345">
                  <c:v>43101</c:v>
                </c:pt>
                <c:pt idx="2346">
                  <c:v>43102</c:v>
                </c:pt>
                <c:pt idx="2347">
                  <c:v>43103</c:v>
                </c:pt>
                <c:pt idx="2348">
                  <c:v>43104</c:v>
                </c:pt>
                <c:pt idx="2349">
                  <c:v>43105</c:v>
                </c:pt>
                <c:pt idx="2350">
                  <c:v>43108</c:v>
                </c:pt>
                <c:pt idx="2351">
                  <c:v>43109</c:v>
                </c:pt>
                <c:pt idx="2352">
                  <c:v>43110</c:v>
                </c:pt>
                <c:pt idx="2353">
                  <c:v>43111</c:v>
                </c:pt>
                <c:pt idx="2354">
                  <c:v>43112</c:v>
                </c:pt>
                <c:pt idx="2355">
                  <c:v>43115</c:v>
                </c:pt>
                <c:pt idx="2356">
                  <c:v>43116</c:v>
                </c:pt>
                <c:pt idx="2357">
                  <c:v>43117</c:v>
                </c:pt>
                <c:pt idx="2358">
                  <c:v>43118</c:v>
                </c:pt>
                <c:pt idx="2359">
                  <c:v>43119</c:v>
                </c:pt>
                <c:pt idx="2360">
                  <c:v>43122</c:v>
                </c:pt>
                <c:pt idx="2361">
                  <c:v>43123</c:v>
                </c:pt>
                <c:pt idx="2362">
                  <c:v>43124</c:v>
                </c:pt>
                <c:pt idx="2363">
                  <c:v>43125</c:v>
                </c:pt>
                <c:pt idx="2364">
                  <c:v>43126</c:v>
                </c:pt>
                <c:pt idx="2365">
                  <c:v>43129</c:v>
                </c:pt>
                <c:pt idx="2366">
                  <c:v>43130</c:v>
                </c:pt>
                <c:pt idx="2367">
                  <c:v>43131</c:v>
                </c:pt>
                <c:pt idx="2368">
                  <c:v>43132</c:v>
                </c:pt>
                <c:pt idx="2369">
                  <c:v>43133</c:v>
                </c:pt>
                <c:pt idx="2370">
                  <c:v>43136</c:v>
                </c:pt>
                <c:pt idx="2371">
                  <c:v>43137</c:v>
                </c:pt>
                <c:pt idx="2372">
                  <c:v>43138</c:v>
                </c:pt>
                <c:pt idx="2373">
                  <c:v>43139</c:v>
                </c:pt>
                <c:pt idx="2374">
                  <c:v>43140</c:v>
                </c:pt>
                <c:pt idx="2375">
                  <c:v>43143</c:v>
                </c:pt>
                <c:pt idx="2376">
                  <c:v>43144</c:v>
                </c:pt>
                <c:pt idx="2377">
                  <c:v>43145</c:v>
                </c:pt>
                <c:pt idx="2378">
                  <c:v>43146</c:v>
                </c:pt>
                <c:pt idx="2379">
                  <c:v>43147</c:v>
                </c:pt>
                <c:pt idx="2380">
                  <c:v>43150</c:v>
                </c:pt>
                <c:pt idx="2381">
                  <c:v>43151</c:v>
                </c:pt>
                <c:pt idx="2382">
                  <c:v>43152</c:v>
                </c:pt>
                <c:pt idx="2383">
                  <c:v>43153</c:v>
                </c:pt>
                <c:pt idx="2384">
                  <c:v>43154</c:v>
                </c:pt>
                <c:pt idx="2385">
                  <c:v>43157</c:v>
                </c:pt>
                <c:pt idx="2386">
                  <c:v>43158</c:v>
                </c:pt>
                <c:pt idx="2387">
                  <c:v>43159</c:v>
                </c:pt>
                <c:pt idx="2388">
                  <c:v>43160</c:v>
                </c:pt>
                <c:pt idx="2389">
                  <c:v>43161</c:v>
                </c:pt>
                <c:pt idx="2390">
                  <c:v>43164</c:v>
                </c:pt>
                <c:pt idx="2391">
                  <c:v>43165</c:v>
                </c:pt>
                <c:pt idx="2392">
                  <c:v>43166</c:v>
                </c:pt>
                <c:pt idx="2393">
                  <c:v>43167</c:v>
                </c:pt>
                <c:pt idx="2394">
                  <c:v>43168</c:v>
                </c:pt>
                <c:pt idx="2395">
                  <c:v>43171</c:v>
                </c:pt>
                <c:pt idx="2396">
                  <c:v>43172</c:v>
                </c:pt>
                <c:pt idx="2397">
                  <c:v>43173</c:v>
                </c:pt>
                <c:pt idx="2398">
                  <c:v>43174</c:v>
                </c:pt>
                <c:pt idx="2399">
                  <c:v>43175</c:v>
                </c:pt>
                <c:pt idx="2400">
                  <c:v>43178</c:v>
                </c:pt>
                <c:pt idx="2401">
                  <c:v>43179</c:v>
                </c:pt>
                <c:pt idx="2402">
                  <c:v>43180</c:v>
                </c:pt>
                <c:pt idx="2403">
                  <c:v>43181</c:v>
                </c:pt>
                <c:pt idx="2404">
                  <c:v>43182</c:v>
                </c:pt>
                <c:pt idx="2405">
                  <c:v>43185</c:v>
                </c:pt>
                <c:pt idx="2406">
                  <c:v>43186</c:v>
                </c:pt>
                <c:pt idx="2407">
                  <c:v>43187</c:v>
                </c:pt>
                <c:pt idx="2408">
                  <c:v>43188</c:v>
                </c:pt>
                <c:pt idx="2409">
                  <c:v>43193</c:v>
                </c:pt>
                <c:pt idx="2410">
                  <c:v>43194</c:v>
                </c:pt>
                <c:pt idx="2411">
                  <c:v>43195</c:v>
                </c:pt>
                <c:pt idx="2412">
                  <c:v>43196</c:v>
                </c:pt>
                <c:pt idx="2413">
                  <c:v>43199</c:v>
                </c:pt>
                <c:pt idx="2414">
                  <c:v>43200</c:v>
                </c:pt>
                <c:pt idx="2415">
                  <c:v>43201</c:v>
                </c:pt>
                <c:pt idx="2416">
                  <c:v>43202</c:v>
                </c:pt>
                <c:pt idx="2417">
                  <c:v>43203</c:v>
                </c:pt>
                <c:pt idx="2418">
                  <c:v>43206</c:v>
                </c:pt>
                <c:pt idx="2419">
                  <c:v>43207</c:v>
                </c:pt>
                <c:pt idx="2420">
                  <c:v>43208</c:v>
                </c:pt>
                <c:pt idx="2421">
                  <c:v>43209</c:v>
                </c:pt>
                <c:pt idx="2422">
                  <c:v>43210</c:v>
                </c:pt>
                <c:pt idx="2423">
                  <c:v>43213</c:v>
                </c:pt>
                <c:pt idx="2424">
                  <c:v>43214</c:v>
                </c:pt>
                <c:pt idx="2425">
                  <c:v>43215</c:v>
                </c:pt>
                <c:pt idx="2426">
                  <c:v>43216</c:v>
                </c:pt>
                <c:pt idx="2427">
                  <c:v>43217</c:v>
                </c:pt>
                <c:pt idx="2428">
                  <c:v>43220</c:v>
                </c:pt>
                <c:pt idx="2429">
                  <c:v>43221</c:v>
                </c:pt>
                <c:pt idx="2430">
                  <c:v>43222</c:v>
                </c:pt>
                <c:pt idx="2431">
                  <c:v>43223</c:v>
                </c:pt>
                <c:pt idx="2432">
                  <c:v>43227</c:v>
                </c:pt>
                <c:pt idx="2433">
                  <c:v>43228</c:v>
                </c:pt>
                <c:pt idx="2434">
                  <c:v>43229</c:v>
                </c:pt>
                <c:pt idx="2435">
                  <c:v>43230</c:v>
                </c:pt>
                <c:pt idx="2436">
                  <c:v>43231</c:v>
                </c:pt>
                <c:pt idx="2437">
                  <c:v>43234</c:v>
                </c:pt>
                <c:pt idx="2438">
                  <c:v>43235</c:v>
                </c:pt>
                <c:pt idx="2439">
                  <c:v>43236</c:v>
                </c:pt>
                <c:pt idx="2440">
                  <c:v>43237</c:v>
                </c:pt>
                <c:pt idx="2441">
                  <c:v>43238</c:v>
                </c:pt>
                <c:pt idx="2442">
                  <c:v>43241</c:v>
                </c:pt>
                <c:pt idx="2443">
                  <c:v>43242</c:v>
                </c:pt>
                <c:pt idx="2444">
                  <c:v>43243</c:v>
                </c:pt>
                <c:pt idx="2445">
                  <c:v>43244</c:v>
                </c:pt>
                <c:pt idx="2446">
                  <c:v>43245</c:v>
                </c:pt>
                <c:pt idx="2447">
                  <c:v>43248</c:v>
                </c:pt>
                <c:pt idx="2448">
                  <c:v>43249</c:v>
                </c:pt>
                <c:pt idx="2449">
                  <c:v>43250</c:v>
                </c:pt>
                <c:pt idx="2450">
                  <c:v>43251</c:v>
                </c:pt>
                <c:pt idx="2451">
                  <c:v>43252</c:v>
                </c:pt>
                <c:pt idx="2452">
                  <c:v>43255</c:v>
                </c:pt>
                <c:pt idx="2453">
                  <c:v>43256</c:v>
                </c:pt>
                <c:pt idx="2454">
                  <c:v>43257</c:v>
                </c:pt>
                <c:pt idx="2455">
                  <c:v>43258</c:v>
                </c:pt>
                <c:pt idx="2456">
                  <c:v>43259</c:v>
                </c:pt>
                <c:pt idx="2457">
                  <c:v>43262</c:v>
                </c:pt>
                <c:pt idx="2458">
                  <c:v>43263</c:v>
                </c:pt>
                <c:pt idx="2459">
                  <c:v>43264</c:v>
                </c:pt>
                <c:pt idx="2460">
                  <c:v>43265</c:v>
                </c:pt>
                <c:pt idx="2461">
                  <c:v>43266</c:v>
                </c:pt>
                <c:pt idx="2462">
                  <c:v>43269</c:v>
                </c:pt>
                <c:pt idx="2463">
                  <c:v>43270</c:v>
                </c:pt>
                <c:pt idx="2464">
                  <c:v>43271</c:v>
                </c:pt>
                <c:pt idx="2465">
                  <c:v>43272</c:v>
                </c:pt>
                <c:pt idx="2466">
                  <c:v>43277</c:v>
                </c:pt>
                <c:pt idx="2467">
                  <c:v>43278</c:v>
                </c:pt>
                <c:pt idx="2468">
                  <c:v>43279</c:v>
                </c:pt>
                <c:pt idx="2469">
                  <c:v>43280</c:v>
                </c:pt>
                <c:pt idx="2470">
                  <c:v>43283</c:v>
                </c:pt>
                <c:pt idx="2471">
                  <c:v>43284</c:v>
                </c:pt>
                <c:pt idx="2472">
                  <c:v>43285</c:v>
                </c:pt>
                <c:pt idx="2473">
                  <c:v>43286</c:v>
                </c:pt>
                <c:pt idx="2474">
                  <c:v>43287</c:v>
                </c:pt>
                <c:pt idx="2475">
                  <c:v>43290</c:v>
                </c:pt>
                <c:pt idx="2476">
                  <c:v>43291</c:v>
                </c:pt>
                <c:pt idx="2477">
                  <c:v>43292</c:v>
                </c:pt>
                <c:pt idx="2478">
                  <c:v>43293</c:v>
                </c:pt>
                <c:pt idx="2479">
                  <c:v>43294</c:v>
                </c:pt>
                <c:pt idx="2480">
                  <c:v>43297</c:v>
                </c:pt>
                <c:pt idx="2481">
                  <c:v>43298</c:v>
                </c:pt>
                <c:pt idx="2482">
                  <c:v>43299</c:v>
                </c:pt>
                <c:pt idx="2483">
                  <c:v>43300</c:v>
                </c:pt>
                <c:pt idx="2484">
                  <c:v>43301</c:v>
                </c:pt>
                <c:pt idx="2485">
                  <c:v>43304</c:v>
                </c:pt>
                <c:pt idx="2486">
                  <c:v>43305</c:v>
                </c:pt>
                <c:pt idx="2487">
                  <c:v>43306</c:v>
                </c:pt>
                <c:pt idx="2488">
                  <c:v>43307</c:v>
                </c:pt>
                <c:pt idx="2489">
                  <c:v>43308</c:v>
                </c:pt>
                <c:pt idx="2490">
                  <c:v>43311</c:v>
                </c:pt>
                <c:pt idx="2491">
                  <c:v>43312</c:v>
                </c:pt>
                <c:pt idx="2492">
                  <c:v>43313</c:v>
                </c:pt>
                <c:pt idx="2493">
                  <c:v>43314</c:v>
                </c:pt>
                <c:pt idx="2494">
                  <c:v>43315</c:v>
                </c:pt>
                <c:pt idx="2495">
                  <c:v>43318</c:v>
                </c:pt>
                <c:pt idx="2496">
                  <c:v>43319</c:v>
                </c:pt>
                <c:pt idx="2497">
                  <c:v>43320</c:v>
                </c:pt>
                <c:pt idx="2498">
                  <c:v>43321</c:v>
                </c:pt>
                <c:pt idx="2499">
                  <c:v>43322</c:v>
                </c:pt>
                <c:pt idx="2500">
                  <c:v>43325</c:v>
                </c:pt>
                <c:pt idx="2501">
                  <c:v>43326</c:v>
                </c:pt>
                <c:pt idx="2502">
                  <c:v>43327</c:v>
                </c:pt>
                <c:pt idx="2503">
                  <c:v>43328</c:v>
                </c:pt>
                <c:pt idx="2504">
                  <c:v>43329</c:v>
                </c:pt>
                <c:pt idx="2505">
                  <c:v>43332</c:v>
                </c:pt>
                <c:pt idx="2506">
                  <c:v>43333</c:v>
                </c:pt>
                <c:pt idx="2507">
                  <c:v>43334</c:v>
                </c:pt>
                <c:pt idx="2508">
                  <c:v>43335</c:v>
                </c:pt>
                <c:pt idx="2509">
                  <c:v>43336</c:v>
                </c:pt>
                <c:pt idx="2510">
                  <c:v>43339</c:v>
                </c:pt>
                <c:pt idx="2511">
                  <c:v>43340</c:v>
                </c:pt>
                <c:pt idx="2512">
                  <c:v>43341</c:v>
                </c:pt>
                <c:pt idx="2513">
                  <c:v>43342</c:v>
                </c:pt>
                <c:pt idx="2514">
                  <c:v>43343</c:v>
                </c:pt>
                <c:pt idx="2515">
                  <c:v>43346</c:v>
                </c:pt>
                <c:pt idx="2516">
                  <c:v>43347</c:v>
                </c:pt>
                <c:pt idx="2517">
                  <c:v>43348</c:v>
                </c:pt>
                <c:pt idx="2518">
                  <c:v>43349</c:v>
                </c:pt>
                <c:pt idx="2519">
                  <c:v>43350</c:v>
                </c:pt>
                <c:pt idx="2520">
                  <c:v>43353</c:v>
                </c:pt>
                <c:pt idx="2521">
                  <c:v>43354</c:v>
                </c:pt>
                <c:pt idx="2522">
                  <c:v>43355</c:v>
                </c:pt>
                <c:pt idx="2523">
                  <c:v>43356</c:v>
                </c:pt>
                <c:pt idx="2524">
                  <c:v>43357</c:v>
                </c:pt>
                <c:pt idx="2525">
                  <c:v>43360</c:v>
                </c:pt>
                <c:pt idx="2526">
                  <c:v>43361</c:v>
                </c:pt>
                <c:pt idx="2527">
                  <c:v>43362</c:v>
                </c:pt>
                <c:pt idx="2528">
                  <c:v>43363</c:v>
                </c:pt>
                <c:pt idx="2529">
                  <c:v>43364</c:v>
                </c:pt>
                <c:pt idx="2530">
                  <c:v>43367</c:v>
                </c:pt>
                <c:pt idx="2531">
                  <c:v>43368</c:v>
                </c:pt>
                <c:pt idx="2532">
                  <c:v>43369</c:v>
                </c:pt>
                <c:pt idx="2533">
                  <c:v>43370</c:v>
                </c:pt>
                <c:pt idx="2534">
                  <c:v>43371</c:v>
                </c:pt>
                <c:pt idx="2535">
                  <c:v>43374</c:v>
                </c:pt>
                <c:pt idx="2536">
                  <c:v>43375</c:v>
                </c:pt>
                <c:pt idx="2537">
                  <c:v>43376</c:v>
                </c:pt>
                <c:pt idx="2538">
                  <c:v>43377</c:v>
                </c:pt>
                <c:pt idx="2539">
                  <c:v>43378</c:v>
                </c:pt>
                <c:pt idx="2540">
                  <c:v>43381</c:v>
                </c:pt>
                <c:pt idx="2541">
                  <c:v>43382</c:v>
                </c:pt>
                <c:pt idx="2542">
                  <c:v>43383</c:v>
                </c:pt>
                <c:pt idx="2543">
                  <c:v>43384</c:v>
                </c:pt>
                <c:pt idx="2544">
                  <c:v>43385</c:v>
                </c:pt>
                <c:pt idx="2545">
                  <c:v>43388</c:v>
                </c:pt>
                <c:pt idx="2546">
                  <c:v>43389</c:v>
                </c:pt>
                <c:pt idx="2547">
                  <c:v>43390</c:v>
                </c:pt>
                <c:pt idx="2548">
                  <c:v>43391</c:v>
                </c:pt>
                <c:pt idx="2549">
                  <c:v>43392</c:v>
                </c:pt>
                <c:pt idx="2550">
                  <c:v>43395</c:v>
                </c:pt>
                <c:pt idx="2551">
                  <c:v>43396</c:v>
                </c:pt>
                <c:pt idx="2552">
                  <c:v>43397</c:v>
                </c:pt>
                <c:pt idx="2553">
                  <c:v>43398</c:v>
                </c:pt>
                <c:pt idx="2554">
                  <c:v>43399</c:v>
                </c:pt>
                <c:pt idx="2555">
                  <c:v>43402</c:v>
                </c:pt>
                <c:pt idx="2556">
                  <c:v>43403</c:v>
                </c:pt>
                <c:pt idx="2557">
                  <c:v>43404</c:v>
                </c:pt>
                <c:pt idx="2558">
                  <c:v>43405</c:v>
                </c:pt>
                <c:pt idx="2559">
                  <c:v>43406</c:v>
                </c:pt>
                <c:pt idx="2560">
                  <c:v>43409</c:v>
                </c:pt>
                <c:pt idx="2561">
                  <c:v>43410</c:v>
                </c:pt>
                <c:pt idx="2562">
                  <c:v>43411</c:v>
                </c:pt>
                <c:pt idx="2563">
                  <c:v>43412</c:v>
                </c:pt>
                <c:pt idx="2564">
                  <c:v>43413</c:v>
                </c:pt>
                <c:pt idx="2565">
                  <c:v>43416</c:v>
                </c:pt>
                <c:pt idx="2566">
                  <c:v>43417</c:v>
                </c:pt>
                <c:pt idx="2567">
                  <c:v>43418</c:v>
                </c:pt>
                <c:pt idx="2568">
                  <c:v>43419</c:v>
                </c:pt>
                <c:pt idx="2569">
                  <c:v>43420</c:v>
                </c:pt>
                <c:pt idx="2570">
                  <c:v>43423</c:v>
                </c:pt>
                <c:pt idx="2571">
                  <c:v>43424</c:v>
                </c:pt>
                <c:pt idx="2572">
                  <c:v>43425</c:v>
                </c:pt>
                <c:pt idx="2573">
                  <c:v>43426</c:v>
                </c:pt>
                <c:pt idx="2574">
                  <c:v>43427</c:v>
                </c:pt>
                <c:pt idx="2575">
                  <c:v>43430</c:v>
                </c:pt>
                <c:pt idx="2576">
                  <c:v>43431</c:v>
                </c:pt>
                <c:pt idx="2577">
                  <c:v>43432</c:v>
                </c:pt>
                <c:pt idx="2578">
                  <c:v>43433</c:v>
                </c:pt>
                <c:pt idx="2579">
                  <c:v>43434</c:v>
                </c:pt>
                <c:pt idx="2580">
                  <c:v>43437</c:v>
                </c:pt>
                <c:pt idx="2581">
                  <c:v>43438</c:v>
                </c:pt>
                <c:pt idx="2582">
                  <c:v>43439</c:v>
                </c:pt>
                <c:pt idx="2583">
                  <c:v>43440</c:v>
                </c:pt>
                <c:pt idx="2584">
                  <c:v>43441</c:v>
                </c:pt>
                <c:pt idx="2585">
                  <c:v>43444</c:v>
                </c:pt>
                <c:pt idx="2586">
                  <c:v>43445</c:v>
                </c:pt>
                <c:pt idx="2587">
                  <c:v>43446</c:v>
                </c:pt>
                <c:pt idx="2588">
                  <c:v>43447</c:v>
                </c:pt>
                <c:pt idx="2589">
                  <c:v>43448</c:v>
                </c:pt>
                <c:pt idx="2590">
                  <c:v>43451</c:v>
                </c:pt>
                <c:pt idx="2591">
                  <c:v>43452</c:v>
                </c:pt>
                <c:pt idx="2592">
                  <c:v>43453</c:v>
                </c:pt>
                <c:pt idx="2593">
                  <c:v>43454</c:v>
                </c:pt>
                <c:pt idx="2594">
                  <c:v>43455</c:v>
                </c:pt>
                <c:pt idx="2595">
                  <c:v>43458</c:v>
                </c:pt>
                <c:pt idx="2596">
                  <c:v>43459</c:v>
                </c:pt>
                <c:pt idx="2597">
                  <c:v>43460</c:v>
                </c:pt>
                <c:pt idx="2598">
                  <c:v>43461</c:v>
                </c:pt>
                <c:pt idx="2599">
                  <c:v>43462</c:v>
                </c:pt>
                <c:pt idx="2600">
                  <c:v>43465</c:v>
                </c:pt>
                <c:pt idx="2601">
                  <c:v>43466</c:v>
                </c:pt>
                <c:pt idx="2602">
                  <c:v>43467</c:v>
                </c:pt>
                <c:pt idx="2603">
                  <c:v>43468</c:v>
                </c:pt>
                <c:pt idx="2604">
                  <c:v>43469</c:v>
                </c:pt>
                <c:pt idx="2605">
                  <c:v>43472</c:v>
                </c:pt>
                <c:pt idx="2606">
                  <c:v>43473</c:v>
                </c:pt>
                <c:pt idx="2607">
                  <c:v>43474</c:v>
                </c:pt>
                <c:pt idx="2608">
                  <c:v>43475</c:v>
                </c:pt>
                <c:pt idx="2609">
                  <c:v>43476</c:v>
                </c:pt>
                <c:pt idx="2610">
                  <c:v>43479</c:v>
                </c:pt>
                <c:pt idx="2611">
                  <c:v>43480</c:v>
                </c:pt>
                <c:pt idx="2612">
                  <c:v>43481</c:v>
                </c:pt>
                <c:pt idx="2613">
                  <c:v>43482</c:v>
                </c:pt>
                <c:pt idx="2614">
                  <c:v>43483</c:v>
                </c:pt>
                <c:pt idx="2615">
                  <c:v>43486</c:v>
                </c:pt>
                <c:pt idx="2616">
                  <c:v>43487</c:v>
                </c:pt>
                <c:pt idx="2617">
                  <c:v>43488</c:v>
                </c:pt>
                <c:pt idx="2618">
                  <c:v>43489</c:v>
                </c:pt>
                <c:pt idx="2619">
                  <c:v>43490</c:v>
                </c:pt>
                <c:pt idx="2620">
                  <c:v>43493</c:v>
                </c:pt>
                <c:pt idx="2621">
                  <c:v>43494</c:v>
                </c:pt>
                <c:pt idx="2622">
                  <c:v>43495</c:v>
                </c:pt>
                <c:pt idx="2623">
                  <c:v>43496</c:v>
                </c:pt>
                <c:pt idx="2624">
                  <c:v>43497</c:v>
                </c:pt>
                <c:pt idx="2625">
                  <c:v>43500</c:v>
                </c:pt>
                <c:pt idx="2626">
                  <c:v>43501</c:v>
                </c:pt>
                <c:pt idx="2627">
                  <c:v>43502</c:v>
                </c:pt>
                <c:pt idx="2628">
                  <c:v>43503</c:v>
                </c:pt>
                <c:pt idx="2629">
                  <c:v>43504</c:v>
                </c:pt>
                <c:pt idx="2630">
                  <c:v>43507</c:v>
                </c:pt>
                <c:pt idx="2631">
                  <c:v>43508</c:v>
                </c:pt>
                <c:pt idx="2632">
                  <c:v>43509</c:v>
                </c:pt>
                <c:pt idx="2633">
                  <c:v>43510</c:v>
                </c:pt>
                <c:pt idx="2634">
                  <c:v>43511</c:v>
                </c:pt>
                <c:pt idx="2635">
                  <c:v>43514</c:v>
                </c:pt>
                <c:pt idx="2636">
                  <c:v>43515</c:v>
                </c:pt>
                <c:pt idx="2637">
                  <c:v>43516</c:v>
                </c:pt>
                <c:pt idx="2638">
                  <c:v>43517</c:v>
                </c:pt>
                <c:pt idx="2639">
                  <c:v>43518</c:v>
                </c:pt>
                <c:pt idx="2640">
                  <c:v>43521</c:v>
                </c:pt>
                <c:pt idx="2641">
                  <c:v>43522</c:v>
                </c:pt>
                <c:pt idx="2642">
                  <c:v>43523</c:v>
                </c:pt>
                <c:pt idx="2643">
                  <c:v>43524</c:v>
                </c:pt>
                <c:pt idx="2644">
                  <c:v>43525</c:v>
                </c:pt>
                <c:pt idx="2645">
                  <c:v>43528</c:v>
                </c:pt>
                <c:pt idx="2646">
                  <c:v>43529</c:v>
                </c:pt>
                <c:pt idx="2647">
                  <c:v>43530</c:v>
                </c:pt>
                <c:pt idx="2648">
                  <c:v>43531</c:v>
                </c:pt>
                <c:pt idx="2649">
                  <c:v>43532</c:v>
                </c:pt>
                <c:pt idx="2650">
                  <c:v>43535</c:v>
                </c:pt>
                <c:pt idx="2651">
                  <c:v>43536</c:v>
                </c:pt>
                <c:pt idx="2652">
                  <c:v>43537</c:v>
                </c:pt>
                <c:pt idx="2653">
                  <c:v>43538</c:v>
                </c:pt>
                <c:pt idx="2654">
                  <c:v>43539</c:v>
                </c:pt>
                <c:pt idx="2655">
                  <c:v>43542</c:v>
                </c:pt>
                <c:pt idx="2656">
                  <c:v>43543</c:v>
                </c:pt>
                <c:pt idx="2657">
                  <c:v>43544</c:v>
                </c:pt>
                <c:pt idx="2658">
                  <c:v>43545</c:v>
                </c:pt>
                <c:pt idx="2659">
                  <c:v>43546</c:v>
                </c:pt>
                <c:pt idx="2660">
                  <c:v>43549</c:v>
                </c:pt>
                <c:pt idx="2661">
                  <c:v>43550</c:v>
                </c:pt>
                <c:pt idx="2662">
                  <c:v>43551</c:v>
                </c:pt>
                <c:pt idx="2663">
                  <c:v>43552</c:v>
                </c:pt>
                <c:pt idx="2664">
                  <c:v>43553</c:v>
                </c:pt>
                <c:pt idx="2665">
                  <c:v>43556</c:v>
                </c:pt>
                <c:pt idx="2666">
                  <c:v>43557</c:v>
                </c:pt>
                <c:pt idx="2667">
                  <c:v>43558</c:v>
                </c:pt>
                <c:pt idx="2668">
                  <c:v>43559</c:v>
                </c:pt>
                <c:pt idx="2669">
                  <c:v>43560</c:v>
                </c:pt>
                <c:pt idx="2670">
                  <c:v>43563</c:v>
                </c:pt>
                <c:pt idx="2671">
                  <c:v>43564</c:v>
                </c:pt>
                <c:pt idx="2672">
                  <c:v>43565</c:v>
                </c:pt>
                <c:pt idx="2673">
                  <c:v>43566</c:v>
                </c:pt>
                <c:pt idx="2674">
                  <c:v>43567</c:v>
                </c:pt>
                <c:pt idx="2675">
                  <c:v>43570</c:v>
                </c:pt>
                <c:pt idx="2676">
                  <c:v>43571</c:v>
                </c:pt>
                <c:pt idx="2677">
                  <c:v>43572</c:v>
                </c:pt>
                <c:pt idx="2678">
                  <c:v>43573</c:v>
                </c:pt>
                <c:pt idx="2679">
                  <c:v>43574</c:v>
                </c:pt>
                <c:pt idx="2680">
                  <c:v>43577</c:v>
                </c:pt>
                <c:pt idx="2681">
                  <c:v>43578</c:v>
                </c:pt>
                <c:pt idx="2682">
                  <c:v>43579</c:v>
                </c:pt>
                <c:pt idx="2683">
                  <c:v>43580</c:v>
                </c:pt>
                <c:pt idx="2684">
                  <c:v>43581</c:v>
                </c:pt>
                <c:pt idx="2685">
                  <c:v>43584</c:v>
                </c:pt>
                <c:pt idx="2686">
                  <c:v>43585</c:v>
                </c:pt>
                <c:pt idx="2687">
                  <c:v>43586</c:v>
                </c:pt>
                <c:pt idx="2688">
                  <c:v>43587</c:v>
                </c:pt>
                <c:pt idx="2689">
                  <c:v>43588</c:v>
                </c:pt>
                <c:pt idx="2690">
                  <c:v>43591</c:v>
                </c:pt>
                <c:pt idx="2691">
                  <c:v>43592</c:v>
                </c:pt>
                <c:pt idx="2692">
                  <c:v>43593</c:v>
                </c:pt>
                <c:pt idx="2693">
                  <c:v>43594</c:v>
                </c:pt>
                <c:pt idx="2694">
                  <c:v>43595</c:v>
                </c:pt>
                <c:pt idx="2695">
                  <c:v>43598</c:v>
                </c:pt>
                <c:pt idx="2696">
                  <c:v>43599</c:v>
                </c:pt>
                <c:pt idx="2697">
                  <c:v>43600</c:v>
                </c:pt>
                <c:pt idx="2698">
                  <c:v>43601</c:v>
                </c:pt>
                <c:pt idx="2699">
                  <c:v>43602</c:v>
                </c:pt>
                <c:pt idx="2700">
                  <c:v>43605</c:v>
                </c:pt>
                <c:pt idx="2701">
                  <c:v>43606</c:v>
                </c:pt>
                <c:pt idx="2702">
                  <c:v>43607</c:v>
                </c:pt>
                <c:pt idx="2703">
                  <c:v>43608</c:v>
                </c:pt>
                <c:pt idx="2704">
                  <c:v>43609</c:v>
                </c:pt>
                <c:pt idx="2705">
                  <c:v>43612</c:v>
                </c:pt>
                <c:pt idx="2706">
                  <c:v>43613</c:v>
                </c:pt>
                <c:pt idx="2707">
                  <c:v>43614</c:v>
                </c:pt>
                <c:pt idx="2708">
                  <c:v>43615</c:v>
                </c:pt>
                <c:pt idx="2709">
                  <c:v>43616</c:v>
                </c:pt>
                <c:pt idx="2710">
                  <c:v>43619</c:v>
                </c:pt>
                <c:pt idx="2711">
                  <c:v>43620</c:v>
                </c:pt>
                <c:pt idx="2712">
                  <c:v>43621</c:v>
                </c:pt>
                <c:pt idx="2713">
                  <c:v>43622</c:v>
                </c:pt>
                <c:pt idx="2714">
                  <c:v>43623</c:v>
                </c:pt>
                <c:pt idx="2715">
                  <c:v>43626</c:v>
                </c:pt>
                <c:pt idx="2716">
                  <c:v>43627</c:v>
                </c:pt>
                <c:pt idx="2717">
                  <c:v>43628</c:v>
                </c:pt>
                <c:pt idx="2718">
                  <c:v>43629</c:v>
                </c:pt>
                <c:pt idx="2719">
                  <c:v>43630</c:v>
                </c:pt>
                <c:pt idx="2720">
                  <c:v>43633</c:v>
                </c:pt>
                <c:pt idx="2721">
                  <c:v>43634</c:v>
                </c:pt>
                <c:pt idx="2722">
                  <c:v>43635</c:v>
                </c:pt>
                <c:pt idx="2723">
                  <c:v>43636</c:v>
                </c:pt>
                <c:pt idx="2724">
                  <c:v>43637</c:v>
                </c:pt>
                <c:pt idx="2725">
                  <c:v>43640</c:v>
                </c:pt>
                <c:pt idx="2726">
                  <c:v>43641</c:v>
                </c:pt>
                <c:pt idx="2727">
                  <c:v>43642</c:v>
                </c:pt>
                <c:pt idx="2728">
                  <c:v>43643</c:v>
                </c:pt>
                <c:pt idx="2729">
                  <c:v>43644</c:v>
                </c:pt>
                <c:pt idx="2730">
                  <c:v>43647</c:v>
                </c:pt>
                <c:pt idx="2731">
                  <c:v>43648</c:v>
                </c:pt>
                <c:pt idx="2732">
                  <c:v>43649</c:v>
                </c:pt>
                <c:pt idx="2733">
                  <c:v>43650</c:v>
                </c:pt>
                <c:pt idx="2734">
                  <c:v>43651</c:v>
                </c:pt>
                <c:pt idx="2735">
                  <c:v>43654</c:v>
                </c:pt>
                <c:pt idx="2736">
                  <c:v>43655</c:v>
                </c:pt>
                <c:pt idx="2737">
                  <c:v>43656</c:v>
                </c:pt>
                <c:pt idx="2738">
                  <c:v>43657</c:v>
                </c:pt>
                <c:pt idx="2739">
                  <c:v>43658</c:v>
                </c:pt>
                <c:pt idx="2740">
                  <c:v>43661</c:v>
                </c:pt>
                <c:pt idx="2741">
                  <c:v>43662</c:v>
                </c:pt>
                <c:pt idx="2742">
                  <c:v>43663</c:v>
                </c:pt>
                <c:pt idx="2743">
                  <c:v>43664</c:v>
                </c:pt>
                <c:pt idx="2744">
                  <c:v>43665</c:v>
                </c:pt>
                <c:pt idx="2745">
                  <c:v>43668</c:v>
                </c:pt>
                <c:pt idx="2746">
                  <c:v>43669</c:v>
                </c:pt>
                <c:pt idx="2747">
                  <c:v>43670</c:v>
                </c:pt>
                <c:pt idx="2748">
                  <c:v>43671</c:v>
                </c:pt>
                <c:pt idx="2749">
                  <c:v>43672</c:v>
                </c:pt>
                <c:pt idx="2750">
                  <c:v>43675</c:v>
                </c:pt>
                <c:pt idx="2751">
                  <c:v>43676</c:v>
                </c:pt>
                <c:pt idx="2752">
                  <c:v>43677</c:v>
                </c:pt>
                <c:pt idx="2753">
                  <c:v>43678</c:v>
                </c:pt>
                <c:pt idx="2754">
                  <c:v>43679</c:v>
                </c:pt>
                <c:pt idx="2755">
                  <c:v>43682</c:v>
                </c:pt>
                <c:pt idx="2756">
                  <c:v>43683</c:v>
                </c:pt>
                <c:pt idx="2757">
                  <c:v>43684</c:v>
                </c:pt>
                <c:pt idx="2758">
                  <c:v>43685</c:v>
                </c:pt>
                <c:pt idx="2759">
                  <c:v>43686</c:v>
                </c:pt>
                <c:pt idx="2760">
                  <c:v>43689</c:v>
                </c:pt>
                <c:pt idx="2761">
                  <c:v>43690</c:v>
                </c:pt>
                <c:pt idx="2762">
                  <c:v>43691</c:v>
                </c:pt>
                <c:pt idx="2763">
                  <c:v>43692</c:v>
                </c:pt>
                <c:pt idx="2764">
                  <c:v>43693</c:v>
                </c:pt>
                <c:pt idx="2765">
                  <c:v>43696</c:v>
                </c:pt>
                <c:pt idx="2766">
                  <c:v>43697</c:v>
                </c:pt>
                <c:pt idx="2767">
                  <c:v>43698</c:v>
                </c:pt>
                <c:pt idx="2768">
                  <c:v>43699</c:v>
                </c:pt>
                <c:pt idx="2769">
                  <c:v>43700</c:v>
                </c:pt>
                <c:pt idx="2770">
                  <c:v>43703</c:v>
                </c:pt>
                <c:pt idx="2771">
                  <c:v>43704</c:v>
                </c:pt>
                <c:pt idx="2772">
                  <c:v>43705</c:v>
                </c:pt>
                <c:pt idx="2773">
                  <c:v>43706</c:v>
                </c:pt>
                <c:pt idx="2774">
                  <c:v>43707</c:v>
                </c:pt>
                <c:pt idx="2775">
                  <c:v>43710</c:v>
                </c:pt>
                <c:pt idx="2776">
                  <c:v>43711</c:v>
                </c:pt>
                <c:pt idx="2777">
                  <c:v>43712</c:v>
                </c:pt>
                <c:pt idx="2778">
                  <c:v>43713</c:v>
                </c:pt>
                <c:pt idx="2779">
                  <c:v>43714</c:v>
                </c:pt>
                <c:pt idx="2780">
                  <c:v>43717</c:v>
                </c:pt>
                <c:pt idx="2781">
                  <c:v>43718</c:v>
                </c:pt>
                <c:pt idx="2782">
                  <c:v>43719</c:v>
                </c:pt>
                <c:pt idx="2783">
                  <c:v>43720</c:v>
                </c:pt>
                <c:pt idx="2784">
                  <c:v>43721</c:v>
                </c:pt>
                <c:pt idx="2785">
                  <c:v>43724</c:v>
                </c:pt>
                <c:pt idx="2786">
                  <c:v>43725</c:v>
                </c:pt>
                <c:pt idx="2787">
                  <c:v>43726</c:v>
                </c:pt>
                <c:pt idx="2788">
                  <c:v>43727</c:v>
                </c:pt>
                <c:pt idx="2789">
                  <c:v>43728</c:v>
                </c:pt>
                <c:pt idx="2790">
                  <c:v>43731</c:v>
                </c:pt>
                <c:pt idx="2791">
                  <c:v>43732</c:v>
                </c:pt>
                <c:pt idx="2792">
                  <c:v>43733</c:v>
                </c:pt>
                <c:pt idx="2793">
                  <c:v>43734</c:v>
                </c:pt>
                <c:pt idx="2794">
                  <c:v>43735</c:v>
                </c:pt>
                <c:pt idx="2795">
                  <c:v>43738</c:v>
                </c:pt>
                <c:pt idx="2796">
                  <c:v>43739</c:v>
                </c:pt>
                <c:pt idx="2797">
                  <c:v>43740</c:v>
                </c:pt>
                <c:pt idx="2798">
                  <c:v>43741</c:v>
                </c:pt>
                <c:pt idx="2799">
                  <c:v>43742</c:v>
                </c:pt>
                <c:pt idx="2800">
                  <c:v>43745</c:v>
                </c:pt>
                <c:pt idx="2801">
                  <c:v>43746</c:v>
                </c:pt>
                <c:pt idx="2802">
                  <c:v>43747</c:v>
                </c:pt>
                <c:pt idx="2803">
                  <c:v>43748</c:v>
                </c:pt>
                <c:pt idx="2804">
                  <c:v>43749</c:v>
                </c:pt>
                <c:pt idx="2805">
                  <c:v>43752</c:v>
                </c:pt>
                <c:pt idx="2806">
                  <c:v>43753</c:v>
                </c:pt>
                <c:pt idx="2807">
                  <c:v>43754</c:v>
                </c:pt>
                <c:pt idx="2808">
                  <c:v>43755</c:v>
                </c:pt>
                <c:pt idx="2809">
                  <c:v>43756</c:v>
                </c:pt>
                <c:pt idx="2810">
                  <c:v>43759</c:v>
                </c:pt>
                <c:pt idx="2811">
                  <c:v>43760</c:v>
                </c:pt>
                <c:pt idx="2812">
                  <c:v>43761</c:v>
                </c:pt>
                <c:pt idx="2813">
                  <c:v>43762</c:v>
                </c:pt>
                <c:pt idx="2814">
                  <c:v>43763</c:v>
                </c:pt>
                <c:pt idx="2815">
                  <c:v>43766</c:v>
                </c:pt>
                <c:pt idx="2816">
                  <c:v>43767</c:v>
                </c:pt>
                <c:pt idx="2817">
                  <c:v>43768</c:v>
                </c:pt>
                <c:pt idx="2818">
                  <c:v>43769</c:v>
                </c:pt>
                <c:pt idx="2819">
                  <c:v>43770</c:v>
                </c:pt>
                <c:pt idx="2820">
                  <c:v>43773</c:v>
                </c:pt>
                <c:pt idx="2821">
                  <c:v>43774</c:v>
                </c:pt>
                <c:pt idx="2822">
                  <c:v>43775</c:v>
                </c:pt>
                <c:pt idx="2823">
                  <c:v>43776</c:v>
                </c:pt>
                <c:pt idx="2824">
                  <c:v>43777</c:v>
                </c:pt>
                <c:pt idx="2825">
                  <c:v>43780</c:v>
                </c:pt>
                <c:pt idx="2826">
                  <c:v>43781</c:v>
                </c:pt>
                <c:pt idx="2827">
                  <c:v>43782</c:v>
                </c:pt>
                <c:pt idx="2828">
                  <c:v>43783</c:v>
                </c:pt>
                <c:pt idx="2829">
                  <c:v>43784</c:v>
                </c:pt>
                <c:pt idx="2830">
                  <c:v>43787</c:v>
                </c:pt>
                <c:pt idx="2831">
                  <c:v>43788</c:v>
                </c:pt>
                <c:pt idx="2832">
                  <c:v>43789</c:v>
                </c:pt>
                <c:pt idx="2833">
                  <c:v>43790</c:v>
                </c:pt>
                <c:pt idx="2834">
                  <c:v>43791</c:v>
                </c:pt>
                <c:pt idx="2835">
                  <c:v>43794</c:v>
                </c:pt>
                <c:pt idx="2836">
                  <c:v>43795</c:v>
                </c:pt>
                <c:pt idx="2837">
                  <c:v>43796</c:v>
                </c:pt>
                <c:pt idx="2838">
                  <c:v>43797</c:v>
                </c:pt>
                <c:pt idx="2839">
                  <c:v>43798</c:v>
                </c:pt>
                <c:pt idx="2840">
                  <c:v>43801</c:v>
                </c:pt>
                <c:pt idx="2841">
                  <c:v>43802</c:v>
                </c:pt>
                <c:pt idx="2842">
                  <c:v>43803</c:v>
                </c:pt>
                <c:pt idx="2843">
                  <c:v>43804</c:v>
                </c:pt>
                <c:pt idx="2844">
                  <c:v>43805</c:v>
                </c:pt>
                <c:pt idx="2845">
                  <c:v>43808</c:v>
                </c:pt>
                <c:pt idx="2846">
                  <c:v>43809</c:v>
                </c:pt>
                <c:pt idx="2847">
                  <c:v>43810</c:v>
                </c:pt>
                <c:pt idx="2848">
                  <c:v>43811</c:v>
                </c:pt>
                <c:pt idx="2849">
                  <c:v>43812</c:v>
                </c:pt>
                <c:pt idx="2850">
                  <c:v>43815</c:v>
                </c:pt>
                <c:pt idx="2851">
                  <c:v>43816</c:v>
                </c:pt>
                <c:pt idx="2852">
                  <c:v>43817</c:v>
                </c:pt>
                <c:pt idx="2853">
                  <c:v>43818</c:v>
                </c:pt>
                <c:pt idx="2854">
                  <c:v>43819</c:v>
                </c:pt>
                <c:pt idx="2855">
                  <c:v>43822</c:v>
                </c:pt>
                <c:pt idx="2856">
                  <c:v>43823</c:v>
                </c:pt>
                <c:pt idx="2857">
                  <c:v>43824</c:v>
                </c:pt>
                <c:pt idx="2858">
                  <c:v>43825</c:v>
                </c:pt>
                <c:pt idx="2859">
                  <c:v>43826</c:v>
                </c:pt>
                <c:pt idx="2860">
                  <c:v>43829</c:v>
                </c:pt>
                <c:pt idx="2861">
                  <c:v>43830</c:v>
                </c:pt>
                <c:pt idx="2862">
                  <c:v>43831</c:v>
                </c:pt>
                <c:pt idx="2863">
                  <c:v>43832</c:v>
                </c:pt>
                <c:pt idx="2864">
                  <c:v>43833</c:v>
                </c:pt>
                <c:pt idx="2865">
                  <c:v>43836</c:v>
                </c:pt>
                <c:pt idx="2866">
                  <c:v>43837</c:v>
                </c:pt>
                <c:pt idx="2867">
                  <c:v>43838</c:v>
                </c:pt>
                <c:pt idx="2868">
                  <c:v>43839</c:v>
                </c:pt>
                <c:pt idx="2869">
                  <c:v>43840</c:v>
                </c:pt>
                <c:pt idx="2870">
                  <c:v>43843</c:v>
                </c:pt>
                <c:pt idx="2871">
                  <c:v>43844</c:v>
                </c:pt>
                <c:pt idx="2872">
                  <c:v>43845</c:v>
                </c:pt>
                <c:pt idx="2873">
                  <c:v>43846</c:v>
                </c:pt>
                <c:pt idx="2874">
                  <c:v>43847</c:v>
                </c:pt>
                <c:pt idx="2875">
                  <c:v>43850</c:v>
                </c:pt>
                <c:pt idx="2876">
                  <c:v>43851</c:v>
                </c:pt>
                <c:pt idx="2877">
                  <c:v>43852</c:v>
                </c:pt>
                <c:pt idx="2878">
                  <c:v>43853</c:v>
                </c:pt>
                <c:pt idx="2879">
                  <c:v>43854</c:v>
                </c:pt>
                <c:pt idx="2880">
                  <c:v>43857</c:v>
                </c:pt>
                <c:pt idx="2881">
                  <c:v>43858</c:v>
                </c:pt>
                <c:pt idx="2882">
                  <c:v>43859</c:v>
                </c:pt>
                <c:pt idx="2883">
                  <c:v>43860</c:v>
                </c:pt>
                <c:pt idx="2884">
                  <c:v>43861</c:v>
                </c:pt>
                <c:pt idx="2885">
                  <c:v>43864</c:v>
                </c:pt>
                <c:pt idx="2886">
                  <c:v>43865</c:v>
                </c:pt>
                <c:pt idx="2887">
                  <c:v>43866</c:v>
                </c:pt>
                <c:pt idx="2888">
                  <c:v>43867</c:v>
                </c:pt>
                <c:pt idx="2889">
                  <c:v>43868</c:v>
                </c:pt>
                <c:pt idx="2890">
                  <c:v>43871</c:v>
                </c:pt>
                <c:pt idx="2891">
                  <c:v>43872</c:v>
                </c:pt>
                <c:pt idx="2892">
                  <c:v>43873</c:v>
                </c:pt>
                <c:pt idx="2893">
                  <c:v>43874</c:v>
                </c:pt>
                <c:pt idx="2894">
                  <c:v>43875</c:v>
                </c:pt>
                <c:pt idx="2895">
                  <c:v>43878</c:v>
                </c:pt>
                <c:pt idx="2896">
                  <c:v>43879</c:v>
                </c:pt>
                <c:pt idx="2897">
                  <c:v>43880</c:v>
                </c:pt>
                <c:pt idx="2898">
                  <c:v>43881</c:v>
                </c:pt>
                <c:pt idx="2899">
                  <c:v>43882</c:v>
                </c:pt>
                <c:pt idx="2900">
                  <c:v>43885</c:v>
                </c:pt>
                <c:pt idx="2901">
                  <c:v>43886</c:v>
                </c:pt>
                <c:pt idx="2902">
                  <c:v>43887</c:v>
                </c:pt>
                <c:pt idx="2903">
                  <c:v>43888</c:v>
                </c:pt>
                <c:pt idx="2904">
                  <c:v>43889</c:v>
                </c:pt>
                <c:pt idx="2905">
                  <c:v>43892</c:v>
                </c:pt>
                <c:pt idx="2906">
                  <c:v>43893</c:v>
                </c:pt>
                <c:pt idx="2907">
                  <c:v>43894</c:v>
                </c:pt>
                <c:pt idx="2908">
                  <c:v>43895</c:v>
                </c:pt>
                <c:pt idx="2909">
                  <c:v>43896</c:v>
                </c:pt>
                <c:pt idx="2910">
                  <c:v>43899</c:v>
                </c:pt>
                <c:pt idx="2911">
                  <c:v>43900</c:v>
                </c:pt>
                <c:pt idx="2912">
                  <c:v>43901</c:v>
                </c:pt>
                <c:pt idx="2913">
                  <c:v>43902</c:v>
                </c:pt>
                <c:pt idx="2914">
                  <c:v>43903</c:v>
                </c:pt>
                <c:pt idx="2915">
                  <c:v>43906</c:v>
                </c:pt>
                <c:pt idx="2916">
                  <c:v>43907</c:v>
                </c:pt>
                <c:pt idx="2917">
                  <c:v>43908</c:v>
                </c:pt>
                <c:pt idx="2918">
                  <c:v>43909</c:v>
                </c:pt>
                <c:pt idx="2919">
                  <c:v>43910</c:v>
                </c:pt>
                <c:pt idx="2920">
                  <c:v>43913</c:v>
                </c:pt>
                <c:pt idx="2921">
                  <c:v>43914</c:v>
                </c:pt>
                <c:pt idx="2922">
                  <c:v>43915</c:v>
                </c:pt>
                <c:pt idx="2923">
                  <c:v>43916</c:v>
                </c:pt>
                <c:pt idx="2924">
                  <c:v>43917</c:v>
                </c:pt>
                <c:pt idx="2925">
                  <c:v>43920</c:v>
                </c:pt>
                <c:pt idx="2926">
                  <c:v>43921</c:v>
                </c:pt>
                <c:pt idx="2927">
                  <c:v>43922</c:v>
                </c:pt>
                <c:pt idx="2928">
                  <c:v>43923</c:v>
                </c:pt>
                <c:pt idx="2929">
                  <c:v>43924</c:v>
                </c:pt>
                <c:pt idx="2930">
                  <c:v>43927</c:v>
                </c:pt>
                <c:pt idx="2931">
                  <c:v>43928</c:v>
                </c:pt>
                <c:pt idx="2932">
                  <c:v>43929</c:v>
                </c:pt>
                <c:pt idx="2933">
                  <c:v>43930</c:v>
                </c:pt>
                <c:pt idx="2934">
                  <c:v>43935</c:v>
                </c:pt>
                <c:pt idx="2935">
                  <c:v>43936</c:v>
                </c:pt>
                <c:pt idx="2936">
                  <c:v>43937</c:v>
                </c:pt>
                <c:pt idx="2937">
                  <c:v>43938</c:v>
                </c:pt>
                <c:pt idx="2938">
                  <c:v>43941</c:v>
                </c:pt>
                <c:pt idx="2939">
                  <c:v>43942</c:v>
                </c:pt>
                <c:pt idx="2940">
                  <c:v>43943</c:v>
                </c:pt>
                <c:pt idx="2941">
                  <c:v>43944</c:v>
                </c:pt>
                <c:pt idx="2942">
                  <c:v>43945</c:v>
                </c:pt>
                <c:pt idx="2943">
                  <c:v>43948</c:v>
                </c:pt>
                <c:pt idx="2944">
                  <c:v>43949</c:v>
                </c:pt>
                <c:pt idx="2945">
                  <c:v>43950</c:v>
                </c:pt>
                <c:pt idx="2946">
                  <c:v>43951</c:v>
                </c:pt>
                <c:pt idx="2947">
                  <c:v>43952</c:v>
                </c:pt>
                <c:pt idx="2948">
                  <c:v>43955</c:v>
                </c:pt>
                <c:pt idx="2949">
                  <c:v>43956</c:v>
                </c:pt>
                <c:pt idx="2950">
                  <c:v>43957</c:v>
                </c:pt>
                <c:pt idx="2951">
                  <c:v>43958</c:v>
                </c:pt>
                <c:pt idx="2952">
                  <c:v>43959</c:v>
                </c:pt>
                <c:pt idx="2953">
                  <c:v>43962</c:v>
                </c:pt>
                <c:pt idx="2954">
                  <c:v>43963</c:v>
                </c:pt>
                <c:pt idx="2955">
                  <c:v>43964</c:v>
                </c:pt>
                <c:pt idx="2956">
                  <c:v>43965</c:v>
                </c:pt>
                <c:pt idx="2957">
                  <c:v>43966</c:v>
                </c:pt>
                <c:pt idx="2958">
                  <c:v>43969</c:v>
                </c:pt>
                <c:pt idx="2959">
                  <c:v>43970</c:v>
                </c:pt>
                <c:pt idx="2960">
                  <c:v>43971</c:v>
                </c:pt>
                <c:pt idx="2961">
                  <c:v>43972</c:v>
                </c:pt>
                <c:pt idx="2962">
                  <c:v>43973</c:v>
                </c:pt>
                <c:pt idx="2963">
                  <c:v>43976</c:v>
                </c:pt>
                <c:pt idx="2964">
                  <c:v>43977</c:v>
                </c:pt>
                <c:pt idx="2965">
                  <c:v>43978</c:v>
                </c:pt>
                <c:pt idx="2966">
                  <c:v>43979</c:v>
                </c:pt>
                <c:pt idx="2967">
                  <c:v>43980</c:v>
                </c:pt>
                <c:pt idx="2968">
                  <c:v>43983</c:v>
                </c:pt>
                <c:pt idx="2969">
                  <c:v>43984</c:v>
                </c:pt>
                <c:pt idx="2970">
                  <c:v>43985</c:v>
                </c:pt>
                <c:pt idx="2971">
                  <c:v>43986</c:v>
                </c:pt>
                <c:pt idx="2972">
                  <c:v>43987</c:v>
                </c:pt>
                <c:pt idx="2973">
                  <c:v>43990</c:v>
                </c:pt>
                <c:pt idx="2974">
                  <c:v>43991</c:v>
                </c:pt>
                <c:pt idx="2975">
                  <c:v>43992</c:v>
                </c:pt>
                <c:pt idx="2976">
                  <c:v>43993</c:v>
                </c:pt>
                <c:pt idx="2977">
                  <c:v>43994</c:v>
                </c:pt>
                <c:pt idx="2978">
                  <c:v>43997</c:v>
                </c:pt>
                <c:pt idx="2979">
                  <c:v>43998</c:v>
                </c:pt>
                <c:pt idx="2980">
                  <c:v>43999</c:v>
                </c:pt>
                <c:pt idx="2981">
                  <c:v>44000</c:v>
                </c:pt>
                <c:pt idx="2982">
                  <c:v>44001</c:v>
                </c:pt>
                <c:pt idx="2983">
                  <c:v>44004</c:v>
                </c:pt>
                <c:pt idx="2984">
                  <c:v>44005</c:v>
                </c:pt>
                <c:pt idx="2985">
                  <c:v>44006</c:v>
                </c:pt>
                <c:pt idx="2986">
                  <c:v>44007</c:v>
                </c:pt>
                <c:pt idx="2987">
                  <c:v>44008</c:v>
                </c:pt>
                <c:pt idx="2988">
                  <c:v>44011</c:v>
                </c:pt>
                <c:pt idx="2989">
                  <c:v>44012</c:v>
                </c:pt>
                <c:pt idx="2990">
                  <c:v>44013</c:v>
                </c:pt>
                <c:pt idx="2991">
                  <c:v>44014</c:v>
                </c:pt>
                <c:pt idx="2992">
                  <c:v>44015</c:v>
                </c:pt>
                <c:pt idx="2993">
                  <c:v>44018</c:v>
                </c:pt>
                <c:pt idx="2994">
                  <c:v>44019</c:v>
                </c:pt>
                <c:pt idx="2995">
                  <c:v>44020</c:v>
                </c:pt>
                <c:pt idx="2996">
                  <c:v>44021</c:v>
                </c:pt>
                <c:pt idx="2997">
                  <c:v>44022</c:v>
                </c:pt>
                <c:pt idx="2998">
                  <c:v>44025</c:v>
                </c:pt>
                <c:pt idx="2999">
                  <c:v>44026</c:v>
                </c:pt>
                <c:pt idx="3000">
                  <c:v>44027</c:v>
                </c:pt>
                <c:pt idx="3001">
                  <c:v>44028</c:v>
                </c:pt>
                <c:pt idx="3002">
                  <c:v>44029</c:v>
                </c:pt>
                <c:pt idx="3003">
                  <c:v>44032</c:v>
                </c:pt>
                <c:pt idx="3004">
                  <c:v>44033</c:v>
                </c:pt>
                <c:pt idx="3005">
                  <c:v>44034</c:v>
                </c:pt>
                <c:pt idx="3006">
                  <c:v>44035</c:v>
                </c:pt>
                <c:pt idx="3007">
                  <c:v>44036</c:v>
                </c:pt>
                <c:pt idx="3008">
                  <c:v>44039</c:v>
                </c:pt>
                <c:pt idx="3009">
                  <c:v>44040</c:v>
                </c:pt>
                <c:pt idx="3010">
                  <c:v>44041</c:v>
                </c:pt>
                <c:pt idx="3011">
                  <c:v>44042</c:v>
                </c:pt>
                <c:pt idx="3012">
                  <c:v>44043</c:v>
                </c:pt>
                <c:pt idx="3013">
                  <c:v>44046</c:v>
                </c:pt>
                <c:pt idx="3014">
                  <c:v>44047</c:v>
                </c:pt>
                <c:pt idx="3015">
                  <c:v>44048</c:v>
                </c:pt>
                <c:pt idx="3016">
                  <c:v>44049</c:v>
                </c:pt>
                <c:pt idx="3017">
                  <c:v>44050</c:v>
                </c:pt>
                <c:pt idx="3018">
                  <c:v>44053</c:v>
                </c:pt>
                <c:pt idx="3019">
                  <c:v>44054</c:v>
                </c:pt>
                <c:pt idx="3020">
                  <c:v>44055</c:v>
                </c:pt>
                <c:pt idx="3021">
                  <c:v>44056</c:v>
                </c:pt>
                <c:pt idx="3022">
                  <c:v>44057</c:v>
                </c:pt>
                <c:pt idx="3023">
                  <c:v>44060</c:v>
                </c:pt>
                <c:pt idx="3024">
                  <c:v>44061</c:v>
                </c:pt>
                <c:pt idx="3025">
                  <c:v>44062</c:v>
                </c:pt>
                <c:pt idx="3026">
                  <c:v>44063</c:v>
                </c:pt>
                <c:pt idx="3027">
                  <c:v>44064</c:v>
                </c:pt>
                <c:pt idx="3028">
                  <c:v>44067</c:v>
                </c:pt>
                <c:pt idx="3029">
                  <c:v>44068</c:v>
                </c:pt>
                <c:pt idx="3030">
                  <c:v>44069</c:v>
                </c:pt>
                <c:pt idx="3031">
                  <c:v>44070</c:v>
                </c:pt>
                <c:pt idx="3032">
                  <c:v>44071</c:v>
                </c:pt>
                <c:pt idx="3033">
                  <c:v>44074</c:v>
                </c:pt>
                <c:pt idx="3034">
                  <c:v>44075</c:v>
                </c:pt>
                <c:pt idx="3035">
                  <c:v>44076</c:v>
                </c:pt>
                <c:pt idx="3036">
                  <c:v>44077</c:v>
                </c:pt>
                <c:pt idx="3037">
                  <c:v>44078</c:v>
                </c:pt>
                <c:pt idx="3038">
                  <c:v>44081</c:v>
                </c:pt>
                <c:pt idx="3039">
                  <c:v>44082</c:v>
                </c:pt>
                <c:pt idx="3040">
                  <c:v>44083</c:v>
                </c:pt>
                <c:pt idx="3041">
                  <c:v>44084</c:v>
                </c:pt>
                <c:pt idx="3042">
                  <c:v>44085</c:v>
                </c:pt>
                <c:pt idx="3043">
                  <c:v>44088</c:v>
                </c:pt>
                <c:pt idx="3044">
                  <c:v>44089</c:v>
                </c:pt>
                <c:pt idx="3045">
                  <c:v>44090</c:v>
                </c:pt>
                <c:pt idx="3046">
                  <c:v>44091</c:v>
                </c:pt>
                <c:pt idx="3047">
                  <c:v>44092</c:v>
                </c:pt>
                <c:pt idx="3048">
                  <c:v>44095</c:v>
                </c:pt>
                <c:pt idx="3049">
                  <c:v>44096</c:v>
                </c:pt>
                <c:pt idx="3050">
                  <c:v>44097</c:v>
                </c:pt>
                <c:pt idx="3051">
                  <c:v>44098</c:v>
                </c:pt>
                <c:pt idx="3052">
                  <c:v>44099</c:v>
                </c:pt>
                <c:pt idx="3053">
                  <c:v>44102</c:v>
                </c:pt>
                <c:pt idx="3054">
                  <c:v>44103</c:v>
                </c:pt>
                <c:pt idx="3055">
                  <c:v>44104</c:v>
                </c:pt>
                <c:pt idx="3056">
                  <c:v>44105</c:v>
                </c:pt>
                <c:pt idx="3057">
                  <c:v>44106</c:v>
                </c:pt>
                <c:pt idx="3058">
                  <c:v>44109</c:v>
                </c:pt>
                <c:pt idx="3059">
                  <c:v>44110</c:v>
                </c:pt>
                <c:pt idx="3060">
                  <c:v>44111</c:v>
                </c:pt>
                <c:pt idx="3061">
                  <c:v>44112</c:v>
                </c:pt>
                <c:pt idx="3062">
                  <c:v>44113</c:v>
                </c:pt>
                <c:pt idx="3063">
                  <c:v>44116</c:v>
                </c:pt>
                <c:pt idx="3064">
                  <c:v>44117</c:v>
                </c:pt>
                <c:pt idx="3065">
                  <c:v>44118</c:v>
                </c:pt>
                <c:pt idx="3066">
                  <c:v>44119</c:v>
                </c:pt>
                <c:pt idx="3067">
                  <c:v>44120</c:v>
                </c:pt>
                <c:pt idx="3068">
                  <c:v>44123</c:v>
                </c:pt>
                <c:pt idx="3069">
                  <c:v>44124</c:v>
                </c:pt>
                <c:pt idx="3070">
                  <c:v>44125</c:v>
                </c:pt>
                <c:pt idx="3071">
                  <c:v>44126</c:v>
                </c:pt>
                <c:pt idx="3072">
                  <c:v>44127</c:v>
                </c:pt>
                <c:pt idx="3073">
                  <c:v>44130</c:v>
                </c:pt>
                <c:pt idx="3074">
                  <c:v>44131</c:v>
                </c:pt>
                <c:pt idx="3075">
                  <c:v>44132</c:v>
                </c:pt>
                <c:pt idx="3076">
                  <c:v>44133</c:v>
                </c:pt>
                <c:pt idx="3077">
                  <c:v>44134</c:v>
                </c:pt>
                <c:pt idx="3078">
                  <c:v>44137</c:v>
                </c:pt>
                <c:pt idx="3079">
                  <c:v>44138</c:v>
                </c:pt>
                <c:pt idx="3080">
                  <c:v>44139</c:v>
                </c:pt>
                <c:pt idx="3081">
                  <c:v>44140</c:v>
                </c:pt>
                <c:pt idx="3082">
                  <c:v>44141</c:v>
                </c:pt>
                <c:pt idx="3083">
                  <c:v>44144</c:v>
                </c:pt>
                <c:pt idx="3084">
                  <c:v>44145</c:v>
                </c:pt>
                <c:pt idx="3085">
                  <c:v>44146</c:v>
                </c:pt>
                <c:pt idx="3086">
                  <c:v>44147</c:v>
                </c:pt>
                <c:pt idx="3087">
                  <c:v>44148</c:v>
                </c:pt>
                <c:pt idx="3088">
                  <c:v>44151</c:v>
                </c:pt>
                <c:pt idx="3089">
                  <c:v>44152</c:v>
                </c:pt>
                <c:pt idx="3090">
                  <c:v>44153</c:v>
                </c:pt>
                <c:pt idx="3091">
                  <c:v>44154</c:v>
                </c:pt>
                <c:pt idx="3092">
                  <c:v>44155</c:v>
                </c:pt>
                <c:pt idx="3093">
                  <c:v>44158</c:v>
                </c:pt>
                <c:pt idx="3094">
                  <c:v>44159</c:v>
                </c:pt>
                <c:pt idx="3095">
                  <c:v>44160</c:v>
                </c:pt>
                <c:pt idx="3096">
                  <c:v>44161</c:v>
                </c:pt>
                <c:pt idx="3097">
                  <c:v>44162</c:v>
                </c:pt>
                <c:pt idx="3098">
                  <c:v>44165</c:v>
                </c:pt>
                <c:pt idx="3099">
                  <c:v>44166</c:v>
                </c:pt>
                <c:pt idx="3100">
                  <c:v>44167</c:v>
                </c:pt>
                <c:pt idx="3101">
                  <c:v>44168</c:v>
                </c:pt>
                <c:pt idx="3102">
                  <c:v>44169</c:v>
                </c:pt>
                <c:pt idx="3103">
                  <c:v>44172</c:v>
                </c:pt>
                <c:pt idx="3104">
                  <c:v>44173</c:v>
                </c:pt>
                <c:pt idx="3105">
                  <c:v>44174</c:v>
                </c:pt>
                <c:pt idx="3106">
                  <c:v>44175</c:v>
                </c:pt>
                <c:pt idx="3107">
                  <c:v>44176</c:v>
                </c:pt>
                <c:pt idx="3108">
                  <c:v>44179</c:v>
                </c:pt>
                <c:pt idx="3109">
                  <c:v>44180</c:v>
                </c:pt>
                <c:pt idx="3110">
                  <c:v>44181</c:v>
                </c:pt>
                <c:pt idx="3111">
                  <c:v>44182</c:v>
                </c:pt>
                <c:pt idx="3112">
                  <c:v>44183</c:v>
                </c:pt>
                <c:pt idx="3113">
                  <c:v>44186</c:v>
                </c:pt>
                <c:pt idx="3114">
                  <c:v>44187</c:v>
                </c:pt>
                <c:pt idx="3115">
                  <c:v>44188</c:v>
                </c:pt>
                <c:pt idx="3116">
                  <c:v>44189</c:v>
                </c:pt>
                <c:pt idx="3117">
                  <c:v>44193</c:v>
                </c:pt>
                <c:pt idx="3118">
                  <c:v>44194</c:v>
                </c:pt>
                <c:pt idx="3119">
                  <c:v>44195</c:v>
                </c:pt>
                <c:pt idx="3120">
                  <c:v>44196</c:v>
                </c:pt>
                <c:pt idx="3121">
                  <c:v>44200</c:v>
                </c:pt>
                <c:pt idx="3122">
                  <c:v>44201</c:v>
                </c:pt>
                <c:pt idx="3123">
                  <c:v>44202</c:v>
                </c:pt>
                <c:pt idx="3124">
                  <c:v>44203</c:v>
                </c:pt>
                <c:pt idx="3125">
                  <c:v>44204</c:v>
                </c:pt>
                <c:pt idx="3126">
                  <c:v>44207</c:v>
                </c:pt>
                <c:pt idx="3127">
                  <c:v>44208</c:v>
                </c:pt>
                <c:pt idx="3128">
                  <c:v>44209</c:v>
                </c:pt>
                <c:pt idx="3129">
                  <c:v>44210</c:v>
                </c:pt>
                <c:pt idx="3130">
                  <c:v>44211</c:v>
                </c:pt>
                <c:pt idx="3131">
                  <c:v>44214</c:v>
                </c:pt>
                <c:pt idx="3132">
                  <c:v>44215</c:v>
                </c:pt>
                <c:pt idx="3133">
                  <c:v>44216</c:v>
                </c:pt>
                <c:pt idx="3134">
                  <c:v>44217</c:v>
                </c:pt>
                <c:pt idx="3135">
                  <c:v>44218</c:v>
                </c:pt>
                <c:pt idx="3136">
                  <c:v>44221</c:v>
                </c:pt>
                <c:pt idx="3137">
                  <c:v>44222</c:v>
                </c:pt>
                <c:pt idx="3138">
                  <c:v>44223</c:v>
                </c:pt>
                <c:pt idx="3139">
                  <c:v>44224</c:v>
                </c:pt>
                <c:pt idx="3140">
                  <c:v>44225</c:v>
                </c:pt>
                <c:pt idx="3141">
                  <c:v>44228</c:v>
                </c:pt>
                <c:pt idx="3142">
                  <c:v>44229</c:v>
                </c:pt>
                <c:pt idx="3143">
                  <c:v>44230</c:v>
                </c:pt>
                <c:pt idx="3144">
                  <c:v>44231</c:v>
                </c:pt>
                <c:pt idx="3145">
                  <c:v>44232</c:v>
                </c:pt>
                <c:pt idx="3146">
                  <c:v>44235</c:v>
                </c:pt>
                <c:pt idx="3147">
                  <c:v>44236</c:v>
                </c:pt>
                <c:pt idx="3148">
                  <c:v>44237</c:v>
                </c:pt>
                <c:pt idx="3149">
                  <c:v>44238</c:v>
                </c:pt>
                <c:pt idx="3150">
                  <c:v>44239</c:v>
                </c:pt>
                <c:pt idx="3151">
                  <c:v>44242</c:v>
                </c:pt>
                <c:pt idx="3152">
                  <c:v>44243</c:v>
                </c:pt>
                <c:pt idx="3153">
                  <c:v>44244</c:v>
                </c:pt>
                <c:pt idx="3154">
                  <c:v>44245</c:v>
                </c:pt>
                <c:pt idx="3155">
                  <c:v>44246</c:v>
                </c:pt>
                <c:pt idx="3156">
                  <c:v>44249</c:v>
                </c:pt>
                <c:pt idx="3157">
                  <c:v>44250</c:v>
                </c:pt>
                <c:pt idx="3158">
                  <c:v>44251</c:v>
                </c:pt>
                <c:pt idx="3159">
                  <c:v>44252</c:v>
                </c:pt>
                <c:pt idx="3160">
                  <c:v>44253</c:v>
                </c:pt>
                <c:pt idx="3161">
                  <c:v>44256</c:v>
                </c:pt>
                <c:pt idx="3162">
                  <c:v>44257</c:v>
                </c:pt>
                <c:pt idx="3163">
                  <c:v>44258</c:v>
                </c:pt>
                <c:pt idx="3164">
                  <c:v>44259</c:v>
                </c:pt>
                <c:pt idx="3165">
                  <c:v>44260</c:v>
                </c:pt>
                <c:pt idx="3166">
                  <c:v>44263</c:v>
                </c:pt>
                <c:pt idx="3167">
                  <c:v>44264</c:v>
                </c:pt>
                <c:pt idx="3168">
                  <c:v>44265</c:v>
                </c:pt>
                <c:pt idx="3169">
                  <c:v>44266</c:v>
                </c:pt>
                <c:pt idx="3170">
                  <c:v>44267</c:v>
                </c:pt>
                <c:pt idx="3171">
                  <c:v>44270</c:v>
                </c:pt>
                <c:pt idx="3172">
                  <c:v>44271</c:v>
                </c:pt>
                <c:pt idx="3173">
                  <c:v>44272</c:v>
                </c:pt>
                <c:pt idx="3174">
                  <c:v>44273</c:v>
                </c:pt>
                <c:pt idx="3175">
                  <c:v>44274</c:v>
                </c:pt>
                <c:pt idx="3176">
                  <c:v>44277</c:v>
                </c:pt>
                <c:pt idx="3177">
                  <c:v>44278</c:v>
                </c:pt>
                <c:pt idx="3178">
                  <c:v>44279</c:v>
                </c:pt>
                <c:pt idx="3179">
                  <c:v>44280</c:v>
                </c:pt>
                <c:pt idx="3180">
                  <c:v>44281</c:v>
                </c:pt>
                <c:pt idx="3181">
                  <c:v>44284</c:v>
                </c:pt>
                <c:pt idx="3182">
                  <c:v>44285</c:v>
                </c:pt>
                <c:pt idx="3183">
                  <c:v>44286</c:v>
                </c:pt>
                <c:pt idx="3184">
                  <c:v>44287</c:v>
                </c:pt>
                <c:pt idx="3185">
                  <c:v>44288</c:v>
                </c:pt>
                <c:pt idx="3186">
                  <c:v>44291</c:v>
                </c:pt>
                <c:pt idx="3187">
                  <c:v>44292</c:v>
                </c:pt>
                <c:pt idx="3188">
                  <c:v>44293</c:v>
                </c:pt>
                <c:pt idx="3189">
                  <c:v>44294</c:v>
                </c:pt>
                <c:pt idx="3190">
                  <c:v>44295</c:v>
                </c:pt>
                <c:pt idx="3191">
                  <c:v>44298</c:v>
                </c:pt>
                <c:pt idx="3192">
                  <c:v>44299</c:v>
                </c:pt>
                <c:pt idx="3193">
                  <c:v>44300</c:v>
                </c:pt>
                <c:pt idx="3194">
                  <c:v>44301</c:v>
                </c:pt>
                <c:pt idx="3195">
                  <c:v>44302</c:v>
                </c:pt>
                <c:pt idx="3196">
                  <c:v>44305</c:v>
                </c:pt>
                <c:pt idx="3197">
                  <c:v>44306</c:v>
                </c:pt>
                <c:pt idx="3198">
                  <c:v>44307</c:v>
                </c:pt>
                <c:pt idx="3199">
                  <c:v>44308</c:v>
                </c:pt>
                <c:pt idx="3200">
                  <c:v>44309</c:v>
                </c:pt>
                <c:pt idx="3201">
                  <c:v>44312</c:v>
                </c:pt>
                <c:pt idx="3202">
                  <c:v>44313</c:v>
                </c:pt>
                <c:pt idx="3203">
                  <c:v>44314</c:v>
                </c:pt>
                <c:pt idx="3204">
                  <c:v>44315</c:v>
                </c:pt>
                <c:pt idx="3205">
                  <c:v>44316</c:v>
                </c:pt>
                <c:pt idx="3206">
                  <c:v>44319</c:v>
                </c:pt>
                <c:pt idx="3207">
                  <c:v>44320</c:v>
                </c:pt>
                <c:pt idx="3208">
                  <c:v>44321</c:v>
                </c:pt>
                <c:pt idx="3209">
                  <c:v>44322</c:v>
                </c:pt>
                <c:pt idx="3210">
                  <c:v>44323</c:v>
                </c:pt>
                <c:pt idx="3211">
                  <c:v>44326</c:v>
                </c:pt>
                <c:pt idx="3212">
                  <c:v>44327</c:v>
                </c:pt>
                <c:pt idx="3213">
                  <c:v>44328</c:v>
                </c:pt>
                <c:pt idx="3214">
                  <c:v>44329</c:v>
                </c:pt>
                <c:pt idx="3215">
                  <c:v>44330</c:v>
                </c:pt>
                <c:pt idx="3216">
                  <c:v>44333</c:v>
                </c:pt>
                <c:pt idx="3217">
                  <c:v>44334</c:v>
                </c:pt>
                <c:pt idx="3218">
                  <c:v>44335</c:v>
                </c:pt>
                <c:pt idx="3219">
                  <c:v>44336</c:v>
                </c:pt>
                <c:pt idx="3220">
                  <c:v>44337</c:v>
                </c:pt>
                <c:pt idx="3221">
                  <c:v>44340</c:v>
                </c:pt>
                <c:pt idx="3222">
                  <c:v>44341</c:v>
                </c:pt>
                <c:pt idx="3223">
                  <c:v>44342</c:v>
                </c:pt>
                <c:pt idx="3224">
                  <c:v>44343</c:v>
                </c:pt>
                <c:pt idx="3225">
                  <c:v>44344</c:v>
                </c:pt>
                <c:pt idx="3226">
                  <c:v>44347</c:v>
                </c:pt>
                <c:pt idx="3227">
                  <c:v>44348</c:v>
                </c:pt>
                <c:pt idx="3228">
                  <c:v>44349</c:v>
                </c:pt>
                <c:pt idx="3229">
                  <c:v>44350</c:v>
                </c:pt>
                <c:pt idx="3230">
                  <c:v>44351</c:v>
                </c:pt>
                <c:pt idx="3231">
                  <c:v>44354</c:v>
                </c:pt>
                <c:pt idx="3232">
                  <c:v>44355</c:v>
                </c:pt>
                <c:pt idx="3233">
                  <c:v>44356</c:v>
                </c:pt>
                <c:pt idx="3234">
                  <c:v>44357</c:v>
                </c:pt>
                <c:pt idx="3235">
                  <c:v>44358</c:v>
                </c:pt>
                <c:pt idx="3236">
                  <c:v>44361</c:v>
                </c:pt>
                <c:pt idx="3237">
                  <c:v>44362</c:v>
                </c:pt>
                <c:pt idx="3238">
                  <c:v>44363</c:v>
                </c:pt>
                <c:pt idx="3239">
                  <c:v>44364</c:v>
                </c:pt>
                <c:pt idx="3240">
                  <c:v>44365</c:v>
                </c:pt>
                <c:pt idx="3241">
                  <c:v>44368</c:v>
                </c:pt>
                <c:pt idx="3242">
                  <c:v>44369</c:v>
                </c:pt>
                <c:pt idx="3243">
                  <c:v>44370</c:v>
                </c:pt>
                <c:pt idx="3244">
                  <c:v>44371</c:v>
                </c:pt>
                <c:pt idx="3245">
                  <c:v>44372</c:v>
                </c:pt>
                <c:pt idx="3246">
                  <c:v>44375</c:v>
                </c:pt>
                <c:pt idx="3247">
                  <c:v>44376</c:v>
                </c:pt>
                <c:pt idx="3248">
                  <c:v>44377</c:v>
                </c:pt>
                <c:pt idx="3249">
                  <c:v>44378</c:v>
                </c:pt>
                <c:pt idx="3250">
                  <c:v>44379</c:v>
                </c:pt>
                <c:pt idx="3251">
                  <c:v>44382</c:v>
                </c:pt>
                <c:pt idx="3252">
                  <c:v>44383</c:v>
                </c:pt>
                <c:pt idx="3253">
                  <c:v>44384</c:v>
                </c:pt>
                <c:pt idx="3254">
                  <c:v>44385</c:v>
                </c:pt>
                <c:pt idx="3255">
                  <c:v>44386</c:v>
                </c:pt>
                <c:pt idx="3256">
                  <c:v>44389</c:v>
                </c:pt>
                <c:pt idx="3257">
                  <c:v>44390</c:v>
                </c:pt>
                <c:pt idx="3258">
                  <c:v>44391</c:v>
                </c:pt>
                <c:pt idx="3259">
                  <c:v>44392</c:v>
                </c:pt>
                <c:pt idx="3260">
                  <c:v>44393</c:v>
                </c:pt>
                <c:pt idx="3261">
                  <c:v>44396</c:v>
                </c:pt>
                <c:pt idx="3262">
                  <c:v>44397</c:v>
                </c:pt>
                <c:pt idx="3263">
                  <c:v>44398</c:v>
                </c:pt>
                <c:pt idx="3264">
                  <c:v>44399</c:v>
                </c:pt>
                <c:pt idx="3265">
                  <c:v>44400</c:v>
                </c:pt>
                <c:pt idx="3266">
                  <c:v>44403</c:v>
                </c:pt>
                <c:pt idx="3267">
                  <c:v>44404</c:v>
                </c:pt>
                <c:pt idx="3268">
                  <c:v>44405</c:v>
                </c:pt>
                <c:pt idx="3269">
                  <c:v>44406</c:v>
                </c:pt>
                <c:pt idx="3270">
                  <c:v>44407</c:v>
                </c:pt>
                <c:pt idx="3271">
                  <c:v>44410</c:v>
                </c:pt>
                <c:pt idx="3272">
                  <c:v>44411</c:v>
                </c:pt>
                <c:pt idx="3273">
                  <c:v>44412</c:v>
                </c:pt>
                <c:pt idx="3274">
                  <c:v>44413</c:v>
                </c:pt>
                <c:pt idx="3275">
                  <c:v>44414</c:v>
                </c:pt>
                <c:pt idx="3276">
                  <c:v>44417</c:v>
                </c:pt>
                <c:pt idx="3277">
                  <c:v>44418</c:v>
                </c:pt>
                <c:pt idx="3278">
                  <c:v>44419</c:v>
                </c:pt>
                <c:pt idx="3279">
                  <c:v>44420</c:v>
                </c:pt>
                <c:pt idx="3280">
                  <c:v>44421</c:v>
                </c:pt>
                <c:pt idx="3281">
                  <c:v>44424</c:v>
                </c:pt>
                <c:pt idx="3282">
                  <c:v>44425</c:v>
                </c:pt>
                <c:pt idx="3283">
                  <c:v>44426</c:v>
                </c:pt>
                <c:pt idx="3284">
                  <c:v>44427</c:v>
                </c:pt>
                <c:pt idx="3285">
                  <c:v>44428</c:v>
                </c:pt>
                <c:pt idx="3286">
                  <c:v>44431</c:v>
                </c:pt>
                <c:pt idx="3287">
                  <c:v>44432</c:v>
                </c:pt>
                <c:pt idx="3288">
                  <c:v>44433</c:v>
                </c:pt>
                <c:pt idx="3289">
                  <c:v>44434</c:v>
                </c:pt>
                <c:pt idx="3290">
                  <c:v>44435</c:v>
                </c:pt>
                <c:pt idx="3291">
                  <c:v>44438</c:v>
                </c:pt>
                <c:pt idx="3292">
                  <c:v>44439</c:v>
                </c:pt>
                <c:pt idx="3293">
                  <c:v>44440</c:v>
                </c:pt>
                <c:pt idx="3294">
                  <c:v>44441</c:v>
                </c:pt>
                <c:pt idx="3295">
                  <c:v>44442</c:v>
                </c:pt>
                <c:pt idx="3296">
                  <c:v>44445</c:v>
                </c:pt>
                <c:pt idx="3297">
                  <c:v>44446</c:v>
                </c:pt>
                <c:pt idx="3298">
                  <c:v>44447</c:v>
                </c:pt>
                <c:pt idx="3299">
                  <c:v>44448</c:v>
                </c:pt>
                <c:pt idx="3300">
                  <c:v>44449</c:v>
                </c:pt>
                <c:pt idx="3301">
                  <c:v>44452</c:v>
                </c:pt>
                <c:pt idx="3302">
                  <c:v>44453</c:v>
                </c:pt>
                <c:pt idx="3303">
                  <c:v>44454</c:v>
                </c:pt>
                <c:pt idx="3304">
                  <c:v>44455</c:v>
                </c:pt>
                <c:pt idx="3305">
                  <c:v>44456</c:v>
                </c:pt>
                <c:pt idx="3306">
                  <c:v>44459</c:v>
                </c:pt>
                <c:pt idx="3307">
                  <c:v>44460</c:v>
                </c:pt>
                <c:pt idx="3308">
                  <c:v>44461</c:v>
                </c:pt>
                <c:pt idx="3309">
                  <c:v>44462</c:v>
                </c:pt>
                <c:pt idx="3310">
                  <c:v>44463</c:v>
                </c:pt>
                <c:pt idx="3311">
                  <c:v>44466</c:v>
                </c:pt>
                <c:pt idx="3312">
                  <c:v>44467</c:v>
                </c:pt>
                <c:pt idx="3313">
                  <c:v>44468</c:v>
                </c:pt>
                <c:pt idx="3314">
                  <c:v>44469</c:v>
                </c:pt>
                <c:pt idx="3315">
                  <c:v>44470</c:v>
                </c:pt>
                <c:pt idx="3316">
                  <c:v>44473</c:v>
                </c:pt>
                <c:pt idx="3317">
                  <c:v>44474</c:v>
                </c:pt>
                <c:pt idx="3318">
                  <c:v>44475</c:v>
                </c:pt>
                <c:pt idx="3319">
                  <c:v>44476</c:v>
                </c:pt>
                <c:pt idx="3320">
                  <c:v>44477</c:v>
                </c:pt>
                <c:pt idx="3321">
                  <c:v>44480</c:v>
                </c:pt>
                <c:pt idx="3322">
                  <c:v>44481</c:v>
                </c:pt>
                <c:pt idx="3323">
                  <c:v>44482</c:v>
                </c:pt>
                <c:pt idx="3324">
                  <c:v>44483</c:v>
                </c:pt>
                <c:pt idx="3325">
                  <c:v>44484</c:v>
                </c:pt>
                <c:pt idx="3326">
                  <c:v>44487</c:v>
                </c:pt>
                <c:pt idx="3327">
                  <c:v>44488</c:v>
                </c:pt>
                <c:pt idx="3328">
                  <c:v>44489</c:v>
                </c:pt>
                <c:pt idx="3329">
                  <c:v>44490</c:v>
                </c:pt>
                <c:pt idx="3330">
                  <c:v>44491</c:v>
                </c:pt>
                <c:pt idx="3331">
                  <c:v>44494</c:v>
                </c:pt>
                <c:pt idx="3332">
                  <c:v>44495</c:v>
                </c:pt>
                <c:pt idx="3333">
                  <c:v>44496</c:v>
                </c:pt>
                <c:pt idx="3334">
                  <c:v>44497</c:v>
                </c:pt>
                <c:pt idx="3335">
                  <c:v>44498</c:v>
                </c:pt>
                <c:pt idx="3336">
                  <c:v>44501</c:v>
                </c:pt>
                <c:pt idx="3337">
                  <c:v>44502</c:v>
                </c:pt>
                <c:pt idx="3338">
                  <c:v>44503</c:v>
                </c:pt>
                <c:pt idx="3339">
                  <c:v>44504</c:v>
                </c:pt>
                <c:pt idx="3340">
                  <c:v>44505</c:v>
                </c:pt>
                <c:pt idx="3341">
                  <c:v>44508</c:v>
                </c:pt>
                <c:pt idx="3342">
                  <c:v>44509</c:v>
                </c:pt>
                <c:pt idx="3343">
                  <c:v>44510</c:v>
                </c:pt>
                <c:pt idx="3344">
                  <c:v>44511</c:v>
                </c:pt>
                <c:pt idx="3345">
                  <c:v>44512</c:v>
                </c:pt>
                <c:pt idx="3346">
                  <c:v>44515</c:v>
                </c:pt>
                <c:pt idx="3347">
                  <c:v>44516</c:v>
                </c:pt>
                <c:pt idx="3348">
                  <c:v>44517</c:v>
                </c:pt>
                <c:pt idx="3349">
                  <c:v>44518</c:v>
                </c:pt>
                <c:pt idx="3350">
                  <c:v>44519</c:v>
                </c:pt>
                <c:pt idx="3351">
                  <c:v>44522</c:v>
                </c:pt>
                <c:pt idx="3352">
                  <c:v>44523</c:v>
                </c:pt>
                <c:pt idx="3353">
                  <c:v>44524</c:v>
                </c:pt>
                <c:pt idx="3354">
                  <c:v>44525</c:v>
                </c:pt>
                <c:pt idx="3355">
                  <c:v>44526</c:v>
                </c:pt>
                <c:pt idx="3356">
                  <c:v>44529</c:v>
                </c:pt>
                <c:pt idx="3357">
                  <c:v>44530</c:v>
                </c:pt>
                <c:pt idx="3358">
                  <c:v>44531</c:v>
                </c:pt>
                <c:pt idx="3359">
                  <c:v>44532</c:v>
                </c:pt>
                <c:pt idx="3360">
                  <c:v>44533</c:v>
                </c:pt>
                <c:pt idx="3361">
                  <c:v>44536</c:v>
                </c:pt>
                <c:pt idx="3362">
                  <c:v>44537</c:v>
                </c:pt>
                <c:pt idx="3363">
                  <c:v>44538</c:v>
                </c:pt>
                <c:pt idx="3364">
                  <c:v>44539</c:v>
                </c:pt>
                <c:pt idx="3365">
                  <c:v>44540</c:v>
                </c:pt>
                <c:pt idx="3366">
                  <c:v>44543</c:v>
                </c:pt>
                <c:pt idx="3367">
                  <c:v>44544</c:v>
                </c:pt>
                <c:pt idx="3368">
                  <c:v>44545</c:v>
                </c:pt>
                <c:pt idx="3369">
                  <c:v>44546</c:v>
                </c:pt>
                <c:pt idx="3370">
                  <c:v>44547</c:v>
                </c:pt>
                <c:pt idx="3371">
                  <c:v>44550</c:v>
                </c:pt>
                <c:pt idx="3372">
                  <c:v>44551</c:v>
                </c:pt>
                <c:pt idx="3373">
                  <c:v>44552</c:v>
                </c:pt>
                <c:pt idx="3374">
                  <c:v>44553</c:v>
                </c:pt>
                <c:pt idx="3375">
                  <c:v>44554</c:v>
                </c:pt>
                <c:pt idx="3376">
                  <c:v>44557</c:v>
                </c:pt>
                <c:pt idx="3377">
                  <c:v>44558</c:v>
                </c:pt>
                <c:pt idx="3378">
                  <c:v>44559</c:v>
                </c:pt>
                <c:pt idx="3379">
                  <c:v>44560</c:v>
                </c:pt>
                <c:pt idx="3380">
                  <c:v>44561</c:v>
                </c:pt>
              </c:numCache>
            </c:numRef>
          </c:cat>
          <c:val>
            <c:numRef>
              <c:f>Sheet1!$D$2:$D$3382</c:f>
              <c:numCache>
                <c:formatCode>0.000</c:formatCode>
                <c:ptCount val="3381"/>
                <c:pt idx="0">
                  <c:v>1.149</c:v>
                </c:pt>
                <c:pt idx="1">
                  <c:v>1.145</c:v>
                </c:pt>
                <c:pt idx="2">
                  <c:v>1.28</c:v>
                </c:pt>
                <c:pt idx="3">
                  <c:v>1.2649999999999999</c:v>
                </c:pt>
                <c:pt idx="4">
                  <c:v>1.2290000000000001</c:v>
                </c:pt>
                <c:pt idx="5">
                  <c:v>1.2949999999999999</c:v>
                </c:pt>
                <c:pt idx="6">
                  <c:v>1.3340000000000001</c:v>
                </c:pt>
                <c:pt idx="7">
                  <c:v>1.28</c:v>
                </c:pt>
                <c:pt idx="8">
                  <c:v>1.331</c:v>
                </c:pt>
                <c:pt idx="9">
                  <c:v>1.3730000000000002</c:v>
                </c:pt>
                <c:pt idx="10">
                  <c:v>1.3819999999999999</c:v>
                </c:pt>
                <c:pt idx="11">
                  <c:v>1.3819999999999999</c:v>
                </c:pt>
                <c:pt idx="12">
                  <c:v>1.3819999999999999</c:v>
                </c:pt>
                <c:pt idx="13">
                  <c:v>1.482</c:v>
                </c:pt>
                <c:pt idx="14">
                  <c:v>1.548</c:v>
                </c:pt>
                <c:pt idx="15">
                  <c:v>1.494</c:v>
                </c:pt>
                <c:pt idx="16">
                  <c:v>1.7669999999999999</c:v>
                </c:pt>
                <c:pt idx="17">
                  <c:v>1.994</c:v>
                </c:pt>
                <c:pt idx="18">
                  <c:v>1.976</c:v>
                </c:pt>
                <c:pt idx="19">
                  <c:v>1.8840000000000001</c:v>
                </c:pt>
                <c:pt idx="20">
                  <c:v>1.867</c:v>
                </c:pt>
                <c:pt idx="21">
                  <c:v>1.879</c:v>
                </c:pt>
                <c:pt idx="22">
                  <c:v>1.946</c:v>
                </c:pt>
                <c:pt idx="23">
                  <c:v>1.9430000000000001</c:v>
                </c:pt>
                <c:pt idx="24">
                  <c:v>1.9880000000000002</c:v>
                </c:pt>
                <c:pt idx="25">
                  <c:v>2.2370000000000001</c:v>
                </c:pt>
                <c:pt idx="26">
                  <c:v>2.3169999999999997</c:v>
                </c:pt>
                <c:pt idx="27">
                  <c:v>2.1630000000000003</c:v>
                </c:pt>
                <c:pt idx="28">
                  <c:v>2.2840000000000003</c:v>
                </c:pt>
                <c:pt idx="29">
                  <c:v>2.3609999999999998</c:v>
                </c:pt>
                <c:pt idx="30">
                  <c:v>2.548</c:v>
                </c:pt>
                <c:pt idx="31">
                  <c:v>2.5310000000000001</c:v>
                </c:pt>
                <c:pt idx="32">
                  <c:v>2.6379999999999999</c:v>
                </c:pt>
                <c:pt idx="33">
                  <c:v>2.4530000000000003</c:v>
                </c:pt>
                <c:pt idx="34">
                  <c:v>2.39</c:v>
                </c:pt>
                <c:pt idx="35">
                  <c:v>2.2480000000000002</c:v>
                </c:pt>
                <c:pt idx="36">
                  <c:v>2.3080000000000003</c:v>
                </c:pt>
                <c:pt idx="37">
                  <c:v>2.2496</c:v>
                </c:pt>
                <c:pt idx="38">
                  <c:v>2.2782</c:v>
                </c:pt>
                <c:pt idx="39">
                  <c:v>2.1457999999999999</c:v>
                </c:pt>
                <c:pt idx="40">
                  <c:v>2.1048</c:v>
                </c:pt>
                <c:pt idx="41">
                  <c:v>2.0946000000000002</c:v>
                </c:pt>
                <c:pt idx="42">
                  <c:v>1.9941</c:v>
                </c:pt>
                <c:pt idx="43">
                  <c:v>2.0200999999999998</c:v>
                </c:pt>
                <c:pt idx="44">
                  <c:v>2.0030000000000001</c:v>
                </c:pt>
                <c:pt idx="45">
                  <c:v>2.0508999999999999</c:v>
                </c:pt>
                <c:pt idx="46">
                  <c:v>2.0947999999999998</c:v>
                </c:pt>
                <c:pt idx="47">
                  <c:v>2.0162999999999998</c:v>
                </c:pt>
                <c:pt idx="48">
                  <c:v>1.8371999999999999</c:v>
                </c:pt>
                <c:pt idx="49">
                  <c:v>1.6753</c:v>
                </c:pt>
                <c:pt idx="50">
                  <c:v>1.6516</c:v>
                </c:pt>
                <c:pt idx="51">
                  <c:v>1.6191</c:v>
                </c:pt>
                <c:pt idx="52">
                  <c:v>1.5021</c:v>
                </c:pt>
                <c:pt idx="53">
                  <c:v>1.5266999999999999</c:v>
                </c:pt>
                <c:pt idx="54">
                  <c:v>1.5266999999999999</c:v>
                </c:pt>
                <c:pt idx="55">
                  <c:v>1.5266999999999999</c:v>
                </c:pt>
                <c:pt idx="56">
                  <c:v>1.4783000000000002</c:v>
                </c:pt>
                <c:pt idx="57">
                  <c:v>1.3468</c:v>
                </c:pt>
                <c:pt idx="58">
                  <c:v>1.3796000000000002</c:v>
                </c:pt>
                <c:pt idx="59">
                  <c:v>1.4463999999999999</c:v>
                </c:pt>
                <c:pt idx="60">
                  <c:v>1.2809999999999999</c:v>
                </c:pt>
                <c:pt idx="61">
                  <c:v>1.2000999999999999</c:v>
                </c:pt>
                <c:pt idx="62">
                  <c:v>1.2316</c:v>
                </c:pt>
                <c:pt idx="63">
                  <c:v>1.2268000000000001</c:v>
                </c:pt>
                <c:pt idx="64">
                  <c:v>1.1997</c:v>
                </c:pt>
                <c:pt idx="65">
                  <c:v>1.1440000000000001</c:v>
                </c:pt>
                <c:pt idx="66">
                  <c:v>1.0277000000000001</c:v>
                </c:pt>
                <c:pt idx="67">
                  <c:v>0.98504999999999998</c:v>
                </c:pt>
                <c:pt idx="68">
                  <c:v>1.08205</c:v>
                </c:pt>
                <c:pt idx="69">
                  <c:v>1.0835999999999999</c:v>
                </c:pt>
                <c:pt idx="70">
                  <c:v>1.0724</c:v>
                </c:pt>
                <c:pt idx="71">
                  <c:v>1.0720000000000001</c:v>
                </c:pt>
                <c:pt idx="72">
                  <c:v>1.0720000000000001</c:v>
                </c:pt>
                <c:pt idx="73">
                  <c:v>1.0549500000000001</c:v>
                </c:pt>
                <c:pt idx="74">
                  <c:v>1.0072000000000001</c:v>
                </c:pt>
                <c:pt idx="75">
                  <c:v>0.94650000000000001</c:v>
                </c:pt>
                <c:pt idx="76">
                  <c:v>0.94735000000000003</c:v>
                </c:pt>
                <c:pt idx="77">
                  <c:v>1.0720999999999998</c:v>
                </c:pt>
                <c:pt idx="78">
                  <c:v>1.1226</c:v>
                </c:pt>
                <c:pt idx="79">
                  <c:v>1.1066500000000001</c:v>
                </c:pt>
                <c:pt idx="80">
                  <c:v>1.1551499999999999</c:v>
                </c:pt>
                <c:pt idx="81">
                  <c:v>1.10195</c:v>
                </c:pt>
                <c:pt idx="82">
                  <c:v>1.1005500000000001</c:v>
                </c:pt>
                <c:pt idx="83">
                  <c:v>1.0868500000000001</c:v>
                </c:pt>
                <c:pt idx="84">
                  <c:v>1.0544</c:v>
                </c:pt>
                <c:pt idx="85">
                  <c:v>1.0041</c:v>
                </c:pt>
                <c:pt idx="86">
                  <c:v>1.004</c:v>
                </c:pt>
                <c:pt idx="87">
                  <c:v>0.99199999999999999</c:v>
                </c:pt>
                <c:pt idx="88">
                  <c:v>0.91980000000000006</c:v>
                </c:pt>
                <c:pt idx="89">
                  <c:v>0.76439999999999997</c:v>
                </c:pt>
                <c:pt idx="90">
                  <c:v>0.63</c:v>
                </c:pt>
                <c:pt idx="91">
                  <c:v>0.60475000000000001</c:v>
                </c:pt>
                <c:pt idx="92">
                  <c:v>0.66205000000000003</c:v>
                </c:pt>
                <c:pt idx="93">
                  <c:v>0.63600000000000001</c:v>
                </c:pt>
                <c:pt idx="94">
                  <c:v>0.79674999999999996</c:v>
                </c:pt>
                <c:pt idx="95">
                  <c:v>0.79689999999999994</c:v>
                </c:pt>
                <c:pt idx="96">
                  <c:v>0.80620000000000003</c:v>
                </c:pt>
                <c:pt idx="97">
                  <c:v>0.83079999999999998</c:v>
                </c:pt>
                <c:pt idx="98">
                  <c:v>0.76950000000000007</c:v>
                </c:pt>
                <c:pt idx="99">
                  <c:v>0.76344999999999996</c:v>
                </c:pt>
                <c:pt idx="100">
                  <c:v>0.78469999999999995</c:v>
                </c:pt>
                <c:pt idx="101">
                  <c:v>0.79614999999999991</c:v>
                </c:pt>
                <c:pt idx="102">
                  <c:v>0.80299999999999994</c:v>
                </c:pt>
                <c:pt idx="103">
                  <c:v>0.84349999999999992</c:v>
                </c:pt>
                <c:pt idx="104">
                  <c:v>0.85549999999999993</c:v>
                </c:pt>
                <c:pt idx="105">
                  <c:v>0.86114999999999997</c:v>
                </c:pt>
                <c:pt idx="106">
                  <c:v>0.84965000000000002</c:v>
                </c:pt>
                <c:pt idx="107">
                  <c:v>0.78864999999999996</c:v>
                </c:pt>
                <c:pt idx="108">
                  <c:v>0.83415000000000006</c:v>
                </c:pt>
                <c:pt idx="109">
                  <c:v>0.83409999999999995</c:v>
                </c:pt>
                <c:pt idx="110">
                  <c:v>0.84420000000000006</c:v>
                </c:pt>
                <c:pt idx="111">
                  <c:v>0.81790000000000007</c:v>
                </c:pt>
                <c:pt idx="112">
                  <c:v>0.84584999999999999</c:v>
                </c:pt>
                <c:pt idx="113">
                  <c:v>0.83290000000000008</c:v>
                </c:pt>
                <c:pt idx="114">
                  <c:v>0.82389999999999997</c:v>
                </c:pt>
                <c:pt idx="115">
                  <c:v>0.80795000000000006</c:v>
                </c:pt>
                <c:pt idx="116">
                  <c:v>0.80114999999999992</c:v>
                </c:pt>
                <c:pt idx="117">
                  <c:v>0.83105000000000007</c:v>
                </c:pt>
                <c:pt idx="118">
                  <c:v>0.8237000000000001</c:v>
                </c:pt>
                <c:pt idx="119">
                  <c:v>0.85215000000000007</c:v>
                </c:pt>
                <c:pt idx="120">
                  <c:v>0.83430000000000004</c:v>
                </c:pt>
                <c:pt idx="121">
                  <c:v>0.83105000000000007</c:v>
                </c:pt>
                <c:pt idx="122">
                  <c:v>0.86565000000000003</c:v>
                </c:pt>
                <c:pt idx="123">
                  <c:v>0.86114999999999997</c:v>
                </c:pt>
                <c:pt idx="124">
                  <c:v>0.81819999999999993</c:v>
                </c:pt>
                <c:pt idx="125">
                  <c:v>0.79620000000000002</c:v>
                </c:pt>
                <c:pt idx="126">
                  <c:v>0.78159999999999996</c:v>
                </c:pt>
                <c:pt idx="127">
                  <c:v>0.73944999999999994</c:v>
                </c:pt>
                <c:pt idx="128">
                  <c:v>0.75080000000000002</c:v>
                </c:pt>
                <c:pt idx="129">
                  <c:v>0.71920000000000006</c:v>
                </c:pt>
                <c:pt idx="130">
                  <c:v>0.73254999999999992</c:v>
                </c:pt>
                <c:pt idx="131">
                  <c:v>0.73430000000000006</c:v>
                </c:pt>
                <c:pt idx="132">
                  <c:v>0.76724999999999999</c:v>
                </c:pt>
                <c:pt idx="133">
                  <c:v>0.81694999999999995</c:v>
                </c:pt>
                <c:pt idx="134">
                  <c:v>0.85609999999999997</c:v>
                </c:pt>
                <c:pt idx="135">
                  <c:v>0.85565000000000002</c:v>
                </c:pt>
                <c:pt idx="136">
                  <c:v>0.86084999999999989</c:v>
                </c:pt>
                <c:pt idx="137">
                  <c:v>0.86014999999999997</c:v>
                </c:pt>
                <c:pt idx="138">
                  <c:v>0.85385</c:v>
                </c:pt>
                <c:pt idx="139">
                  <c:v>0.82894999999999996</c:v>
                </c:pt>
                <c:pt idx="140">
                  <c:v>0.84175</c:v>
                </c:pt>
                <c:pt idx="141">
                  <c:v>0.84204999999999997</c:v>
                </c:pt>
                <c:pt idx="142">
                  <c:v>0.77569999999999995</c:v>
                </c:pt>
                <c:pt idx="143">
                  <c:v>0.71825000000000006</c:v>
                </c:pt>
                <c:pt idx="144">
                  <c:v>0.72170000000000001</c:v>
                </c:pt>
                <c:pt idx="145">
                  <c:v>0.68790000000000007</c:v>
                </c:pt>
                <c:pt idx="146">
                  <c:v>0.67290000000000005</c:v>
                </c:pt>
                <c:pt idx="147">
                  <c:v>0.64180000000000004</c:v>
                </c:pt>
                <c:pt idx="148">
                  <c:v>0.64424999999999999</c:v>
                </c:pt>
                <c:pt idx="149">
                  <c:v>0.66949999999999998</c:v>
                </c:pt>
                <c:pt idx="150">
                  <c:v>0.68310000000000004</c:v>
                </c:pt>
                <c:pt idx="151">
                  <c:v>0.66415000000000002</c:v>
                </c:pt>
                <c:pt idx="152">
                  <c:v>0.61985000000000001</c:v>
                </c:pt>
                <c:pt idx="153">
                  <c:v>0.57389999999999997</c:v>
                </c:pt>
                <c:pt idx="154">
                  <c:v>0.61895</c:v>
                </c:pt>
                <c:pt idx="155">
                  <c:v>0.61109999999999998</c:v>
                </c:pt>
                <c:pt idx="156">
                  <c:v>0.58109999999999995</c:v>
                </c:pt>
                <c:pt idx="157">
                  <c:v>0.57965</c:v>
                </c:pt>
                <c:pt idx="158">
                  <c:v>0.61380000000000001</c:v>
                </c:pt>
                <c:pt idx="159">
                  <c:v>0.63145000000000007</c:v>
                </c:pt>
                <c:pt idx="160">
                  <c:v>0.64560000000000006</c:v>
                </c:pt>
                <c:pt idx="161">
                  <c:v>0.69955000000000001</c:v>
                </c:pt>
                <c:pt idx="162">
                  <c:v>0.6855500000000001</c:v>
                </c:pt>
                <c:pt idx="163">
                  <c:v>0.67084999999999995</c:v>
                </c:pt>
                <c:pt idx="164">
                  <c:v>0.70819999999999994</c:v>
                </c:pt>
                <c:pt idx="165">
                  <c:v>0.69455</c:v>
                </c:pt>
                <c:pt idx="166">
                  <c:v>0.68689999999999996</c:v>
                </c:pt>
                <c:pt idx="167">
                  <c:v>0.63734999999999997</c:v>
                </c:pt>
                <c:pt idx="168">
                  <c:v>0.65325</c:v>
                </c:pt>
                <c:pt idx="169">
                  <c:v>0.66385000000000005</c:v>
                </c:pt>
                <c:pt idx="170">
                  <c:v>0.66385000000000005</c:v>
                </c:pt>
                <c:pt idx="171">
                  <c:v>0.66205000000000003</c:v>
                </c:pt>
                <c:pt idx="172">
                  <c:v>0.66200000000000003</c:v>
                </c:pt>
                <c:pt idx="173">
                  <c:v>0.69200000000000006</c:v>
                </c:pt>
                <c:pt idx="174">
                  <c:v>0.69325000000000003</c:v>
                </c:pt>
                <c:pt idx="175">
                  <c:v>0.69135000000000002</c:v>
                </c:pt>
                <c:pt idx="176">
                  <c:v>0.70420000000000005</c:v>
                </c:pt>
                <c:pt idx="177">
                  <c:v>0.69469999999999998</c:v>
                </c:pt>
                <c:pt idx="178">
                  <c:v>0.67845</c:v>
                </c:pt>
                <c:pt idx="179">
                  <c:v>0.67530000000000001</c:v>
                </c:pt>
                <c:pt idx="180">
                  <c:v>0.66459999999999997</c:v>
                </c:pt>
                <c:pt idx="181">
                  <c:v>0.65405000000000002</c:v>
                </c:pt>
                <c:pt idx="182">
                  <c:v>0.65930000000000011</c:v>
                </c:pt>
                <c:pt idx="183">
                  <c:v>0.64434999999999998</c:v>
                </c:pt>
                <c:pt idx="184">
                  <c:v>0.62695000000000001</c:v>
                </c:pt>
                <c:pt idx="185">
                  <c:v>0.58374999999999999</c:v>
                </c:pt>
                <c:pt idx="186">
                  <c:v>0.60609999999999997</c:v>
                </c:pt>
                <c:pt idx="187">
                  <c:v>0.61260000000000003</c:v>
                </c:pt>
                <c:pt idx="188">
                  <c:v>0.60194999999999999</c:v>
                </c:pt>
                <c:pt idx="189">
                  <c:v>0.59655000000000002</c:v>
                </c:pt>
                <c:pt idx="190">
                  <c:v>0.60189999999999999</c:v>
                </c:pt>
                <c:pt idx="191">
                  <c:v>0.61429999999999996</c:v>
                </c:pt>
                <c:pt idx="192">
                  <c:v>0.60414999999999996</c:v>
                </c:pt>
                <c:pt idx="193">
                  <c:v>0.5806</c:v>
                </c:pt>
                <c:pt idx="194">
                  <c:v>0.58065</c:v>
                </c:pt>
                <c:pt idx="195">
                  <c:v>0.60240000000000005</c:v>
                </c:pt>
                <c:pt idx="196">
                  <c:v>0.6321</c:v>
                </c:pt>
                <c:pt idx="197">
                  <c:v>0.62314999999999998</c:v>
                </c:pt>
                <c:pt idx="198">
                  <c:v>0.59084999999999999</c:v>
                </c:pt>
                <c:pt idx="199">
                  <c:v>0.60185</c:v>
                </c:pt>
                <c:pt idx="200">
                  <c:v>0.60854999999999992</c:v>
                </c:pt>
                <c:pt idx="201">
                  <c:v>0.59209999999999996</c:v>
                </c:pt>
                <c:pt idx="202">
                  <c:v>0.6018</c:v>
                </c:pt>
                <c:pt idx="203">
                  <c:v>0.59514999999999996</c:v>
                </c:pt>
                <c:pt idx="204">
                  <c:v>0.58709999999999996</c:v>
                </c:pt>
                <c:pt idx="205">
                  <c:v>0.58050000000000002</c:v>
                </c:pt>
                <c:pt idx="206">
                  <c:v>0.59370000000000001</c:v>
                </c:pt>
                <c:pt idx="207">
                  <c:v>0.58650000000000002</c:v>
                </c:pt>
                <c:pt idx="208">
                  <c:v>0.57364999999999999</c:v>
                </c:pt>
                <c:pt idx="209">
                  <c:v>0.59200000000000008</c:v>
                </c:pt>
                <c:pt idx="210">
                  <c:v>0.61055000000000004</c:v>
                </c:pt>
                <c:pt idx="211">
                  <c:v>0.58789999999999998</c:v>
                </c:pt>
                <c:pt idx="212">
                  <c:v>0.61795</c:v>
                </c:pt>
                <c:pt idx="213">
                  <c:v>0.62350000000000005</c:v>
                </c:pt>
                <c:pt idx="214">
                  <c:v>0.60575000000000001</c:v>
                </c:pt>
                <c:pt idx="215">
                  <c:v>0.60030000000000006</c:v>
                </c:pt>
                <c:pt idx="216">
                  <c:v>0.58884999999999998</c:v>
                </c:pt>
                <c:pt idx="217">
                  <c:v>0.58955000000000002</c:v>
                </c:pt>
                <c:pt idx="218">
                  <c:v>0.60919999999999996</c:v>
                </c:pt>
                <c:pt idx="219">
                  <c:v>0.60545000000000004</c:v>
                </c:pt>
                <c:pt idx="220">
                  <c:v>0.60539999999999994</c:v>
                </c:pt>
                <c:pt idx="221">
                  <c:v>0.59935000000000005</c:v>
                </c:pt>
                <c:pt idx="222">
                  <c:v>0.58840000000000003</c:v>
                </c:pt>
                <c:pt idx="223">
                  <c:v>0.57609999999999995</c:v>
                </c:pt>
                <c:pt idx="224">
                  <c:v>0.57125000000000004</c:v>
                </c:pt>
                <c:pt idx="225">
                  <c:v>0.57304999999999995</c:v>
                </c:pt>
                <c:pt idx="226">
                  <c:v>0.59530000000000005</c:v>
                </c:pt>
                <c:pt idx="227">
                  <c:v>0.63049999999999995</c:v>
                </c:pt>
                <c:pt idx="228">
                  <c:v>0.63359999999999994</c:v>
                </c:pt>
                <c:pt idx="229">
                  <c:v>0.64055000000000006</c:v>
                </c:pt>
                <c:pt idx="230">
                  <c:v>0.66834999999999989</c:v>
                </c:pt>
                <c:pt idx="231">
                  <c:v>0.66504999999999992</c:v>
                </c:pt>
                <c:pt idx="232">
                  <c:v>0.64739999999999998</c:v>
                </c:pt>
                <c:pt idx="233">
                  <c:v>0.65805000000000002</c:v>
                </c:pt>
                <c:pt idx="234">
                  <c:v>0.66339999999999999</c:v>
                </c:pt>
                <c:pt idx="235">
                  <c:v>0.69015000000000004</c:v>
                </c:pt>
                <c:pt idx="236">
                  <c:v>0.75040000000000007</c:v>
                </c:pt>
                <c:pt idx="237">
                  <c:v>0.71550000000000002</c:v>
                </c:pt>
                <c:pt idx="238">
                  <c:v>0.68995000000000006</c:v>
                </c:pt>
                <c:pt idx="239">
                  <c:v>0.68069999999999997</c:v>
                </c:pt>
                <c:pt idx="240">
                  <c:v>0.68345</c:v>
                </c:pt>
                <c:pt idx="241">
                  <c:v>0.67900000000000005</c:v>
                </c:pt>
                <c:pt idx="242">
                  <c:v>0.68480000000000008</c:v>
                </c:pt>
                <c:pt idx="243">
                  <c:v>0.69040000000000001</c:v>
                </c:pt>
                <c:pt idx="244">
                  <c:v>0.72160000000000002</c:v>
                </c:pt>
                <c:pt idx="245">
                  <c:v>0.72010000000000007</c:v>
                </c:pt>
                <c:pt idx="246">
                  <c:v>0.72150000000000003</c:v>
                </c:pt>
                <c:pt idx="247">
                  <c:v>0.69894999999999996</c:v>
                </c:pt>
                <c:pt idx="248">
                  <c:v>0.70974999999999999</c:v>
                </c:pt>
                <c:pt idx="249">
                  <c:v>0.71050000000000002</c:v>
                </c:pt>
                <c:pt idx="250">
                  <c:v>0.75674999999999992</c:v>
                </c:pt>
                <c:pt idx="251">
                  <c:v>0.76480000000000004</c:v>
                </c:pt>
                <c:pt idx="252">
                  <c:v>0.78700000000000003</c:v>
                </c:pt>
                <c:pt idx="253">
                  <c:v>0.77625</c:v>
                </c:pt>
                <c:pt idx="254">
                  <c:v>0.77625</c:v>
                </c:pt>
                <c:pt idx="255">
                  <c:v>0.77300000000000002</c:v>
                </c:pt>
                <c:pt idx="256">
                  <c:v>0.77300000000000002</c:v>
                </c:pt>
                <c:pt idx="257">
                  <c:v>0.77300000000000002</c:v>
                </c:pt>
                <c:pt idx="258">
                  <c:v>0.77200000000000002</c:v>
                </c:pt>
                <c:pt idx="259">
                  <c:v>0.75485000000000002</c:v>
                </c:pt>
                <c:pt idx="260">
                  <c:v>0.7762</c:v>
                </c:pt>
                <c:pt idx="261">
                  <c:v>0.77599999999999991</c:v>
                </c:pt>
                <c:pt idx="262">
                  <c:v>0.75224999999999997</c:v>
                </c:pt>
                <c:pt idx="263">
                  <c:v>0.73305000000000009</c:v>
                </c:pt>
                <c:pt idx="264">
                  <c:v>0.71694999999999998</c:v>
                </c:pt>
                <c:pt idx="265">
                  <c:v>0.68920000000000003</c:v>
                </c:pt>
                <c:pt idx="266">
                  <c:v>0.69640000000000002</c:v>
                </c:pt>
                <c:pt idx="267">
                  <c:v>0.68370000000000009</c:v>
                </c:pt>
                <c:pt idx="268">
                  <c:v>0.6915</c:v>
                </c:pt>
                <c:pt idx="269">
                  <c:v>0.71069999999999989</c:v>
                </c:pt>
                <c:pt idx="270">
                  <c:v>0.7913</c:v>
                </c:pt>
                <c:pt idx="271">
                  <c:v>0.78590000000000004</c:v>
                </c:pt>
                <c:pt idx="272">
                  <c:v>0.77489999999999992</c:v>
                </c:pt>
                <c:pt idx="273">
                  <c:v>0.77500000000000002</c:v>
                </c:pt>
                <c:pt idx="274">
                  <c:v>0.7831999999999999</c:v>
                </c:pt>
                <c:pt idx="275">
                  <c:v>0.78769999999999996</c:v>
                </c:pt>
                <c:pt idx="276">
                  <c:v>0.79620000000000002</c:v>
                </c:pt>
                <c:pt idx="277">
                  <c:v>0.77870000000000006</c:v>
                </c:pt>
                <c:pt idx="278">
                  <c:v>0.76864999999999994</c:v>
                </c:pt>
                <c:pt idx="279">
                  <c:v>0.77459999999999996</c:v>
                </c:pt>
                <c:pt idx="280">
                  <c:v>0.78715000000000002</c:v>
                </c:pt>
                <c:pt idx="281">
                  <c:v>0.77754999999999996</c:v>
                </c:pt>
                <c:pt idx="282">
                  <c:v>0.7873</c:v>
                </c:pt>
                <c:pt idx="283">
                  <c:v>0.76829999999999998</c:v>
                </c:pt>
                <c:pt idx="284">
                  <c:v>0.76394999999999991</c:v>
                </c:pt>
                <c:pt idx="285">
                  <c:v>0.82290000000000008</c:v>
                </c:pt>
                <c:pt idx="286">
                  <c:v>0.87319999999999998</c:v>
                </c:pt>
                <c:pt idx="287">
                  <c:v>0.87824999999999998</c:v>
                </c:pt>
                <c:pt idx="288">
                  <c:v>0.87424999999999997</c:v>
                </c:pt>
                <c:pt idx="289">
                  <c:v>0.85019999999999996</c:v>
                </c:pt>
                <c:pt idx="290">
                  <c:v>0.84549999999999992</c:v>
                </c:pt>
                <c:pt idx="291">
                  <c:v>0.84629999999999994</c:v>
                </c:pt>
                <c:pt idx="292">
                  <c:v>0.86204999999999998</c:v>
                </c:pt>
                <c:pt idx="293">
                  <c:v>0.84329999999999994</c:v>
                </c:pt>
                <c:pt idx="294">
                  <c:v>0.82489999999999997</c:v>
                </c:pt>
                <c:pt idx="295">
                  <c:v>0.81840000000000002</c:v>
                </c:pt>
                <c:pt idx="296">
                  <c:v>0.78925000000000001</c:v>
                </c:pt>
                <c:pt idx="297">
                  <c:v>0.78995000000000004</c:v>
                </c:pt>
                <c:pt idx="298">
                  <c:v>0.78685000000000005</c:v>
                </c:pt>
                <c:pt idx="299">
                  <c:v>0.82055000000000011</c:v>
                </c:pt>
                <c:pt idx="300">
                  <c:v>0.82909999999999995</c:v>
                </c:pt>
                <c:pt idx="301">
                  <c:v>0.81764999999999999</c:v>
                </c:pt>
                <c:pt idx="302">
                  <c:v>0.79754999999999998</c:v>
                </c:pt>
                <c:pt idx="303">
                  <c:v>0.77295000000000003</c:v>
                </c:pt>
                <c:pt idx="304">
                  <c:v>0.74290000000000012</c:v>
                </c:pt>
                <c:pt idx="305">
                  <c:v>0.72545000000000004</c:v>
                </c:pt>
                <c:pt idx="306">
                  <c:v>0.7236499999999999</c:v>
                </c:pt>
                <c:pt idx="307">
                  <c:v>0.70669999999999999</c:v>
                </c:pt>
                <c:pt idx="308">
                  <c:v>0.69275000000000009</c:v>
                </c:pt>
                <c:pt idx="309">
                  <c:v>0.61244999999999994</c:v>
                </c:pt>
                <c:pt idx="310">
                  <c:v>0.62575000000000003</c:v>
                </c:pt>
                <c:pt idx="311">
                  <c:v>0.53525</c:v>
                </c:pt>
                <c:pt idx="312">
                  <c:v>0.51695000000000002</c:v>
                </c:pt>
                <c:pt idx="313">
                  <c:v>0.52100000000000002</c:v>
                </c:pt>
                <c:pt idx="314">
                  <c:v>0.49875000000000003</c:v>
                </c:pt>
                <c:pt idx="315">
                  <c:v>0.49979999999999997</c:v>
                </c:pt>
                <c:pt idx="316">
                  <c:v>0.52450000000000008</c:v>
                </c:pt>
                <c:pt idx="317">
                  <c:v>0.55909999999999993</c:v>
                </c:pt>
                <c:pt idx="318">
                  <c:v>0.55899999999999994</c:v>
                </c:pt>
                <c:pt idx="319">
                  <c:v>0.56430000000000002</c:v>
                </c:pt>
                <c:pt idx="320">
                  <c:v>0.58099999999999996</c:v>
                </c:pt>
                <c:pt idx="321">
                  <c:v>0.60124999999999995</c:v>
                </c:pt>
                <c:pt idx="322">
                  <c:v>0.59394999999999998</c:v>
                </c:pt>
                <c:pt idx="323">
                  <c:v>0.60325000000000006</c:v>
                </c:pt>
                <c:pt idx="324">
                  <c:v>0.61134999999999995</c:v>
                </c:pt>
                <c:pt idx="325">
                  <c:v>0.56075000000000008</c:v>
                </c:pt>
                <c:pt idx="326">
                  <c:v>0.53700000000000003</c:v>
                </c:pt>
                <c:pt idx="327">
                  <c:v>0.52300000000000002</c:v>
                </c:pt>
                <c:pt idx="328">
                  <c:v>0.52649999999999997</c:v>
                </c:pt>
                <c:pt idx="329">
                  <c:v>0.53134999999999999</c:v>
                </c:pt>
                <c:pt idx="330">
                  <c:v>0.56615000000000004</c:v>
                </c:pt>
                <c:pt idx="331">
                  <c:v>0.52944999999999998</c:v>
                </c:pt>
                <c:pt idx="332">
                  <c:v>0.49450000000000005</c:v>
                </c:pt>
                <c:pt idx="333">
                  <c:v>0.52174999999999994</c:v>
                </c:pt>
                <c:pt idx="334">
                  <c:v>0.49674999999999997</c:v>
                </c:pt>
                <c:pt idx="335">
                  <c:v>0.52505000000000002</c:v>
                </c:pt>
                <c:pt idx="336">
                  <c:v>0.51234999999999997</c:v>
                </c:pt>
                <c:pt idx="337">
                  <c:v>0.53575000000000006</c:v>
                </c:pt>
                <c:pt idx="338">
                  <c:v>0.52854999999999996</c:v>
                </c:pt>
                <c:pt idx="339">
                  <c:v>0.54049999999999998</c:v>
                </c:pt>
                <c:pt idx="340">
                  <c:v>0.60865000000000002</c:v>
                </c:pt>
                <c:pt idx="341">
                  <c:v>0.62039999999999995</c:v>
                </c:pt>
                <c:pt idx="342">
                  <c:v>0.62970000000000004</c:v>
                </c:pt>
                <c:pt idx="343">
                  <c:v>0.74045000000000005</c:v>
                </c:pt>
                <c:pt idx="344">
                  <c:v>0.72455000000000003</c:v>
                </c:pt>
                <c:pt idx="345">
                  <c:v>0.63365000000000005</c:v>
                </c:pt>
                <c:pt idx="346">
                  <c:v>0.64015</c:v>
                </c:pt>
                <c:pt idx="347">
                  <c:v>0.63600000000000001</c:v>
                </c:pt>
                <c:pt idx="348">
                  <c:v>0.70169999999999999</c:v>
                </c:pt>
                <c:pt idx="349">
                  <c:v>0.78504999999999991</c:v>
                </c:pt>
                <c:pt idx="350">
                  <c:v>0.94450000000000001</c:v>
                </c:pt>
                <c:pt idx="351">
                  <c:v>0.97014999999999996</c:v>
                </c:pt>
                <c:pt idx="352">
                  <c:v>0.67720000000000002</c:v>
                </c:pt>
                <c:pt idx="353">
                  <c:v>0.72614999999999996</c:v>
                </c:pt>
                <c:pt idx="354">
                  <c:v>0.66209999999999991</c:v>
                </c:pt>
                <c:pt idx="355">
                  <c:v>0.63969999999999994</c:v>
                </c:pt>
                <c:pt idx="356">
                  <c:v>0.67469999999999997</c:v>
                </c:pt>
                <c:pt idx="357">
                  <c:v>0.77069999999999994</c:v>
                </c:pt>
                <c:pt idx="358">
                  <c:v>0.77064999999999995</c:v>
                </c:pt>
                <c:pt idx="359">
                  <c:v>0.82209999999999994</c:v>
                </c:pt>
                <c:pt idx="360">
                  <c:v>0.88824999999999998</c:v>
                </c:pt>
                <c:pt idx="361">
                  <c:v>0.9484999999999999</c:v>
                </c:pt>
                <c:pt idx="362">
                  <c:v>0.94499999999999995</c:v>
                </c:pt>
                <c:pt idx="363">
                  <c:v>0.9425</c:v>
                </c:pt>
                <c:pt idx="364">
                  <c:v>0.87454999999999994</c:v>
                </c:pt>
                <c:pt idx="365">
                  <c:v>0.84310000000000007</c:v>
                </c:pt>
                <c:pt idx="366">
                  <c:v>0.81279999999999997</c:v>
                </c:pt>
                <c:pt idx="367">
                  <c:v>0.81299999999999994</c:v>
                </c:pt>
                <c:pt idx="368">
                  <c:v>0.8427</c:v>
                </c:pt>
                <c:pt idx="369">
                  <c:v>0.83609999999999995</c:v>
                </c:pt>
                <c:pt idx="370">
                  <c:v>0.84930000000000005</c:v>
                </c:pt>
                <c:pt idx="371">
                  <c:v>1.03565</c:v>
                </c:pt>
                <c:pt idx="372">
                  <c:v>0.99890000000000001</c:v>
                </c:pt>
                <c:pt idx="373">
                  <c:v>0.99879999999999991</c:v>
                </c:pt>
                <c:pt idx="374">
                  <c:v>0.96455000000000002</c:v>
                </c:pt>
                <c:pt idx="375">
                  <c:v>0.89795000000000003</c:v>
                </c:pt>
                <c:pt idx="376">
                  <c:v>0.91855000000000009</c:v>
                </c:pt>
                <c:pt idx="377">
                  <c:v>0.88564999999999994</c:v>
                </c:pt>
                <c:pt idx="378">
                  <c:v>0.88924999999999998</c:v>
                </c:pt>
                <c:pt idx="379">
                  <c:v>0.88719999999999999</c:v>
                </c:pt>
                <c:pt idx="380">
                  <c:v>0.86239999999999994</c:v>
                </c:pt>
                <c:pt idx="381">
                  <c:v>0.83094999999999997</c:v>
                </c:pt>
                <c:pt idx="382">
                  <c:v>0.83219999999999994</c:v>
                </c:pt>
                <c:pt idx="383">
                  <c:v>0.84784999999999999</c:v>
                </c:pt>
                <c:pt idx="384">
                  <c:v>0.86150000000000004</c:v>
                </c:pt>
                <c:pt idx="385">
                  <c:v>0.8841500000000001</c:v>
                </c:pt>
                <c:pt idx="386">
                  <c:v>0.9002</c:v>
                </c:pt>
                <c:pt idx="387">
                  <c:v>0.8841500000000001</c:v>
                </c:pt>
                <c:pt idx="388">
                  <c:v>0.94129999999999991</c:v>
                </c:pt>
                <c:pt idx="389">
                  <c:v>0.91805000000000003</c:v>
                </c:pt>
                <c:pt idx="390">
                  <c:v>0.94545000000000001</c:v>
                </c:pt>
                <c:pt idx="391">
                  <c:v>0.90325</c:v>
                </c:pt>
                <c:pt idx="392">
                  <c:v>0.89829999999999999</c:v>
                </c:pt>
                <c:pt idx="393">
                  <c:v>0.89950000000000008</c:v>
                </c:pt>
                <c:pt idx="394">
                  <c:v>0.89624999999999999</c:v>
                </c:pt>
                <c:pt idx="395">
                  <c:v>0.86995</c:v>
                </c:pt>
                <c:pt idx="396">
                  <c:v>0.86444999999999994</c:v>
                </c:pt>
                <c:pt idx="397">
                  <c:v>0.85034999999999994</c:v>
                </c:pt>
                <c:pt idx="398">
                  <c:v>0.85355000000000003</c:v>
                </c:pt>
                <c:pt idx="399">
                  <c:v>0.84409999999999996</c:v>
                </c:pt>
                <c:pt idx="400">
                  <c:v>0.85594999999999999</c:v>
                </c:pt>
                <c:pt idx="401">
                  <c:v>0.84474999999999989</c:v>
                </c:pt>
                <c:pt idx="402">
                  <c:v>0.89324999999999999</c:v>
                </c:pt>
                <c:pt idx="403">
                  <c:v>0.87749999999999995</c:v>
                </c:pt>
                <c:pt idx="404">
                  <c:v>0.84599999999999997</c:v>
                </c:pt>
                <c:pt idx="405">
                  <c:v>0.8478</c:v>
                </c:pt>
                <c:pt idx="406">
                  <c:v>0.83709999999999996</c:v>
                </c:pt>
                <c:pt idx="407">
                  <c:v>0.81189999999999996</c:v>
                </c:pt>
                <c:pt idx="408">
                  <c:v>0.79590000000000005</c:v>
                </c:pt>
                <c:pt idx="409">
                  <c:v>0.79390000000000005</c:v>
                </c:pt>
                <c:pt idx="410">
                  <c:v>0.79569999999999996</c:v>
                </c:pt>
                <c:pt idx="411">
                  <c:v>0.79610000000000003</c:v>
                </c:pt>
                <c:pt idx="412">
                  <c:v>0.77334999999999998</c:v>
                </c:pt>
                <c:pt idx="413">
                  <c:v>0.76989999999999992</c:v>
                </c:pt>
                <c:pt idx="414">
                  <c:v>0.77324999999999999</c:v>
                </c:pt>
                <c:pt idx="415">
                  <c:v>0.76805000000000012</c:v>
                </c:pt>
                <c:pt idx="416">
                  <c:v>0.77139999999999997</c:v>
                </c:pt>
                <c:pt idx="417">
                  <c:v>0.73825000000000007</c:v>
                </c:pt>
                <c:pt idx="418">
                  <c:v>0.74375000000000002</c:v>
                </c:pt>
                <c:pt idx="419">
                  <c:v>0.74650000000000005</c:v>
                </c:pt>
                <c:pt idx="420">
                  <c:v>0.74754999999999994</c:v>
                </c:pt>
                <c:pt idx="421">
                  <c:v>0.73430000000000006</c:v>
                </c:pt>
                <c:pt idx="422">
                  <c:v>0.73144999999999993</c:v>
                </c:pt>
                <c:pt idx="423">
                  <c:v>0.7340000000000001</c:v>
                </c:pt>
                <c:pt idx="424">
                  <c:v>0.72689999999999999</c:v>
                </c:pt>
                <c:pt idx="425">
                  <c:v>0.71984999999999999</c:v>
                </c:pt>
                <c:pt idx="426">
                  <c:v>0.72840000000000005</c:v>
                </c:pt>
                <c:pt idx="427">
                  <c:v>0.72310000000000008</c:v>
                </c:pt>
                <c:pt idx="428">
                  <c:v>0.74250000000000005</c:v>
                </c:pt>
                <c:pt idx="429">
                  <c:v>0.77844999999999998</c:v>
                </c:pt>
                <c:pt idx="430">
                  <c:v>0.80430000000000001</c:v>
                </c:pt>
                <c:pt idx="431">
                  <c:v>0.80610000000000004</c:v>
                </c:pt>
                <c:pt idx="432">
                  <c:v>0.80200000000000005</c:v>
                </c:pt>
                <c:pt idx="433">
                  <c:v>0.86144999999999994</c:v>
                </c:pt>
                <c:pt idx="434">
                  <c:v>0.83074999999999999</c:v>
                </c:pt>
                <c:pt idx="435">
                  <c:v>0.8075</c:v>
                </c:pt>
                <c:pt idx="436">
                  <c:v>0.79504999999999992</c:v>
                </c:pt>
                <c:pt idx="437">
                  <c:v>0.78795000000000004</c:v>
                </c:pt>
                <c:pt idx="438">
                  <c:v>0.81159999999999999</c:v>
                </c:pt>
                <c:pt idx="439">
                  <c:v>0.82540000000000002</c:v>
                </c:pt>
                <c:pt idx="440">
                  <c:v>0.79630000000000001</c:v>
                </c:pt>
                <c:pt idx="441">
                  <c:v>0.79159999999999997</c:v>
                </c:pt>
                <c:pt idx="442">
                  <c:v>0.77760000000000007</c:v>
                </c:pt>
                <c:pt idx="443">
                  <c:v>0.77910000000000001</c:v>
                </c:pt>
                <c:pt idx="444">
                  <c:v>0.77879999999999994</c:v>
                </c:pt>
                <c:pt idx="445">
                  <c:v>0.77650000000000008</c:v>
                </c:pt>
                <c:pt idx="446">
                  <c:v>0.77790000000000004</c:v>
                </c:pt>
                <c:pt idx="447">
                  <c:v>0.81799999999999995</c:v>
                </c:pt>
                <c:pt idx="448">
                  <c:v>0.81140000000000001</c:v>
                </c:pt>
                <c:pt idx="449">
                  <c:v>0.78890000000000005</c:v>
                </c:pt>
                <c:pt idx="450">
                  <c:v>0.81430000000000002</c:v>
                </c:pt>
                <c:pt idx="451">
                  <c:v>0.80559999999999998</c:v>
                </c:pt>
                <c:pt idx="452">
                  <c:v>0.80700000000000005</c:v>
                </c:pt>
                <c:pt idx="453">
                  <c:v>0.81499999999999995</c:v>
                </c:pt>
                <c:pt idx="454">
                  <c:v>0.81969999999999998</c:v>
                </c:pt>
                <c:pt idx="455">
                  <c:v>0.80989999999999995</c:v>
                </c:pt>
                <c:pt idx="456">
                  <c:v>0.79689999999999994</c:v>
                </c:pt>
                <c:pt idx="457">
                  <c:v>0.78780000000000006</c:v>
                </c:pt>
                <c:pt idx="458">
                  <c:v>0.80449999999999999</c:v>
                </c:pt>
                <c:pt idx="459">
                  <c:v>0.78890000000000005</c:v>
                </c:pt>
                <c:pt idx="460">
                  <c:v>0.79720000000000002</c:v>
                </c:pt>
                <c:pt idx="461">
                  <c:v>0.78980000000000006</c:v>
                </c:pt>
                <c:pt idx="462">
                  <c:v>0.77359999999999995</c:v>
                </c:pt>
                <c:pt idx="463">
                  <c:v>0.77540000000000009</c:v>
                </c:pt>
                <c:pt idx="464">
                  <c:v>0.75650000000000006</c:v>
                </c:pt>
                <c:pt idx="465">
                  <c:v>0.72160000000000002</c:v>
                </c:pt>
                <c:pt idx="466">
                  <c:v>0.6794</c:v>
                </c:pt>
                <c:pt idx="467">
                  <c:v>0.70389999999999997</c:v>
                </c:pt>
                <c:pt idx="468">
                  <c:v>0.70719999999999994</c:v>
                </c:pt>
                <c:pt idx="469">
                  <c:v>0.67980000000000007</c:v>
                </c:pt>
                <c:pt idx="470">
                  <c:v>0.68799999999999994</c:v>
                </c:pt>
                <c:pt idx="471">
                  <c:v>0.67819999999999991</c:v>
                </c:pt>
                <c:pt idx="472">
                  <c:v>0.70050000000000001</c:v>
                </c:pt>
                <c:pt idx="473">
                  <c:v>0.69840000000000002</c:v>
                </c:pt>
                <c:pt idx="474">
                  <c:v>0.69730000000000003</c:v>
                </c:pt>
                <c:pt idx="475">
                  <c:v>0.70409999999999995</c:v>
                </c:pt>
                <c:pt idx="476">
                  <c:v>0.70330000000000004</c:v>
                </c:pt>
                <c:pt idx="477">
                  <c:v>0.66170000000000007</c:v>
                </c:pt>
                <c:pt idx="478">
                  <c:v>0.69730000000000003</c:v>
                </c:pt>
                <c:pt idx="479">
                  <c:v>0.67409999999999992</c:v>
                </c:pt>
                <c:pt idx="480">
                  <c:v>0.6431</c:v>
                </c:pt>
                <c:pt idx="481">
                  <c:v>0.66099999999999992</c:v>
                </c:pt>
                <c:pt idx="482">
                  <c:v>0.6714</c:v>
                </c:pt>
                <c:pt idx="483">
                  <c:v>0.67879999999999996</c:v>
                </c:pt>
                <c:pt idx="484">
                  <c:v>0.68689999999999996</c:v>
                </c:pt>
                <c:pt idx="485">
                  <c:v>0.67790000000000006</c:v>
                </c:pt>
                <c:pt idx="486">
                  <c:v>0.67799999999999994</c:v>
                </c:pt>
                <c:pt idx="487">
                  <c:v>0.6823999999999999</c:v>
                </c:pt>
                <c:pt idx="488">
                  <c:v>0.68389999999999995</c:v>
                </c:pt>
                <c:pt idx="489">
                  <c:v>0.67760000000000009</c:v>
                </c:pt>
                <c:pt idx="490">
                  <c:v>0.65480000000000005</c:v>
                </c:pt>
                <c:pt idx="491">
                  <c:v>0.65180000000000005</c:v>
                </c:pt>
                <c:pt idx="492">
                  <c:v>0.65099999999999991</c:v>
                </c:pt>
                <c:pt idx="493">
                  <c:v>0.68159999999999998</c:v>
                </c:pt>
                <c:pt idx="494">
                  <c:v>0.70420000000000005</c:v>
                </c:pt>
                <c:pt idx="495">
                  <c:v>0.69200000000000006</c:v>
                </c:pt>
                <c:pt idx="496">
                  <c:v>0.71200000000000008</c:v>
                </c:pt>
                <c:pt idx="497">
                  <c:v>0.73450000000000004</c:v>
                </c:pt>
                <c:pt idx="498">
                  <c:v>0.86040000000000005</c:v>
                </c:pt>
                <c:pt idx="499">
                  <c:v>0.81169999999999998</c:v>
                </c:pt>
                <c:pt idx="500">
                  <c:v>0.7944</c:v>
                </c:pt>
                <c:pt idx="501">
                  <c:v>0.76049999999999995</c:v>
                </c:pt>
                <c:pt idx="502">
                  <c:v>0.76379999999999992</c:v>
                </c:pt>
                <c:pt idx="503">
                  <c:v>0.7409</c:v>
                </c:pt>
                <c:pt idx="504">
                  <c:v>0.74439999999999995</c:v>
                </c:pt>
                <c:pt idx="505">
                  <c:v>0.74760000000000004</c:v>
                </c:pt>
                <c:pt idx="506">
                  <c:v>0.7609999999999999</c:v>
                </c:pt>
                <c:pt idx="507">
                  <c:v>0.76129999999999998</c:v>
                </c:pt>
                <c:pt idx="508">
                  <c:v>0.75629999999999997</c:v>
                </c:pt>
                <c:pt idx="509">
                  <c:v>0.7498999999999999</c:v>
                </c:pt>
                <c:pt idx="510">
                  <c:v>0.75580000000000003</c:v>
                </c:pt>
                <c:pt idx="511">
                  <c:v>0.76180000000000003</c:v>
                </c:pt>
                <c:pt idx="512">
                  <c:v>0.77549999999999997</c:v>
                </c:pt>
                <c:pt idx="513">
                  <c:v>0.79370000000000007</c:v>
                </c:pt>
                <c:pt idx="514">
                  <c:v>0.80579999999999996</c:v>
                </c:pt>
                <c:pt idx="515">
                  <c:v>0.80579999999999996</c:v>
                </c:pt>
                <c:pt idx="516">
                  <c:v>0.80579999999999996</c:v>
                </c:pt>
                <c:pt idx="517">
                  <c:v>0.80579999999999996</c:v>
                </c:pt>
                <c:pt idx="518">
                  <c:v>0.80980000000000008</c:v>
                </c:pt>
                <c:pt idx="519">
                  <c:v>0.80680000000000007</c:v>
                </c:pt>
                <c:pt idx="520">
                  <c:v>0.80579999999999996</c:v>
                </c:pt>
                <c:pt idx="521">
                  <c:v>0.80579999999999996</c:v>
                </c:pt>
                <c:pt idx="522">
                  <c:v>0.80480000000000007</c:v>
                </c:pt>
                <c:pt idx="523">
                  <c:v>0.78120000000000001</c:v>
                </c:pt>
                <c:pt idx="524">
                  <c:v>0.76690000000000003</c:v>
                </c:pt>
                <c:pt idx="525">
                  <c:v>0.8427</c:v>
                </c:pt>
                <c:pt idx="526">
                  <c:v>0.87829999999999997</c:v>
                </c:pt>
                <c:pt idx="527">
                  <c:v>0.91459999999999997</c:v>
                </c:pt>
                <c:pt idx="528">
                  <c:v>0.96579999999999999</c:v>
                </c:pt>
                <c:pt idx="529">
                  <c:v>0.92480000000000007</c:v>
                </c:pt>
                <c:pt idx="530">
                  <c:v>0.91799999999999993</c:v>
                </c:pt>
                <c:pt idx="531">
                  <c:v>0.91680000000000006</c:v>
                </c:pt>
                <c:pt idx="532">
                  <c:v>0.91830000000000001</c:v>
                </c:pt>
                <c:pt idx="533">
                  <c:v>0.90879999999999994</c:v>
                </c:pt>
                <c:pt idx="534">
                  <c:v>0.91579999999999995</c:v>
                </c:pt>
                <c:pt idx="535">
                  <c:v>0.93709999999999993</c:v>
                </c:pt>
                <c:pt idx="536">
                  <c:v>0.93150000000000011</c:v>
                </c:pt>
                <c:pt idx="537">
                  <c:v>0.91430000000000011</c:v>
                </c:pt>
                <c:pt idx="538">
                  <c:v>0.91180000000000005</c:v>
                </c:pt>
                <c:pt idx="539">
                  <c:v>0.90949999999999998</c:v>
                </c:pt>
                <c:pt idx="540">
                  <c:v>0.90949999999999998</c:v>
                </c:pt>
                <c:pt idx="541">
                  <c:v>0.93489999999999995</c:v>
                </c:pt>
                <c:pt idx="542">
                  <c:v>0.93500000000000005</c:v>
                </c:pt>
                <c:pt idx="543">
                  <c:v>0.90110000000000001</c:v>
                </c:pt>
                <c:pt idx="544">
                  <c:v>0.88659999999999994</c:v>
                </c:pt>
                <c:pt idx="545">
                  <c:v>0.88829999999999998</c:v>
                </c:pt>
                <c:pt idx="546">
                  <c:v>0.87734999999999996</c:v>
                </c:pt>
                <c:pt idx="547">
                  <c:v>0.87849999999999995</c:v>
                </c:pt>
                <c:pt idx="548">
                  <c:v>0.88364999999999994</c:v>
                </c:pt>
                <c:pt idx="549">
                  <c:v>0.88364999999999994</c:v>
                </c:pt>
                <c:pt idx="550">
                  <c:v>0.88355000000000006</c:v>
                </c:pt>
                <c:pt idx="551">
                  <c:v>0.88934999999999997</c:v>
                </c:pt>
                <c:pt idx="552">
                  <c:v>0.89174999999999993</c:v>
                </c:pt>
                <c:pt idx="553">
                  <c:v>0.90415000000000001</c:v>
                </c:pt>
                <c:pt idx="554">
                  <c:v>0.89359999999999995</c:v>
                </c:pt>
                <c:pt idx="555">
                  <c:v>0.90405000000000002</c:v>
                </c:pt>
                <c:pt idx="556">
                  <c:v>0.90044999999999997</c:v>
                </c:pt>
                <c:pt idx="557">
                  <c:v>0.89190000000000003</c:v>
                </c:pt>
                <c:pt idx="558">
                  <c:v>0.92084999999999995</c:v>
                </c:pt>
                <c:pt idx="559">
                  <c:v>0.90885000000000005</c:v>
                </c:pt>
                <c:pt idx="560">
                  <c:v>0.9294</c:v>
                </c:pt>
                <c:pt idx="561">
                  <c:v>0.92944999999999989</c:v>
                </c:pt>
                <c:pt idx="562">
                  <c:v>0.92254999999999998</c:v>
                </c:pt>
                <c:pt idx="563">
                  <c:v>0.91165000000000007</c:v>
                </c:pt>
                <c:pt idx="564">
                  <c:v>0.91334999999999988</c:v>
                </c:pt>
                <c:pt idx="565">
                  <c:v>0.90355000000000008</c:v>
                </c:pt>
                <c:pt idx="566">
                  <c:v>0.91325000000000001</c:v>
                </c:pt>
                <c:pt idx="567">
                  <c:v>0.90090000000000003</c:v>
                </c:pt>
                <c:pt idx="568">
                  <c:v>0.9042</c:v>
                </c:pt>
                <c:pt idx="569">
                  <c:v>0.90139999999999998</c:v>
                </c:pt>
                <c:pt idx="570">
                  <c:v>0.89190000000000003</c:v>
                </c:pt>
                <c:pt idx="571">
                  <c:v>0.88919999999999999</c:v>
                </c:pt>
                <c:pt idx="572">
                  <c:v>0.87785000000000002</c:v>
                </c:pt>
                <c:pt idx="573">
                  <c:v>0.88379999999999992</c:v>
                </c:pt>
                <c:pt idx="574">
                  <c:v>0.86219999999999997</c:v>
                </c:pt>
                <c:pt idx="575">
                  <c:v>0.85635000000000006</c:v>
                </c:pt>
                <c:pt idx="576">
                  <c:v>0.86010000000000009</c:v>
                </c:pt>
                <c:pt idx="577">
                  <c:v>0.85765000000000002</c:v>
                </c:pt>
                <c:pt idx="578">
                  <c:v>0.85245000000000004</c:v>
                </c:pt>
                <c:pt idx="579">
                  <c:v>0.85025000000000006</c:v>
                </c:pt>
                <c:pt idx="580">
                  <c:v>0.83169999999999999</c:v>
                </c:pt>
                <c:pt idx="581">
                  <c:v>0.82930000000000004</c:v>
                </c:pt>
                <c:pt idx="582">
                  <c:v>0.84319999999999995</c:v>
                </c:pt>
                <c:pt idx="583">
                  <c:v>0.83904999999999996</c:v>
                </c:pt>
                <c:pt idx="584">
                  <c:v>0.83660000000000001</c:v>
                </c:pt>
                <c:pt idx="585">
                  <c:v>0.83625000000000005</c:v>
                </c:pt>
                <c:pt idx="586">
                  <c:v>0.83325000000000005</c:v>
                </c:pt>
                <c:pt idx="587">
                  <c:v>0.81319999999999992</c:v>
                </c:pt>
                <c:pt idx="588">
                  <c:v>0.82730000000000004</c:v>
                </c:pt>
                <c:pt idx="589">
                  <c:v>0.8165</c:v>
                </c:pt>
                <c:pt idx="590">
                  <c:v>0.82474999999999998</c:v>
                </c:pt>
                <c:pt idx="591">
                  <c:v>0.82790000000000008</c:v>
                </c:pt>
                <c:pt idx="592">
                  <c:v>0.81669999999999998</c:v>
                </c:pt>
                <c:pt idx="593">
                  <c:v>0.83689999999999998</c:v>
                </c:pt>
                <c:pt idx="594">
                  <c:v>0.83349999999999991</c:v>
                </c:pt>
                <c:pt idx="595">
                  <c:v>0.84684999999999999</c:v>
                </c:pt>
                <c:pt idx="596">
                  <c:v>0.87004999999999999</c:v>
                </c:pt>
                <c:pt idx="597">
                  <c:v>0.87560000000000004</c:v>
                </c:pt>
                <c:pt idx="598">
                  <c:v>0.85415000000000008</c:v>
                </c:pt>
                <c:pt idx="599">
                  <c:v>0.86439999999999995</c:v>
                </c:pt>
                <c:pt idx="600">
                  <c:v>0.85849999999999993</c:v>
                </c:pt>
                <c:pt idx="601">
                  <c:v>0.85640000000000005</c:v>
                </c:pt>
                <c:pt idx="602">
                  <c:v>0.85404999999999998</c:v>
                </c:pt>
                <c:pt idx="603">
                  <c:v>0.85540000000000005</c:v>
                </c:pt>
                <c:pt idx="604">
                  <c:v>0.85530000000000006</c:v>
                </c:pt>
                <c:pt idx="605">
                  <c:v>0.84650000000000003</c:v>
                </c:pt>
                <c:pt idx="606">
                  <c:v>0.82784999999999997</c:v>
                </c:pt>
                <c:pt idx="607">
                  <c:v>0.76249999999999996</c:v>
                </c:pt>
                <c:pt idx="608">
                  <c:v>0.8609</c:v>
                </c:pt>
                <c:pt idx="609">
                  <c:v>0.86565000000000003</c:v>
                </c:pt>
                <c:pt idx="610">
                  <c:v>0.87230000000000008</c:v>
                </c:pt>
                <c:pt idx="611">
                  <c:v>0.86799999999999999</c:v>
                </c:pt>
                <c:pt idx="612">
                  <c:v>0.86629999999999996</c:v>
                </c:pt>
                <c:pt idx="613">
                  <c:v>0.86775000000000002</c:v>
                </c:pt>
                <c:pt idx="614">
                  <c:v>0.8658499999999999</c:v>
                </c:pt>
                <c:pt idx="615">
                  <c:v>0.87709999999999999</c:v>
                </c:pt>
                <c:pt idx="616">
                  <c:v>0.87250000000000005</c:v>
                </c:pt>
                <c:pt idx="617">
                  <c:v>0.87814999999999999</c:v>
                </c:pt>
                <c:pt idx="618">
                  <c:v>0.87809999999999999</c:v>
                </c:pt>
                <c:pt idx="619">
                  <c:v>0.85909999999999997</c:v>
                </c:pt>
                <c:pt idx="620">
                  <c:v>0.8637999999999999</c:v>
                </c:pt>
                <c:pt idx="621">
                  <c:v>0.86709999999999998</c:v>
                </c:pt>
                <c:pt idx="622">
                  <c:v>0.87765000000000004</c:v>
                </c:pt>
                <c:pt idx="623">
                  <c:v>0.87540000000000007</c:v>
                </c:pt>
                <c:pt idx="624">
                  <c:v>0.88109999999999999</c:v>
                </c:pt>
                <c:pt idx="625">
                  <c:v>0.87655000000000005</c:v>
                </c:pt>
                <c:pt idx="626">
                  <c:v>0.8791500000000001</c:v>
                </c:pt>
                <c:pt idx="627">
                  <c:v>0.88014999999999999</c:v>
                </c:pt>
                <c:pt idx="628">
                  <c:v>0.88480000000000003</c:v>
                </c:pt>
                <c:pt idx="629">
                  <c:v>0.88424999999999998</c:v>
                </c:pt>
                <c:pt idx="630">
                  <c:v>0.89965000000000006</c:v>
                </c:pt>
                <c:pt idx="631">
                  <c:v>0.87795000000000001</c:v>
                </c:pt>
                <c:pt idx="632">
                  <c:v>0.88859999999999995</c:v>
                </c:pt>
                <c:pt idx="633">
                  <c:v>0.88249999999999995</c:v>
                </c:pt>
                <c:pt idx="634">
                  <c:v>0.90764999999999996</c:v>
                </c:pt>
                <c:pt idx="635">
                  <c:v>0.92064999999999997</c:v>
                </c:pt>
                <c:pt idx="636">
                  <c:v>0.91954999999999998</c:v>
                </c:pt>
                <c:pt idx="637">
                  <c:v>0.92319999999999991</c:v>
                </c:pt>
                <c:pt idx="638">
                  <c:v>0.93930000000000002</c:v>
                </c:pt>
                <c:pt idx="639">
                  <c:v>0.95689999999999997</c:v>
                </c:pt>
                <c:pt idx="640">
                  <c:v>0.99025000000000007</c:v>
                </c:pt>
                <c:pt idx="641">
                  <c:v>0.99</c:v>
                </c:pt>
                <c:pt idx="642">
                  <c:v>1.0724500000000001</c:v>
                </c:pt>
                <c:pt idx="643">
                  <c:v>1.06155</c:v>
                </c:pt>
                <c:pt idx="644">
                  <c:v>1.0723</c:v>
                </c:pt>
                <c:pt idx="645">
                  <c:v>1.16835</c:v>
                </c:pt>
                <c:pt idx="646">
                  <c:v>1.2277500000000001</c:v>
                </c:pt>
                <c:pt idx="647">
                  <c:v>1.27765</c:v>
                </c:pt>
                <c:pt idx="648">
                  <c:v>1.2344999999999999</c:v>
                </c:pt>
                <c:pt idx="649">
                  <c:v>1.2219499999999999</c:v>
                </c:pt>
                <c:pt idx="650">
                  <c:v>1.30535</c:v>
                </c:pt>
                <c:pt idx="651">
                  <c:v>1.2343999999999999</c:v>
                </c:pt>
                <c:pt idx="652">
                  <c:v>1.2317</c:v>
                </c:pt>
                <c:pt idx="653">
                  <c:v>1.2501500000000001</c:v>
                </c:pt>
                <c:pt idx="654">
                  <c:v>1.29355</c:v>
                </c:pt>
                <c:pt idx="655">
                  <c:v>1.27</c:v>
                </c:pt>
                <c:pt idx="656">
                  <c:v>1.3149999999999999</c:v>
                </c:pt>
                <c:pt idx="657">
                  <c:v>1.3874500000000001</c:v>
                </c:pt>
                <c:pt idx="658">
                  <c:v>1.4813000000000001</c:v>
                </c:pt>
                <c:pt idx="659">
                  <c:v>1.35595</c:v>
                </c:pt>
                <c:pt idx="660">
                  <c:v>1.4783999999999999</c:v>
                </c:pt>
                <c:pt idx="661">
                  <c:v>1.4318500000000001</c:v>
                </c:pt>
                <c:pt idx="662">
                  <c:v>1.4516</c:v>
                </c:pt>
                <c:pt idx="663">
                  <c:v>1.4838</c:v>
                </c:pt>
                <c:pt idx="664">
                  <c:v>1.6205000000000001</c:v>
                </c:pt>
                <c:pt idx="665">
                  <c:v>1.5682499999999999</c:v>
                </c:pt>
                <c:pt idx="666">
                  <c:v>1.54305</c:v>
                </c:pt>
                <c:pt idx="667">
                  <c:v>1.5784499999999999</c:v>
                </c:pt>
                <c:pt idx="668">
                  <c:v>1.58365</c:v>
                </c:pt>
                <c:pt idx="669">
                  <c:v>1.5399500000000002</c:v>
                </c:pt>
                <c:pt idx="670">
                  <c:v>1.5508500000000001</c:v>
                </c:pt>
                <c:pt idx="671">
                  <c:v>1.5834000000000001</c:v>
                </c:pt>
                <c:pt idx="672">
                  <c:v>1.58555</c:v>
                </c:pt>
                <c:pt idx="673">
                  <c:v>1.5972</c:v>
                </c:pt>
                <c:pt idx="674">
                  <c:v>1.6906000000000001</c:v>
                </c:pt>
                <c:pt idx="675">
                  <c:v>1.7116</c:v>
                </c:pt>
                <c:pt idx="676">
                  <c:v>1.9696</c:v>
                </c:pt>
                <c:pt idx="677">
                  <c:v>1.9964</c:v>
                </c:pt>
                <c:pt idx="678">
                  <c:v>2.1446999999999998</c:v>
                </c:pt>
                <c:pt idx="679">
                  <c:v>2.1811500000000001</c:v>
                </c:pt>
                <c:pt idx="680">
                  <c:v>2.2256499999999999</c:v>
                </c:pt>
                <c:pt idx="681">
                  <c:v>1.9965999999999999</c:v>
                </c:pt>
                <c:pt idx="682">
                  <c:v>2.1105499999999999</c:v>
                </c:pt>
                <c:pt idx="683">
                  <c:v>1.9611000000000001</c:v>
                </c:pt>
                <c:pt idx="684">
                  <c:v>1.7912999999999999</c:v>
                </c:pt>
                <c:pt idx="685">
                  <c:v>1.9953000000000001</c:v>
                </c:pt>
                <c:pt idx="686">
                  <c:v>2.0578500000000002</c:v>
                </c:pt>
                <c:pt idx="687">
                  <c:v>2.0174500000000002</c:v>
                </c:pt>
                <c:pt idx="688">
                  <c:v>2.0759500000000002</c:v>
                </c:pt>
                <c:pt idx="689">
                  <c:v>2.0962000000000001</c:v>
                </c:pt>
                <c:pt idx="690">
                  <c:v>2.0258000000000003</c:v>
                </c:pt>
                <c:pt idx="691">
                  <c:v>2.0057499999999999</c:v>
                </c:pt>
                <c:pt idx="692">
                  <c:v>1.9756499999999999</c:v>
                </c:pt>
                <c:pt idx="693">
                  <c:v>1.9738499999999999</c:v>
                </c:pt>
                <c:pt idx="694">
                  <c:v>1.9672999999999998</c:v>
                </c:pt>
                <c:pt idx="695">
                  <c:v>1.98245</c:v>
                </c:pt>
                <c:pt idx="696">
                  <c:v>2.0005500000000001</c:v>
                </c:pt>
                <c:pt idx="697">
                  <c:v>2.0387</c:v>
                </c:pt>
                <c:pt idx="698">
                  <c:v>2.0598000000000001</c:v>
                </c:pt>
                <c:pt idx="699">
                  <c:v>1.9584000000000001</c:v>
                </c:pt>
                <c:pt idx="700">
                  <c:v>1.9511500000000002</c:v>
                </c:pt>
                <c:pt idx="701">
                  <c:v>2.0638000000000001</c:v>
                </c:pt>
                <c:pt idx="702">
                  <c:v>2.1104499999999997</c:v>
                </c:pt>
                <c:pt idx="703">
                  <c:v>2.1019000000000001</c:v>
                </c:pt>
                <c:pt idx="704">
                  <c:v>2.1215000000000002</c:v>
                </c:pt>
                <c:pt idx="705">
                  <c:v>2.1132</c:v>
                </c:pt>
                <c:pt idx="706">
                  <c:v>2.1047500000000001</c:v>
                </c:pt>
                <c:pt idx="707">
                  <c:v>2.1126499999999999</c:v>
                </c:pt>
                <c:pt idx="708">
                  <c:v>2.2658499999999999</c:v>
                </c:pt>
                <c:pt idx="709">
                  <c:v>2.4013</c:v>
                </c:pt>
                <c:pt idx="710">
                  <c:v>2.6483499999999998</c:v>
                </c:pt>
                <c:pt idx="711">
                  <c:v>2.8522000000000003</c:v>
                </c:pt>
                <c:pt idx="712">
                  <c:v>3.0783499999999999</c:v>
                </c:pt>
                <c:pt idx="713">
                  <c:v>2.9633999999999996</c:v>
                </c:pt>
                <c:pt idx="714">
                  <c:v>2.9329499999999999</c:v>
                </c:pt>
                <c:pt idx="715">
                  <c:v>2.9641999999999999</c:v>
                </c:pt>
                <c:pt idx="716">
                  <c:v>2.8906499999999999</c:v>
                </c:pt>
                <c:pt idx="717">
                  <c:v>2.9756499999999999</c:v>
                </c:pt>
                <c:pt idx="718">
                  <c:v>3.1813500000000001</c:v>
                </c:pt>
                <c:pt idx="719">
                  <c:v>3.19225</c:v>
                </c:pt>
                <c:pt idx="720">
                  <c:v>3.0634500000000005</c:v>
                </c:pt>
                <c:pt idx="721">
                  <c:v>3.0866500000000001</c:v>
                </c:pt>
                <c:pt idx="722">
                  <c:v>3.0112000000000001</c:v>
                </c:pt>
                <c:pt idx="723">
                  <c:v>2.9292500000000001</c:v>
                </c:pt>
                <c:pt idx="724">
                  <c:v>2.84585</c:v>
                </c:pt>
                <c:pt idx="725">
                  <c:v>2.9810000000000003</c:v>
                </c:pt>
                <c:pt idx="726">
                  <c:v>2.9539</c:v>
                </c:pt>
                <c:pt idx="727">
                  <c:v>2.92855</c:v>
                </c:pt>
                <c:pt idx="728">
                  <c:v>3.0195499999999997</c:v>
                </c:pt>
                <c:pt idx="729">
                  <c:v>2.9294500000000001</c:v>
                </c:pt>
                <c:pt idx="730">
                  <c:v>2.9737499999999999</c:v>
                </c:pt>
                <c:pt idx="731">
                  <c:v>2.98055</c:v>
                </c:pt>
                <c:pt idx="732">
                  <c:v>2.9613499999999999</c:v>
                </c:pt>
                <c:pt idx="733">
                  <c:v>2.97105</c:v>
                </c:pt>
                <c:pt idx="734">
                  <c:v>2.95695</c:v>
                </c:pt>
                <c:pt idx="735">
                  <c:v>2.7843999999999998</c:v>
                </c:pt>
                <c:pt idx="736">
                  <c:v>2.6977999999999995</c:v>
                </c:pt>
                <c:pt idx="737">
                  <c:v>2.8568000000000002</c:v>
                </c:pt>
                <c:pt idx="738">
                  <c:v>2.9279000000000002</c:v>
                </c:pt>
                <c:pt idx="739">
                  <c:v>2.9804500000000003</c:v>
                </c:pt>
                <c:pt idx="740">
                  <c:v>2.9803500000000001</c:v>
                </c:pt>
                <c:pt idx="741">
                  <c:v>3.1892</c:v>
                </c:pt>
                <c:pt idx="742">
                  <c:v>3.1891500000000002</c:v>
                </c:pt>
                <c:pt idx="743">
                  <c:v>3.3317000000000001</c:v>
                </c:pt>
                <c:pt idx="744">
                  <c:v>3.4770999999999996</c:v>
                </c:pt>
                <c:pt idx="745">
                  <c:v>3.6424000000000003</c:v>
                </c:pt>
                <c:pt idx="746">
                  <c:v>4.1293499999999996</c:v>
                </c:pt>
                <c:pt idx="747">
                  <c:v>4.6146500000000001</c:v>
                </c:pt>
                <c:pt idx="748">
                  <c:v>4.6513499999999999</c:v>
                </c:pt>
                <c:pt idx="749">
                  <c:v>4.7033999999999994</c:v>
                </c:pt>
                <c:pt idx="750">
                  <c:v>4.7325499999999998</c:v>
                </c:pt>
                <c:pt idx="751">
                  <c:v>4.7031999999999998</c:v>
                </c:pt>
                <c:pt idx="752">
                  <c:v>4.5165499999999996</c:v>
                </c:pt>
                <c:pt idx="753">
                  <c:v>4.5461</c:v>
                </c:pt>
                <c:pt idx="754">
                  <c:v>4.6032000000000002</c:v>
                </c:pt>
                <c:pt idx="755">
                  <c:v>4.5457999999999998</c:v>
                </c:pt>
                <c:pt idx="756">
                  <c:v>4.6509499999999999</c:v>
                </c:pt>
                <c:pt idx="757">
                  <c:v>4.5065</c:v>
                </c:pt>
                <c:pt idx="758">
                  <c:v>4.4404000000000003</c:v>
                </c:pt>
                <c:pt idx="759">
                  <c:v>4.1208</c:v>
                </c:pt>
                <c:pt idx="760">
                  <c:v>4.0474500000000004</c:v>
                </c:pt>
                <c:pt idx="761">
                  <c:v>3.8973</c:v>
                </c:pt>
                <c:pt idx="762">
                  <c:v>3.8412500000000001</c:v>
                </c:pt>
                <c:pt idx="763">
                  <c:v>3.8305500000000001</c:v>
                </c:pt>
                <c:pt idx="764">
                  <c:v>3.8469500000000001</c:v>
                </c:pt>
                <c:pt idx="765">
                  <c:v>4.0330500000000002</c:v>
                </c:pt>
                <c:pt idx="766">
                  <c:v>4.0889499999999996</c:v>
                </c:pt>
                <c:pt idx="767">
                  <c:v>4.1748000000000003</c:v>
                </c:pt>
                <c:pt idx="768">
                  <c:v>4.07735</c:v>
                </c:pt>
                <c:pt idx="769">
                  <c:v>4.2346499999999994</c:v>
                </c:pt>
                <c:pt idx="770">
                  <c:v>4.2436499999999997</c:v>
                </c:pt>
                <c:pt idx="771">
                  <c:v>4.2438000000000002</c:v>
                </c:pt>
                <c:pt idx="772">
                  <c:v>4.2177499999999997</c:v>
                </c:pt>
                <c:pt idx="773">
                  <c:v>4.2144500000000003</c:v>
                </c:pt>
                <c:pt idx="774">
                  <c:v>4.1857499999999996</c:v>
                </c:pt>
                <c:pt idx="775">
                  <c:v>4.1997999999999998</c:v>
                </c:pt>
                <c:pt idx="776">
                  <c:v>4.2044499999999996</c:v>
                </c:pt>
                <c:pt idx="777">
                  <c:v>4.20425</c:v>
                </c:pt>
                <c:pt idx="778">
                  <c:v>4.2032999999999996</c:v>
                </c:pt>
                <c:pt idx="779">
                  <c:v>4.1947999999999999</c:v>
                </c:pt>
                <c:pt idx="780">
                  <c:v>4.1862000000000004</c:v>
                </c:pt>
                <c:pt idx="781">
                  <c:v>4.1443500000000002</c:v>
                </c:pt>
                <c:pt idx="782">
                  <c:v>4.1431000000000004</c:v>
                </c:pt>
                <c:pt idx="783">
                  <c:v>4.1656500000000003</c:v>
                </c:pt>
                <c:pt idx="784">
                  <c:v>4.1398000000000001</c:v>
                </c:pt>
                <c:pt idx="785">
                  <c:v>4.1914999999999996</c:v>
                </c:pt>
                <c:pt idx="786">
                  <c:v>4.20235</c:v>
                </c:pt>
                <c:pt idx="787">
                  <c:v>4.1912000000000003</c:v>
                </c:pt>
                <c:pt idx="788">
                  <c:v>4.1912500000000001</c:v>
                </c:pt>
                <c:pt idx="789">
                  <c:v>4.1684000000000001</c:v>
                </c:pt>
                <c:pt idx="790">
                  <c:v>4.2187999999999999</c:v>
                </c:pt>
                <c:pt idx="791">
                  <c:v>4.1970000000000001</c:v>
                </c:pt>
                <c:pt idx="792">
                  <c:v>4.2656000000000001</c:v>
                </c:pt>
                <c:pt idx="793">
                  <c:v>4.2431000000000001</c:v>
                </c:pt>
                <c:pt idx="794">
                  <c:v>4.2478500000000006</c:v>
                </c:pt>
                <c:pt idx="795">
                  <c:v>4.1714500000000001</c:v>
                </c:pt>
                <c:pt idx="796">
                  <c:v>4.1402999999999999</c:v>
                </c:pt>
                <c:pt idx="797">
                  <c:v>4.0327000000000002</c:v>
                </c:pt>
                <c:pt idx="798">
                  <c:v>4.1071499999999999</c:v>
                </c:pt>
                <c:pt idx="799">
                  <c:v>4.0861000000000001</c:v>
                </c:pt>
                <c:pt idx="800">
                  <c:v>4.0207999999999995</c:v>
                </c:pt>
                <c:pt idx="801">
                  <c:v>4.0346500000000001</c:v>
                </c:pt>
                <c:pt idx="802">
                  <c:v>4.1364999999999998</c:v>
                </c:pt>
                <c:pt idx="803">
                  <c:v>4.1326000000000001</c:v>
                </c:pt>
                <c:pt idx="804">
                  <c:v>4.0549999999999997</c:v>
                </c:pt>
                <c:pt idx="805">
                  <c:v>4.0841500000000002</c:v>
                </c:pt>
                <c:pt idx="806">
                  <c:v>4.0095999999999998</c:v>
                </c:pt>
                <c:pt idx="807">
                  <c:v>4.0079500000000001</c:v>
                </c:pt>
                <c:pt idx="808">
                  <c:v>3.9598500000000003</c:v>
                </c:pt>
                <c:pt idx="809">
                  <c:v>3.9750999999999999</c:v>
                </c:pt>
                <c:pt idx="810">
                  <c:v>3.9814499999999997</c:v>
                </c:pt>
                <c:pt idx="811">
                  <c:v>3.9818500000000001</c:v>
                </c:pt>
                <c:pt idx="812">
                  <c:v>4.0213999999999999</c:v>
                </c:pt>
                <c:pt idx="813">
                  <c:v>4.1379000000000001</c:v>
                </c:pt>
                <c:pt idx="814">
                  <c:v>4.1492500000000003</c:v>
                </c:pt>
                <c:pt idx="815">
                  <c:v>4.1885500000000002</c:v>
                </c:pt>
                <c:pt idx="816">
                  <c:v>4.2249999999999996</c:v>
                </c:pt>
                <c:pt idx="817">
                  <c:v>4.2011500000000002</c:v>
                </c:pt>
                <c:pt idx="818">
                  <c:v>4.1547000000000001</c:v>
                </c:pt>
                <c:pt idx="819">
                  <c:v>4.1879</c:v>
                </c:pt>
                <c:pt idx="820">
                  <c:v>4.1380499999999998</c:v>
                </c:pt>
                <c:pt idx="821">
                  <c:v>4.0836500000000004</c:v>
                </c:pt>
                <c:pt idx="822">
                  <c:v>4.0836000000000006</c:v>
                </c:pt>
                <c:pt idx="823">
                  <c:v>4.0369000000000002</c:v>
                </c:pt>
                <c:pt idx="824">
                  <c:v>3.93255</c:v>
                </c:pt>
                <c:pt idx="825">
                  <c:v>3.8476999999999997</c:v>
                </c:pt>
                <c:pt idx="826">
                  <c:v>3.5146499999999996</c:v>
                </c:pt>
                <c:pt idx="827">
                  <c:v>3.6297000000000001</c:v>
                </c:pt>
                <c:pt idx="828">
                  <c:v>3.7030500000000002</c:v>
                </c:pt>
                <c:pt idx="829">
                  <c:v>3.6814</c:v>
                </c:pt>
                <c:pt idx="830">
                  <c:v>3.6692</c:v>
                </c:pt>
                <c:pt idx="831">
                  <c:v>3.6273</c:v>
                </c:pt>
                <c:pt idx="832">
                  <c:v>3.6171499999999996</c:v>
                </c:pt>
                <c:pt idx="833">
                  <c:v>3.4162499999999998</c:v>
                </c:pt>
                <c:pt idx="834">
                  <c:v>3.3291500000000003</c:v>
                </c:pt>
                <c:pt idx="835">
                  <c:v>3.3585000000000003</c:v>
                </c:pt>
                <c:pt idx="836">
                  <c:v>3.3583499999999997</c:v>
                </c:pt>
                <c:pt idx="837">
                  <c:v>3.33725</c:v>
                </c:pt>
                <c:pt idx="838">
                  <c:v>3.2755000000000001</c:v>
                </c:pt>
                <c:pt idx="839">
                  <c:v>3.2839</c:v>
                </c:pt>
                <c:pt idx="840">
                  <c:v>3.3638999999999997</c:v>
                </c:pt>
                <c:pt idx="841">
                  <c:v>3.3638999999999997</c:v>
                </c:pt>
                <c:pt idx="842">
                  <c:v>3.32945</c:v>
                </c:pt>
                <c:pt idx="843">
                  <c:v>3.3062999999999998</c:v>
                </c:pt>
                <c:pt idx="844">
                  <c:v>3.3089499999999998</c:v>
                </c:pt>
                <c:pt idx="845">
                  <c:v>3.3366500000000001</c:v>
                </c:pt>
                <c:pt idx="846">
                  <c:v>3.3424499999999999</c:v>
                </c:pt>
                <c:pt idx="847">
                  <c:v>3.3327</c:v>
                </c:pt>
                <c:pt idx="848">
                  <c:v>3.3504500000000004</c:v>
                </c:pt>
                <c:pt idx="849">
                  <c:v>3.3624499999999999</c:v>
                </c:pt>
                <c:pt idx="850">
                  <c:v>3.35745</c:v>
                </c:pt>
                <c:pt idx="851">
                  <c:v>3.36755</c:v>
                </c:pt>
                <c:pt idx="852">
                  <c:v>3.3856000000000002</c:v>
                </c:pt>
                <c:pt idx="853">
                  <c:v>3.2801</c:v>
                </c:pt>
                <c:pt idx="854">
                  <c:v>3.4427999999999996</c:v>
                </c:pt>
                <c:pt idx="855">
                  <c:v>3.39575</c:v>
                </c:pt>
                <c:pt idx="856">
                  <c:v>3.4748999999999999</c:v>
                </c:pt>
                <c:pt idx="857">
                  <c:v>3.6719999999999997</c:v>
                </c:pt>
                <c:pt idx="858">
                  <c:v>3.5866000000000002</c:v>
                </c:pt>
                <c:pt idx="859">
                  <c:v>3.5749</c:v>
                </c:pt>
                <c:pt idx="860">
                  <c:v>3.6110000000000002</c:v>
                </c:pt>
                <c:pt idx="861">
                  <c:v>3.5746499999999997</c:v>
                </c:pt>
                <c:pt idx="862">
                  <c:v>3.6647500000000002</c:v>
                </c:pt>
                <c:pt idx="863">
                  <c:v>3.6617500000000001</c:v>
                </c:pt>
                <c:pt idx="864">
                  <c:v>3.5822500000000002</c:v>
                </c:pt>
                <c:pt idx="865">
                  <c:v>3.57795</c:v>
                </c:pt>
                <c:pt idx="866">
                  <c:v>3.5886499999999999</c:v>
                </c:pt>
                <c:pt idx="867">
                  <c:v>3.59605</c:v>
                </c:pt>
                <c:pt idx="868">
                  <c:v>3.5961500000000002</c:v>
                </c:pt>
                <c:pt idx="869">
                  <c:v>3.6117000000000004</c:v>
                </c:pt>
                <c:pt idx="870">
                  <c:v>3.6335999999999999</c:v>
                </c:pt>
                <c:pt idx="871">
                  <c:v>3.6173999999999999</c:v>
                </c:pt>
                <c:pt idx="872">
                  <c:v>3.6339999999999999</c:v>
                </c:pt>
                <c:pt idx="873">
                  <c:v>3.6508999999999996</c:v>
                </c:pt>
                <c:pt idx="874">
                  <c:v>3.7318500000000001</c:v>
                </c:pt>
                <c:pt idx="875">
                  <c:v>3.7444000000000002</c:v>
                </c:pt>
                <c:pt idx="876">
                  <c:v>3.8002499999999997</c:v>
                </c:pt>
                <c:pt idx="877">
                  <c:v>3.8654000000000002</c:v>
                </c:pt>
                <c:pt idx="878">
                  <c:v>4.0206499999999998</c:v>
                </c:pt>
                <c:pt idx="879">
                  <c:v>4.1146500000000001</c:v>
                </c:pt>
                <c:pt idx="880">
                  <c:v>4.1318999999999999</c:v>
                </c:pt>
                <c:pt idx="881">
                  <c:v>4.2592499999999998</c:v>
                </c:pt>
                <c:pt idx="882">
                  <c:v>4.1334</c:v>
                </c:pt>
                <c:pt idx="883">
                  <c:v>4.1036999999999999</c:v>
                </c:pt>
                <c:pt idx="884">
                  <c:v>4.1461500000000004</c:v>
                </c:pt>
                <c:pt idx="885">
                  <c:v>4.1845499999999998</c:v>
                </c:pt>
                <c:pt idx="886">
                  <c:v>4.1849999999999996</c:v>
                </c:pt>
                <c:pt idx="887">
                  <c:v>4.1270999999999995</c:v>
                </c:pt>
                <c:pt idx="888">
                  <c:v>4.1268500000000001</c:v>
                </c:pt>
                <c:pt idx="889">
                  <c:v>4.1833999999999998</c:v>
                </c:pt>
                <c:pt idx="890">
                  <c:v>4.2160000000000002</c:v>
                </c:pt>
                <c:pt idx="891">
                  <c:v>4.2559500000000003</c:v>
                </c:pt>
                <c:pt idx="892">
                  <c:v>4.2632500000000002</c:v>
                </c:pt>
                <c:pt idx="893">
                  <c:v>4.1970499999999999</c:v>
                </c:pt>
                <c:pt idx="894">
                  <c:v>4.1617500000000005</c:v>
                </c:pt>
                <c:pt idx="895">
                  <c:v>4.0593000000000004</c:v>
                </c:pt>
                <c:pt idx="896">
                  <c:v>4.0376500000000002</c:v>
                </c:pt>
                <c:pt idx="897">
                  <c:v>3.9885999999999999</c:v>
                </c:pt>
                <c:pt idx="898">
                  <c:v>3.9762499999999998</c:v>
                </c:pt>
                <c:pt idx="899">
                  <c:v>3.9388999999999998</c:v>
                </c:pt>
                <c:pt idx="900">
                  <c:v>3.9649999999999999</c:v>
                </c:pt>
                <c:pt idx="901">
                  <c:v>3.8982999999999999</c:v>
                </c:pt>
                <c:pt idx="902">
                  <c:v>3.8744000000000001</c:v>
                </c:pt>
                <c:pt idx="903">
                  <c:v>4.2432499999999997</c:v>
                </c:pt>
                <c:pt idx="904">
                  <c:v>4.1972000000000005</c:v>
                </c:pt>
                <c:pt idx="905">
                  <c:v>4.1669</c:v>
                </c:pt>
                <c:pt idx="906">
                  <c:v>4.1790500000000002</c:v>
                </c:pt>
                <c:pt idx="907">
                  <c:v>4.2239499999999994</c:v>
                </c:pt>
                <c:pt idx="908">
                  <c:v>4.2337999999999996</c:v>
                </c:pt>
                <c:pt idx="909">
                  <c:v>4.2607499999999998</c:v>
                </c:pt>
                <c:pt idx="910">
                  <c:v>4.2495500000000002</c:v>
                </c:pt>
                <c:pt idx="911">
                  <c:v>4.18825</c:v>
                </c:pt>
                <c:pt idx="912">
                  <c:v>3.9788000000000001</c:v>
                </c:pt>
                <c:pt idx="913">
                  <c:v>3.9429500000000002</c:v>
                </c:pt>
                <c:pt idx="914">
                  <c:v>3.9583499999999998</c:v>
                </c:pt>
                <c:pt idx="915">
                  <c:v>4.0352999999999994</c:v>
                </c:pt>
                <c:pt idx="916">
                  <c:v>4.2133500000000002</c:v>
                </c:pt>
                <c:pt idx="917">
                  <c:v>4.5167000000000002</c:v>
                </c:pt>
                <c:pt idx="918">
                  <c:v>4.4911500000000002</c:v>
                </c:pt>
                <c:pt idx="919">
                  <c:v>4.4355500000000001</c:v>
                </c:pt>
                <c:pt idx="920">
                  <c:v>4.42415</c:v>
                </c:pt>
                <c:pt idx="921">
                  <c:v>4.4070499999999999</c:v>
                </c:pt>
                <c:pt idx="922">
                  <c:v>4.3478500000000002</c:v>
                </c:pt>
                <c:pt idx="923">
                  <c:v>4.3419999999999996</c:v>
                </c:pt>
                <c:pt idx="924">
                  <c:v>4.3426</c:v>
                </c:pt>
                <c:pt idx="925">
                  <c:v>4.3263499999999997</c:v>
                </c:pt>
                <c:pt idx="926">
                  <c:v>4.3729000000000005</c:v>
                </c:pt>
                <c:pt idx="927">
                  <c:v>4.5293000000000001</c:v>
                </c:pt>
                <c:pt idx="928">
                  <c:v>4.5823999999999998</c:v>
                </c:pt>
                <c:pt idx="929">
                  <c:v>4.6136499999999998</c:v>
                </c:pt>
                <c:pt idx="930">
                  <c:v>4.6326999999999998</c:v>
                </c:pt>
                <c:pt idx="931">
                  <c:v>4.6311499999999999</c:v>
                </c:pt>
                <c:pt idx="932">
                  <c:v>4.4626999999999999</c:v>
                </c:pt>
                <c:pt idx="933">
                  <c:v>4.3499499999999998</c:v>
                </c:pt>
                <c:pt idx="934">
                  <c:v>4.3597999999999999</c:v>
                </c:pt>
                <c:pt idx="935">
                  <c:v>4.3592000000000004</c:v>
                </c:pt>
                <c:pt idx="936">
                  <c:v>4.6949000000000005</c:v>
                </c:pt>
                <c:pt idx="937">
                  <c:v>4.6609500000000006</c:v>
                </c:pt>
                <c:pt idx="938">
                  <c:v>4.6917499999999999</c:v>
                </c:pt>
                <c:pt idx="939">
                  <c:v>4.7448500000000005</c:v>
                </c:pt>
                <c:pt idx="940">
                  <c:v>4.6668500000000002</c:v>
                </c:pt>
                <c:pt idx="941">
                  <c:v>4.8171499999999998</c:v>
                </c:pt>
                <c:pt idx="942">
                  <c:v>5.1421000000000001</c:v>
                </c:pt>
                <c:pt idx="943">
                  <c:v>5.2451999999999996</c:v>
                </c:pt>
                <c:pt idx="944">
                  <c:v>5.3232000000000008</c:v>
                </c:pt>
                <c:pt idx="945">
                  <c:v>5.3037000000000001</c:v>
                </c:pt>
                <c:pt idx="946">
                  <c:v>5.2343499999999992</c:v>
                </c:pt>
                <c:pt idx="947">
                  <c:v>5.2305499999999991</c:v>
                </c:pt>
                <c:pt idx="948">
                  <c:v>5.1895000000000007</c:v>
                </c:pt>
                <c:pt idx="949">
                  <c:v>5.1405499999999993</c:v>
                </c:pt>
                <c:pt idx="950">
                  <c:v>5.1066000000000003</c:v>
                </c:pt>
                <c:pt idx="951">
                  <c:v>5.1848000000000001</c:v>
                </c:pt>
                <c:pt idx="952">
                  <c:v>5.2243499999999994</c:v>
                </c:pt>
                <c:pt idx="953">
                  <c:v>5.1883500000000007</c:v>
                </c:pt>
                <c:pt idx="954">
                  <c:v>5.1508000000000003</c:v>
                </c:pt>
                <c:pt idx="955">
                  <c:v>5.1466499999999993</c:v>
                </c:pt>
                <c:pt idx="956">
                  <c:v>5.0786499999999997</c:v>
                </c:pt>
                <c:pt idx="957">
                  <c:v>5.1110500000000005</c:v>
                </c:pt>
                <c:pt idx="958">
                  <c:v>5.0222000000000007</c:v>
                </c:pt>
                <c:pt idx="959">
                  <c:v>4.9856499999999997</c:v>
                </c:pt>
                <c:pt idx="960">
                  <c:v>4.6438999999999995</c:v>
                </c:pt>
                <c:pt idx="961">
                  <c:v>4.4093</c:v>
                </c:pt>
                <c:pt idx="962">
                  <c:v>4.2894499999999995</c:v>
                </c:pt>
                <c:pt idx="963">
                  <c:v>4.3859500000000002</c:v>
                </c:pt>
                <c:pt idx="964">
                  <c:v>4.3693999999999997</c:v>
                </c:pt>
                <c:pt idx="965">
                  <c:v>4.3226499999999994</c:v>
                </c:pt>
                <c:pt idx="966">
                  <c:v>4.0256499999999997</c:v>
                </c:pt>
                <c:pt idx="967">
                  <c:v>4.0245499999999996</c:v>
                </c:pt>
                <c:pt idx="968">
                  <c:v>4.0605000000000002</c:v>
                </c:pt>
                <c:pt idx="969">
                  <c:v>4.0622500000000006</c:v>
                </c:pt>
                <c:pt idx="970">
                  <c:v>4.1327999999999996</c:v>
                </c:pt>
                <c:pt idx="971">
                  <c:v>4.1326000000000001</c:v>
                </c:pt>
                <c:pt idx="972">
                  <c:v>4.1689999999999996</c:v>
                </c:pt>
                <c:pt idx="973">
                  <c:v>4.1413000000000002</c:v>
                </c:pt>
                <c:pt idx="974">
                  <c:v>4.2058999999999997</c:v>
                </c:pt>
                <c:pt idx="975">
                  <c:v>4.1915499999999994</c:v>
                </c:pt>
                <c:pt idx="976">
                  <c:v>4.1668500000000002</c:v>
                </c:pt>
                <c:pt idx="977">
                  <c:v>4.1745999999999999</c:v>
                </c:pt>
                <c:pt idx="978">
                  <c:v>4.1647500000000006</c:v>
                </c:pt>
                <c:pt idx="979">
                  <c:v>4.0545499999999999</c:v>
                </c:pt>
                <c:pt idx="980">
                  <c:v>4.0361500000000001</c:v>
                </c:pt>
                <c:pt idx="981">
                  <c:v>3.72525</c:v>
                </c:pt>
                <c:pt idx="982">
                  <c:v>3.5262000000000002</c:v>
                </c:pt>
                <c:pt idx="983">
                  <c:v>3.5094499999999997</c:v>
                </c:pt>
                <c:pt idx="984">
                  <c:v>3.4363999999999999</c:v>
                </c:pt>
                <c:pt idx="985">
                  <c:v>3.4407999999999999</c:v>
                </c:pt>
                <c:pt idx="986">
                  <c:v>3.4340499999999996</c:v>
                </c:pt>
                <c:pt idx="987">
                  <c:v>3.1856999999999998</c:v>
                </c:pt>
                <c:pt idx="988">
                  <c:v>3.1942000000000004</c:v>
                </c:pt>
                <c:pt idx="989">
                  <c:v>3.13565</c:v>
                </c:pt>
                <c:pt idx="990">
                  <c:v>3.1477499999999998</c:v>
                </c:pt>
                <c:pt idx="991">
                  <c:v>3.1370999999999998</c:v>
                </c:pt>
                <c:pt idx="992">
                  <c:v>3.0278500000000004</c:v>
                </c:pt>
                <c:pt idx="993">
                  <c:v>3.0425499999999999</c:v>
                </c:pt>
                <c:pt idx="994">
                  <c:v>3.03755</c:v>
                </c:pt>
                <c:pt idx="995">
                  <c:v>2.9348000000000001</c:v>
                </c:pt>
                <c:pt idx="996">
                  <c:v>2.7343000000000002</c:v>
                </c:pt>
                <c:pt idx="997">
                  <c:v>2.7475000000000001</c:v>
                </c:pt>
                <c:pt idx="998">
                  <c:v>2.7410000000000001</c:v>
                </c:pt>
                <c:pt idx="999">
                  <c:v>2.6877499999999999</c:v>
                </c:pt>
                <c:pt idx="1000">
                  <c:v>2.9370499999999997</c:v>
                </c:pt>
                <c:pt idx="1001">
                  <c:v>2.8929</c:v>
                </c:pt>
                <c:pt idx="1002">
                  <c:v>2.9485000000000001</c:v>
                </c:pt>
                <c:pt idx="1003">
                  <c:v>3.0084500000000003</c:v>
                </c:pt>
                <c:pt idx="1004">
                  <c:v>2.9318499999999998</c:v>
                </c:pt>
                <c:pt idx="1005">
                  <c:v>2.9956</c:v>
                </c:pt>
                <c:pt idx="1006">
                  <c:v>3.0121499999999997</c:v>
                </c:pt>
                <c:pt idx="1007">
                  <c:v>3.0183</c:v>
                </c:pt>
                <c:pt idx="1008">
                  <c:v>3.0770499999999998</c:v>
                </c:pt>
                <c:pt idx="1009">
                  <c:v>3.0765499999999997</c:v>
                </c:pt>
                <c:pt idx="1010">
                  <c:v>3.0643000000000002</c:v>
                </c:pt>
                <c:pt idx="1011">
                  <c:v>3.0654500000000002</c:v>
                </c:pt>
                <c:pt idx="1012">
                  <c:v>3.0507999999999997</c:v>
                </c:pt>
                <c:pt idx="1013">
                  <c:v>3.0529000000000002</c:v>
                </c:pt>
                <c:pt idx="1014">
                  <c:v>3.0415499999999995</c:v>
                </c:pt>
                <c:pt idx="1015">
                  <c:v>3.0405000000000002</c:v>
                </c:pt>
                <c:pt idx="1016">
                  <c:v>3.0351999999999997</c:v>
                </c:pt>
                <c:pt idx="1017">
                  <c:v>2.9944500000000001</c:v>
                </c:pt>
                <c:pt idx="1018">
                  <c:v>2.9977499999999999</c:v>
                </c:pt>
                <c:pt idx="1019">
                  <c:v>2.9831500000000002</c:v>
                </c:pt>
                <c:pt idx="1020">
                  <c:v>2.9221499999999998</c:v>
                </c:pt>
                <c:pt idx="1021">
                  <c:v>2.8870999999999998</c:v>
                </c:pt>
                <c:pt idx="1022">
                  <c:v>2.8755000000000002</c:v>
                </c:pt>
                <c:pt idx="1023">
                  <c:v>2.94435</c:v>
                </c:pt>
                <c:pt idx="1024">
                  <c:v>2.8845999999999998</c:v>
                </c:pt>
                <c:pt idx="1025">
                  <c:v>2.8851499999999999</c:v>
                </c:pt>
                <c:pt idx="1026">
                  <c:v>2.9225499999999998</c:v>
                </c:pt>
                <c:pt idx="1027">
                  <c:v>2.9212500000000001</c:v>
                </c:pt>
                <c:pt idx="1028">
                  <c:v>2.9252999999999996</c:v>
                </c:pt>
                <c:pt idx="1029">
                  <c:v>2.9899499999999999</c:v>
                </c:pt>
                <c:pt idx="1030">
                  <c:v>2.9289000000000001</c:v>
                </c:pt>
                <c:pt idx="1031">
                  <c:v>3.0211999999999999</c:v>
                </c:pt>
                <c:pt idx="1032">
                  <c:v>2.9878500000000003</c:v>
                </c:pt>
                <c:pt idx="1033">
                  <c:v>2.9382999999999999</c:v>
                </c:pt>
                <c:pt idx="1034">
                  <c:v>2.8808999999999996</c:v>
                </c:pt>
                <c:pt idx="1035">
                  <c:v>2.42205</c:v>
                </c:pt>
                <c:pt idx="1036">
                  <c:v>2.4855999999999998</c:v>
                </c:pt>
                <c:pt idx="1037">
                  <c:v>2.4988000000000001</c:v>
                </c:pt>
                <c:pt idx="1038">
                  <c:v>2.5074999999999998</c:v>
                </c:pt>
                <c:pt idx="1039">
                  <c:v>2.5112999999999999</c:v>
                </c:pt>
                <c:pt idx="1040">
                  <c:v>2.5619999999999998</c:v>
                </c:pt>
                <c:pt idx="1041">
                  <c:v>2.5483500000000001</c:v>
                </c:pt>
                <c:pt idx="1042">
                  <c:v>2.5433500000000002</c:v>
                </c:pt>
                <c:pt idx="1043">
                  <c:v>2.5425</c:v>
                </c:pt>
                <c:pt idx="1044">
                  <c:v>2.5435499999999998</c:v>
                </c:pt>
                <c:pt idx="1045">
                  <c:v>2.5139499999999999</c:v>
                </c:pt>
                <c:pt idx="1046">
                  <c:v>2.2338</c:v>
                </c:pt>
                <c:pt idx="1047">
                  <c:v>2.27305</c:v>
                </c:pt>
                <c:pt idx="1048">
                  <c:v>2.29135</c:v>
                </c:pt>
                <c:pt idx="1049">
                  <c:v>2.2727500000000003</c:v>
                </c:pt>
                <c:pt idx="1050">
                  <c:v>2.2962000000000002</c:v>
                </c:pt>
                <c:pt idx="1051">
                  <c:v>2.3476499999999998</c:v>
                </c:pt>
                <c:pt idx="1052">
                  <c:v>2.34145</c:v>
                </c:pt>
                <c:pt idx="1053">
                  <c:v>2.4108000000000001</c:v>
                </c:pt>
                <c:pt idx="1054">
                  <c:v>2.4333499999999999</c:v>
                </c:pt>
                <c:pt idx="1055">
                  <c:v>2.6275999999999997</c:v>
                </c:pt>
                <c:pt idx="1056">
                  <c:v>2.6559500000000003</c:v>
                </c:pt>
                <c:pt idx="1057">
                  <c:v>2.65625</c:v>
                </c:pt>
                <c:pt idx="1058">
                  <c:v>2.6860500000000003</c:v>
                </c:pt>
                <c:pt idx="1059">
                  <c:v>2.7787500000000001</c:v>
                </c:pt>
                <c:pt idx="1060">
                  <c:v>2.9172500000000001</c:v>
                </c:pt>
                <c:pt idx="1061">
                  <c:v>2.7373000000000003</c:v>
                </c:pt>
                <c:pt idx="1062">
                  <c:v>2.7357</c:v>
                </c:pt>
                <c:pt idx="1063">
                  <c:v>2.7028500000000002</c:v>
                </c:pt>
                <c:pt idx="1064">
                  <c:v>2.6264999999999996</c:v>
                </c:pt>
                <c:pt idx="1065">
                  <c:v>2.6833499999999999</c:v>
                </c:pt>
                <c:pt idx="1066">
                  <c:v>2.6697500000000001</c:v>
                </c:pt>
                <c:pt idx="1067">
                  <c:v>2.6547000000000001</c:v>
                </c:pt>
                <c:pt idx="1068">
                  <c:v>2.7245499999999998</c:v>
                </c:pt>
                <c:pt idx="1069">
                  <c:v>2.7241500000000003</c:v>
                </c:pt>
                <c:pt idx="1070">
                  <c:v>2.8049499999999998</c:v>
                </c:pt>
                <c:pt idx="1071">
                  <c:v>2.7507999999999999</c:v>
                </c:pt>
                <c:pt idx="1072">
                  <c:v>2.7176999999999998</c:v>
                </c:pt>
                <c:pt idx="1073">
                  <c:v>2.7045499999999998</c:v>
                </c:pt>
                <c:pt idx="1074">
                  <c:v>2.6414</c:v>
                </c:pt>
                <c:pt idx="1075">
                  <c:v>2.7162999999999999</c:v>
                </c:pt>
                <c:pt idx="1076">
                  <c:v>2.7136</c:v>
                </c:pt>
                <c:pt idx="1077">
                  <c:v>2.71665</c:v>
                </c:pt>
                <c:pt idx="1078">
                  <c:v>2.7201</c:v>
                </c:pt>
                <c:pt idx="1079">
                  <c:v>2.7354500000000002</c:v>
                </c:pt>
                <c:pt idx="1080">
                  <c:v>2.7651999999999997</c:v>
                </c:pt>
                <c:pt idx="1081">
                  <c:v>2.8906000000000001</c:v>
                </c:pt>
                <c:pt idx="1082">
                  <c:v>2.8104</c:v>
                </c:pt>
                <c:pt idx="1083">
                  <c:v>2.8360500000000002</c:v>
                </c:pt>
                <c:pt idx="1084">
                  <c:v>2.8248000000000002</c:v>
                </c:pt>
                <c:pt idx="1085">
                  <c:v>2.9213</c:v>
                </c:pt>
                <c:pt idx="1086">
                  <c:v>2.7871499999999996</c:v>
                </c:pt>
                <c:pt idx="1087">
                  <c:v>2.82585</c:v>
                </c:pt>
                <c:pt idx="1088">
                  <c:v>2.7881</c:v>
                </c:pt>
                <c:pt idx="1089">
                  <c:v>2.8094000000000001</c:v>
                </c:pt>
                <c:pt idx="1090">
                  <c:v>2.8820999999999999</c:v>
                </c:pt>
                <c:pt idx="1091">
                  <c:v>2.8844499999999997</c:v>
                </c:pt>
                <c:pt idx="1092">
                  <c:v>2.8449499999999999</c:v>
                </c:pt>
                <c:pt idx="1093">
                  <c:v>2.72</c:v>
                </c:pt>
                <c:pt idx="1094">
                  <c:v>2.6650499999999999</c:v>
                </c:pt>
                <c:pt idx="1095">
                  <c:v>2.6655000000000002</c:v>
                </c:pt>
                <c:pt idx="1096">
                  <c:v>2.6717500000000003</c:v>
                </c:pt>
                <c:pt idx="1097">
                  <c:v>2.657</c:v>
                </c:pt>
                <c:pt idx="1098">
                  <c:v>2.55105</c:v>
                </c:pt>
                <c:pt idx="1099">
                  <c:v>2.87635</c:v>
                </c:pt>
                <c:pt idx="1100">
                  <c:v>3.0154000000000001</c:v>
                </c:pt>
                <c:pt idx="1101">
                  <c:v>3.01315</c:v>
                </c:pt>
                <c:pt idx="1102">
                  <c:v>3.0181</c:v>
                </c:pt>
                <c:pt idx="1103">
                  <c:v>3.4018000000000002</c:v>
                </c:pt>
                <c:pt idx="1104">
                  <c:v>3.5368499999999998</c:v>
                </c:pt>
                <c:pt idx="1105">
                  <c:v>3.9355000000000002</c:v>
                </c:pt>
                <c:pt idx="1106">
                  <c:v>3.9432</c:v>
                </c:pt>
                <c:pt idx="1107">
                  <c:v>3.9364499999999998</c:v>
                </c:pt>
                <c:pt idx="1108">
                  <c:v>3.8908</c:v>
                </c:pt>
                <c:pt idx="1109">
                  <c:v>3.9137</c:v>
                </c:pt>
                <c:pt idx="1110">
                  <c:v>3.5430000000000001</c:v>
                </c:pt>
                <c:pt idx="1111">
                  <c:v>3.6626499999999997</c:v>
                </c:pt>
                <c:pt idx="1112">
                  <c:v>3.6564999999999999</c:v>
                </c:pt>
                <c:pt idx="1113">
                  <c:v>3.8515499999999996</c:v>
                </c:pt>
                <c:pt idx="1114">
                  <c:v>4.0590999999999999</c:v>
                </c:pt>
                <c:pt idx="1115">
                  <c:v>3.93825</c:v>
                </c:pt>
                <c:pt idx="1116">
                  <c:v>3.7307000000000001</c:v>
                </c:pt>
                <c:pt idx="1117">
                  <c:v>4.1536999999999997</c:v>
                </c:pt>
                <c:pt idx="1118">
                  <c:v>4.1224999999999996</c:v>
                </c:pt>
                <c:pt idx="1119">
                  <c:v>3.8251499999999998</c:v>
                </c:pt>
                <c:pt idx="1120">
                  <c:v>3.6644000000000001</c:v>
                </c:pt>
                <c:pt idx="1121">
                  <c:v>3.8248500000000001</c:v>
                </c:pt>
                <c:pt idx="1122">
                  <c:v>3.7508999999999997</c:v>
                </c:pt>
                <c:pt idx="1123">
                  <c:v>3.4014499999999996</c:v>
                </c:pt>
                <c:pt idx="1124">
                  <c:v>3.2348000000000003</c:v>
                </c:pt>
                <c:pt idx="1125">
                  <c:v>3.1681499999999998</c:v>
                </c:pt>
                <c:pt idx="1126">
                  <c:v>3.1974999999999998</c:v>
                </c:pt>
                <c:pt idx="1127">
                  <c:v>3.1857500000000001</c:v>
                </c:pt>
                <c:pt idx="1128">
                  <c:v>3.1817500000000001</c:v>
                </c:pt>
                <c:pt idx="1129">
                  <c:v>3.3241000000000001</c:v>
                </c:pt>
                <c:pt idx="1130">
                  <c:v>3.1814999999999998</c:v>
                </c:pt>
                <c:pt idx="1131">
                  <c:v>3.1606999999999998</c:v>
                </c:pt>
                <c:pt idx="1132">
                  <c:v>3.1075999999999997</c:v>
                </c:pt>
                <c:pt idx="1133">
                  <c:v>3.0062500000000001</c:v>
                </c:pt>
                <c:pt idx="1134">
                  <c:v>3.0164</c:v>
                </c:pt>
                <c:pt idx="1135">
                  <c:v>2.96265</c:v>
                </c:pt>
                <c:pt idx="1136">
                  <c:v>3.0318999999999998</c:v>
                </c:pt>
                <c:pt idx="1137">
                  <c:v>3.0950500000000001</c:v>
                </c:pt>
                <c:pt idx="1138">
                  <c:v>3.1672000000000002</c:v>
                </c:pt>
                <c:pt idx="1139">
                  <c:v>3.1120999999999999</c:v>
                </c:pt>
                <c:pt idx="1140">
                  <c:v>3.0798000000000001</c:v>
                </c:pt>
                <c:pt idx="1141">
                  <c:v>2.9287999999999998</c:v>
                </c:pt>
                <c:pt idx="1142">
                  <c:v>2.9288499999999997</c:v>
                </c:pt>
                <c:pt idx="1143">
                  <c:v>2.9765499999999996</c:v>
                </c:pt>
                <c:pt idx="1144">
                  <c:v>2.9732499999999997</c:v>
                </c:pt>
                <c:pt idx="1145">
                  <c:v>3.0037000000000003</c:v>
                </c:pt>
                <c:pt idx="1146">
                  <c:v>2.99295</c:v>
                </c:pt>
                <c:pt idx="1147">
                  <c:v>3.0046499999999998</c:v>
                </c:pt>
                <c:pt idx="1148">
                  <c:v>2.9556</c:v>
                </c:pt>
                <c:pt idx="1149">
                  <c:v>2.9834500000000004</c:v>
                </c:pt>
                <c:pt idx="1150">
                  <c:v>3.1318999999999999</c:v>
                </c:pt>
                <c:pt idx="1151">
                  <c:v>3.1319999999999997</c:v>
                </c:pt>
                <c:pt idx="1152">
                  <c:v>3.1665499999999995</c:v>
                </c:pt>
                <c:pt idx="1153">
                  <c:v>3.1993</c:v>
                </c:pt>
                <c:pt idx="1154">
                  <c:v>3.3492000000000002</c:v>
                </c:pt>
                <c:pt idx="1155">
                  <c:v>3.4442000000000004</c:v>
                </c:pt>
                <c:pt idx="1156">
                  <c:v>3.4254000000000002</c:v>
                </c:pt>
                <c:pt idx="1157">
                  <c:v>3.4612500000000002</c:v>
                </c:pt>
                <c:pt idx="1158">
                  <c:v>3.5741500000000004</c:v>
                </c:pt>
                <c:pt idx="1159">
                  <c:v>3.6047500000000001</c:v>
                </c:pt>
                <c:pt idx="1160">
                  <c:v>3.5675499999999998</c:v>
                </c:pt>
                <c:pt idx="1161">
                  <c:v>3.4049</c:v>
                </c:pt>
                <c:pt idx="1162">
                  <c:v>3.39805</c:v>
                </c:pt>
                <c:pt idx="1163">
                  <c:v>3.4367999999999999</c:v>
                </c:pt>
                <c:pt idx="1164">
                  <c:v>3.5034500000000004</c:v>
                </c:pt>
                <c:pt idx="1165">
                  <c:v>3.7454499999999999</c:v>
                </c:pt>
                <c:pt idx="1166">
                  <c:v>3.8349500000000001</c:v>
                </c:pt>
                <c:pt idx="1167">
                  <c:v>3.97885</c:v>
                </c:pt>
                <c:pt idx="1168">
                  <c:v>3.8529</c:v>
                </c:pt>
                <c:pt idx="1169">
                  <c:v>3.7938999999999998</c:v>
                </c:pt>
                <c:pt idx="1170">
                  <c:v>3.6957499999999999</c:v>
                </c:pt>
                <c:pt idx="1171">
                  <c:v>3.6789499999999999</c:v>
                </c:pt>
                <c:pt idx="1172">
                  <c:v>3.7025999999999999</c:v>
                </c:pt>
                <c:pt idx="1173">
                  <c:v>3.6480000000000001</c:v>
                </c:pt>
                <c:pt idx="1174">
                  <c:v>3.91995</c:v>
                </c:pt>
                <c:pt idx="1175">
                  <c:v>3.9212000000000002</c:v>
                </c:pt>
                <c:pt idx="1176">
                  <c:v>3.9311500000000001</c:v>
                </c:pt>
                <c:pt idx="1177">
                  <c:v>3.9097500000000003</c:v>
                </c:pt>
                <c:pt idx="1178">
                  <c:v>3.8712499999999999</c:v>
                </c:pt>
                <c:pt idx="1179">
                  <c:v>3.8715499999999996</c:v>
                </c:pt>
                <c:pt idx="1180">
                  <c:v>3.8194499999999998</c:v>
                </c:pt>
                <c:pt idx="1181">
                  <c:v>3.8079499999999999</c:v>
                </c:pt>
                <c:pt idx="1182">
                  <c:v>3.8101499999999997</c:v>
                </c:pt>
                <c:pt idx="1183">
                  <c:v>3.7856999999999998</c:v>
                </c:pt>
                <c:pt idx="1184">
                  <c:v>3.7592500000000002</c:v>
                </c:pt>
                <c:pt idx="1185">
                  <c:v>3.5522000000000005</c:v>
                </c:pt>
                <c:pt idx="1186">
                  <c:v>3.5529500000000001</c:v>
                </c:pt>
                <c:pt idx="1187">
                  <c:v>3.53485</c:v>
                </c:pt>
                <c:pt idx="1188">
                  <c:v>3.50745</c:v>
                </c:pt>
                <c:pt idx="1189">
                  <c:v>3.52325</c:v>
                </c:pt>
                <c:pt idx="1190">
                  <c:v>3.5887500000000001</c:v>
                </c:pt>
                <c:pt idx="1191">
                  <c:v>3.5775999999999999</c:v>
                </c:pt>
                <c:pt idx="1192">
                  <c:v>3.597</c:v>
                </c:pt>
                <c:pt idx="1193">
                  <c:v>3.6774</c:v>
                </c:pt>
                <c:pt idx="1194">
                  <c:v>3.6665499999999995</c:v>
                </c:pt>
                <c:pt idx="1195">
                  <c:v>3.6436000000000002</c:v>
                </c:pt>
                <c:pt idx="1196">
                  <c:v>3.6473</c:v>
                </c:pt>
                <c:pt idx="1197">
                  <c:v>3.63165</c:v>
                </c:pt>
                <c:pt idx="1198">
                  <c:v>3.6514499999999996</c:v>
                </c:pt>
                <c:pt idx="1199">
                  <c:v>3.6513999999999998</c:v>
                </c:pt>
                <c:pt idx="1200">
                  <c:v>3.6708999999999996</c:v>
                </c:pt>
                <c:pt idx="1201">
                  <c:v>3.6568499999999999</c:v>
                </c:pt>
                <c:pt idx="1202">
                  <c:v>3.61755</c:v>
                </c:pt>
                <c:pt idx="1203">
                  <c:v>3.5918000000000001</c:v>
                </c:pt>
                <c:pt idx="1204">
                  <c:v>3.5384500000000001</c:v>
                </c:pt>
                <c:pt idx="1205">
                  <c:v>3.5384500000000001</c:v>
                </c:pt>
                <c:pt idx="1206">
                  <c:v>3.5664999999999996</c:v>
                </c:pt>
                <c:pt idx="1207">
                  <c:v>3.6424000000000003</c:v>
                </c:pt>
                <c:pt idx="1208">
                  <c:v>3.7826499999999998</c:v>
                </c:pt>
                <c:pt idx="1209">
                  <c:v>3.8766500000000002</c:v>
                </c:pt>
                <c:pt idx="1210">
                  <c:v>3.9188999999999998</c:v>
                </c:pt>
                <c:pt idx="1211">
                  <c:v>3.9091500000000003</c:v>
                </c:pt>
                <c:pt idx="1212">
                  <c:v>3.9002999999999997</c:v>
                </c:pt>
                <c:pt idx="1213">
                  <c:v>3.9707499999999998</c:v>
                </c:pt>
                <c:pt idx="1214">
                  <c:v>3.903</c:v>
                </c:pt>
                <c:pt idx="1215">
                  <c:v>3.8676999999999997</c:v>
                </c:pt>
                <c:pt idx="1216">
                  <c:v>3.8125499999999999</c:v>
                </c:pt>
                <c:pt idx="1217">
                  <c:v>3.7801499999999999</c:v>
                </c:pt>
                <c:pt idx="1218">
                  <c:v>3.7435</c:v>
                </c:pt>
                <c:pt idx="1219">
                  <c:v>3.7644000000000002</c:v>
                </c:pt>
                <c:pt idx="1220">
                  <c:v>3.7429000000000001</c:v>
                </c:pt>
                <c:pt idx="1221">
                  <c:v>3.6766000000000001</c:v>
                </c:pt>
                <c:pt idx="1222">
                  <c:v>3.7184500000000003</c:v>
                </c:pt>
                <c:pt idx="1223">
                  <c:v>3.59585</c:v>
                </c:pt>
                <c:pt idx="1224">
                  <c:v>3.5804</c:v>
                </c:pt>
                <c:pt idx="1225">
                  <c:v>3.51885</c:v>
                </c:pt>
                <c:pt idx="1226">
                  <c:v>3.6320999999999999</c:v>
                </c:pt>
                <c:pt idx="1227">
                  <c:v>3.5906000000000002</c:v>
                </c:pt>
                <c:pt idx="1228">
                  <c:v>3.5565499999999997</c:v>
                </c:pt>
                <c:pt idx="1229">
                  <c:v>3.53945</c:v>
                </c:pt>
                <c:pt idx="1230">
                  <c:v>3.50515</c:v>
                </c:pt>
                <c:pt idx="1231">
                  <c:v>3.7233999999999998</c:v>
                </c:pt>
                <c:pt idx="1232">
                  <c:v>3.7430000000000003</c:v>
                </c:pt>
                <c:pt idx="1233">
                  <c:v>3.8259500000000002</c:v>
                </c:pt>
                <c:pt idx="1234">
                  <c:v>3.7804500000000001</c:v>
                </c:pt>
                <c:pt idx="1235">
                  <c:v>3.89</c:v>
                </c:pt>
                <c:pt idx="1236">
                  <c:v>3.9335000000000004</c:v>
                </c:pt>
                <c:pt idx="1237">
                  <c:v>3.8879000000000001</c:v>
                </c:pt>
                <c:pt idx="1238">
                  <c:v>3.7065499999999996</c:v>
                </c:pt>
                <c:pt idx="1239">
                  <c:v>3.7174999999999998</c:v>
                </c:pt>
                <c:pt idx="1240">
                  <c:v>3.7778500000000004</c:v>
                </c:pt>
                <c:pt idx="1241">
                  <c:v>3.7532999999999999</c:v>
                </c:pt>
                <c:pt idx="1242">
                  <c:v>3.7320499999999996</c:v>
                </c:pt>
                <c:pt idx="1243">
                  <c:v>3.73245</c:v>
                </c:pt>
                <c:pt idx="1244">
                  <c:v>3.7138499999999999</c:v>
                </c:pt>
                <c:pt idx="1245">
                  <c:v>3.5721499999999997</c:v>
                </c:pt>
                <c:pt idx="1246">
                  <c:v>3.5719499999999997</c:v>
                </c:pt>
                <c:pt idx="1247">
                  <c:v>3.5830500000000001</c:v>
                </c:pt>
                <c:pt idx="1248">
                  <c:v>3.4667500000000002</c:v>
                </c:pt>
                <c:pt idx="1249">
                  <c:v>3.4129500000000004</c:v>
                </c:pt>
                <c:pt idx="1250">
                  <c:v>3.3596499999999998</c:v>
                </c:pt>
                <c:pt idx="1251">
                  <c:v>3.3064999999999998</c:v>
                </c:pt>
                <c:pt idx="1252">
                  <c:v>3.3062999999999998</c:v>
                </c:pt>
                <c:pt idx="1253">
                  <c:v>3.3062499999999999</c:v>
                </c:pt>
                <c:pt idx="1254">
                  <c:v>3.2266000000000004</c:v>
                </c:pt>
                <c:pt idx="1255">
                  <c:v>3.1993499999999999</c:v>
                </c:pt>
                <c:pt idx="1256">
                  <c:v>3.323</c:v>
                </c:pt>
                <c:pt idx="1257">
                  <c:v>3.3510500000000003</c:v>
                </c:pt>
                <c:pt idx="1258">
                  <c:v>3.4062999999999999</c:v>
                </c:pt>
                <c:pt idx="1259">
                  <c:v>3.4405999999999999</c:v>
                </c:pt>
                <c:pt idx="1260">
                  <c:v>3.4094500000000001</c:v>
                </c:pt>
                <c:pt idx="1261">
                  <c:v>3.4413999999999998</c:v>
                </c:pt>
                <c:pt idx="1262">
                  <c:v>3.46225</c:v>
                </c:pt>
                <c:pt idx="1263">
                  <c:v>3.4876</c:v>
                </c:pt>
                <c:pt idx="1264">
                  <c:v>3.4615499999999999</c:v>
                </c:pt>
                <c:pt idx="1265">
                  <c:v>3.3984500000000004</c:v>
                </c:pt>
                <c:pt idx="1266">
                  <c:v>3.4473500000000001</c:v>
                </c:pt>
                <c:pt idx="1267">
                  <c:v>3.4604500000000002</c:v>
                </c:pt>
                <c:pt idx="1268">
                  <c:v>3.3510500000000003</c:v>
                </c:pt>
                <c:pt idx="1269">
                  <c:v>3.3518500000000002</c:v>
                </c:pt>
                <c:pt idx="1270">
                  <c:v>3.298</c:v>
                </c:pt>
                <c:pt idx="1271">
                  <c:v>3.2173500000000002</c:v>
                </c:pt>
                <c:pt idx="1272">
                  <c:v>3.1193</c:v>
                </c:pt>
                <c:pt idx="1273">
                  <c:v>3.2435</c:v>
                </c:pt>
                <c:pt idx="1274">
                  <c:v>3.1419999999999999</c:v>
                </c:pt>
                <c:pt idx="1275">
                  <c:v>3.0801999999999996</c:v>
                </c:pt>
                <c:pt idx="1276">
                  <c:v>3.2423500000000001</c:v>
                </c:pt>
                <c:pt idx="1277">
                  <c:v>3.0679500000000002</c:v>
                </c:pt>
                <c:pt idx="1278">
                  <c:v>2.9676499999999999</c:v>
                </c:pt>
                <c:pt idx="1279">
                  <c:v>2.9873000000000003</c:v>
                </c:pt>
                <c:pt idx="1280">
                  <c:v>3.1436999999999999</c:v>
                </c:pt>
                <c:pt idx="1281">
                  <c:v>2.9857</c:v>
                </c:pt>
                <c:pt idx="1282">
                  <c:v>3.0615499999999995</c:v>
                </c:pt>
                <c:pt idx="1283">
                  <c:v>3.1155500000000003</c:v>
                </c:pt>
                <c:pt idx="1284">
                  <c:v>3.14635</c:v>
                </c:pt>
                <c:pt idx="1285">
                  <c:v>3.1149</c:v>
                </c:pt>
                <c:pt idx="1286">
                  <c:v>3.0817000000000001</c:v>
                </c:pt>
                <c:pt idx="1287">
                  <c:v>3.0381</c:v>
                </c:pt>
                <c:pt idx="1288">
                  <c:v>3.03755</c:v>
                </c:pt>
                <c:pt idx="1289">
                  <c:v>3.0044499999999998</c:v>
                </c:pt>
                <c:pt idx="1290">
                  <c:v>2.7316500000000001</c:v>
                </c:pt>
                <c:pt idx="1291">
                  <c:v>2.5947500000000003</c:v>
                </c:pt>
                <c:pt idx="1292">
                  <c:v>2.5669499999999998</c:v>
                </c:pt>
                <c:pt idx="1293">
                  <c:v>2.6194999999999999</c:v>
                </c:pt>
                <c:pt idx="1294">
                  <c:v>2.6194999999999999</c:v>
                </c:pt>
                <c:pt idx="1295">
                  <c:v>2.5957499999999998</c:v>
                </c:pt>
                <c:pt idx="1296">
                  <c:v>2.5362</c:v>
                </c:pt>
                <c:pt idx="1297">
                  <c:v>2.5433000000000003</c:v>
                </c:pt>
                <c:pt idx="1298">
                  <c:v>2.5399500000000002</c:v>
                </c:pt>
                <c:pt idx="1299">
                  <c:v>2.5428000000000002</c:v>
                </c:pt>
                <c:pt idx="1300">
                  <c:v>2.5418000000000003</c:v>
                </c:pt>
                <c:pt idx="1301">
                  <c:v>2.5474000000000001</c:v>
                </c:pt>
                <c:pt idx="1302">
                  <c:v>2.5477000000000003</c:v>
                </c:pt>
                <c:pt idx="1303">
                  <c:v>2.4601500000000001</c:v>
                </c:pt>
                <c:pt idx="1304">
                  <c:v>2.4603000000000002</c:v>
                </c:pt>
                <c:pt idx="1305">
                  <c:v>2.4337499999999999</c:v>
                </c:pt>
                <c:pt idx="1306">
                  <c:v>2.4083999999999999</c:v>
                </c:pt>
                <c:pt idx="1307">
                  <c:v>2.3886500000000002</c:v>
                </c:pt>
                <c:pt idx="1308">
                  <c:v>2.3440500000000002</c:v>
                </c:pt>
                <c:pt idx="1309">
                  <c:v>2.3645499999999999</c:v>
                </c:pt>
                <c:pt idx="1310">
                  <c:v>2.5346500000000001</c:v>
                </c:pt>
                <c:pt idx="1311">
                  <c:v>2.5177499999999999</c:v>
                </c:pt>
                <c:pt idx="1312">
                  <c:v>2.3712</c:v>
                </c:pt>
                <c:pt idx="1313">
                  <c:v>2.3447499999999999</c:v>
                </c:pt>
                <c:pt idx="1314">
                  <c:v>2.3061500000000001</c:v>
                </c:pt>
                <c:pt idx="1315">
                  <c:v>2.3163</c:v>
                </c:pt>
                <c:pt idx="1316">
                  <c:v>2.3570500000000001</c:v>
                </c:pt>
                <c:pt idx="1317">
                  <c:v>2.3356499999999998</c:v>
                </c:pt>
                <c:pt idx="1318">
                  <c:v>2.3529</c:v>
                </c:pt>
                <c:pt idx="1319">
                  <c:v>2.3693</c:v>
                </c:pt>
                <c:pt idx="1320">
                  <c:v>2.4691999999999998</c:v>
                </c:pt>
                <c:pt idx="1321">
                  <c:v>2.5866000000000002</c:v>
                </c:pt>
                <c:pt idx="1322">
                  <c:v>2.6069</c:v>
                </c:pt>
                <c:pt idx="1323">
                  <c:v>2.5689499999999996</c:v>
                </c:pt>
                <c:pt idx="1324">
                  <c:v>2.5568</c:v>
                </c:pt>
                <c:pt idx="1325">
                  <c:v>2.5869499999999999</c:v>
                </c:pt>
                <c:pt idx="1326">
                  <c:v>2.6901999999999999</c:v>
                </c:pt>
                <c:pt idx="1327">
                  <c:v>2.6274999999999999</c:v>
                </c:pt>
                <c:pt idx="1328">
                  <c:v>2.5415000000000001</c:v>
                </c:pt>
                <c:pt idx="1329">
                  <c:v>2.5246</c:v>
                </c:pt>
                <c:pt idx="1330">
                  <c:v>2.4838</c:v>
                </c:pt>
                <c:pt idx="1331">
                  <c:v>2.4432</c:v>
                </c:pt>
                <c:pt idx="1332">
                  <c:v>2.5862500000000002</c:v>
                </c:pt>
                <c:pt idx="1333">
                  <c:v>2.4096500000000001</c:v>
                </c:pt>
                <c:pt idx="1334">
                  <c:v>2.3859499999999998</c:v>
                </c:pt>
                <c:pt idx="1335">
                  <c:v>2.4775499999999999</c:v>
                </c:pt>
                <c:pt idx="1336">
                  <c:v>2.4721500000000001</c:v>
                </c:pt>
                <c:pt idx="1337">
                  <c:v>2.46075</c:v>
                </c:pt>
                <c:pt idx="1338">
                  <c:v>2.41445</c:v>
                </c:pt>
                <c:pt idx="1339">
                  <c:v>2.4961000000000002</c:v>
                </c:pt>
                <c:pt idx="1340">
                  <c:v>2.4684499999999998</c:v>
                </c:pt>
                <c:pt idx="1341">
                  <c:v>2.2142500000000003</c:v>
                </c:pt>
                <c:pt idx="1342">
                  <c:v>2.1981000000000002</c:v>
                </c:pt>
                <c:pt idx="1343">
                  <c:v>2.2293500000000002</c:v>
                </c:pt>
                <c:pt idx="1344">
                  <c:v>2.1203500000000002</c:v>
                </c:pt>
                <c:pt idx="1345">
                  <c:v>2.2119499999999999</c:v>
                </c:pt>
                <c:pt idx="1346">
                  <c:v>2.2181000000000002</c:v>
                </c:pt>
                <c:pt idx="1347">
                  <c:v>2.2993000000000001</c:v>
                </c:pt>
                <c:pt idx="1348">
                  <c:v>2.2369499999999998</c:v>
                </c:pt>
                <c:pt idx="1349">
                  <c:v>2.1389499999999999</c:v>
                </c:pt>
                <c:pt idx="1350">
                  <c:v>2.1227999999999998</c:v>
                </c:pt>
                <c:pt idx="1351">
                  <c:v>2.2254</c:v>
                </c:pt>
                <c:pt idx="1352">
                  <c:v>2.2294</c:v>
                </c:pt>
                <c:pt idx="1353">
                  <c:v>2.2259000000000002</c:v>
                </c:pt>
                <c:pt idx="1354">
                  <c:v>2.22445</c:v>
                </c:pt>
                <c:pt idx="1355">
                  <c:v>2.2241499999999998</c:v>
                </c:pt>
                <c:pt idx="1356">
                  <c:v>2.2533500000000002</c:v>
                </c:pt>
                <c:pt idx="1357">
                  <c:v>2.1350500000000001</c:v>
                </c:pt>
                <c:pt idx="1358">
                  <c:v>2.1431</c:v>
                </c:pt>
                <c:pt idx="1359">
                  <c:v>2.0381</c:v>
                </c:pt>
                <c:pt idx="1360">
                  <c:v>2.0543499999999999</c:v>
                </c:pt>
                <c:pt idx="1361">
                  <c:v>2.0483000000000002</c:v>
                </c:pt>
                <c:pt idx="1362">
                  <c:v>2.0477000000000003</c:v>
                </c:pt>
                <c:pt idx="1363">
                  <c:v>2.01275</c:v>
                </c:pt>
                <c:pt idx="1364">
                  <c:v>1.9681500000000001</c:v>
                </c:pt>
                <c:pt idx="1365">
                  <c:v>1.8816999999999999</c:v>
                </c:pt>
                <c:pt idx="1366">
                  <c:v>1.8244</c:v>
                </c:pt>
                <c:pt idx="1367">
                  <c:v>1.82335</c:v>
                </c:pt>
                <c:pt idx="1368">
                  <c:v>1.88845</c:v>
                </c:pt>
                <c:pt idx="1369">
                  <c:v>1.9200999999999999</c:v>
                </c:pt>
                <c:pt idx="1370">
                  <c:v>1.9413</c:v>
                </c:pt>
                <c:pt idx="1371">
                  <c:v>1.903</c:v>
                </c:pt>
                <c:pt idx="1372">
                  <c:v>1.8331500000000001</c:v>
                </c:pt>
                <c:pt idx="1373">
                  <c:v>1.8625</c:v>
                </c:pt>
                <c:pt idx="1374">
                  <c:v>1.8608000000000002</c:v>
                </c:pt>
                <c:pt idx="1375">
                  <c:v>1.8141</c:v>
                </c:pt>
                <c:pt idx="1376">
                  <c:v>1.78915</c:v>
                </c:pt>
                <c:pt idx="1377">
                  <c:v>1.81535</c:v>
                </c:pt>
                <c:pt idx="1378">
                  <c:v>1.8134999999999999</c:v>
                </c:pt>
                <c:pt idx="1379">
                  <c:v>1.7779499999999999</c:v>
                </c:pt>
                <c:pt idx="1380">
                  <c:v>1.7856000000000001</c:v>
                </c:pt>
                <c:pt idx="1381">
                  <c:v>1.78545</c:v>
                </c:pt>
                <c:pt idx="1382">
                  <c:v>1.7859</c:v>
                </c:pt>
                <c:pt idx="1383">
                  <c:v>1.7951499999999998</c:v>
                </c:pt>
                <c:pt idx="1384">
                  <c:v>1.8034999999999999</c:v>
                </c:pt>
                <c:pt idx="1385">
                  <c:v>1.8290999999999999</c:v>
                </c:pt>
                <c:pt idx="1386">
                  <c:v>2.08975</c:v>
                </c:pt>
                <c:pt idx="1387">
                  <c:v>2.18865</c:v>
                </c:pt>
                <c:pt idx="1388">
                  <c:v>2.0830500000000001</c:v>
                </c:pt>
                <c:pt idx="1389">
                  <c:v>1.9941499999999999</c:v>
                </c:pt>
                <c:pt idx="1390">
                  <c:v>1.9399000000000002</c:v>
                </c:pt>
                <c:pt idx="1391">
                  <c:v>1.8461000000000001</c:v>
                </c:pt>
                <c:pt idx="1392">
                  <c:v>1.8513999999999999</c:v>
                </c:pt>
                <c:pt idx="1393">
                  <c:v>1.83165</c:v>
                </c:pt>
                <c:pt idx="1394">
                  <c:v>1.7731999999999999</c:v>
                </c:pt>
                <c:pt idx="1395">
                  <c:v>1.77755</c:v>
                </c:pt>
                <c:pt idx="1396">
                  <c:v>1.7781</c:v>
                </c:pt>
                <c:pt idx="1397">
                  <c:v>1.7618</c:v>
                </c:pt>
                <c:pt idx="1398">
                  <c:v>1.7780500000000001</c:v>
                </c:pt>
                <c:pt idx="1399">
                  <c:v>1.69425</c:v>
                </c:pt>
                <c:pt idx="1400">
                  <c:v>1.7241</c:v>
                </c:pt>
                <c:pt idx="1401">
                  <c:v>1.7583000000000002</c:v>
                </c:pt>
                <c:pt idx="1402">
                  <c:v>1.7964500000000001</c:v>
                </c:pt>
                <c:pt idx="1403">
                  <c:v>1.8644999999999998</c:v>
                </c:pt>
                <c:pt idx="1404">
                  <c:v>1.8178999999999998</c:v>
                </c:pt>
                <c:pt idx="1405">
                  <c:v>1.8790500000000001</c:v>
                </c:pt>
                <c:pt idx="1406">
                  <c:v>1.8744999999999998</c:v>
                </c:pt>
                <c:pt idx="1407">
                  <c:v>1.8711000000000002</c:v>
                </c:pt>
                <c:pt idx="1408">
                  <c:v>1.8747</c:v>
                </c:pt>
                <c:pt idx="1409">
                  <c:v>1.7900999999999998</c:v>
                </c:pt>
                <c:pt idx="1410">
                  <c:v>1.7602500000000001</c:v>
                </c:pt>
                <c:pt idx="1411">
                  <c:v>1.7868000000000002</c:v>
                </c:pt>
                <c:pt idx="1412">
                  <c:v>1.7844499999999999</c:v>
                </c:pt>
                <c:pt idx="1413">
                  <c:v>1.7841499999999999</c:v>
                </c:pt>
                <c:pt idx="1414">
                  <c:v>1.7627000000000002</c:v>
                </c:pt>
                <c:pt idx="1415">
                  <c:v>1.76135</c:v>
                </c:pt>
                <c:pt idx="1416">
                  <c:v>1.6769499999999999</c:v>
                </c:pt>
                <c:pt idx="1417">
                  <c:v>1.5690500000000001</c:v>
                </c:pt>
                <c:pt idx="1418">
                  <c:v>1.6092</c:v>
                </c:pt>
                <c:pt idx="1419">
                  <c:v>1.5670500000000001</c:v>
                </c:pt>
                <c:pt idx="1420">
                  <c:v>1.5227999999999999</c:v>
                </c:pt>
                <c:pt idx="1421">
                  <c:v>1.4980500000000001</c:v>
                </c:pt>
                <c:pt idx="1422">
                  <c:v>1.4980000000000002</c:v>
                </c:pt>
                <c:pt idx="1423">
                  <c:v>1.44275</c:v>
                </c:pt>
                <c:pt idx="1424">
                  <c:v>1.44225</c:v>
                </c:pt>
                <c:pt idx="1425">
                  <c:v>1.3978999999999999</c:v>
                </c:pt>
                <c:pt idx="1426">
                  <c:v>1.4352</c:v>
                </c:pt>
                <c:pt idx="1427">
                  <c:v>1.53165</c:v>
                </c:pt>
                <c:pt idx="1428">
                  <c:v>1.4543000000000001</c:v>
                </c:pt>
                <c:pt idx="1429">
                  <c:v>1.4584000000000001</c:v>
                </c:pt>
                <c:pt idx="1430">
                  <c:v>1.4480500000000001</c:v>
                </c:pt>
                <c:pt idx="1431">
                  <c:v>1.5097</c:v>
                </c:pt>
                <c:pt idx="1432">
                  <c:v>1.50945</c:v>
                </c:pt>
                <c:pt idx="1433">
                  <c:v>1.5092500000000002</c:v>
                </c:pt>
                <c:pt idx="1434">
                  <c:v>1.50935</c:v>
                </c:pt>
                <c:pt idx="1435">
                  <c:v>1.44295</c:v>
                </c:pt>
                <c:pt idx="1436">
                  <c:v>1.45625</c:v>
                </c:pt>
                <c:pt idx="1437">
                  <c:v>1.4650000000000001</c:v>
                </c:pt>
                <c:pt idx="1438">
                  <c:v>1.3884999999999998</c:v>
                </c:pt>
                <c:pt idx="1439">
                  <c:v>1.6369</c:v>
                </c:pt>
                <c:pt idx="1440">
                  <c:v>1.6898500000000001</c:v>
                </c:pt>
                <c:pt idx="1441">
                  <c:v>1.6677000000000002</c:v>
                </c:pt>
                <c:pt idx="1442">
                  <c:v>1.6699000000000002</c:v>
                </c:pt>
                <c:pt idx="1443">
                  <c:v>1.6697</c:v>
                </c:pt>
                <c:pt idx="1444">
                  <c:v>1.6815500000000001</c:v>
                </c:pt>
                <c:pt idx="1445">
                  <c:v>1.6969999999999998</c:v>
                </c:pt>
                <c:pt idx="1446">
                  <c:v>1.6846000000000001</c:v>
                </c:pt>
                <c:pt idx="1447">
                  <c:v>1.73</c:v>
                </c:pt>
                <c:pt idx="1448">
                  <c:v>1.67255</c:v>
                </c:pt>
                <c:pt idx="1449">
                  <c:v>1.6484999999999999</c:v>
                </c:pt>
                <c:pt idx="1450">
                  <c:v>1.65985</c:v>
                </c:pt>
                <c:pt idx="1451">
                  <c:v>1.6721000000000001</c:v>
                </c:pt>
                <c:pt idx="1452">
                  <c:v>1.6051499999999999</c:v>
                </c:pt>
                <c:pt idx="1453">
                  <c:v>1.6374500000000001</c:v>
                </c:pt>
                <c:pt idx="1454">
                  <c:v>1.5644499999999999</c:v>
                </c:pt>
                <c:pt idx="1455">
                  <c:v>1.6215000000000002</c:v>
                </c:pt>
                <c:pt idx="1456">
                  <c:v>1.6168500000000001</c:v>
                </c:pt>
                <c:pt idx="1457">
                  <c:v>1.6155999999999999</c:v>
                </c:pt>
                <c:pt idx="1458">
                  <c:v>1.6844999999999999</c:v>
                </c:pt>
                <c:pt idx="1459">
                  <c:v>1.7405999999999999</c:v>
                </c:pt>
                <c:pt idx="1460">
                  <c:v>1.7631999999999999</c:v>
                </c:pt>
                <c:pt idx="1461">
                  <c:v>1.7440500000000001</c:v>
                </c:pt>
                <c:pt idx="1462">
                  <c:v>1.7179499999999999</c:v>
                </c:pt>
                <c:pt idx="1463">
                  <c:v>1.6765999999999999</c:v>
                </c:pt>
                <c:pt idx="1464">
                  <c:v>1.6542500000000002</c:v>
                </c:pt>
                <c:pt idx="1465">
                  <c:v>1.6542500000000002</c:v>
                </c:pt>
                <c:pt idx="1466">
                  <c:v>1.6209499999999999</c:v>
                </c:pt>
                <c:pt idx="1467">
                  <c:v>1.6207499999999999</c:v>
                </c:pt>
                <c:pt idx="1468">
                  <c:v>1.6072</c:v>
                </c:pt>
                <c:pt idx="1469">
                  <c:v>1.5966999999999998</c:v>
                </c:pt>
                <c:pt idx="1470">
                  <c:v>1.5964500000000001</c:v>
                </c:pt>
                <c:pt idx="1471">
                  <c:v>1.5183500000000001</c:v>
                </c:pt>
                <c:pt idx="1472">
                  <c:v>1.5181499999999999</c:v>
                </c:pt>
                <c:pt idx="1473">
                  <c:v>1.4927999999999999</c:v>
                </c:pt>
                <c:pt idx="1474">
                  <c:v>1.4029499999999999</c:v>
                </c:pt>
                <c:pt idx="1475">
                  <c:v>1.49305</c:v>
                </c:pt>
                <c:pt idx="1476">
                  <c:v>1.49305</c:v>
                </c:pt>
                <c:pt idx="1477">
                  <c:v>1.5034000000000001</c:v>
                </c:pt>
                <c:pt idx="1478">
                  <c:v>1.5123</c:v>
                </c:pt>
                <c:pt idx="1479">
                  <c:v>1.4974499999999999</c:v>
                </c:pt>
                <c:pt idx="1480">
                  <c:v>1.4269000000000001</c:v>
                </c:pt>
                <c:pt idx="1481">
                  <c:v>1.4778499999999999</c:v>
                </c:pt>
                <c:pt idx="1482">
                  <c:v>1.4578499999999999</c:v>
                </c:pt>
                <c:pt idx="1483">
                  <c:v>1.4773500000000002</c:v>
                </c:pt>
                <c:pt idx="1484">
                  <c:v>1.4668999999999999</c:v>
                </c:pt>
                <c:pt idx="1485">
                  <c:v>1.4608000000000001</c:v>
                </c:pt>
                <c:pt idx="1486">
                  <c:v>1.4765000000000001</c:v>
                </c:pt>
                <c:pt idx="1487">
                  <c:v>1.4844499999999998</c:v>
                </c:pt>
                <c:pt idx="1488">
                  <c:v>1.4816499999999999</c:v>
                </c:pt>
                <c:pt idx="1489">
                  <c:v>1.4756499999999999</c:v>
                </c:pt>
                <c:pt idx="1490">
                  <c:v>1.4898500000000001</c:v>
                </c:pt>
                <c:pt idx="1491">
                  <c:v>1.5093000000000001</c:v>
                </c:pt>
                <c:pt idx="1492">
                  <c:v>1.5425499999999999</c:v>
                </c:pt>
                <c:pt idx="1493">
                  <c:v>1.5175000000000001</c:v>
                </c:pt>
                <c:pt idx="1494">
                  <c:v>1.4804499999999998</c:v>
                </c:pt>
                <c:pt idx="1495">
                  <c:v>1.5406500000000001</c:v>
                </c:pt>
                <c:pt idx="1496">
                  <c:v>1.5804</c:v>
                </c:pt>
                <c:pt idx="1497">
                  <c:v>1.6296999999999999</c:v>
                </c:pt>
                <c:pt idx="1498">
                  <c:v>1.6046500000000001</c:v>
                </c:pt>
                <c:pt idx="1499">
                  <c:v>1.5566</c:v>
                </c:pt>
                <c:pt idx="1500">
                  <c:v>1.5628</c:v>
                </c:pt>
                <c:pt idx="1501">
                  <c:v>1.5649500000000001</c:v>
                </c:pt>
                <c:pt idx="1502">
                  <c:v>1.5571999999999999</c:v>
                </c:pt>
                <c:pt idx="1503">
                  <c:v>1.5626</c:v>
                </c:pt>
                <c:pt idx="1504">
                  <c:v>1.5627500000000001</c:v>
                </c:pt>
                <c:pt idx="1505">
                  <c:v>1.5571000000000002</c:v>
                </c:pt>
                <c:pt idx="1506">
                  <c:v>1.5856999999999999</c:v>
                </c:pt>
                <c:pt idx="1507">
                  <c:v>1.5611000000000002</c:v>
                </c:pt>
                <c:pt idx="1508">
                  <c:v>1.5852999999999999</c:v>
                </c:pt>
                <c:pt idx="1509">
                  <c:v>1.6131</c:v>
                </c:pt>
                <c:pt idx="1510">
                  <c:v>1.6740999999999999</c:v>
                </c:pt>
                <c:pt idx="1511">
                  <c:v>1.6446000000000001</c:v>
                </c:pt>
                <c:pt idx="1512">
                  <c:v>1.63225</c:v>
                </c:pt>
                <c:pt idx="1513">
                  <c:v>1.6373500000000001</c:v>
                </c:pt>
                <c:pt idx="1514">
                  <c:v>1.6184499999999999</c:v>
                </c:pt>
                <c:pt idx="1515">
                  <c:v>1.6234</c:v>
                </c:pt>
                <c:pt idx="1516">
                  <c:v>1.6197999999999999</c:v>
                </c:pt>
                <c:pt idx="1517">
                  <c:v>1.6344999999999998</c:v>
                </c:pt>
                <c:pt idx="1518">
                  <c:v>1.6414500000000001</c:v>
                </c:pt>
                <c:pt idx="1519">
                  <c:v>1.6453499999999999</c:v>
                </c:pt>
                <c:pt idx="1520">
                  <c:v>1.6438499999999998</c:v>
                </c:pt>
                <c:pt idx="1521">
                  <c:v>1.5863499999999999</c:v>
                </c:pt>
                <c:pt idx="1522">
                  <c:v>1.5937000000000001</c:v>
                </c:pt>
                <c:pt idx="1523">
                  <c:v>1.61175</c:v>
                </c:pt>
                <c:pt idx="1524">
                  <c:v>1.61365</c:v>
                </c:pt>
                <c:pt idx="1525">
                  <c:v>1.62375</c:v>
                </c:pt>
                <c:pt idx="1526">
                  <c:v>1.6113999999999999</c:v>
                </c:pt>
                <c:pt idx="1527">
                  <c:v>1.60015</c:v>
                </c:pt>
                <c:pt idx="1528">
                  <c:v>1.59975</c:v>
                </c:pt>
                <c:pt idx="1529">
                  <c:v>1.5996999999999999</c:v>
                </c:pt>
                <c:pt idx="1530">
                  <c:v>1.5996000000000001</c:v>
                </c:pt>
                <c:pt idx="1531">
                  <c:v>1.6218999999999999</c:v>
                </c:pt>
                <c:pt idx="1532">
                  <c:v>1.59955</c:v>
                </c:pt>
                <c:pt idx="1533">
                  <c:v>1.6327500000000001</c:v>
                </c:pt>
                <c:pt idx="1534">
                  <c:v>1.6301499999999998</c:v>
                </c:pt>
                <c:pt idx="1535">
                  <c:v>1.6066999999999998</c:v>
                </c:pt>
                <c:pt idx="1536">
                  <c:v>1.5931</c:v>
                </c:pt>
                <c:pt idx="1537">
                  <c:v>1.58955</c:v>
                </c:pt>
                <c:pt idx="1538">
                  <c:v>1.5762499999999999</c:v>
                </c:pt>
                <c:pt idx="1539">
                  <c:v>1.58195</c:v>
                </c:pt>
                <c:pt idx="1540">
                  <c:v>1.5712999999999999</c:v>
                </c:pt>
                <c:pt idx="1541">
                  <c:v>1.5636000000000001</c:v>
                </c:pt>
                <c:pt idx="1542">
                  <c:v>1.5709</c:v>
                </c:pt>
                <c:pt idx="1543">
                  <c:v>1.5707499999999999</c:v>
                </c:pt>
                <c:pt idx="1544">
                  <c:v>1.55925</c:v>
                </c:pt>
                <c:pt idx="1545">
                  <c:v>1.4815499999999999</c:v>
                </c:pt>
                <c:pt idx="1546">
                  <c:v>1.48655</c:v>
                </c:pt>
                <c:pt idx="1547">
                  <c:v>1.48245</c:v>
                </c:pt>
                <c:pt idx="1548">
                  <c:v>1.4812000000000001</c:v>
                </c:pt>
                <c:pt idx="1549">
                  <c:v>1.5649999999999999</c:v>
                </c:pt>
                <c:pt idx="1550">
                  <c:v>1.6205500000000002</c:v>
                </c:pt>
                <c:pt idx="1551">
                  <c:v>1.6758999999999999</c:v>
                </c:pt>
                <c:pt idx="1552">
                  <c:v>1.69215</c:v>
                </c:pt>
                <c:pt idx="1553">
                  <c:v>1.7085499999999998</c:v>
                </c:pt>
                <c:pt idx="1554">
                  <c:v>1.7055</c:v>
                </c:pt>
                <c:pt idx="1555">
                  <c:v>1.6126499999999999</c:v>
                </c:pt>
                <c:pt idx="1556">
                  <c:v>1.61215</c:v>
                </c:pt>
                <c:pt idx="1557">
                  <c:v>1.6234</c:v>
                </c:pt>
                <c:pt idx="1558">
                  <c:v>1.6284999999999998</c:v>
                </c:pt>
                <c:pt idx="1559">
                  <c:v>1.6312500000000001</c:v>
                </c:pt>
                <c:pt idx="1560">
                  <c:v>1.6316499999999998</c:v>
                </c:pt>
                <c:pt idx="1561">
                  <c:v>1.63175</c:v>
                </c:pt>
                <c:pt idx="1562">
                  <c:v>1.6366499999999999</c:v>
                </c:pt>
                <c:pt idx="1563">
                  <c:v>1.66025</c:v>
                </c:pt>
                <c:pt idx="1564">
                  <c:v>1.6288</c:v>
                </c:pt>
                <c:pt idx="1565">
                  <c:v>1.6240000000000001</c:v>
                </c:pt>
                <c:pt idx="1566">
                  <c:v>1.64785</c:v>
                </c:pt>
                <c:pt idx="1567">
                  <c:v>1.5983000000000001</c:v>
                </c:pt>
                <c:pt idx="1568">
                  <c:v>1.6534500000000001</c:v>
                </c:pt>
                <c:pt idx="1569">
                  <c:v>1.5990500000000001</c:v>
                </c:pt>
                <c:pt idx="1570">
                  <c:v>1.5658000000000001</c:v>
                </c:pt>
                <c:pt idx="1571">
                  <c:v>1.5654499999999998</c:v>
                </c:pt>
                <c:pt idx="1572">
                  <c:v>1.569</c:v>
                </c:pt>
                <c:pt idx="1573">
                  <c:v>1.5434999999999999</c:v>
                </c:pt>
                <c:pt idx="1574">
                  <c:v>1.5434000000000001</c:v>
                </c:pt>
                <c:pt idx="1575">
                  <c:v>1.54345</c:v>
                </c:pt>
                <c:pt idx="1576">
                  <c:v>1.5441499999999999</c:v>
                </c:pt>
                <c:pt idx="1577">
                  <c:v>1.5432499999999998</c:v>
                </c:pt>
                <c:pt idx="1578">
                  <c:v>1.5428500000000001</c:v>
                </c:pt>
                <c:pt idx="1579">
                  <c:v>1.54305</c:v>
                </c:pt>
                <c:pt idx="1580">
                  <c:v>1.5426</c:v>
                </c:pt>
                <c:pt idx="1581">
                  <c:v>1.4875</c:v>
                </c:pt>
                <c:pt idx="1582">
                  <c:v>1.4874499999999999</c:v>
                </c:pt>
                <c:pt idx="1583">
                  <c:v>1.4873500000000002</c:v>
                </c:pt>
                <c:pt idx="1584">
                  <c:v>1.48715</c:v>
                </c:pt>
                <c:pt idx="1585">
                  <c:v>1.4875</c:v>
                </c:pt>
                <c:pt idx="1586">
                  <c:v>1.4974499999999999</c:v>
                </c:pt>
                <c:pt idx="1587">
                  <c:v>1.5548</c:v>
                </c:pt>
                <c:pt idx="1588">
                  <c:v>1.5800999999999998</c:v>
                </c:pt>
                <c:pt idx="1589">
                  <c:v>1.5268999999999999</c:v>
                </c:pt>
                <c:pt idx="1590">
                  <c:v>1.5353999999999999</c:v>
                </c:pt>
                <c:pt idx="1591">
                  <c:v>1.5284</c:v>
                </c:pt>
                <c:pt idx="1592">
                  <c:v>1.52</c:v>
                </c:pt>
                <c:pt idx="1593">
                  <c:v>1.5708000000000002</c:v>
                </c:pt>
                <c:pt idx="1594">
                  <c:v>1.5727500000000001</c:v>
                </c:pt>
                <c:pt idx="1595">
                  <c:v>1.5877000000000001</c:v>
                </c:pt>
                <c:pt idx="1596">
                  <c:v>1.58575</c:v>
                </c:pt>
                <c:pt idx="1597">
                  <c:v>1.5837000000000001</c:v>
                </c:pt>
                <c:pt idx="1598">
                  <c:v>1.5181499999999999</c:v>
                </c:pt>
                <c:pt idx="1599">
                  <c:v>1.5246999999999999</c:v>
                </c:pt>
                <c:pt idx="1600">
                  <c:v>1.51755</c:v>
                </c:pt>
                <c:pt idx="1601">
                  <c:v>1.5199500000000001</c:v>
                </c:pt>
                <c:pt idx="1602">
                  <c:v>1.4996</c:v>
                </c:pt>
                <c:pt idx="1603">
                  <c:v>1.4402000000000001</c:v>
                </c:pt>
                <c:pt idx="1604">
                  <c:v>1.5056499999999999</c:v>
                </c:pt>
                <c:pt idx="1605">
                  <c:v>1.47725</c:v>
                </c:pt>
                <c:pt idx="1606">
                  <c:v>1.446</c:v>
                </c:pt>
                <c:pt idx="1607">
                  <c:v>1.3866000000000001</c:v>
                </c:pt>
                <c:pt idx="1608">
                  <c:v>1.3567500000000001</c:v>
                </c:pt>
                <c:pt idx="1609">
                  <c:v>1.3653500000000001</c:v>
                </c:pt>
                <c:pt idx="1610">
                  <c:v>1.3812</c:v>
                </c:pt>
                <c:pt idx="1611">
                  <c:v>1.3003</c:v>
                </c:pt>
                <c:pt idx="1612">
                  <c:v>1.3200999999999998</c:v>
                </c:pt>
                <c:pt idx="1613">
                  <c:v>1.3911500000000001</c:v>
                </c:pt>
                <c:pt idx="1614">
                  <c:v>1.3846499999999999</c:v>
                </c:pt>
                <c:pt idx="1615">
                  <c:v>1.38615</c:v>
                </c:pt>
                <c:pt idx="1616">
                  <c:v>1.3948500000000001</c:v>
                </c:pt>
                <c:pt idx="1617">
                  <c:v>1.3871</c:v>
                </c:pt>
                <c:pt idx="1618">
                  <c:v>1.3941999999999999</c:v>
                </c:pt>
                <c:pt idx="1619">
                  <c:v>1.3840000000000001</c:v>
                </c:pt>
                <c:pt idx="1620">
                  <c:v>1.3868</c:v>
                </c:pt>
                <c:pt idx="1621">
                  <c:v>1.3754499999999998</c:v>
                </c:pt>
                <c:pt idx="1622">
                  <c:v>1.3775500000000001</c:v>
                </c:pt>
                <c:pt idx="1623">
                  <c:v>1.40185</c:v>
                </c:pt>
                <c:pt idx="1624">
                  <c:v>1.3800999999999999</c:v>
                </c:pt>
                <c:pt idx="1625">
                  <c:v>1.37965</c:v>
                </c:pt>
                <c:pt idx="1626">
                  <c:v>1.3794499999999998</c:v>
                </c:pt>
                <c:pt idx="1627">
                  <c:v>1.3744000000000001</c:v>
                </c:pt>
                <c:pt idx="1628">
                  <c:v>1.3794999999999999</c:v>
                </c:pt>
                <c:pt idx="1629">
                  <c:v>1.3854</c:v>
                </c:pt>
                <c:pt idx="1630">
                  <c:v>1.3797999999999999</c:v>
                </c:pt>
                <c:pt idx="1631">
                  <c:v>1.3753</c:v>
                </c:pt>
                <c:pt idx="1632">
                  <c:v>1.3668500000000001</c:v>
                </c:pt>
                <c:pt idx="1633">
                  <c:v>1.361</c:v>
                </c:pt>
                <c:pt idx="1634">
                  <c:v>1.4101499999999998</c:v>
                </c:pt>
                <c:pt idx="1635">
                  <c:v>1.3714500000000001</c:v>
                </c:pt>
                <c:pt idx="1636">
                  <c:v>1.3669</c:v>
                </c:pt>
                <c:pt idx="1637">
                  <c:v>1.36965</c:v>
                </c:pt>
                <c:pt idx="1638">
                  <c:v>1.3941999999999999</c:v>
                </c:pt>
                <c:pt idx="1639">
                  <c:v>1.38595</c:v>
                </c:pt>
                <c:pt idx="1640">
                  <c:v>1.3797999999999999</c:v>
                </c:pt>
                <c:pt idx="1641">
                  <c:v>1.39415</c:v>
                </c:pt>
                <c:pt idx="1642">
                  <c:v>1.4231</c:v>
                </c:pt>
                <c:pt idx="1643">
                  <c:v>1.4231</c:v>
                </c:pt>
                <c:pt idx="1644">
                  <c:v>1.4211</c:v>
                </c:pt>
                <c:pt idx="1645">
                  <c:v>1.3933500000000001</c:v>
                </c:pt>
                <c:pt idx="1646">
                  <c:v>1.39785</c:v>
                </c:pt>
                <c:pt idx="1647">
                  <c:v>1.3986500000000002</c:v>
                </c:pt>
                <c:pt idx="1648">
                  <c:v>1.3986500000000002</c:v>
                </c:pt>
                <c:pt idx="1649">
                  <c:v>1.4030500000000001</c:v>
                </c:pt>
                <c:pt idx="1650">
                  <c:v>1.4109</c:v>
                </c:pt>
                <c:pt idx="1651">
                  <c:v>1.4132499999999999</c:v>
                </c:pt>
                <c:pt idx="1652">
                  <c:v>1.4110499999999999</c:v>
                </c:pt>
                <c:pt idx="1653">
                  <c:v>1.41275</c:v>
                </c:pt>
                <c:pt idx="1654">
                  <c:v>1.41245</c:v>
                </c:pt>
                <c:pt idx="1655">
                  <c:v>1.4196500000000001</c:v>
                </c:pt>
                <c:pt idx="1656">
                  <c:v>1.4147000000000001</c:v>
                </c:pt>
                <c:pt idx="1657">
                  <c:v>1.3911500000000001</c:v>
                </c:pt>
                <c:pt idx="1658">
                  <c:v>1.4354</c:v>
                </c:pt>
                <c:pt idx="1659">
                  <c:v>1.4153499999999999</c:v>
                </c:pt>
                <c:pt idx="1660">
                  <c:v>1.4543000000000001</c:v>
                </c:pt>
                <c:pt idx="1661">
                  <c:v>1.4544999999999999</c:v>
                </c:pt>
                <c:pt idx="1662">
                  <c:v>1.45465</c:v>
                </c:pt>
                <c:pt idx="1663">
                  <c:v>1.4438</c:v>
                </c:pt>
                <c:pt idx="1664">
                  <c:v>1.4240000000000002</c:v>
                </c:pt>
                <c:pt idx="1665">
                  <c:v>1.38035</c:v>
                </c:pt>
                <c:pt idx="1666">
                  <c:v>1.44815</c:v>
                </c:pt>
                <c:pt idx="1667">
                  <c:v>1.4454</c:v>
                </c:pt>
                <c:pt idx="1668">
                  <c:v>1.4519499999999999</c:v>
                </c:pt>
                <c:pt idx="1669">
                  <c:v>1.454</c:v>
                </c:pt>
                <c:pt idx="1670">
                  <c:v>1.4534</c:v>
                </c:pt>
                <c:pt idx="1671">
                  <c:v>1.42445</c:v>
                </c:pt>
                <c:pt idx="1672">
                  <c:v>1.43</c:v>
                </c:pt>
                <c:pt idx="1673">
                  <c:v>1.4298500000000001</c:v>
                </c:pt>
                <c:pt idx="1674">
                  <c:v>1.4276499999999999</c:v>
                </c:pt>
                <c:pt idx="1675">
                  <c:v>1.421</c:v>
                </c:pt>
                <c:pt idx="1676">
                  <c:v>1.4289500000000002</c:v>
                </c:pt>
                <c:pt idx="1677">
                  <c:v>1.4358000000000002</c:v>
                </c:pt>
                <c:pt idx="1678">
                  <c:v>1.4455500000000001</c:v>
                </c:pt>
                <c:pt idx="1679">
                  <c:v>1.45025</c:v>
                </c:pt>
                <c:pt idx="1680">
                  <c:v>1.4436500000000001</c:v>
                </c:pt>
                <c:pt idx="1681">
                  <c:v>1.4362999999999999</c:v>
                </c:pt>
                <c:pt idx="1682">
                  <c:v>1.45905</c:v>
                </c:pt>
                <c:pt idx="1683">
                  <c:v>1.4924000000000002</c:v>
                </c:pt>
                <c:pt idx="1684">
                  <c:v>1.50905</c:v>
                </c:pt>
                <c:pt idx="1685">
                  <c:v>1.6000999999999999</c:v>
                </c:pt>
                <c:pt idx="1686">
                  <c:v>1.6008000000000002</c:v>
                </c:pt>
                <c:pt idx="1687">
                  <c:v>1.60165</c:v>
                </c:pt>
                <c:pt idx="1688">
                  <c:v>1.4328999999999998</c:v>
                </c:pt>
                <c:pt idx="1689">
                  <c:v>1.4266999999999999</c:v>
                </c:pt>
                <c:pt idx="1690">
                  <c:v>1.48065</c:v>
                </c:pt>
                <c:pt idx="1691">
                  <c:v>1.4575499999999999</c:v>
                </c:pt>
                <c:pt idx="1692">
                  <c:v>1.4897999999999998</c:v>
                </c:pt>
                <c:pt idx="1693">
                  <c:v>1.6367500000000001</c:v>
                </c:pt>
                <c:pt idx="1694">
                  <c:v>1.58195</c:v>
                </c:pt>
                <c:pt idx="1695">
                  <c:v>1.5866499999999999</c:v>
                </c:pt>
                <c:pt idx="1696">
                  <c:v>1.5871999999999999</c:v>
                </c:pt>
                <c:pt idx="1697">
                  <c:v>1.6066499999999999</c:v>
                </c:pt>
                <c:pt idx="1698">
                  <c:v>1.6286500000000002</c:v>
                </c:pt>
                <c:pt idx="1699">
                  <c:v>1.6693500000000001</c:v>
                </c:pt>
                <c:pt idx="1700">
                  <c:v>1.6718000000000002</c:v>
                </c:pt>
                <c:pt idx="1701">
                  <c:v>1.6488999999999998</c:v>
                </c:pt>
                <c:pt idx="1702">
                  <c:v>1.6056999999999999</c:v>
                </c:pt>
                <c:pt idx="1703">
                  <c:v>1.5668500000000001</c:v>
                </c:pt>
                <c:pt idx="1704">
                  <c:v>1.55185</c:v>
                </c:pt>
                <c:pt idx="1705">
                  <c:v>1.5322</c:v>
                </c:pt>
                <c:pt idx="1706">
                  <c:v>1.55565</c:v>
                </c:pt>
                <c:pt idx="1707">
                  <c:v>1.5124500000000001</c:v>
                </c:pt>
                <c:pt idx="1708">
                  <c:v>1.5</c:v>
                </c:pt>
                <c:pt idx="1709">
                  <c:v>1.5092500000000002</c:v>
                </c:pt>
                <c:pt idx="1710">
                  <c:v>1.4979</c:v>
                </c:pt>
                <c:pt idx="1711">
                  <c:v>1.50895</c:v>
                </c:pt>
                <c:pt idx="1712">
                  <c:v>1.5259499999999999</c:v>
                </c:pt>
                <c:pt idx="1713">
                  <c:v>1.5185499999999998</c:v>
                </c:pt>
                <c:pt idx="1714">
                  <c:v>1.5131000000000001</c:v>
                </c:pt>
                <c:pt idx="1715">
                  <c:v>1.4894000000000001</c:v>
                </c:pt>
                <c:pt idx="1716">
                  <c:v>1.4591999999999998</c:v>
                </c:pt>
                <c:pt idx="1717">
                  <c:v>1.5388999999999999</c:v>
                </c:pt>
                <c:pt idx="1718">
                  <c:v>1.5420500000000001</c:v>
                </c:pt>
                <c:pt idx="1719">
                  <c:v>1.5385</c:v>
                </c:pt>
                <c:pt idx="1720">
                  <c:v>1.54335</c:v>
                </c:pt>
                <c:pt idx="1721">
                  <c:v>1.5484499999999999</c:v>
                </c:pt>
                <c:pt idx="1722">
                  <c:v>1.4853999999999998</c:v>
                </c:pt>
                <c:pt idx="1723">
                  <c:v>1.4603999999999999</c:v>
                </c:pt>
                <c:pt idx="1724">
                  <c:v>1.4528000000000001</c:v>
                </c:pt>
                <c:pt idx="1725">
                  <c:v>1.4456</c:v>
                </c:pt>
                <c:pt idx="1726">
                  <c:v>1.4409000000000001</c:v>
                </c:pt>
                <c:pt idx="1727">
                  <c:v>1.4505000000000001</c:v>
                </c:pt>
                <c:pt idx="1728">
                  <c:v>1.4475</c:v>
                </c:pt>
                <c:pt idx="1729">
                  <c:v>1.4599500000000001</c:v>
                </c:pt>
                <c:pt idx="1730">
                  <c:v>1.5013999999999998</c:v>
                </c:pt>
                <c:pt idx="1731">
                  <c:v>1.5454499999999998</c:v>
                </c:pt>
                <c:pt idx="1732">
                  <c:v>1.6624000000000001</c:v>
                </c:pt>
                <c:pt idx="1733">
                  <c:v>1.6618000000000002</c:v>
                </c:pt>
                <c:pt idx="1734">
                  <c:v>1.6515</c:v>
                </c:pt>
                <c:pt idx="1735">
                  <c:v>1.54575</c:v>
                </c:pt>
                <c:pt idx="1736">
                  <c:v>1.5412999999999999</c:v>
                </c:pt>
                <c:pt idx="1737">
                  <c:v>1.53155</c:v>
                </c:pt>
                <c:pt idx="1738">
                  <c:v>1.54125</c:v>
                </c:pt>
                <c:pt idx="1739">
                  <c:v>1.5274000000000001</c:v>
                </c:pt>
                <c:pt idx="1740">
                  <c:v>1.5271000000000001</c:v>
                </c:pt>
                <c:pt idx="1741">
                  <c:v>1.5178499999999999</c:v>
                </c:pt>
                <c:pt idx="1742">
                  <c:v>1.5255000000000001</c:v>
                </c:pt>
                <c:pt idx="1743">
                  <c:v>1.5279499999999999</c:v>
                </c:pt>
                <c:pt idx="1744">
                  <c:v>1.52285</c:v>
                </c:pt>
                <c:pt idx="1745">
                  <c:v>1.5125500000000001</c:v>
                </c:pt>
                <c:pt idx="1746">
                  <c:v>1.4519</c:v>
                </c:pt>
                <c:pt idx="1747">
                  <c:v>1.4471000000000001</c:v>
                </c:pt>
                <c:pt idx="1748">
                  <c:v>1.4513999999999998</c:v>
                </c:pt>
                <c:pt idx="1749">
                  <c:v>1.4356</c:v>
                </c:pt>
                <c:pt idx="1750">
                  <c:v>1.4238</c:v>
                </c:pt>
                <c:pt idx="1751">
                  <c:v>1.415</c:v>
                </c:pt>
                <c:pt idx="1752">
                  <c:v>1.4319499999999998</c:v>
                </c:pt>
                <c:pt idx="1753">
                  <c:v>1.4552</c:v>
                </c:pt>
                <c:pt idx="1754">
                  <c:v>1.524</c:v>
                </c:pt>
                <c:pt idx="1755">
                  <c:v>1.5430999999999999</c:v>
                </c:pt>
                <c:pt idx="1756">
                  <c:v>1.5554499999999998</c:v>
                </c:pt>
                <c:pt idx="1757">
                  <c:v>1.5797999999999999</c:v>
                </c:pt>
                <c:pt idx="1758">
                  <c:v>1.4868000000000001</c:v>
                </c:pt>
                <c:pt idx="1759">
                  <c:v>1.4500500000000001</c:v>
                </c:pt>
                <c:pt idx="1760">
                  <c:v>1.4397499999999999</c:v>
                </c:pt>
                <c:pt idx="1761">
                  <c:v>1.4369999999999998</c:v>
                </c:pt>
                <c:pt idx="1762">
                  <c:v>1.415</c:v>
                </c:pt>
                <c:pt idx="1763">
                  <c:v>1.4009499999999999</c:v>
                </c:pt>
                <c:pt idx="1764">
                  <c:v>1.3972</c:v>
                </c:pt>
                <c:pt idx="1765">
                  <c:v>1.3893500000000001</c:v>
                </c:pt>
                <c:pt idx="1766">
                  <c:v>1.389</c:v>
                </c:pt>
                <c:pt idx="1767">
                  <c:v>1.3757499999999998</c:v>
                </c:pt>
                <c:pt idx="1768">
                  <c:v>1.3634500000000001</c:v>
                </c:pt>
                <c:pt idx="1769">
                  <c:v>1.3728499999999999</c:v>
                </c:pt>
                <c:pt idx="1770">
                  <c:v>1.3715000000000002</c:v>
                </c:pt>
                <c:pt idx="1771">
                  <c:v>1.3487499999999999</c:v>
                </c:pt>
                <c:pt idx="1772">
                  <c:v>1.32585</c:v>
                </c:pt>
                <c:pt idx="1773">
                  <c:v>1.2741500000000001</c:v>
                </c:pt>
                <c:pt idx="1774">
                  <c:v>1.3868</c:v>
                </c:pt>
                <c:pt idx="1775">
                  <c:v>1.4212</c:v>
                </c:pt>
                <c:pt idx="1776">
                  <c:v>1.40395</c:v>
                </c:pt>
                <c:pt idx="1777">
                  <c:v>1.3869</c:v>
                </c:pt>
                <c:pt idx="1778">
                  <c:v>1.415</c:v>
                </c:pt>
                <c:pt idx="1779">
                  <c:v>1.446</c:v>
                </c:pt>
                <c:pt idx="1780">
                  <c:v>1.44815</c:v>
                </c:pt>
                <c:pt idx="1781">
                  <c:v>1.4402999999999999</c:v>
                </c:pt>
                <c:pt idx="1782">
                  <c:v>1.4400999999999999</c:v>
                </c:pt>
                <c:pt idx="1783">
                  <c:v>1.4490000000000001</c:v>
                </c:pt>
                <c:pt idx="1784">
                  <c:v>1.4355000000000002</c:v>
                </c:pt>
                <c:pt idx="1785">
                  <c:v>1.4230500000000001</c:v>
                </c:pt>
                <c:pt idx="1786">
                  <c:v>1.41395</c:v>
                </c:pt>
                <c:pt idx="1787">
                  <c:v>1.4313499999999999</c:v>
                </c:pt>
                <c:pt idx="1788">
                  <c:v>1.4480000000000002</c:v>
                </c:pt>
                <c:pt idx="1789">
                  <c:v>1.4479499999999998</c:v>
                </c:pt>
                <c:pt idx="1790">
                  <c:v>1.4394499999999999</c:v>
                </c:pt>
                <c:pt idx="1791">
                  <c:v>1.4446000000000001</c:v>
                </c:pt>
                <c:pt idx="1792">
                  <c:v>1.4557</c:v>
                </c:pt>
                <c:pt idx="1793">
                  <c:v>1.4332499999999999</c:v>
                </c:pt>
                <c:pt idx="1794">
                  <c:v>1.4311500000000001</c:v>
                </c:pt>
                <c:pt idx="1795">
                  <c:v>1.4198</c:v>
                </c:pt>
                <c:pt idx="1796">
                  <c:v>1.423</c:v>
                </c:pt>
                <c:pt idx="1797">
                  <c:v>1.4258999999999999</c:v>
                </c:pt>
                <c:pt idx="1798">
                  <c:v>1.42435</c:v>
                </c:pt>
                <c:pt idx="1799">
                  <c:v>1.4240999999999999</c:v>
                </c:pt>
                <c:pt idx="1800">
                  <c:v>1.4243999999999999</c:v>
                </c:pt>
                <c:pt idx="1801">
                  <c:v>1.42225</c:v>
                </c:pt>
                <c:pt idx="1802">
                  <c:v>1.4136000000000002</c:v>
                </c:pt>
                <c:pt idx="1803">
                  <c:v>1.4087000000000001</c:v>
                </c:pt>
                <c:pt idx="1804">
                  <c:v>1.4294499999999999</c:v>
                </c:pt>
                <c:pt idx="1805">
                  <c:v>1.4456499999999999</c:v>
                </c:pt>
                <c:pt idx="1806">
                  <c:v>1.4272499999999999</c:v>
                </c:pt>
                <c:pt idx="1807">
                  <c:v>1.4191</c:v>
                </c:pt>
                <c:pt idx="1808">
                  <c:v>1.4113</c:v>
                </c:pt>
                <c:pt idx="1809">
                  <c:v>1.401</c:v>
                </c:pt>
                <c:pt idx="1810">
                  <c:v>1.4008</c:v>
                </c:pt>
                <c:pt idx="1811">
                  <c:v>1.3954</c:v>
                </c:pt>
                <c:pt idx="1812">
                  <c:v>1.38975</c:v>
                </c:pt>
                <c:pt idx="1813">
                  <c:v>1.3891</c:v>
                </c:pt>
                <c:pt idx="1814">
                  <c:v>1.3843000000000001</c:v>
                </c:pt>
                <c:pt idx="1815">
                  <c:v>1.3768</c:v>
                </c:pt>
                <c:pt idx="1816">
                  <c:v>1.36975</c:v>
                </c:pt>
                <c:pt idx="1817">
                  <c:v>1.3711500000000001</c:v>
                </c:pt>
                <c:pt idx="1818">
                  <c:v>1.3683500000000002</c:v>
                </c:pt>
                <c:pt idx="1819">
                  <c:v>1.3615999999999999</c:v>
                </c:pt>
                <c:pt idx="1820">
                  <c:v>1.3607499999999999</c:v>
                </c:pt>
                <c:pt idx="1821">
                  <c:v>1.35155</c:v>
                </c:pt>
                <c:pt idx="1822">
                  <c:v>1.34785</c:v>
                </c:pt>
                <c:pt idx="1823">
                  <c:v>1.3475999999999999</c:v>
                </c:pt>
                <c:pt idx="1824">
                  <c:v>1.3363</c:v>
                </c:pt>
                <c:pt idx="1825">
                  <c:v>1.3380000000000001</c:v>
                </c:pt>
                <c:pt idx="1826">
                  <c:v>1.3371000000000002</c:v>
                </c:pt>
                <c:pt idx="1827">
                  <c:v>1.4045500000000002</c:v>
                </c:pt>
                <c:pt idx="1828">
                  <c:v>1.4099000000000002</c:v>
                </c:pt>
                <c:pt idx="1829">
                  <c:v>1.4135499999999999</c:v>
                </c:pt>
                <c:pt idx="1830">
                  <c:v>1.3814</c:v>
                </c:pt>
                <c:pt idx="1831">
                  <c:v>1.383</c:v>
                </c:pt>
                <c:pt idx="1832">
                  <c:v>1.3105500000000001</c:v>
                </c:pt>
                <c:pt idx="1833">
                  <c:v>1.3175999999999999</c:v>
                </c:pt>
                <c:pt idx="1834">
                  <c:v>1.3221000000000001</c:v>
                </c:pt>
                <c:pt idx="1835">
                  <c:v>1.3388499999999999</c:v>
                </c:pt>
                <c:pt idx="1836">
                  <c:v>1.3530000000000002</c:v>
                </c:pt>
                <c:pt idx="1837">
                  <c:v>1.3598500000000002</c:v>
                </c:pt>
                <c:pt idx="1838">
                  <c:v>1.3587</c:v>
                </c:pt>
                <c:pt idx="1839">
                  <c:v>1.3732</c:v>
                </c:pt>
                <c:pt idx="1840">
                  <c:v>1.3663999999999998</c:v>
                </c:pt>
                <c:pt idx="1841">
                  <c:v>1.3402500000000002</c:v>
                </c:pt>
                <c:pt idx="1842">
                  <c:v>1.3407</c:v>
                </c:pt>
                <c:pt idx="1843">
                  <c:v>1.3134999999999999</c:v>
                </c:pt>
                <c:pt idx="1844">
                  <c:v>1.2829499999999998</c:v>
                </c:pt>
                <c:pt idx="1845">
                  <c:v>1.2692000000000001</c:v>
                </c:pt>
                <c:pt idx="1846">
                  <c:v>1.2631999999999999</c:v>
                </c:pt>
                <c:pt idx="1847">
                  <c:v>1.2819499999999999</c:v>
                </c:pt>
                <c:pt idx="1848">
                  <c:v>1.2948500000000001</c:v>
                </c:pt>
                <c:pt idx="1849">
                  <c:v>1.2921</c:v>
                </c:pt>
                <c:pt idx="1850">
                  <c:v>1.2931999999999999</c:v>
                </c:pt>
                <c:pt idx="1851">
                  <c:v>1.2974000000000001</c:v>
                </c:pt>
                <c:pt idx="1852">
                  <c:v>1.3384</c:v>
                </c:pt>
                <c:pt idx="1853">
                  <c:v>1.37775</c:v>
                </c:pt>
                <c:pt idx="1854">
                  <c:v>1.4082499999999998</c:v>
                </c:pt>
                <c:pt idx="1855">
                  <c:v>1.4428999999999998</c:v>
                </c:pt>
                <c:pt idx="1856">
                  <c:v>1.3722000000000001</c:v>
                </c:pt>
                <c:pt idx="1857">
                  <c:v>1.3480000000000001</c:v>
                </c:pt>
                <c:pt idx="1858">
                  <c:v>1.3764500000000002</c:v>
                </c:pt>
                <c:pt idx="1859">
                  <c:v>1.3652500000000001</c:v>
                </c:pt>
                <c:pt idx="1860">
                  <c:v>1.35025</c:v>
                </c:pt>
                <c:pt idx="1861">
                  <c:v>1.3486500000000001</c:v>
                </c:pt>
                <c:pt idx="1862">
                  <c:v>1.32935</c:v>
                </c:pt>
                <c:pt idx="1863">
                  <c:v>1.32145</c:v>
                </c:pt>
                <c:pt idx="1864">
                  <c:v>1.3811000000000002</c:v>
                </c:pt>
                <c:pt idx="1865">
                  <c:v>1.4033500000000001</c:v>
                </c:pt>
                <c:pt idx="1866">
                  <c:v>1.4177000000000002</c:v>
                </c:pt>
                <c:pt idx="1867">
                  <c:v>1.3949500000000001</c:v>
                </c:pt>
                <c:pt idx="1868">
                  <c:v>1.3754</c:v>
                </c:pt>
                <c:pt idx="1869">
                  <c:v>1.3561000000000001</c:v>
                </c:pt>
                <c:pt idx="1870">
                  <c:v>1.3431</c:v>
                </c:pt>
                <c:pt idx="1871">
                  <c:v>1.3381999999999998</c:v>
                </c:pt>
                <c:pt idx="1872">
                  <c:v>1.3372999999999999</c:v>
                </c:pt>
                <c:pt idx="1873">
                  <c:v>1.3397999999999999</c:v>
                </c:pt>
                <c:pt idx="1874">
                  <c:v>1.3480000000000001</c:v>
                </c:pt>
                <c:pt idx="1875">
                  <c:v>1.3352999999999999</c:v>
                </c:pt>
                <c:pt idx="1876">
                  <c:v>1.3128</c:v>
                </c:pt>
                <c:pt idx="1877">
                  <c:v>1.31385</c:v>
                </c:pt>
                <c:pt idx="1878">
                  <c:v>1.2862</c:v>
                </c:pt>
                <c:pt idx="1879">
                  <c:v>1.3084</c:v>
                </c:pt>
                <c:pt idx="1880">
                  <c:v>1.337</c:v>
                </c:pt>
                <c:pt idx="1881">
                  <c:v>1.3327500000000001</c:v>
                </c:pt>
                <c:pt idx="1882">
                  <c:v>1.3362499999999999</c:v>
                </c:pt>
                <c:pt idx="1883">
                  <c:v>1.3299000000000001</c:v>
                </c:pt>
                <c:pt idx="1884">
                  <c:v>1.32965</c:v>
                </c:pt>
                <c:pt idx="1885">
                  <c:v>1.3363</c:v>
                </c:pt>
                <c:pt idx="1886">
                  <c:v>1.3403</c:v>
                </c:pt>
                <c:pt idx="1887">
                  <c:v>1.3419999999999999</c:v>
                </c:pt>
                <c:pt idx="1888">
                  <c:v>1.3303499999999999</c:v>
                </c:pt>
                <c:pt idx="1889">
                  <c:v>1.2956999999999999</c:v>
                </c:pt>
                <c:pt idx="1890">
                  <c:v>1.2834000000000001</c:v>
                </c:pt>
                <c:pt idx="1891">
                  <c:v>1.2873500000000002</c:v>
                </c:pt>
                <c:pt idx="1892">
                  <c:v>1.3068</c:v>
                </c:pt>
                <c:pt idx="1893">
                  <c:v>1.3044499999999999</c:v>
                </c:pt>
                <c:pt idx="1894">
                  <c:v>1.3216999999999999</c:v>
                </c:pt>
                <c:pt idx="1895">
                  <c:v>1.3331999999999999</c:v>
                </c:pt>
                <c:pt idx="1896">
                  <c:v>1.3451</c:v>
                </c:pt>
                <c:pt idx="1897">
                  <c:v>1.3139500000000002</c:v>
                </c:pt>
                <c:pt idx="1898">
                  <c:v>1.3053999999999999</c:v>
                </c:pt>
                <c:pt idx="1899">
                  <c:v>1.2979499999999999</c:v>
                </c:pt>
                <c:pt idx="1900">
                  <c:v>1.2978499999999999</c:v>
                </c:pt>
                <c:pt idx="1901">
                  <c:v>1.2966</c:v>
                </c:pt>
                <c:pt idx="1902">
                  <c:v>1.26285</c:v>
                </c:pt>
                <c:pt idx="1903">
                  <c:v>1.2646500000000001</c:v>
                </c:pt>
                <c:pt idx="1904">
                  <c:v>1.2656000000000001</c:v>
                </c:pt>
                <c:pt idx="1905">
                  <c:v>1.2351999999999999</c:v>
                </c:pt>
                <c:pt idx="1906">
                  <c:v>1.2503</c:v>
                </c:pt>
                <c:pt idx="1907">
                  <c:v>1.25125</c:v>
                </c:pt>
                <c:pt idx="1908">
                  <c:v>1.22435</c:v>
                </c:pt>
                <c:pt idx="1909">
                  <c:v>1.2278499999999999</c:v>
                </c:pt>
                <c:pt idx="1910">
                  <c:v>1.2387999999999999</c:v>
                </c:pt>
                <c:pt idx="1911">
                  <c:v>1.24065</c:v>
                </c:pt>
                <c:pt idx="1912">
                  <c:v>1.2445999999999999</c:v>
                </c:pt>
                <c:pt idx="1913">
                  <c:v>1.2493000000000001</c:v>
                </c:pt>
                <c:pt idx="1914">
                  <c:v>1.2881499999999999</c:v>
                </c:pt>
                <c:pt idx="1915">
                  <c:v>1.2070999999999998</c:v>
                </c:pt>
                <c:pt idx="1916">
                  <c:v>1.28125</c:v>
                </c:pt>
                <c:pt idx="1917">
                  <c:v>1.2197499999999999</c:v>
                </c:pt>
                <c:pt idx="1918">
                  <c:v>1.2071499999999999</c:v>
                </c:pt>
                <c:pt idx="1919">
                  <c:v>1.20705</c:v>
                </c:pt>
                <c:pt idx="1920">
                  <c:v>1.2070999999999998</c:v>
                </c:pt>
                <c:pt idx="1921">
                  <c:v>1.2519499999999999</c:v>
                </c:pt>
                <c:pt idx="1922">
                  <c:v>1.23</c:v>
                </c:pt>
                <c:pt idx="1923">
                  <c:v>1.24105</c:v>
                </c:pt>
                <c:pt idx="1924">
                  <c:v>1.2718499999999999</c:v>
                </c:pt>
                <c:pt idx="1925">
                  <c:v>1.3141</c:v>
                </c:pt>
                <c:pt idx="1926">
                  <c:v>1.2988</c:v>
                </c:pt>
                <c:pt idx="1927">
                  <c:v>1.3039500000000002</c:v>
                </c:pt>
                <c:pt idx="1928">
                  <c:v>1.2983500000000001</c:v>
                </c:pt>
                <c:pt idx="1929">
                  <c:v>1.2981</c:v>
                </c:pt>
                <c:pt idx="1930">
                  <c:v>1.2748999999999999</c:v>
                </c:pt>
                <c:pt idx="1931">
                  <c:v>1.2981499999999999</c:v>
                </c:pt>
                <c:pt idx="1932">
                  <c:v>1.29335</c:v>
                </c:pt>
                <c:pt idx="1933">
                  <c:v>1.2959499999999999</c:v>
                </c:pt>
                <c:pt idx="1934">
                  <c:v>1.29975</c:v>
                </c:pt>
                <c:pt idx="1935">
                  <c:v>1.3001499999999999</c:v>
                </c:pt>
                <c:pt idx="1936">
                  <c:v>1.29345</c:v>
                </c:pt>
                <c:pt idx="1937">
                  <c:v>1.3058000000000001</c:v>
                </c:pt>
                <c:pt idx="1938">
                  <c:v>1.2709000000000001</c:v>
                </c:pt>
                <c:pt idx="1939">
                  <c:v>1.2706999999999999</c:v>
                </c:pt>
                <c:pt idx="1940">
                  <c:v>1.28125</c:v>
                </c:pt>
                <c:pt idx="1941">
                  <c:v>1.28745</c:v>
                </c:pt>
                <c:pt idx="1942">
                  <c:v>1.3286000000000002</c:v>
                </c:pt>
                <c:pt idx="1943">
                  <c:v>1.3689500000000001</c:v>
                </c:pt>
                <c:pt idx="1944">
                  <c:v>1.37385</c:v>
                </c:pt>
                <c:pt idx="1945">
                  <c:v>1.2881</c:v>
                </c:pt>
                <c:pt idx="1946">
                  <c:v>1.2884500000000001</c:v>
                </c:pt>
                <c:pt idx="1947">
                  <c:v>1.26295</c:v>
                </c:pt>
                <c:pt idx="1948">
                  <c:v>1.26935</c:v>
                </c:pt>
                <c:pt idx="1949">
                  <c:v>1.2681</c:v>
                </c:pt>
                <c:pt idx="1950">
                  <c:v>1.2621</c:v>
                </c:pt>
                <c:pt idx="1951">
                  <c:v>1.47475</c:v>
                </c:pt>
                <c:pt idx="1952">
                  <c:v>1.421</c:v>
                </c:pt>
                <c:pt idx="1953">
                  <c:v>1.34185</c:v>
                </c:pt>
                <c:pt idx="1954">
                  <c:v>1.2409999999999999</c:v>
                </c:pt>
                <c:pt idx="1955">
                  <c:v>1.2472000000000001</c:v>
                </c:pt>
                <c:pt idx="1956">
                  <c:v>1.2524999999999999</c:v>
                </c:pt>
                <c:pt idx="1957">
                  <c:v>1.24055</c:v>
                </c:pt>
                <c:pt idx="1958">
                  <c:v>1.27335</c:v>
                </c:pt>
                <c:pt idx="1959">
                  <c:v>1.2926</c:v>
                </c:pt>
                <c:pt idx="1960">
                  <c:v>1.26675</c:v>
                </c:pt>
                <c:pt idx="1961">
                  <c:v>1.23285</c:v>
                </c:pt>
                <c:pt idx="1962">
                  <c:v>1.2404500000000001</c:v>
                </c:pt>
                <c:pt idx="1963">
                  <c:v>1.2226000000000001</c:v>
                </c:pt>
                <c:pt idx="1964">
                  <c:v>1.20875</c:v>
                </c:pt>
                <c:pt idx="1965">
                  <c:v>1.20505</c:v>
                </c:pt>
                <c:pt idx="1966">
                  <c:v>1.20485</c:v>
                </c:pt>
                <c:pt idx="1967">
                  <c:v>1.2564</c:v>
                </c:pt>
                <c:pt idx="1968">
                  <c:v>1.27715</c:v>
                </c:pt>
                <c:pt idx="1969">
                  <c:v>1.2963499999999999</c:v>
                </c:pt>
                <c:pt idx="1970">
                  <c:v>1.2847499999999998</c:v>
                </c:pt>
                <c:pt idx="1971">
                  <c:v>1.2041500000000001</c:v>
                </c:pt>
                <c:pt idx="1972">
                  <c:v>1.2076</c:v>
                </c:pt>
                <c:pt idx="1973">
                  <c:v>1.2079500000000001</c:v>
                </c:pt>
                <c:pt idx="1974">
                  <c:v>1.2079500000000001</c:v>
                </c:pt>
                <c:pt idx="1975">
                  <c:v>1.2082999999999999</c:v>
                </c:pt>
                <c:pt idx="1976">
                  <c:v>1.23485</c:v>
                </c:pt>
                <c:pt idx="1977">
                  <c:v>1.2872999999999999</c:v>
                </c:pt>
                <c:pt idx="1978">
                  <c:v>1.2344499999999998</c:v>
                </c:pt>
                <c:pt idx="1979">
                  <c:v>1.2535499999999999</c:v>
                </c:pt>
                <c:pt idx="1980">
                  <c:v>1.2498499999999999</c:v>
                </c:pt>
                <c:pt idx="1981">
                  <c:v>1.2445999999999999</c:v>
                </c:pt>
                <c:pt idx="1982">
                  <c:v>1.30525</c:v>
                </c:pt>
                <c:pt idx="1983">
                  <c:v>1.23855</c:v>
                </c:pt>
                <c:pt idx="1984">
                  <c:v>1.23525</c:v>
                </c:pt>
                <c:pt idx="1985">
                  <c:v>1.27525</c:v>
                </c:pt>
                <c:pt idx="1986">
                  <c:v>1.2859</c:v>
                </c:pt>
                <c:pt idx="1987">
                  <c:v>1.2583499999999999</c:v>
                </c:pt>
                <c:pt idx="1988">
                  <c:v>1.23455</c:v>
                </c:pt>
                <c:pt idx="1989">
                  <c:v>1.3552000000000002</c:v>
                </c:pt>
                <c:pt idx="1990">
                  <c:v>1.2766</c:v>
                </c:pt>
                <c:pt idx="1991">
                  <c:v>1.27115</c:v>
                </c:pt>
                <c:pt idx="1992">
                  <c:v>1.2824500000000001</c:v>
                </c:pt>
                <c:pt idx="1993">
                  <c:v>1.3474000000000002</c:v>
                </c:pt>
                <c:pt idx="1994">
                  <c:v>1.3549</c:v>
                </c:pt>
                <c:pt idx="1995">
                  <c:v>1.3546</c:v>
                </c:pt>
                <c:pt idx="1996">
                  <c:v>1.2587000000000002</c:v>
                </c:pt>
                <c:pt idx="1997">
                  <c:v>1.2509000000000001</c:v>
                </c:pt>
                <c:pt idx="1998">
                  <c:v>1.2804</c:v>
                </c:pt>
                <c:pt idx="1999">
                  <c:v>1.2782500000000001</c:v>
                </c:pt>
                <c:pt idx="2000">
                  <c:v>1.2448000000000001</c:v>
                </c:pt>
                <c:pt idx="2001">
                  <c:v>1.2443500000000001</c:v>
                </c:pt>
                <c:pt idx="2002">
                  <c:v>1.2373000000000001</c:v>
                </c:pt>
                <c:pt idx="2003">
                  <c:v>1.2321</c:v>
                </c:pt>
                <c:pt idx="2004">
                  <c:v>1.22315</c:v>
                </c:pt>
                <c:pt idx="2005">
                  <c:v>1.25145</c:v>
                </c:pt>
                <c:pt idx="2006">
                  <c:v>1.24665</c:v>
                </c:pt>
                <c:pt idx="2007">
                  <c:v>1.2595999999999998</c:v>
                </c:pt>
                <c:pt idx="2008">
                  <c:v>1.2451999999999999</c:v>
                </c:pt>
                <c:pt idx="2009">
                  <c:v>1.2441500000000001</c:v>
                </c:pt>
                <c:pt idx="2010">
                  <c:v>1.2221</c:v>
                </c:pt>
                <c:pt idx="2011">
                  <c:v>1.2442500000000001</c:v>
                </c:pt>
                <c:pt idx="2012">
                  <c:v>1.2074500000000001</c:v>
                </c:pt>
                <c:pt idx="2013">
                  <c:v>1.3080500000000002</c:v>
                </c:pt>
                <c:pt idx="2014">
                  <c:v>1.3250999999999999</c:v>
                </c:pt>
                <c:pt idx="2015">
                  <c:v>1.2490999999999999</c:v>
                </c:pt>
                <c:pt idx="2016">
                  <c:v>1.2504999999999999</c:v>
                </c:pt>
                <c:pt idx="2017">
                  <c:v>1.2940499999999999</c:v>
                </c:pt>
                <c:pt idx="2018">
                  <c:v>1.2747999999999999</c:v>
                </c:pt>
                <c:pt idx="2019">
                  <c:v>1.2946</c:v>
                </c:pt>
                <c:pt idx="2020">
                  <c:v>1.3646500000000001</c:v>
                </c:pt>
                <c:pt idx="2021">
                  <c:v>1.28935</c:v>
                </c:pt>
                <c:pt idx="2022">
                  <c:v>1.1919</c:v>
                </c:pt>
                <c:pt idx="2023">
                  <c:v>1.1991500000000002</c:v>
                </c:pt>
                <c:pt idx="2024">
                  <c:v>1.2031000000000001</c:v>
                </c:pt>
                <c:pt idx="2025">
                  <c:v>1.2470999999999999</c:v>
                </c:pt>
                <c:pt idx="2026">
                  <c:v>1.2625500000000001</c:v>
                </c:pt>
                <c:pt idx="2027">
                  <c:v>1.2464</c:v>
                </c:pt>
                <c:pt idx="2028">
                  <c:v>1.23515</c:v>
                </c:pt>
                <c:pt idx="2029">
                  <c:v>1.2514000000000001</c:v>
                </c:pt>
                <c:pt idx="2030">
                  <c:v>1.2624</c:v>
                </c:pt>
                <c:pt idx="2031">
                  <c:v>1.2417</c:v>
                </c:pt>
                <c:pt idx="2032">
                  <c:v>1.23265</c:v>
                </c:pt>
                <c:pt idx="2033">
                  <c:v>1.23495</c:v>
                </c:pt>
                <c:pt idx="2034">
                  <c:v>1.22875</c:v>
                </c:pt>
                <c:pt idx="2035">
                  <c:v>1.2285999999999999</c:v>
                </c:pt>
                <c:pt idx="2036">
                  <c:v>1.22875</c:v>
                </c:pt>
                <c:pt idx="2037">
                  <c:v>1.22</c:v>
                </c:pt>
                <c:pt idx="2038">
                  <c:v>1.1856499999999999</c:v>
                </c:pt>
                <c:pt idx="2039">
                  <c:v>1.2116500000000001</c:v>
                </c:pt>
                <c:pt idx="2040">
                  <c:v>1.2207999999999999</c:v>
                </c:pt>
                <c:pt idx="2041">
                  <c:v>1.2278499999999999</c:v>
                </c:pt>
                <c:pt idx="2042">
                  <c:v>1.2402500000000001</c:v>
                </c:pt>
                <c:pt idx="2043">
                  <c:v>1.24695</c:v>
                </c:pt>
                <c:pt idx="2044">
                  <c:v>1.2792000000000001</c:v>
                </c:pt>
                <c:pt idx="2045">
                  <c:v>1.2598499999999999</c:v>
                </c:pt>
                <c:pt idx="2046">
                  <c:v>1.27275</c:v>
                </c:pt>
                <c:pt idx="2047">
                  <c:v>1.2438500000000001</c:v>
                </c:pt>
                <c:pt idx="2048">
                  <c:v>1.24</c:v>
                </c:pt>
                <c:pt idx="2049">
                  <c:v>1.27325</c:v>
                </c:pt>
                <c:pt idx="2050">
                  <c:v>1.2718499999999999</c:v>
                </c:pt>
                <c:pt idx="2051">
                  <c:v>1.3185499999999999</c:v>
                </c:pt>
                <c:pt idx="2052">
                  <c:v>1.4113499999999999</c:v>
                </c:pt>
                <c:pt idx="2053">
                  <c:v>1.4171</c:v>
                </c:pt>
                <c:pt idx="2054">
                  <c:v>1.3484499999999999</c:v>
                </c:pt>
                <c:pt idx="2055">
                  <c:v>1.3174999999999999</c:v>
                </c:pt>
                <c:pt idx="2056">
                  <c:v>1.2922</c:v>
                </c:pt>
                <c:pt idx="2057">
                  <c:v>1.2746999999999999</c:v>
                </c:pt>
                <c:pt idx="2058">
                  <c:v>1.3041</c:v>
                </c:pt>
                <c:pt idx="2059">
                  <c:v>1.3388499999999999</c:v>
                </c:pt>
                <c:pt idx="2060">
                  <c:v>1.3427</c:v>
                </c:pt>
                <c:pt idx="2061">
                  <c:v>1.34415</c:v>
                </c:pt>
                <c:pt idx="2062">
                  <c:v>1.35225</c:v>
                </c:pt>
                <c:pt idx="2063">
                  <c:v>1.3543499999999999</c:v>
                </c:pt>
                <c:pt idx="2064">
                  <c:v>1.3548</c:v>
                </c:pt>
                <c:pt idx="2065">
                  <c:v>1.3584499999999999</c:v>
                </c:pt>
                <c:pt idx="2066">
                  <c:v>1.3643000000000001</c:v>
                </c:pt>
                <c:pt idx="2067">
                  <c:v>1.35385</c:v>
                </c:pt>
                <c:pt idx="2068">
                  <c:v>1.35365</c:v>
                </c:pt>
                <c:pt idx="2069">
                  <c:v>1.3300999999999998</c:v>
                </c:pt>
                <c:pt idx="2070">
                  <c:v>1.3302500000000002</c:v>
                </c:pt>
                <c:pt idx="2071">
                  <c:v>1.3297999999999999</c:v>
                </c:pt>
                <c:pt idx="2072">
                  <c:v>1.34165</c:v>
                </c:pt>
                <c:pt idx="2073">
                  <c:v>1.30535</c:v>
                </c:pt>
                <c:pt idx="2074">
                  <c:v>1.2936000000000001</c:v>
                </c:pt>
                <c:pt idx="2075">
                  <c:v>1.3283500000000001</c:v>
                </c:pt>
                <c:pt idx="2076">
                  <c:v>1.3161</c:v>
                </c:pt>
                <c:pt idx="2077">
                  <c:v>1.3275999999999999</c:v>
                </c:pt>
                <c:pt idx="2078">
                  <c:v>1.3278000000000001</c:v>
                </c:pt>
                <c:pt idx="2079">
                  <c:v>1.3158000000000001</c:v>
                </c:pt>
                <c:pt idx="2080">
                  <c:v>1.3149999999999999</c:v>
                </c:pt>
                <c:pt idx="2081">
                  <c:v>1.31525</c:v>
                </c:pt>
                <c:pt idx="2082">
                  <c:v>1.3139500000000002</c:v>
                </c:pt>
                <c:pt idx="2083">
                  <c:v>1.3185</c:v>
                </c:pt>
                <c:pt idx="2084">
                  <c:v>1.3225</c:v>
                </c:pt>
                <c:pt idx="2085">
                  <c:v>1.3344999999999998</c:v>
                </c:pt>
                <c:pt idx="2086">
                  <c:v>1.3525</c:v>
                </c:pt>
                <c:pt idx="2087">
                  <c:v>1.3500999999999999</c:v>
                </c:pt>
                <c:pt idx="2088">
                  <c:v>1.31165</c:v>
                </c:pt>
                <c:pt idx="2089">
                  <c:v>1.2723</c:v>
                </c:pt>
                <c:pt idx="2090">
                  <c:v>1.3111000000000002</c:v>
                </c:pt>
                <c:pt idx="2091">
                  <c:v>1.2991999999999999</c:v>
                </c:pt>
                <c:pt idx="2092">
                  <c:v>1.3142500000000001</c:v>
                </c:pt>
                <c:pt idx="2093">
                  <c:v>1.2822499999999999</c:v>
                </c:pt>
                <c:pt idx="2094">
                  <c:v>1.3348500000000001</c:v>
                </c:pt>
                <c:pt idx="2095">
                  <c:v>1.28485</c:v>
                </c:pt>
                <c:pt idx="2096">
                  <c:v>1.2625999999999999</c:v>
                </c:pt>
                <c:pt idx="2097">
                  <c:v>1.2610999999999999</c:v>
                </c:pt>
                <c:pt idx="2098">
                  <c:v>1.2013500000000001</c:v>
                </c:pt>
                <c:pt idx="2099">
                  <c:v>1.2562500000000001</c:v>
                </c:pt>
                <c:pt idx="2100">
                  <c:v>1.2268000000000001</c:v>
                </c:pt>
                <c:pt idx="2101">
                  <c:v>1.31</c:v>
                </c:pt>
                <c:pt idx="2102">
                  <c:v>1.20095</c:v>
                </c:pt>
                <c:pt idx="2103">
                  <c:v>1.2019</c:v>
                </c:pt>
                <c:pt idx="2104">
                  <c:v>1.2587000000000002</c:v>
                </c:pt>
                <c:pt idx="2105">
                  <c:v>1.1756500000000001</c:v>
                </c:pt>
                <c:pt idx="2106">
                  <c:v>1.14975</c:v>
                </c:pt>
                <c:pt idx="2107">
                  <c:v>1.1691</c:v>
                </c:pt>
                <c:pt idx="2108">
                  <c:v>1.16995</c:v>
                </c:pt>
                <c:pt idx="2109">
                  <c:v>1.17005</c:v>
                </c:pt>
                <c:pt idx="2110">
                  <c:v>1.1711499999999999</c:v>
                </c:pt>
                <c:pt idx="2111">
                  <c:v>1.1689499999999999</c:v>
                </c:pt>
                <c:pt idx="2112">
                  <c:v>1.1506999999999998</c:v>
                </c:pt>
                <c:pt idx="2113">
                  <c:v>1.15985</c:v>
                </c:pt>
                <c:pt idx="2114">
                  <c:v>1.16195</c:v>
                </c:pt>
                <c:pt idx="2115">
                  <c:v>1.1719499999999998</c:v>
                </c:pt>
                <c:pt idx="2116">
                  <c:v>1.1599999999999999</c:v>
                </c:pt>
                <c:pt idx="2117">
                  <c:v>1.14005</c:v>
                </c:pt>
                <c:pt idx="2118">
                  <c:v>1.12185</c:v>
                </c:pt>
                <c:pt idx="2119">
                  <c:v>1.13235</c:v>
                </c:pt>
                <c:pt idx="2120">
                  <c:v>1.1173999999999999</c:v>
                </c:pt>
                <c:pt idx="2121">
                  <c:v>1.1234999999999999</c:v>
                </c:pt>
                <c:pt idx="2122">
                  <c:v>1.1272</c:v>
                </c:pt>
                <c:pt idx="2123">
                  <c:v>1.1547499999999999</c:v>
                </c:pt>
                <c:pt idx="2124">
                  <c:v>1.1487499999999999</c:v>
                </c:pt>
                <c:pt idx="2125">
                  <c:v>1.1311499999999999</c:v>
                </c:pt>
                <c:pt idx="2126">
                  <c:v>1.14415</c:v>
                </c:pt>
                <c:pt idx="2127">
                  <c:v>1.1630500000000001</c:v>
                </c:pt>
                <c:pt idx="2128">
                  <c:v>1.16405</c:v>
                </c:pt>
                <c:pt idx="2129">
                  <c:v>1.1611</c:v>
                </c:pt>
                <c:pt idx="2130">
                  <c:v>1.14395</c:v>
                </c:pt>
                <c:pt idx="2131">
                  <c:v>1.1220000000000001</c:v>
                </c:pt>
                <c:pt idx="2132">
                  <c:v>1.1471500000000001</c:v>
                </c:pt>
                <c:pt idx="2133">
                  <c:v>1.0922499999999999</c:v>
                </c:pt>
                <c:pt idx="2134">
                  <c:v>1.0967499999999999</c:v>
                </c:pt>
                <c:pt idx="2135">
                  <c:v>1.1109499999999999</c:v>
                </c:pt>
                <c:pt idx="2136">
                  <c:v>1.1092500000000001</c:v>
                </c:pt>
                <c:pt idx="2137">
                  <c:v>1.1079000000000001</c:v>
                </c:pt>
                <c:pt idx="2138">
                  <c:v>1.1109</c:v>
                </c:pt>
                <c:pt idx="2139">
                  <c:v>1.1068500000000001</c:v>
                </c:pt>
                <c:pt idx="2140">
                  <c:v>1.0887500000000001</c:v>
                </c:pt>
                <c:pt idx="2141">
                  <c:v>1.0852999999999999</c:v>
                </c:pt>
                <c:pt idx="2142">
                  <c:v>1.1658999999999999</c:v>
                </c:pt>
                <c:pt idx="2143">
                  <c:v>1.1369499999999999</c:v>
                </c:pt>
                <c:pt idx="2144">
                  <c:v>1.1362000000000001</c:v>
                </c:pt>
                <c:pt idx="2145">
                  <c:v>1.1355999999999999</c:v>
                </c:pt>
                <c:pt idx="2146">
                  <c:v>1.1472499999999999</c:v>
                </c:pt>
                <c:pt idx="2147">
                  <c:v>1.1636499999999999</c:v>
                </c:pt>
                <c:pt idx="2148">
                  <c:v>1.1536</c:v>
                </c:pt>
                <c:pt idx="2149">
                  <c:v>1.17855</c:v>
                </c:pt>
                <c:pt idx="2150">
                  <c:v>1.17245</c:v>
                </c:pt>
                <c:pt idx="2151">
                  <c:v>1.1551499999999999</c:v>
                </c:pt>
                <c:pt idx="2152">
                  <c:v>1.1589499999999999</c:v>
                </c:pt>
                <c:pt idx="2153">
                  <c:v>1.1616500000000001</c:v>
                </c:pt>
                <c:pt idx="2154">
                  <c:v>1.1399999999999999</c:v>
                </c:pt>
                <c:pt idx="2155">
                  <c:v>1.1399999999999999</c:v>
                </c:pt>
                <c:pt idx="2156">
                  <c:v>1.1399999999999999</c:v>
                </c:pt>
                <c:pt idx="2157">
                  <c:v>1.13825</c:v>
                </c:pt>
                <c:pt idx="2158">
                  <c:v>1.13815</c:v>
                </c:pt>
                <c:pt idx="2159">
                  <c:v>1.1376500000000001</c:v>
                </c:pt>
                <c:pt idx="2160">
                  <c:v>1.1406499999999999</c:v>
                </c:pt>
                <c:pt idx="2161">
                  <c:v>1.14205</c:v>
                </c:pt>
                <c:pt idx="2162">
                  <c:v>1.14005</c:v>
                </c:pt>
                <c:pt idx="2163">
                  <c:v>1.1399999999999999</c:v>
                </c:pt>
                <c:pt idx="2164">
                  <c:v>1.1399999999999999</c:v>
                </c:pt>
                <c:pt idx="2165">
                  <c:v>1.1399999999999999</c:v>
                </c:pt>
                <c:pt idx="2166">
                  <c:v>1.1354</c:v>
                </c:pt>
                <c:pt idx="2167">
                  <c:v>1.1399999999999999</c:v>
                </c:pt>
                <c:pt idx="2168">
                  <c:v>1.1399999999999999</c:v>
                </c:pt>
                <c:pt idx="2169">
                  <c:v>1.1399999999999999</c:v>
                </c:pt>
                <c:pt idx="2170">
                  <c:v>1.1399999999999999</c:v>
                </c:pt>
                <c:pt idx="2171">
                  <c:v>1.1399999999999999</c:v>
                </c:pt>
                <c:pt idx="2172">
                  <c:v>1.1377999999999999</c:v>
                </c:pt>
                <c:pt idx="2173">
                  <c:v>1.1399999999999999</c:v>
                </c:pt>
                <c:pt idx="2174">
                  <c:v>1.1200000000000001</c:v>
                </c:pt>
                <c:pt idx="2175">
                  <c:v>1.1200000000000001</c:v>
                </c:pt>
                <c:pt idx="2176">
                  <c:v>1.12365</c:v>
                </c:pt>
                <c:pt idx="2177">
                  <c:v>1.1200000000000001</c:v>
                </c:pt>
                <c:pt idx="2178">
                  <c:v>1.1200000000000001</c:v>
                </c:pt>
                <c:pt idx="2179">
                  <c:v>1.1256999999999999</c:v>
                </c:pt>
                <c:pt idx="2180">
                  <c:v>1.1200000000000001</c:v>
                </c:pt>
                <c:pt idx="2181">
                  <c:v>1.1200000000000001</c:v>
                </c:pt>
                <c:pt idx="2182">
                  <c:v>1.0900000000000001</c:v>
                </c:pt>
                <c:pt idx="2183">
                  <c:v>1.0900000000000001</c:v>
                </c:pt>
                <c:pt idx="2184">
                  <c:v>1.0900000000000001</c:v>
                </c:pt>
                <c:pt idx="2185">
                  <c:v>1.1288500000000001</c:v>
                </c:pt>
                <c:pt idx="2186">
                  <c:v>1.0900000000000001</c:v>
                </c:pt>
                <c:pt idx="2187">
                  <c:v>1.0900000000000001</c:v>
                </c:pt>
                <c:pt idx="2188">
                  <c:v>1.10345</c:v>
                </c:pt>
                <c:pt idx="2189">
                  <c:v>1.1032999999999999</c:v>
                </c:pt>
                <c:pt idx="2190">
                  <c:v>1.0798000000000001</c:v>
                </c:pt>
                <c:pt idx="2191">
                  <c:v>1.0931999999999999</c:v>
                </c:pt>
                <c:pt idx="2192">
                  <c:v>1.0883499999999999</c:v>
                </c:pt>
                <c:pt idx="2193">
                  <c:v>1.08335</c:v>
                </c:pt>
                <c:pt idx="2194">
                  <c:v>1.0900000000000001</c:v>
                </c:pt>
                <c:pt idx="2195">
                  <c:v>1.0900000000000001</c:v>
                </c:pt>
                <c:pt idx="2196">
                  <c:v>1.0900000000000001</c:v>
                </c:pt>
                <c:pt idx="2197">
                  <c:v>1.0900000000000001</c:v>
                </c:pt>
                <c:pt idx="2198">
                  <c:v>1.0900000000000001</c:v>
                </c:pt>
                <c:pt idx="2199">
                  <c:v>1.0900000000000001</c:v>
                </c:pt>
                <c:pt idx="2200">
                  <c:v>1.0925499999999999</c:v>
                </c:pt>
                <c:pt idx="2201">
                  <c:v>1.0900000000000001</c:v>
                </c:pt>
                <c:pt idx="2202">
                  <c:v>1.0900000000000001</c:v>
                </c:pt>
                <c:pt idx="2203">
                  <c:v>1.0900000000000001</c:v>
                </c:pt>
                <c:pt idx="2204">
                  <c:v>1.0900000000000001</c:v>
                </c:pt>
                <c:pt idx="2205">
                  <c:v>1.05</c:v>
                </c:pt>
                <c:pt idx="2206">
                  <c:v>1.05</c:v>
                </c:pt>
                <c:pt idx="2207">
                  <c:v>1.05</c:v>
                </c:pt>
                <c:pt idx="2208">
                  <c:v>1.05</c:v>
                </c:pt>
                <c:pt idx="2209">
                  <c:v>1.05</c:v>
                </c:pt>
                <c:pt idx="2210">
                  <c:v>1.05</c:v>
                </c:pt>
                <c:pt idx="2211">
                  <c:v>1.05</c:v>
                </c:pt>
                <c:pt idx="2212">
                  <c:v>1.05</c:v>
                </c:pt>
                <c:pt idx="2213">
                  <c:v>1.0598999999999998</c:v>
                </c:pt>
                <c:pt idx="2214">
                  <c:v>1.0581</c:v>
                </c:pt>
                <c:pt idx="2215">
                  <c:v>1.06</c:v>
                </c:pt>
                <c:pt idx="2216">
                  <c:v>1.06</c:v>
                </c:pt>
                <c:pt idx="2217">
                  <c:v>1.03775</c:v>
                </c:pt>
                <c:pt idx="2218">
                  <c:v>1.0286</c:v>
                </c:pt>
                <c:pt idx="2219">
                  <c:v>1.06</c:v>
                </c:pt>
                <c:pt idx="2220">
                  <c:v>1.0697000000000001</c:v>
                </c:pt>
                <c:pt idx="2221">
                  <c:v>1.07</c:v>
                </c:pt>
                <c:pt idx="2222">
                  <c:v>1.0665500000000001</c:v>
                </c:pt>
                <c:pt idx="2223">
                  <c:v>1.0665</c:v>
                </c:pt>
                <c:pt idx="2224">
                  <c:v>1.06575</c:v>
                </c:pt>
                <c:pt idx="2225">
                  <c:v>1.0575000000000001</c:v>
                </c:pt>
                <c:pt idx="2226">
                  <c:v>1.04535</c:v>
                </c:pt>
                <c:pt idx="2227">
                  <c:v>1.04765</c:v>
                </c:pt>
                <c:pt idx="2228">
                  <c:v>1.0623</c:v>
                </c:pt>
                <c:pt idx="2229">
                  <c:v>1.0564</c:v>
                </c:pt>
                <c:pt idx="2230">
                  <c:v>1.06125</c:v>
                </c:pt>
                <c:pt idx="2231">
                  <c:v>1.0528</c:v>
                </c:pt>
                <c:pt idx="2232">
                  <c:v>1.0451999999999999</c:v>
                </c:pt>
                <c:pt idx="2233">
                  <c:v>1.0447</c:v>
                </c:pt>
                <c:pt idx="2234">
                  <c:v>1.0383</c:v>
                </c:pt>
                <c:pt idx="2235">
                  <c:v>1.0317000000000001</c:v>
                </c:pt>
                <c:pt idx="2236">
                  <c:v>1.1137000000000001</c:v>
                </c:pt>
                <c:pt idx="2237">
                  <c:v>1.01725</c:v>
                </c:pt>
                <c:pt idx="2238">
                  <c:v>1.03</c:v>
                </c:pt>
                <c:pt idx="2239">
                  <c:v>1.03</c:v>
                </c:pt>
                <c:pt idx="2240">
                  <c:v>1.0256999999999998</c:v>
                </c:pt>
                <c:pt idx="2241">
                  <c:v>1.0258499999999999</c:v>
                </c:pt>
                <c:pt idx="2242">
                  <c:v>1.03</c:v>
                </c:pt>
                <c:pt idx="2243">
                  <c:v>1.02</c:v>
                </c:pt>
                <c:pt idx="2244">
                  <c:v>1.0315000000000001</c:v>
                </c:pt>
                <c:pt idx="2245">
                  <c:v>1.03</c:v>
                </c:pt>
                <c:pt idx="2246">
                  <c:v>1.02545</c:v>
                </c:pt>
                <c:pt idx="2247">
                  <c:v>1.0217000000000001</c:v>
                </c:pt>
                <c:pt idx="2248">
                  <c:v>1.0280500000000001</c:v>
                </c:pt>
                <c:pt idx="2249">
                  <c:v>1.03</c:v>
                </c:pt>
                <c:pt idx="2250">
                  <c:v>1.0238</c:v>
                </c:pt>
                <c:pt idx="2251">
                  <c:v>1.02</c:v>
                </c:pt>
                <c:pt idx="2252">
                  <c:v>1.02</c:v>
                </c:pt>
                <c:pt idx="2253">
                  <c:v>1.0156499999999999</c:v>
                </c:pt>
                <c:pt idx="2254">
                  <c:v>1.014</c:v>
                </c:pt>
                <c:pt idx="2255">
                  <c:v>0.99724999999999997</c:v>
                </c:pt>
                <c:pt idx="2256">
                  <c:v>1.0012000000000001</c:v>
                </c:pt>
                <c:pt idx="2257">
                  <c:v>0.99829999999999997</c:v>
                </c:pt>
                <c:pt idx="2258">
                  <c:v>0.99580000000000002</c:v>
                </c:pt>
                <c:pt idx="2259">
                  <c:v>0.98840000000000006</c:v>
                </c:pt>
                <c:pt idx="2260">
                  <c:v>1.01</c:v>
                </c:pt>
                <c:pt idx="2261">
                  <c:v>0.98404999999999998</c:v>
                </c:pt>
                <c:pt idx="2262">
                  <c:v>0.94894999999999996</c:v>
                </c:pt>
                <c:pt idx="2263">
                  <c:v>0.95499999999999996</c:v>
                </c:pt>
                <c:pt idx="2264">
                  <c:v>0.95</c:v>
                </c:pt>
                <c:pt idx="2265">
                  <c:v>0.95</c:v>
                </c:pt>
                <c:pt idx="2266">
                  <c:v>0.95055000000000012</c:v>
                </c:pt>
                <c:pt idx="2267">
                  <c:v>0.95019999999999993</c:v>
                </c:pt>
                <c:pt idx="2268">
                  <c:v>0.95</c:v>
                </c:pt>
                <c:pt idx="2269">
                  <c:v>0.95</c:v>
                </c:pt>
                <c:pt idx="2270">
                  <c:v>0.95</c:v>
                </c:pt>
                <c:pt idx="2271">
                  <c:v>0.95</c:v>
                </c:pt>
                <c:pt idx="2272">
                  <c:v>0.95</c:v>
                </c:pt>
                <c:pt idx="2273">
                  <c:v>0.95</c:v>
                </c:pt>
                <c:pt idx="2274">
                  <c:v>0.98199999999999998</c:v>
                </c:pt>
                <c:pt idx="2275">
                  <c:v>0.96109999999999995</c:v>
                </c:pt>
                <c:pt idx="2276">
                  <c:v>0.95</c:v>
                </c:pt>
                <c:pt idx="2277">
                  <c:v>0.95</c:v>
                </c:pt>
                <c:pt idx="2278">
                  <c:v>0.95</c:v>
                </c:pt>
                <c:pt idx="2279">
                  <c:v>0.95</c:v>
                </c:pt>
                <c:pt idx="2280">
                  <c:v>0.94689999999999996</c:v>
                </c:pt>
                <c:pt idx="2281">
                  <c:v>0.93620000000000003</c:v>
                </c:pt>
                <c:pt idx="2282">
                  <c:v>0.95</c:v>
                </c:pt>
                <c:pt idx="2283">
                  <c:v>0.93830000000000002</c:v>
                </c:pt>
                <c:pt idx="2284">
                  <c:v>0.90185000000000004</c:v>
                </c:pt>
                <c:pt idx="2285">
                  <c:v>0.89615</c:v>
                </c:pt>
                <c:pt idx="2286">
                  <c:v>0.83</c:v>
                </c:pt>
                <c:pt idx="2287">
                  <c:v>0.82980000000000009</c:v>
                </c:pt>
                <c:pt idx="2288">
                  <c:v>0.83</c:v>
                </c:pt>
                <c:pt idx="2289">
                  <c:v>0.83004999999999995</c:v>
                </c:pt>
                <c:pt idx="2290">
                  <c:v>0.80599999999999994</c:v>
                </c:pt>
                <c:pt idx="2291">
                  <c:v>0.93</c:v>
                </c:pt>
                <c:pt idx="2292">
                  <c:v>0.93015000000000003</c:v>
                </c:pt>
                <c:pt idx="2293">
                  <c:v>0.93</c:v>
                </c:pt>
                <c:pt idx="2294">
                  <c:v>0.93</c:v>
                </c:pt>
                <c:pt idx="2295">
                  <c:v>0.88230000000000008</c:v>
                </c:pt>
                <c:pt idx="2296">
                  <c:v>0.86849999999999994</c:v>
                </c:pt>
                <c:pt idx="2297">
                  <c:v>0.88</c:v>
                </c:pt>
                <c:pt idx="2298">
                  <c:v>0.88</c:v>
                </c:pt>
                <c:pt idx="2299">
                  <c:v>0.88</c:v>
                </c:pt>
                <c:pt idx="2300">
                  <c:v>0.88</c:v>
                </c:pt>
                <c:pt idx="2301">
                  <c:v>0.88</c:v>
                </c:pt>
                <c:pt idx="2302">
                  <c:v>0.88</c:v>
                </c:pt>
                <c:pt idx="2303">
                  <c:v>0.88</c:v>
                </c:pt>
                <c:pt idx="2304">
                  <c:v>0.88</c:v>
                </c:pt>
                <c:pt idx="2305">
                  <c:v>0.88</c:v>
                </c:pt>
                <c:pt idx="2306">
                  <c:v>0.88</c:v>
                </c:pt>
                <c:pt idx="2307">
                  <c:v>0.88</c:v>
                </c:pt>
                <c:pt idx="2308">
                  <c:v>0.90465000000000007</c:v>
                </c:pt>
                <c:pt idx="2309">
                  <c:v>0.90680000000000005</c:v>
                </c:pt>
                <c:pt idx="2310">
                  <c:v>0.90069999999999995</c:v>
                </c:pt>
                <c:pt idx="2311">
                  <c:v>0.91049999999999998</c:v>
                </c:pt>
                <c:pt idx="2312">
                  <c:v>0.92409999999999992</c:v>
                </c:pt>
                <c:pt idx="2313">
                  <c:v>0.92</c:v>
                </c:pt>
                <c:pt idx="2314">
                  <c:v>0.90995000000000004</c:v>
                </c:pt>
                <c:pt idx="2315">
                  <c:v>0.90549999999999997</c:v>
                </c:pt>
                <c:pt idx="2316">
                  <c:v>0.92374999999999996</c:v>
                </c:pt>
                <c:pt idx="2317">
                  <c:v>0.91879999999999995</c:v>
                </c:pt>
                <c:pt idx="2318">
                  <c:v>0.91480000000000006</c:v>
                </c:pt>
                <c:pt idx="2319">
                  <c:v>0.91790000000000005</c:v>
                </c:pt>
                <c:pt idx="2320">
                  <c:v>0.92049999999999998</c:v>
                </c:pt>
                <c:pt idx="2321">
                  <c:v>0.93610000000000004</c:v>
                </c:pt>
                <c:pt idx="2322">
                  <c:v>0.94955000000000001</c:v>
                </c:pt>
                <c:pt idx="2323">
                  <c:v>0.98230000000000006</c:v>
                </c:pt>
                <c:pt idx="2324">
                  <c:v>0.96150000000000002</c:v>
                </c:pt>
                <c:pt idx="2325">
                  <c:v>0.97699999999999998</c:v>
                </c:pt>
                <c:pt idx="2326">
                  <c:v>0.98105000000000009</c:v>
                </c:pt>
                <c:pt idx="2327">
                  <c:v>0.95915000000000006</c:v>
                </c:pt>
                <c:pt idx="2328">
                  <c:v>0.9506</c:v>
                </c:pt>
                <c:pt idx="2329">
                  <c:v>0.93480000000000008</c:v>
                </c:pt>
                <c:pt idx="2330">
                  <c:v>0.94459999999999988</c:v>
                </c:pt>
                <c:pt idx="2331">
                  <c:v>0.9394499999999999</c:v>
                </c:pt>
                <c:pt idx="2332">
                  <c:v>0.93654999999999999</c:v>
                </c:pt>
                <c:pt idx="2333">
                  <c:v>0.93535000000000001</c:v>
                </c:pt>
                <c:pt idx="2334">
                  <c:v>0.93385000000000007</c:v>
                </c:pt>
                <c:pt idx="2335">
                  <c:v>0.92454999999999998</c:v>
                </c:pt>
                <c:pt idx="2336">
                  <c:v>0.91295000000000004</c:v>
                </c:pt>
                <c:pt idx="2337">
                  <c:v>0.91215000000000002</c:v>
                </c:pt>
                <c:pt idx="2338">
                  <c:v>0.92944999999999989</c:v>
                </c:pt>
                <c:pt idx="2339">
                  <c:v>0.92674999999999996</c:v>
                </c:pt>
                <c:pt idx="2340">
                  <c:v>0.92454999999999998</c:v>
                </c:pt>
                <c:pt idx="2341">
                  <c:v>0.92305000000000004</c:v>
                </c:pt>
                <c:pt idx="2342">
                  <c:v>0.92330000000000001</c:v>
                </c:pt>
                <c:pt idx="2343">
                  <c:v>0.92305000000000004</c:v>
                </c:pt>
                <c:pt idx="2344">
                  <c:v>0.90144999999999997</c:v>
                </c:pt>
                <c:pt idx="2345">
                  <c:v>0.90394999999999992</c:v>
                </c:pt>
                <c:pt idx="2346">
                  <c:v>0.90269999999999995</c:v>
                </c:pt>
                <c:pt idx="2347">
                  <c:v>0.89939999999999998</c:v>
                </c:pt>
                <c:pt idx="2348">
                  <c:v>0.89300000000000002</c:v>
                </c:pt>
                <c:pt idx="2349">
                  <c:v>0.88709999999999989</c:v>
                </c:pt>
                <c:pt idx="2350">
                  <c:v>0.86254999999999993</c:v>
                </c:pt>
                <c:pt idx="2351">
                  <c:v>0.85004999999999997</c:v>
                </c:pt>
                <c:pt idx="2352">
                  <c:v>0.84204999999999997</c:v>
                </c:pt>
                <c:pt idx="2353">
                  <c:v>0.84955000000000003</c:v>
                </c:pt>
                <c:pt idx="2354">
                  <c:v>0.84965000000000002</c:v>
                </c:pt>
                <c:pt idx="2355">
                  <c:v>0.85105000000000008</c:v>
                </c:pt>
                <c:pt idx="2356">
                  <c:v>0.84915000000000007</c:v>
                </c:pt>
                <c:pt idx="2357">
                  <c:v>0.74655000000000005</c:v>
                </c:pt>
                <c:pt idx="2358">
                  <c:v>0.75040000000000007</c:v>
                </c:pt>
                <c:pt idx="2359">
                  <c:v>0.75584999999999991</c:v>
                </c:pt>
                <c:pt idx="2360">
                  <c:v>0.76280000000000003</c:v>
                </c:pt>
                <c:pt idx="2361">
                  <c:v>0.76549999999999996</c:v>
                </c:pt>
                <c:pt idx="2362">
                  <c:v>0.76745000000000008</c:v>
                </c:pt>
                <c:pt idx="2363">
                  <c:v>0.76840000000000008</c:v>
                </c:pt>
                <c:pt idx="2364">
                  <c:v>0.76709999999999989</c:v>
                </c:pt>
                <c:pt idx="2365">
                  <c:v>0.73565000000000003</c:v>
                </c:pt>
                <c:pt idx="2366">
                  <c:v>0.76265000000000005</c:v>
                </c:pt>
                <c:pt idx="2367">
                  <c:v>0.71069999999999989</c:v>
                </c:pt>
                <c:pt idx="2368">
                  <c:v>0.71279999999999999</c:v>
                </c:pt>
                <c:pt idx="2369">
                  <c:v>0.71779999999999999</c:v>
                </c:pt>
                <c:pt idx="2370">
                  <c:v>0.7238</c:v>
                </c:pt>
                <c:pt idx="2371">
                  <c:v>0.72310000000000008</c:v>
                </c:pt>
                <c:pt idx="2372">
                  <c:v>0.72310000000000008</c:v>
                </c:pt>
                <c:pt idx="2373">
                  <c:v>0.72770000000000001</c:v>
                </c:pt>
                <c:pt idx="2374">
                  <c:v>0.74029999999999996</c:v>
                </c:pt>
                <c:pt idx="2375">
                  <c:v>0.74939999999999996</c:v>
                </c:pt>
                <c:pt idx="2376">
                  <c:v>0.71550000000000002</c:v>
                </c:pt>
                <c:pt idx="2377">
                  <c:v>0.71550000000000002</c:v>
                </c:pt>
                <c:pt idx="2378">
                  <c:v>0.71060000000000001</c:v>
                </c:pt>
                <c:pt idx="2379">
                  <c:v>0.78069999999999995</c:v>
                </c:pt>
                <c:pt idx="2380">
                  <c:v>0.77829999999999999</c:v>
                </c:pt>
                <c:pt idx="2381">
                  <c:v>0.78439999999999999</c:v>
                </c:pt>
                <c:pt idx="2382">
                  <c:v>0.78885000000000005</c:v>
                </c:pt>
                <c:pt idx="2383">
                  <c:v>0.79165000000000008</c:v>
                </c:pt>
                <c:pt idx="2384">
                  <c:v>0.79189999999999994</c:v>
                </c:pt>
                <c:pt idx="2385">
                  <c:v>0.78520000000000001</c:v>
                </c:pt>
                <c:pt idx="2386">
                  <c:v>0.78174999999999994</c:v>
                </c:pt>
                <c:pt idx="2387">
                  <c:v>0.78839999999999999</c:v>
                </c:pt>
                <c:pt idx="2388">
                  <c:v>0.79059999999999997</c:v>
                </c:pt>
                <c:pt idx="2389">
                  <c:v>0.81484999999999996</c:v>
                </c:pt>
                <c:pt idx="2390">
                  <c:v>0.80260000000000009</c:v>
                </c:pt>
                <c:pt idx="2391">
                  <c:v>0.78564999999999996</c:v>
                </c:pt>
                <c:pt idx="2392">
                  <c:v>0.78420000000000001</c:v>
                </c:pt>
                <c:pt idx="2393">
                  <c:v>0.78799999999999992</c:v>
                </c:pt>
                <c:pt idx="2394">
                  <c:v>0.78790000000000004</c:v>
                </c:pt>
                <c:pt idx="2395">
                  <c:v>0.76965000000000006</c:v>
                </c:pt>
                <c:pt idx="2396">
                  <c:v>0.77644999999999997</c:v>
                </c:pt>
                <c:pt idx="2397">
                  <c:v>0.76950000000000007</c:v>
                </c:pt>
                <c:pt idx="2398">
                  <c:v>0.77390000000000003</c:v>
                </c:pt>
                <c:pt idx="2399">
                  <c:v>0.78170000000000006</c:v>
                </c:pt>
                <c:pt idx="2400">
                  <c:v>0.78659999999999997</c:v>
                </c:pt>
                <c:pt idx="2401">
                  <c:v>0.96939999999999993</c:v>
                </c:pt>
                <c:pt idx="2402">
                  <c:v>0.83204999999999996</c:v>
                </c:pt>
                <c:pt idx="2403">
                  <c:v>0.78425</c:v>
                </c:pt>
                <c:pt idx="2404">
                  <c:v>0.78984999999999994</c:v>
                </c:pt>
                <c:pt idx="2405">
                  <c:v>0.79055000000000009</c:v>
                </c:pt>
                <c:pt idx="2406">
                  <c:v>0.78480000000000005</c:v>
                </c:pt>
                <c:pt idx="2407">
                  <c:v>0.78909999999999991</c:v>
                </c:pt>
                <c:pt idx="2408">
                  <c:v>0.80814999999999992</c:v>
                </c:pt>
                <c:pt idx="2409">
                  <c:v>0.79790000000000005</c:v>
                </c:pt>
                <c:pt idx="2410">
                  <c:v>0.79349999999999998</c:v>
                </c:pt>
                <c:pt idx="2411">
                  <c:v>0.79330000000000001</c:v>
                </c:pt>
                <c:pt idx="2412">
                  <c:v>0.79500000000000004</c:v>
                </c:pt>
                <c:pt idx="2413">
                  <c:v>0.81930000000000003</c:v>
                </c:pt>
                <c:pt idx="2414">
                  <c:v>0.82230000000000003</c:v>
                </c:pt>
                <c:pt idx="2415">
                  <c:v>0.82845000000000002</c:v>
                </c:pt>
                <c:pt idx="2416">
                  <c:v>0.83450000000000002</c:v>
                </c:pt>
                <c:pt idx="2417">
                  <c:v>0.82409999999999994</c:v>
                </c:pt>
                <c:pt idx="2418">
                  <c:v>0.83189999999999997</c:v>
                </c:pt>
                <c:pt idx="2419">
                  <c:v>0.8327</c:v>
                </c:pt>
                <c:pt idx="2420">
                  <c:v>0.82295000000000007</c:v>
                </c:pt>
                <c:pt idx="2421">
                  <c:v>0.82680000000000009</c:v>
                </c:pt>
                <c:pt idx="2422">
                  <c:v>0.81704999999999994</c:v>
                </c:pt>
                <c:pt idx="2423">
                  <c:v>0.84409999999999996</c:v>
                </c:pt>
                <c:pt idx="2424">
                  <c:v>0.83355000000000001</c:v>
                </c:pt>
                <c:pt idx="2425">
                  <c:v>0.82109999999999994</c:v>
                </c:pt>
                <c:pt idx="2426">
                  <c:v>0.82299999999999995</c:v>
                </c:pt>
                <c:pt idx="2427">
                  <c:v>0.82209999999999994</c:v>
                </c:pt>
                <c:pt idx="2428">
                  <c:v>0.83084999999999998</c:v>
                </c:pt>
                <c:pt idx="2429">
                  <c:v>0.83530000000000004</c:v>
                </c:pt>
                <c:pt idx="2430">
                  <c:v>0.85355000000000003</c:v>
                </c:pt>
                <c:pt idx="2431">
                  <c:v>0.85809999999999997</c:v>
                </c:pt>
                <c:pt idx="2432">
                  <c:v>0.88355000000000006</c:v>
                </c:pt>
                <c:pt idx="2433">
                  <c:v>0.86840000000000006</c:v>
                </c:pt>
                <c:pt idx="2434">
                  <c:v>0.90349999999999997</c:v>
                </c:pt>
                <c:pt idx="2435">
                  <c:v>0.90339999999999998</c:v>
                </c:pt>
                <c:pt idx="2436">
                  <c:v>0.90339999999999998</c:v>
                </c:pt>
                <c:pt idx="2437">
                  <c:v>0.90334999999999999</c:v>
                </c:pt>
                <c:pt idx="2438">
                  <c:v>0.91435</c:v>
                </c:pt>
                <c:pt idx="2439">
                  <c:v>0.91905000000000003</c:v>
                </c:pt>
                <c:pt idx="2440">
                  <c:v>0.92394999999999994</c:v>
                </c:pt>
                <c:pt idx="2441">
                  <c:v>0.92845</c:v>
                </c:pt>
                <c:pt idx="2442">
                  <c:v>0.94694999999999996</c:v>
                </c:pt>
                <c:pt idx="2443">
                  <c:v>0.95290000000000008</c:v>
                </c:pt>
                <c:pt idx="2444">
                  <c:v>0.98465000000000003</c:v>
                </c:pt>
                <c:pt idx="2445">
                  <c:v>1.0037</c:v>
                </c:pt>
                <c:pt idx="2446">
                  <c:v>1.0020499999999999</c:v>
                </c:pt>
                <c:pt idx="2447">
                  <c:v>1.00525</c:v>
                </c:pt>
                <c:pt idx="2448">
                  <c:v>1.02735</c:v>
                </c:pt>
                <c:pt idx="2449">
                  <c:v>1.0156000000000001</c:v>
                </c:pt>
                <c:pt idx="2450">
                  <c:v>0.98584999999999989</c:v>
                </c:pt>
                <c:pt idx="2451">
                  <c:v>0.97855000000000003</c:v>
                </c:pt>
                <c:pt idx="2452">
                  <c:v>0.99569999999999992</c:v>
                </c:pt>
                <c:pt idx="2453">
                  <c:v>0.99900000000000011</c:v>
                </c:pt>
                <c:pt idx="2454">
                  <c:v>1.0079500000000001</c:v>
                </c:pt>
                <c:pt idx="2455">
                  <c:v>1.0038500000000001</c:v>
                </c:pt>
                <c:pt idx="2456">
                  <c:v>1.0085999999999999</c:v>
                </c:pt>
                <c:pt idx="2457">
                  <c:v>1.0303</c:v>
                </c:pt>
                <c:pt idx="2458">
                  <c:v>1.0425</c:v>
                </c:pt>
                <c:pt idx="2459">
                  <c:v>1.0293000000000001</c:v>
                </c:pt>
                <c:pt idx="2460">
                  <c:v>1.0302500000000001</c:v>
                </c:pt>
                <c:pt idx="2461">
                  <c:v>1.02485</c:v>
                </c:pt>
                <c:pt idx="2462">
                  <c:v>1.03125</c:v>
                </c:pt>
                <c:pt idx="2463">
                  <c:v>1.0298499999999999</c:v>
                </c:pt>
                <c:pt idx="2464">
                  <c:v>1.0263</c:v>
                </c:pt>
                <c:pt idx="2465">
                  <c:v>1.0420499999999999</c:v>
                </c:pt>
                <c:pt idx="2466">
                  <c:v>1.0236000000000001</c:v>
                </c:pt>
                <c:pt idx="2467">
                  <c:v>1.0223</c:v>
                </c:pt>
                <c:pt idx="2468">
                  <c:v>1.0317000000000001</c:v>
                </c:pt>
                <c:pt idx="2469">
                  <c:v>1.0401499999999999</c:v>
                </c:pt>
                <c:pt idx="2470">
                  <c:v>1.0521500000000001</c:v>
                </c:pt>
                <c:pt idx="2471">
                  <c:v>1.0262</c:v>
                </c:pt>
                <c:pt idx="2472">
                  <c:v>1.0255000000000001</c:v>
                </c:pt>
                <c:pt idx="2473">
                  <c:v>1.0226500000000001</c:v>
                </c:pt>
                <c:pt idx="2474">
                  <c:v>1.0162500000000001</c:v>
                </c:pt>
                <c:pt idx="2475">
                  <c:v>0.98234999999999995</c:v>
                </c:pt>
                <c:pt idx="2476">
                  <c:v>0.97594999999999998</c:v>
                </c:pt>
                <c:pt idx="2477">
                  <c:v>0.97635000000000005</c:v>
                </c:pt>
                <c:pt idx="2478">
                  <c:v>0.9708</c:v>
                </c:pt>
                <c:pt idx="2479">
                  <c:v>0.9706999999999999</c:v>
                </c:pt>
                <c:pt idx="2480">
                  <c:v>0.9799500000000001</c:v>
                </c:pt>
                <c:pt idx="2481">
                  <c:v>0.98375000000000001</c:v>
                </c:pt>
                <c:pt idx="2482">
                  <c:v>0.99344999999999994</c:v>
                </c:pt>
                <c:pt idx="2483">
                  <c:v>0.98594999999999999</c:v>
                </c:pt>
                <c:pt idx="2484">
                  <c:v>0.98325000000000007</c:v>
                </c:pt>
                <c:pt idx="2485">
                  <c:v>0.99714999999999998</c:v>
                </c:pt>
                <c:pt idx="2486">
                  <c:v>0.98565000000000003</c:v>
                </c:pt>
                <c:pt idx="2487">
                  <c:v>0.98750000000000004</c:v>
                </c:pt>
                <c:pt idx="2488">
                  <c:v>1.02075</c:v>
                </c:pt>
                <c:pt idx="2489">
                  <c:v>1.01955</c:v>
                </c:pt>
                <c:pt idx="2490">
                  <c:v>1.02715</c:v>
                </c:pt>
                <c:pt idx="2491">
                  <c:v>1.0281499999999999</c:v>
                </c:pt>
                <c:pt idx="2492">
                  <c:v>1.06575</c:v>
                </c:pt>
                <c:pt idx="2493">
                  <c:v>1.0661499999999999</c:v>
                </c:pt>
                <c:pt idx="2494">
                  <c:v>1.0665500000000001</c:v>
                </c:pt>
                <c:pt idx="2495">
                  <c:v>1.06955</c:v>
                </c:pt>
                <c:pt idx="2496">
                  <c:v>1.0662499999999999</c:v>
                </c:pt>
                <c:pt idx="2497">
                  <c:v>1.0674999999999999</c:v>
                </c:pt>
                <c:pt idx="2498">
                  <c:v>1.07965</c:v>
                </c:pt>
                <c:pt idx="2499">
                  <c:v>1.0892500000000001</c:v>
                </c:pt>
                <c:pt idx="2500">
                  <c:v>1.09195</c:v>
                </c:pt>
                <c:pt idx="2501">
                  <c:v>1.08405</c:v>
                </c:pt>
                <c:pt idx="2502">
                  <c:v>1.0883499999999999</c:v>
                </c:pt>
                <c:pt idx="2503">
                  <c:v>1.0847</c:v>
                </c:pt>
                <c:pt idx="2504">
                  <c:v>1.08325</c:v>
                </c:pt>
                <c:pt idx="2505">
                  <c:v>1.08155</c:v>
                </c:pt>
                <c:pt idx="2506">
                  <c:v>1.08555</c:v>
                </c:pt>
                <c:pt idx="2507">
                  <c:v>1.08525</c:v>
                </c:pt>
                <c:pt idx="2508">
                  <c:v>1.09195</c:v>
                </c:pt>
                <c:pt idx="2509">
                  <c:v>1.09335</c:v>
                </c:pt>
                <c:pt idx="2510">
                  <c:v>1.07975</c:v>
                </c:pt>
                <c:pt idx="2511">
                  <c:v>1.07605</c:v>
                </c:pt>
                <c:pt idx="2512">
                  <c:v>1.0743499999999999</c:v>
                </c:pt>
                <c:pt idx="2513">
                  <c:v>1.07545</c:v>
                </c:pt>
                <c:pt idx="2514">
                  <c:v>1.07745</c:v>
                </c:pt>
                <c:pt idx="2515">
                  <c:v>1.07965</c:v>
                </c:pt>
                <c:pt idx="2516">
                  <c:v>1.0831500000000001</c:v>
                </c:pt>
                <c:pt idx="2517">
                  <c:v>1.0910500000000001</c:v>
                </c:pt>
                <c:pt idx="2518">
                  <c:v>1.0687500000000001</c:v>
                </c:pt>
                <c:pt idx="2519">
                  <c:v>1.0579499999999999</c:v>
                </c:pt>
                <c:pt idx="2520">
                  <c:v>1.0667</c:v>
                </c:pt>
                <c:pt idx="2521">
                  <c:v>1.0238</c:v>
                </c:pt>
                <c:pt idx="2522">
                  <c:v>0.99775000000000003</c:v>
                </c:pt>
                <c:pt idx="2523">
                  <c:v>0.98985000000000001</c:v>
                </c:pt>
                <c:pt idx="2524">
                  <c:v>1.0209000000000001</c:v>
                </c:pt>
                <c:pt idx="2525">
                  <c:v>1.0154000000000001</c:v>
                </c:pt>
                <c:pt idx="2526">
                  <c:v>1.0276000000000001</c:v>
                </c:pt>
                <c:pt idx="2527">
                  <c:v>1.0275000000000001</c:v>
                </c:pt>
                <c:pt idx="2528">
                  <c:v>1.0239499999999999</c:v>
                </c:pt>
                <c:pt idx="2529">
                  <c:v>1.0412999999999999</c:v>
                </c:pt>
                <c:pt idx="2530">
                  <c:v>1.0602</c:v>
                </c:pt>
                <c:pt idx="2531">
                  <c:v>1.0456999999999999</c:v>
                </c:pt>
                <c:pt idx="2532">
                  <c:v>1.0298</c:v>
                </c:pt>
                <c:pt idx="2533">
                  <c:v>1.0295000000000001</c:v>
                </c:pt>
                <c:pt idx="2534">
                  <c:v>1.0221</c:v>
                </c:pt>
                <c:pt idx="2535">
                  <c:v>1.02485</c:v>
                </c:pt>
                <c:pt idx="2536">
                  <c:v>1.0349999999999999</c:v>
                </c:pt>
                <c:pt idx="2537">
                  <c:v>1.05135</c:v>
                </c:pt>
                <c:pt idx="2538">
                  <c:v>1.0442499999999999</c:v>
                </c:pt>
                <c:pt idx="2539">
                  <c:v>1.03925</c:v>
                </c:pt>
                <c:pt idx="2540">
                  <c:v>1.0392000000000001</c:v>
                </c:pt>
                <c:pt idx="2541">
                  <c:v>1.0395999999999999</c:v>
                </c:pt>
                <c:pt idx="2542">
                  <c:v>1.0402</c:v>
                </c:pt>
                <c:pt idx="2543">
                  <c:v>1.0406</c:v>
                </c:pt>
                <c:pt idx="2544">
                  <c:v>1.0488</c:v>
                </c:pt>
                <c:pt idx="2545">
                  <c:v>0.99694999999999989</c:v>
                </c:pt>
                <c:pt idx="2546">
                  <c:v>1.06745</c:v>
                </c:pt>
                <c:pt idx="2547">
                  <c:v>1.0436000000000001</c:v>
                </c:pt>
                <c:pt idx="2548">
                  <c:v>1.0448</c:v>
                </c:pt>
                <c:pt idx="2549">
                  <c:v>1.0446</c:v>
                </c:pt>
                <c:pt idx="2550">
                  <c:v>1.0445</c:v>
                </c:pt>
                <c:pt idx="2551">
                  <c:v>1.0446</c:v>
                </c:pt>
                <c:pt idx="2552">
                  <c:v>1.0447</c:v>
                </c:pt>
                <c:pt idx="2553">
                  <c:v>1.0429000000000002</c:v>
                </c:pt>
                <c:pt idx="2554">
                  <c:v>1.0438000000000001</c:v>
                </c:pt>
                <c:pt idx="2555">
                  <c:v>1.0517000000000001</c:v>
                </c:pt>
                <c:pt idx="2556">
                  <c:v>1.0473000000000001</c:v>
                </c:pt>
                <c:pt idx="2557">
                  <c:v>1.0486</c:v>
                </c:pt>
                <c:pt idx="2558">
                  <c:v>1.0579000000000001</c:v>
                </c:pt>
                <c:pt idx="2559">
                  <c:v>1.0578000000000001</c:v>
                </c:pt>
                <c:pt idx="2560">
                  <c:v>1.0581</c:v>
                </c:pt>
                <c:pt idx="2561">
                  <c:v>1.0541</c:v>
                </c:pt>
                <c:pt idx="2562">
                  <c:v>1.0563</c:v>
                </c:pt>
                <c:pt idx="2563">
                  <c:v>1.0563</c:v>
                </c:pt>
                <c:pt idx="2564">
                  <c:v>1.0564</c:v>
                </c:pt>
                <c:pt idx="2565">
                  <c:v>1.0564</c:v>
                </c:pt>
                <c:pt idx="2566">
                  <c:v>1.0564</c:v>
                </c:pt>
                <c:pt idx="2567">
                  <c:v>1.0582500000000001</c:v>
                </c:pt>
                <c:pt idx="2568">
                  <c:v>1.0569</c:v>
                </c:pt>
                <c:pt idx="2569">
                  <c:v>1.0584</c:v>
                </c:pt>
                <c:pt idx="2570">
                  <c:v>1.0710500000000001</c:v>
                </c:pt>
                <c:pt idx="2571">
                  <c:v>1.0654000000000001</c:v>
                </c:pt>
                <c:pt idx="2572">
                  <c:v>1.0654000000000001</c:v>
                </c:pt>
                <c:pt idx="2573">
                  <c:v>1.0615000000000001</c:v>
                </c:pt>
                <c:pt idx="2574">
                  <c:v>1.0612000000000001</c:v>
                </c:pt>
                <c:pt idx="2575">
                  <c:v>1.0609500000000001</c:v>
                </c:pt>
                <c:pt idx="2576">
                  <c:v>1.0609500000000001</c:v>
                </c:pt>
                <c:pt idx="2577">
                  <c:v>1.0609500000000001</c:v>
                </c:pt>
                <c:pt idx="2578">
                  <c:v>1.0608</c:v>
                </c:pt>
                <c:pt idx="2579">
                  <c:v>1.0706499999999999</c:v>
                </c:pt>
                <c:pt idx="2580">
                  <c:v>1.0723499999999999</c:v>
                </c:pt>
                <c:pt idx="2581">
                  <c:v>1.0729</c:v>
                </c:pt>
                <c:pt idx="2582">
                  <c:v>1.0724</c:v>
                </c:pt>
                <c:pt idx="2583">
                  <c:v>1.0723499999999999</c:v>
                </c:pt>
                <c:pt idx="2584">
                  <c:v>1.0981000000000001</c:v>
                </c:pt>
                <c:pt idx="2585">
                  <c:v>1.0998999999999999</c:v>
                </c:pt>
                <c:pt idx="2586">
                  <c:v>1.1211</c:v>
                </c:pt>
                <c:pt idx="2587">
                  <c:v>1.11385</c:v>
                </c:pt>
                <c:pt idx="2588">
                  <c:v>1.1139000000000001</c:v>
                </c:pt>
                <c:pt idx="2589">
                  <c:v>1.11205</c:v>
                </c:pt>
                <c:pt idx="2590">
                  <c:v>1.1123000000000001</c:v>
                </c:pt>
                <c:pt idx="2591">
                  <c:v>1.11205</c:v>
                </c:pt>
                <c:pt idx="2592">
                  <c:v>1.11195</c:v>
                </c:pt>
                <c:pt idx="2593">
                  <c:v>1.11195</c:v>
                </c:pt>
                <c:pt idx="2594">
                  <c:v>1.11195</c:v>
                </c:pt>
                <c:pt idx="2595">
                  <c:v>1.11195</c:v>
                </c:pt>
                <c:pt idx="2596">
                  <c:v>1.11185</c:v>
                </c:pt>
                <c:pt idx="2597">
                  <c:v>1.1352500000000001</c:v>
                </c:pt>
                <c:pt idx="2598">
                  <c:v>1.11195</c:v>
                </c:pt>
                <c:pt idx="2599">
                  <c:v>1.12015</c:v>
                </c:pt>
                <c:pt idx="2600">
                  <c:v>1.12625</c:v>
                </c:pt>
                <c:pt idx="2601">
                  <c:v>1.1305500000000002</c:v>
                </c:pt>
                <c:pt idx="2602">
                  <c:v>1.15015</c:v>
                </c:pt>
                <c:pt idx="2603">
                  <c:v>1.1288500000000001</c:v>
                </c:pt>
                <c:pt idx="2604">
                  <c:v>1.1334500000000001</c:v>
                </c:pt>
                <c:pt idx="2605">
                  <c:v>1.1374</c:v>
                </c:pt>
                <c:pt idx="2606">
                  <c:v>1.13855</c:v>
                </c:pt>
                <c:pt idx="2607">
                  <c:v>1.13035</c:v>
                </c:pt>
                <c:pt idx="2608">
                  <c:v>1.13195</c:v>
                </c:pt>
                <c:pt idx="2609">
                  <c:v>1.13195</c:v>
                </c:pt>
                <c:pt idx="2610">
                  <c:v>1.13195</c:v>
                </c:pt>
                <c:pt idx="2611">
                  <c:v>1.13205</c:v>
                </c:pt>
                <c:pt idx="2612">
                  <c:v>1.13205</c:v>
                </c:pt>
                <c:pt idx="2613">
                  <c:v>1.1226499999999999</c:v>
                </c:pt>
                <c:pt idx="2614">
                  <c:v>1.0827</c:v>
                </c:pt>
                <c:pt idx="2615">
                  <c:v>1.1254999999999999</c:v>
                </c:pt>
                <c:pt idx="2616">
                  <c:v>1.1254999999999999</c:v>
                </c:pt>
                <c:pt idx="2617">
                  <c:v>1.1254500000000001</c:v>
                </c:pt>
                <c:pt idx="2618">
                  <c:v>1.1255500000000001</c:v>
                </c:pt>
                <c:pt idx="2619">
                  <c:v>1.1255500000000001</c:v>
                </c:pt>
                <c:pt idx="2620">
                  <c:v>1.1256999999999999</c:v>
                </c:pt>
                <c:pt idx="2621">
                  <c:v>1.12365</c:v>
                </c:pt>
                <c:pt idx="2622">
                  <c:v>1.1225499999999999</c:v>
                </c:pt>
                <c:pt idx="2623">
                  <c:v>1.1223000000000001</c:v>
                </c:pt>
                <c:pt idx="2624">
                  <c:v>1.1220999999999999</c:v>
                </c:pt>
                <c:pt idx="2625">
                  <c:v>1.1220999999999999</c:v>
                </c:pt>
                <c:pt idx="2626">
                  <c:v>1.1137000000000001</c:v>
                </c:pt>
                <c:pt idx="2627">
                  <c:v>1.1134999999999999</c:v>
                </c:pt>
                <c:pt idx="2628">
                  <c:v>1.1134999999999999</c:v>
                </c:pt>
                <c:pt idx="2629">
                  <c:v>1.1205500000000002</c:v>
                </c:pt>
                <c:pt idx="2630">
                  <c:v>1.1205000000000001</c:v>
                </c:pt>
                <c:pt idx="2631">
                  <c:v>1.1254</c:v>
                </c:pt>
                <c:pt idx="2632">
                  <c:v>1.1212</c:v>
                </c:pt>
                <c:pt idx="2633">
                  <c:v>1.1218000000000001</c:v>
                </c:pt>
                <c:pt idx="2634">
                  <c:v>1.1223999999999998</c:v>
                </c:pt>
                <c:pt idx="2635">
                  <c:v>1.1227</c:v>
                </c:pt>
                <c:pt idx="2636">
                  <c:v>1.1215000000000002</c:v>
                </c:pt>
                <c:pt idx="2637">
                  <c:v>1.1214</c:v>
                </c:pt>
                <c:pt idx="2638">
                  <c:v>1.1194</c:v>
                </c:pt>
                <c:pt idx="2639">
                  <c:v>1.1187</c:v>
                </c:pt>
                <c:pt idx="2640">
                  <c:v>1.1115000000000002</c:v>
                </c:pt>
                <c:pt idx="2641">
                  <c:v>1.1134999999999999</c:v>
                </c:pt>
                <c:pt idx="2642">
                  <c:v>1.1086</c:v>
                </c:pt>
                <c:pt idx="2643">
                  <c:v>1.1084000000000001</c:v>
                </c:pt>
                <c:pt idx="2644">
                  <c:v>1.1032500000000001</c:v>
                </c:pt>
                <c:pt idx="2645">
                  <c:v>1.11145</c:v>
                </c:pt>
                <c:pt idx="2646">
                  <c:v>1.1007500000000001</c:v>
                </c:pt>
                <c:pt idx="2647">
                  <c:v>1.1007500000000001</c:v>
                </c:pt>
                <c:pt idx="2648">
                  <c:v>1.09975</c:v>
                </c:pt>
                <c:pt idx="2649">
                  <c:v>1.09975</c:v>
                </c:pt>
                <c:pt idx="2650">
                  <c:v>1.09975</c:v>
                </c:pt>
                <c:pt idx="2651">
                  <c:v>1.09975</c:v>
                </c:pt>
                <c:pt idx="2652">
                  <c:v>1.0927500000000001</c:v>
                </c:pt>
                <c:pt idx="2653">
                  <c:v>1.0996999999999999</c:v>
                </c:pt>
                <c:pt idx="2654">
                  <c:v>1.1024</c:v>
                </c:pt>
                <c:pt idx="2655">
                  <c:v>1.09975</c:v>
                </c:pt>
                <c:pt idx="2656">
                  <c:v>1.0863500000000001</c:v>
                </c:pt>
                <c:pt idx="2657">
                  <c:v>1.1281000000000001</c:v>
                </c:pt>
                <c:pt idx="2658">
                  <c:v>1.0659999999999998</c:v>
                </c:pt>
                <c:pt idx="2659">
                  <c:v>1.10215</c:v>
                </c:pt>
                <c:pt idx="2660">
                  <c:v>1.11755</c:v>
                </c:pt>
                <c:pt idx="2661">
                  <c:v>1.1188</c:v>
                </c:pt>
                <c:pt idx="2662">
                  <c:v>1.1189499999999999</c:v>
                </c:pt>
                <c:pt idx="2663">
                  <c:v>1.1144499999999999</c:v>
                </c:pt>
                <c:pt idx="2664">
                  <c:v>1.121</c:v>
                </c:pt>
                <c:pt idx="2665">
                  <c:v>1.1187</c:v>
                </c:pt>
                <c:pt idx="2666">
                  <c:v>1.1172499999999999</c:v>
                </c:pt>
                <c:pt idx="2667">
                  <c:v>1.11815</c:v>
                </c:pt>
                <c:pt idx="2668">
                  <c:v>1.11815</c:v>
                </c:pt>
                <c:pt idx="2669">
                  <c:v>1.1181999999999999</c:v>
                </c:pt>
                <c:pt idx="2670">
                  <c:v>1.11825</c:v>
                </c:pt>
                <c:pt idx="2671">
                  <c:v>1.12155</c:v>
                </c:pt>
                <c:pt idx="2672">
                  <c:v>1.12165</c:v>
                </c:pt>
                <c:pt idx="2673">
                  <c:v>1.12155</c:v>
                </c:pt>
                <c:pt idx="2674">
                  <c:v>1.12175</c:v>
                </c:pt>
                <c:pt idx="2675">
                  <c:v>1.1171500000000001</c:v>
                </c:pt>
                <c:pt idx="2676">
                  <c:v>1.1184499999999999</c:v>
                </c:pt>
                <c:pt idx="2677">
                  <c:v>1.1185499999999999</c:v>
                </c:pt>
                <c:pt idx="2678">
                  <c:v>1.11975</c:v>
                </c:pt>
                <c:pt idx="2679">
                  <c:v>1.12005</c:v>
                </c:pt>
                <c:pt idx="2680">
                  <c:v>1.12005</c:v>
                </c:pt>
                <c:pt idx="2681">
                  <c:v>1.12005</c:v>
                </c:pt>
                <c:pt idx="2682">
                  <c:v>1.1106499999999999</c:v>
                </c:pt>
                <c:pt idx="2683">
                  <c:v>1.11355</c:v>
                </c:pt>
                <c:pt idx="2684">
                  <c:v>1.1185499999999999</c:v>
                </c:pt>
                <c:pt idx="2685">
                  <c:v>1.11825</c:v>
                </c:pt>
                <c:pt idx="2686">
                  <c:v>1.1173500000000001</c:v>
                </c:pt>
                <c:pt idx="2687">
                  <c:v>1.1170499999999999</c:v>
                </c:pt>
                <c:pt idx="2688">
                  <c:v>1.11605</c:v>
                </c:pt>
                <c:pt idx="2689">
                  <c:v>1.11605</c:v>
                </c:pt>
                <c:pt idx="2690">
                  <c:v>1.11605</c:v>
                </c:pt>
                <c:pt idx="2691">
                  <c:v>1.11605</c:v>
                </c:pt>
                <c:pt idx="2692">
                  <c:v>1.11765</c:v>
                </c:pt>
                <c:pt idx="2693">
                  <c:v>1.1179999999999999</c:v>
                </c:pt>
                <c:pt idx="2694">
                  <c:v>1.1181000000000001</c:v>
                </c:pt>
                <c:pt idx="2695">
                  <c:v>1.1179999999999999</c:v>
                </c:pt>
                <c:pt idx="2696">
                  <c:v>1.1251500000000001</c:v>
                </c:pt>
                <c:pt idx="2697">
                  <c:v>1.1251500000000001</c:v>
                </c:pt>
                <c:pt idx="2698">
                  <c:v>1.1181999999999999</c:v>
                </c:pt>
                <c:pt idx="2699">
                  <c:v>1.1212</c:v>
                </c:pt>
                <c:pt idx="2700">
                  <c:v>1.1154500000000001</c:v>
                </c:pt>
                <c:pt idx="2701">
                  <c:v>1.1105500000000001</c:v>
                </c:pt>
                <c:pt idx="2702">
                  <c:v>1.113</c:v>
                </c:pt>
                <c:pt idx="2703">
                  <c:v>1.11435</c:v>
                </c:pt>
                <c:pt idx="2704">
                  <c:v>1.11205</c:v>
                </c:pt>
                <c:pt idx="2705">
                  <c:v>1.11145</c:v>
                </c:pt>
                <c:pt idx="2706">
                  <c:v>1.11145</c:v>
                </c:pt>
                <c:pt idx="2707">
                  <c:v>1.1118000000000001</c:v>
                </c:pt>
                <c:pt idx="2708">
                  <c:v>1.11185</c:v>
                </c:pt>
                <c:pt idx="2709">
                  <c:v>1.1104499999999999</c:v>
                </c:pt>
                <c:pt idx="2710">
                  <c:v>1.11165</c:v>
                </c:pt>
                <c:pt idx="2711">
                  <c:v>1.11175</c:v>
                </c:pt>
                <c:pt idx="2712">
                  <c:v>1.1104000000000001</c:v>
                </c:pt>
                <c:pt idx="2713">
                  <c:v>1.1103000000000001</c:v>
                </c:pt>
                <c:pt idx="2714">
                  <c:v>1.1103000000000001</c:v>
                </c:pt>
                <c:pt idx="2715">
                  <c:v>1.1101999999999999</c:v>
                </c:pt>
                <c:pt idx="2716">
                  <c:v>1.0809</c:v>
                </c:pt>
                <c:pt idx="2717">
                  <c:v>1.05735</c:v>
                </c:pt>
                <c:pt idx="2718">
                  <c:v>1.04355</c:v>
                </c:pt>
                <c:pt idx="2719">
                  <c:v>1.0445500000000001</c:v>
                </c:pt>
                <c:pt idx="2720">
                  <c:v>1.0436000000000001</c:v>
                </c:pt>
                <c:pt idx="2721">
                  <c:v>1.0393999999999999</c:v>
                </c:pt>
                <c:pt idx="2722">
                  <c:v>1.0431999999999999</c:v>
                </c:pt>
                <c:pt idx="2723">
                  <c:v>1.042</c:v>
                </c:pt>
                <c:pt idx="2724">
                  <c:v>1.04155</c:v>
                </c:pt>
                <c:pt idx="2725">
                  <c:v>1.0426</c:v>
                </c:pt>
                <c:pt idx="2726">
                  <c:v>1.0429000000000002</c:v>
                </c:pt>
                <c:pt idx="2727">
                  <c:v>1.04295</c:v>
                </c:pt>
                <c:pt idx="2728">
                  <c:v>1.04525</c:v>
                </c:pt>
                <c:pt idx="2729">
                  <c:v>1.0460500000000001</c:v>
                </c:pt>
                <c:pt idx="2730">
                  <c:v>1.0464</c:v>
                </c:pt>
                <c:pt idx="2731">
                  <c:v>1.0464</c:v>
                </c:pt>
                <c:pt idx="2732">
                  <c:v>1.0476999999999999</c:v>
                </c:pt>
                <c:pt idx="2733">
                  <c:v>1.0479499999999999</c:v>
                </c:pt>
                <c:pt idx="2734">
                  <c:v>1.0480500000000001</c:v>
                </c:pt>
                <c:pt idx="2735">
                  <c:v>1.0481</c:v>
                </c:pt>
                <c:pt idx="2736">
                  <c:v>1.0434000000000001</c:v>
                </c:pt>
                <c:pt idx="2737">
                  <c:v>1.0434000000000001</c:v>
                </c:pt>
                <c:pt idx="2738">
                  <c:v>1.0434000000000001</c:v>
                </c:pt>
                <c:pt idx="2739">
                  <c:v>1.04345</c:v>
                </c:pt>
                <c:pt idx="2740">
                  <c:v>1.04345</c:v>
                </c:pt>
                <c:pt idx="2741">
                  <c:v>1.04345</c:v>
                </c:pt>
                <c:pt idx="2742">
                  <c:v>1.0381499999999999</c:v>
                </c:pt>
                <c:pt idx="2743">
                  <c:v>1.03485</c:v>
                </c:pt>
                <c:pt idx="2744">
                  <c:v>1.0343</c:v>
                </c:pt>
                <c:pt idx="2745">
                  <c:v>1.0323</c:v>
                </c:pt>
                <c:pt idx="2746">
                  <c:v>1.0305</c:v>
                </c:pt>
                <c:pt idx="2747">
                  <c:v>1.0295999999999998</c:v>
                </c:pt>
                <c:pt idx="2748">
                  <c:v>0.99609999999999999</c:v>
                </c:pt>
                <c:pt idx="2749">
                  <c:v>0.99199999999999999</c:v>
                </c:pt>
                <c:pt idx="2750">
                  <c:v>0.99029999999999996</c:v>
                </c:pt>
                <c:pt idx="2751">
                  <c:v>0.98840000000000006</c:v>
                </c:pt>
                <c:pt idx="2752">
                  <c:v>0.99349999999999994</c:v>
                </c:pt>
                <c:pt idx="2753">
                  <c:v>0.99349999999999994</c:v>
                </c:pt>
                <c:pt idx="2754">
                  <c:v>0.99349999999999994</c:v>
                </c:pt>
                <c:pt idx="2755">
                  <c:v>0.99485000000000001</c:v>
                </c:pt>
                <c:pt idx="2756">
                  <c:v>0.99400000000000011</c:v>
                </c:pt>
                <c:pt idx="2757">
                  <c:v>0.99385000000000001</c:v>
                </c:pt>
                <c:pt idx="2758">
                  <c:v>0.99379999999999991</c:v>
                </c:pt>
                <c:pt idx="2759">
                  <c:v>0.99360000000000004</c:v>
                </c:pt>
                <c:pt idx="2760">
                  <c:v>0.99635000000000007</c:v>
                </c:pt>
                <c:pt idx="2761">
                  <c:v>0.99395</c:v>
                </c:pt>
                <c:pt idx="2762">
                  <c:v>0.99385000000000001</c:v>
                </c:pt>
                <c:pt idx="2763">
                  <c:v>0.99385000000000001</c:v>
                </c:pt>
                <c:pt idx="2764">
                  <c:v>0.99375000000000002</c:v>
                </c:pt>
                <c:pt idx="2765">
                  <c:v>0.99370000000000003</c:v>
                </c:pt>
                <c:pt idx="2766">
                  <c:v>1.0088999999999999</c:v>
                </c:pt>
                <c:pt idx="2767">
                  <c:v>1.0153000000000001</c:v>
                </c:pt>
                <c:pt idx="2768">
                  <c:v>1.0206500000000001</c:v>
                </c:pt>
                <c:pt idx="2769">
                  <c:v>1.0225499999999998</c:v>
                </c:pt>
                <c:pt idx="2770">
                  <c:v>1.0744</c:v>
                </c:pt>
                <c:pt idx="2771">
                  <c:v>1.0744</c:v>
                </c:pt>
                <c:pt idx="2772">
                  <c:v>1.0780000000000001</c:v>
                </c:pt>
                <c:pt idx="2773">
                  <c:v>1.077</c:v>
                </c:pt>
                <c:pt idx="2774">
                  <c:v>1.0801000000000001</c:v>
                </c:pt>
                <c:pt idx="2775">
                  <c:v>1.0801499999999999</c:v>
                </c:pt>
                <c:pt idx="2776">
                  <c:v>0.9847499999999999</c:v>
                </c:pt>
                <c:pt idx="2777">
                  <c:v>0.98165000000000002</c:v>
                </c:pt>
                <c:pt idx="2778">
                  <c:v>0.98924999999999996</c:v>
                </c:pt>
                <c:pt idx="2779">
                  <c:v>0.99620000000000009</c:v>
                </c:pt>
                <c:pt idx="2780">
                  <c:v>1.0016</c:v>
                </c:pt>
                <c:pt idx="2781">
                  <c:v>1.0031999999999999</c:v>
                </c:pt>
                <c:pt idx="2782">
                  <c:v>1.0043</c:v>
                </c:pt>
                <c:pt idx="2783">
                  <c:v>1.0042499999999999</c:v>
                </c:pt>
                <c:pt idx="2784">
                  <c:v>1.0044499999999998</c:v>
                </c:pt>
                <c:pt idx="2785">
                  <c:v>1.0044</c:v>
                </c:pt>
                <c:pt idx="2786">
                  <c:v>1.0046999999999999</c:v>
                </c:pt>
                <c:pt idx="2787">
                  <c:v>1.00465</c:v>
                </c:pt>
                <c:pt idx="2788">
                  <c:v>1.0102</c:v>
                </c:pt>
                <c:pt idx="2789">
                  <c:v>1.0529000000000002</c:v>
                </c:pt>
                <c:pt idx="2790">
                  <c:v>1.05945</c:v>
                </c:pt>
                <c:pt idx="2791">
                  <c:v>0.97314999999999996</c:v>
                </c:pt>
                <c:pt idx="2792">
                  <c:v>0.98809999999999998</c:v>
                </c:pt>
                <c:pt idx="2793">
                  <c:v>1.00065</c:v>
                </c:pt>
                <c:pt idx="2794">
                  <c:v>1.0382</c:v>
                </c:pt>
                <c:pt idx="2795">
                  <c:v>1.0279</c:v>
                </c:pt>
                <c:pt idx="2796">
                  <c:v>1.0373000000000001</c:v>
                </c:pt>
                <c:pt idx="2797">
                  <c:v>1.0405</c:v>
                </c:pt>
                <c:pt idx="2798">
                  <c:v>1.0324500000000001</c:v>
                </c:pt>
                <c:pt idx="2799">
                  <c:v>1.0293999999999999</c:v>
                </c:pt>
                <c:pt idx="2800">
                  <c:v>1.0382</c:v>
                </c:pt>
                <c:pt idx="2801">
                  <c:v>1.0349999999999999</c:v>
                </c:pt>
                <c:pt idx="2802">
                  <c:v>1.02355</c:v>
                </c:pt>
                <c:pt idx="2803">
                  <c:v>1.0218</c:v>
                </c:pt>
                <c:pt idx="2804">
                  <c:v>0.99965000000000004</c:v>
                </c:pt>
                <c:pt idx="2805">
                  <c:v>1.00085</c:v>
                </c:pt>
                <c:pt idx="2806">
                  <c:v>1.0033000000000001</c:v>
                </c:pt>
                <c:pt idx="2807">
                  <c:v>1.01475</c:v>
                </c:pt>
                <c:pt idx="2808">
                  <c:v>1.0153000000000001</c:v>
                </c:pt>
                <c:pt idx="2809">
                  <c:v>1.01545</c:v>
                </c:pt>
                <c:pt idx="2810">
                  <c:v>1.0155000000000001</c:v>
                </c:pt>
                <c:pt idx="2811">
                  <c:v>1.01495</c:v>
                </c:pt>
                <c:pt idx="2812">
                  <c:v>1.0145999999999999</c:v>
                </c:pt>
                <c:pt idx="2813">
                  <c:v>1.0151000000000001</c:v>
                </c:pt>
                <c:pt idx="2814">
                  <c:v>1.0231000000000001</c:v>
                </c:pt>
                <c:pt idx="2815">
                  <c:v>1.02355</c:v>
                </c:pt>
                <c:pt idx="2816">
                  <c:v>1.0164</c:v>
                </c:pt>
                <c:pt idx="2817">
                  <c:v>1.0153000000000001</c:v>
                </c:pt>
                <c:pt idx="2818">
                  <c:v>0.99430000000000007</c:v>
                </c:pt>
                <c:pt idx="2819">
                  <c:v>0.99650000000000005</c:v>
                </c:pt>
                <c:pt idx="2820">
                  <c:v>0.99730000000000008</c:v>
                </c:pt>
                <c:pt idx="2821">
                  <c:v>1.0148999999999999</c:v>
                </c:pt>
                <c:pt idx="2822">
                  <c:v>1.0145999999999999</c:v>
                </c:pt>
                <c:pt idx="2823">
                  <c:v>1.032</c:v>
                </c:pt>
                <c:pt idx="2824">
                  <c:v>1.03105</c:v>
                </c:pt>
                <c:pt idx="2825">
                  <c:v>1.0422499999999999</c:v>
                </c:pt>
                <c:pt idx="2826">
                  <c:v>1.0424</c:v>
                </c:pt>
                <c:pt idx="2827">
                  <c:v>1.04495</c:v>
                </c:pt>
                <c:pt idx="2828">
                  <c:v>1.04525</c:v>
                </c:pt>
                <c:pt idx="2829">
                  <c:v>1.00885</c:v>
                </c:pt>
                <c:pt idx="2830">
                  <c:v>0.99714999999999998</c:v>
                </c:pt>
                <c:pt idx="2831">
                  <c:v>0.99099999999999999</c:v>
                </c:pt>
                <c:pt idx="2832">
                  <c:v>0.98650000000000004</c:v>
                </c:pt>
                <c:pt idx="2833">
                  <c:v>0.98250000000000004</c:v>
                </c:pt>
                <c:pt idx="2834">
                  <c:v>0.9667</c:v>
                </c:pt>
                <c:pt idx="2835">
                  <c:v>0.95735000000000003</c:v>
                </c:pt>
                <c:pt idx="2836">
                  <c:v>0.95415000000000005</c:v>
                </c:pt>
                <c:pt idx="2837">
                  <c:v>0.95974999999999999</c:v>
                </c:pt>
                <c:pt idx="2838">
                  <c:v>0.95995000000000008</c:v>
                </c:pt>
                <c:pt idx="2839">
                  <c:v>0.96025000000000005</c:v>
                </c:pt>
                <c:pt idx="2840">
                  <c:v>0.96030000000000004</c:v>
                </c:pt>
                <c:pt idx="2841">
                  <c:v>0.96030000000000004</c:v>
                </c:pt>
                <c:pt idx="2842">
                  <c:v>0.96050000000000002</c:v>
                </c:pt>
                <c:pt idx="2843">
                  <c:v>0.96015000000000006</c:v>
                </c:pt>
                <c:pt idx="2844">
                  <c:v>0.94264999999999999</c:v>
                </c:pt>
                <c:pt idx="2845">
                  <c:v>0.94784999999999997</c:v>
                </c:pt>
                <c:pt idx="2846">
                  <c:v>0.95189999999999997</c:v>
                </c:pt>
                <c:pt idx="2847">
                  <c:v>0.95499999999999996</c:v>
                </c:pt>
                <c:pt idx="2848">
                  <c:v>0.95660000000000001</c:v>
                </c:pt>
                <c:pt idx="2849">
                  <c:v>0.94944999999999991</c:v>
                </c:pt>
                <c:pt idx="2850">
                  <c:v>0.94650000000000001</c:v>
                </c:pt>
                <c:pt idx="2851">
                  <c:v>0.94790000000000008</c:v>
                </c:pt>
                <c:pt idx="2852">
                  <c:v>0.93469999999999998</c:v>
                </c:pt>
                <c:pt idx="2853">
                  <c:v>0.93900000000000006</c:v>
                </c:pt>
                <c:pt idx="2854">
                  <c:v>0.93909999999999993</c:v>
                </c:pt>
                <c:pt idx="2855">
                  <c:v>0.93720000000000003</c:v>
                </c:pt>
                <c:pt idx="2856">
                  <c:v>0.9345</c:v>
                </c:pt>
                <c:pt idx="2857">
                  <c:v>0.93810000000000004</c:v>
                </c:pt>
                <c:pt idx="2858">
                  <c:v>0.93810000000000004</c:v>
                </c:pt>
                <c:pt idx="2859">
                  <c:v>0.93805000000000005</c:v>
                </c:pt>
                <c:pt idx="2860">
                  <c:v>0.94330000000000003</c:v>
                </c:pt>
                <c:pt idx="2861">
                  <c:v>0.94230000000000003</c:v>
                </c:pt>
                <c:pt idx="2862">
                  <c:v>0.94235000000000002</c:v>
                </c:pt>
                <c:pt idx="2863">
                  <c:v>0.92959999999999998</c:v>
                </c:pt>
                <c:pt idx="2864">
                  <c:v>0.9423999999999999</c:v>
                </c:pt>
                <c:pt idx="2865">
                  <c:v>0.93840000000000001</c:v>
                </c:pt>
                <c:pt idx="2866">
                  <c:v>0.93720000000000003</c:v>
                </c:pt>
                <c:pt idx="2867">
                  <c:v>0.93510000000000004</c:v>
                </c:pt>
                <c:pt idx="2868">
                  <c:v>0.93959999999999999</c:v>
                </c:pt>
                <c:pt idx="2869">
                  <c:v>0.96939999999999993</c:v>
                </c:pt>
                <c:pt idx="2870">
                  <c:v>0.93940000000000001</c:v>
                </c:pt>
                <c:pt idx="2871">
                  <c:v>0.93189999999999995</c:v>
                </c:pt>
                <c:pt idx="2872">
                  <c:v>0.92854999999999999</c:v>
                </c:pt>
                <c:pt idx="2873">
                  <c:v>0.92515000000000003</c:v>
                </c:pt>
                <c:pt idx="2874">
                  <c:v>0.92425000000000002</c:v>
                </c:pt>
                <c:pt idx="2875">
                  <c:v>0.93440000000000001</c:v>
                </c:pt>
                <c:pt idx="2876">
                  <c:v>0.93689999999999996</c:v>
                </c:pt>
                <c:pt idx="2877">
                  <c:v>0.93995000000000006</c:v>
                </c:pt>
                <c:pt idx="2878">
                  <c:v>0.93059999999999998</c:v>
                </c:pt>
                <c:pt idx="2879">
                  <c:v>0.93810000000000004</c:v>
                </c:pt>
                <c:pt idx="2880">
                  <c:v>0.9405</c:v>
                </c:pt>
                <c:pt idx="2881">
                  <c:v>0.94355</c:v>
                </c:pt>
                <c:pt idx="2882">
                  <c:v>0.96465000000000001</c:v>
                </c:pt>
                <c:pt idx="2883">
                  <c:v>0.92220000000000002</c:v>
                </c:pt>
                <c:pt idx="2884">
                  <c:v>0.90915000000000001</c:v>
                </c:pt>
                <c:pt idx="2885">
                  <c:v>0.90665000000000007</c:v>
                </c:pt>
                <c:pt idx="2886">
                  <c:v>0.90564999999999996</c:v>
                </c:pt>
                <c:pt idx="2887">
                  <c:v>0.90544999999999998</c:v>
                </c:pt>
                <c:pt idx="2888">
                  <c:v>0.90625</c:v>
                </c:pt>
                <c:pt idx="2889">
                  <c:v>0.9103</c:v>
                </c:pt>
                <c:pt idx="2890">
                  <c:v>0.91295000000000004</c:v>
                </c:pt>
                <c:pt idx="2891">
                  <c:v>0.91374999999999995</c:v>
                </c:pt>
                <c:pt idx="2892" formatCode="General">
                  <c:v>0.90925</c:v>
                </c:pt>
                <c:pt idx="2893" formatCode="General">
                  <c:v>0.91079999999999994</c:v>
                </c:pt>
                <c:pt idx="2894" formatCode="General">
                  <c:v>0.90934999999999999</c:v>
                </c:pt>
                <c:pt idx="2895" formatCode="General">
                  <c:v>0.90465000000000007</c:v>
                </c:pt>
                <c:pt idx="2896" formatCode="General">
                  <c:v>0.90234999999999999</c:v>
                </c:pt>
                <c:pt idx="2897" formatCode="General">
                  <c:v>0.91015000000000001</c:v>
                </c:pt>
                <c:pt idx="2898" formatCode="General">
                  <c:v>0.90965000000000007</c:v>
                </c:pt>
                <c:pt idx="2899" formatCode="General">
                  <c:v>0.91504999999999992</c:v>
                </c:pt>
                <c:pt idx="2900" formatCode="General">
                  <c:v>0.91185000000000005</c:v>
                </c:pt>
                <c:pt idx="2901" formatCode="General">
                  <c:v>0.9133</c:v>
                </c:pt>
                <c:pt idx="2902" formatCode="General">
                  <c:v>0.91355000000000008</c:v>
                </c:pt>
                <c:pt idx="2903" formatCode="General">
                  <c:v>0.89355000000000007</c:v>
                </c:pt>
                <c:pt idx="2904" formatCode="General">
                  <c:v>0.89075000000000004</c:v>
                </c:pt>
                <c:pt idx="2905" formatCode="General">
                  <c:v>0.91909999999999992</c:v>
                </c:pt>
                <c:pt idx="2906" formatCode="General">
                  <c:v>0.90834999999999999</c:v>
                </c:pt>
                <c:pt idx="2907" formatCode="General">
                  <c:v>0.91015000000000001</c:v>
                </c:pt>
                <c:pt idx="2908" formatCode="General">
                  <c:v>0.90844999999999998</c:v>
                </c:pt>
                <c:pt idx="2909" formatCode="General">
                  <c:v>0.91749999999999998</c:v>
                </c:pt>
                <c:pt idx="2910" formatCode="General">
                  <c:v>0.92114999999999991</c:v>
                </c:pt>
                <c:pt idx="2911" formatCode="General">
                  <c:v>0.9224</c:v>
                </c:pt>
                <c:pt idx="2912" formatCode="General">
                  <c:v>1.0044</c:v>
                </c:pt>
                <c:pt idx="2913" formatCode="General">
                  <c:v>1.0065999999999999</c:v>
                </c:pt>
                <c:pt idx="2914" formatCode="General">
                  <c:v>1.0459499999999999</c:v>
                </c:pt>
                <c:pt idx="2915" formatCode="General">
                  <c:v>1.0847</c:v>
                </c:pt>
                <c:pt idx="2916" formatCode="General">
                  <c:v>1.0832999999999999</c:v>
                </c:pt>
                <c:pt idx="2917" formatCode="General">
                  <c:v>1.1200000000000001</c:v>
                </c:pt>
                <c:pt idx="2918" formatCode="General">
                  <c:v>1.1227</c:v>
                </c:pt>
                <c:pt idx="2919" formatCode="General">
                  <c:v>1.1776</c:v>
                </c:pt>
                <c:pt idx="2920" formatCode="General">
                  <c:v>1.19235</c:v>
                </c:pt>
                <c:pt idx="2921" formatCode="General">
                  <c:v>1.1688000000000001</c:v>
                </c:pt>
                <c:pt idx="2922" formatCode="General">
                  <c:v>1.1211499999999999</c:v>
                </c:pt>
                <c:pt idx="2923" formatCode="General">
                  <c:v>1.0458000000000001</c:v>
                </c:pt>
                <c:pt idx="2924" formatCode="General">
                  <c:v>1.0465500000000001</c:v>
                </c:pt>
                <c:pt idx="2925" formatCode="General">
                  <c:v>1.0493999999999999</c:v>
                </c:pt>
                <c:pt idx="2926" formatCode="General">
                  <c:v>1.0403</c:v>
                </c:pt>
                <c:pt idx="2927" formatCode="General">
                  <c:v>1.0083</c:v>
                </c:pt>
                <c:pt idx="2928" formatCode="General">
                  <c:v>0.98075000000000001</c:v>
                </c:pt>
                <c:pt idx="2929" formatCode="General">
                  <c:v>0.9799500000000001</c:v>
                </c:pt>
                <c:pt idx="2930" formatCode="General">
                  <c:v>0.98045000000000004</c:v>
                </c:pt>
                <c:pt idx="2931" formatCode="General">
                  <c:v>0.99819999999999998</c:v>
                </c:pt>
                <c:pt idx="2932" formatCode="General">
                  <c:v>0.99424999999999997</c:v>
                </c:pt>
                <c:pt idx="2933" formatCode="General">
                  <c:v>0.97644999999999993</c:v>
                </c:pt>
                <c:pt idx="2934" formatCode="General">
                  <c:v>0.97694999999999999</c:v>
                </c:pt>
                <c:pt idx="2935" formatCode="General">
                  <c:v>0.97715000000000007</c:v>
                </c:pt>
                <c:pt idx="2936" formatCode="General">
                  <c:v>0.97885</c:v>
                </c:pt>
                <c:pt idx="2937" formatCode="General">
                  <c:v>0.98970000000000002</c:v>
                </c:pt>
                <c:pt idx="2938" formatCode="General">
                  <c:v>0.9958499999999999</c:v>
                </c:pt>
                <c:pt idx="2939" formatCode="General">
                  <c:v>0.99785000000000001</c:v>
                </c:pt>
                <c:pt idx="2940" formatCode="General">
                  <c:v>1.0054000000000001</c:v>
                </c:pt>
                <c:pt idx="2941" formatCode="General">
                  <c:v>0.99970000000000003</c:v>
                </c:pt>
                <c:pt idx="2942" formatCode="General">
                  <c:v>0.99769999999999992</c:v>
                </c:pt>
                <c:pt idx="2943" formatCode="General">
                  <c:v>1.006</c:v>
                </c:pt>
                <c:pt idx="2944" formatCode="General">
                  <c:v>1.0073000000000001</c:v>
                </c:pt>
                <c:pt idx="2945" formatCode="General">
                  <c:v>1.0070999999999999</c:v>
                </c:pt>
                <c:pt idx="2946" formatCode="General">
                  <c:v>1.0073000000000001</c:v>
                </c:pt>
                <c:pt idx="2947" formatCode="General">
                  <c:v>1.0426500000000001</c:v>
                </c:pt>
                <c:pt idx="2948" formatCode="General">
                  <c:v>1.0425499999999999</c:v>
                </c:pt>
                <c:pt idx="2949" formatCode="General">
                  <c:v>1.0439499999999999</c:v>
                </c:pt>
                <c:pt idx="2950" formatCode="General">
                  <c:v>1.085</c:v>
                </c:pt>
                <c:pt idx="2951" formatCode="General">
                  <c:v>1.04315</c:v>
                </c:pt>
                <c:pt idx="2952" formatCode="General">
                  <c:v>1.04315</c:v>
                </c:pt>
                <c:pt idx="2953" formatCode="General">
                  <c:v>1.04325</c:v>
                </c:pt>
                <c:pt idx="2954" formatCode="General">
                  <c:v>1.04335</c:v>
                </c:pt>
                <c:pt idx="2955" formatCode="General">
                  <c:v>1.04305</c:v>
                </c:pt>
                <c:pt idx="2956" formatCode="General">
                  <c:v>1.04315</c:v>
                </c:pt>
                <c:pt idx="2957" formatCode="General">
                  <c:v>1.04315</c:v>
                </c:pt>
                <c:pt idx="2958" formatCode="General">
                  <c:v>1.04315</c:v>
                </c:pt>
                <c:pt idx="2959" formatCode="General">
                  <c:v>1.01505</c:v>
                </c:pt>
                <c:pt idx="2960" formatCode="General">
                  <c:v>0.99224999999999997</c:v>
                </c:pt>
                <c:pt idx="2961" formatCode="General">
                  <c:v>0.98260000000000003</c:v>
                </c:pt>
                <c:pt idx="2962" formatCode="General">
                  <c:v>0.95805000000000007</c:v>
                </c:pt>
                <c:pt idx="2963" formatCode="General">
                  <c:v>0.95625000000000004</c:v>
                </c:pt>
                <c:pt idx="2964" formatCode="General">
                  <c:v>0.95534999999999992</c:v>
                </c:pt>
                <c:pt idx="2965" formatCode="General">
                  <c:v>0.95534999999999992</c:v>
                </c:pt>
                <c:pt idx="2966" formatCode="General">
                  <c:v>0.95704999999999996</c:v>
                </c:pt>
                <c:pt idx="2967" formatCode="General">
                  <c:v>0.95534999999999992</c:v>
                </c:pt>
                <c:pt idx="2968" formatCode="General">
                  <c:v>0.95455000000000001</c:v>
                </c:pt>
                <c:pt idx="2969" formatCode="General">
                  <c:v>0.95455000000000001</c:v>
                </c:pt>
                <c:pt idx="2970" formatCode="General">
                  <c:v>0.95355000000000001</c:v>
                </c:pt>
                <c:pt idx="2971" formatCode="General">
                  <c:v>0.95294999999999996</c:v>
                </c:pt>
                <c:pt idx="2972" formatCode="General">
                  <c:v>0.95255000000000001</c:v>
                </c:pt>
                <c:pt idx="2973" formatCode="General">
                  <c:v>0.95235000000000003</c:v>
                </c:pt>
                <c:pt idx="2974" formatCode="General">
                  <c:v>0.95235000000000003</c:v>
                </c:pt>
                <c:pt idx="2975" formatCode="General">
                  <c:v>0.95245000000000002</c:v>
                </c:pt>
                <c:pt idx="2976" formatCode="General">
                  <c:v>0.9526</c:v>
                </c:pt>
                <c:pt idx="2977" formatCode="General">
                  <c:v>0.9527500000000001</c:v>
                </c:pt>
                <c:pt idx="2978" formatCode="General">
                  <c:v>0.9527500000000001</c:v>
                </c:pt>
                <c:pt idx="2979" formatCode="General">
                  <c:v>0.95284999999999997</c:v>
                </c:pt>
                <c:pt idx="2980" formatCode="General">
                  <c:v>0.95265</c:v>
                </c:pt>
                <c:pt idx="2981" formatCode="General">
                  <c:v>0.95989999999999998</c:v>
                </c:pt>
                <c:pt idx="2982" formatCode="General">
                  <c:v>0.95995000000000008</c:v>
                </c:pt>
                <c:pt idx="2983" formatCode="General">
                  <c:v>0.95989999999999998</c:v>
                </c:pt>
                <c:pt idx="2984" formatCode="General">
                  <c:v>0.96475</c:v>
                </c:pt>
                <c:pt idx="2985" formatCode="General">
                  <c:v>0.96904999999999997</c:v>
                </c:pt>
                <c:pt idx="2986" formatCode="General">
                  <c:v>0.97065000000000001</c:v>
                </c:pt>
                <c:pt idx="2987" formatCode="General">
                  <c:v>0.97144999999999992</c:v>
                </c:pt>
                <c:pt idx="2988" formatCode="General">
                  <c:v>0.97194999999999998</c:v>
                </c:pt>
                <c:pt idx="2989" formatCode="General">
                  <c:v>0.97235000000000005</c:v>
                </c:pt>
                <c:pt idx="2990" formatCode="General">
                  <c:v>0.97175</c:v>
                </c:pt>
                <c:pt idx="2991" formatCode="General">
                  <c:v>0.97175</c:v>
                </c:pt>
                <c:pt idx="2992" formatCode="General">
                  <c:v>0.97194999999999998</c:v>
                </c:pt>
                <c:pt idx="2993" formatCode="General">
                  <c:v>0.97184999999999999</c:v>
                </c:pt>
                <c:pt idx="2994" formatCode="General">
                  <c:v>0.97224999999999995</c:v>
                </c:pt>
                <c:pt idx="2995" formatCode="General">
                  <c:v>0.97215000000000007</c:v>
                </c:pt>
                <c:pt idx="2996" formatCode="General">
                  <c:v>0.97224999999999995</c:v>
                </c:pt>
                <c:pt idx="2997" formatCode="General">
                  <c:v>0.97215000000000007</c:v>
                </c:pt>
                <c:pt idx="2998" formatCode="General">
                  <c:v>0.97215000000000007</c:v>
                </c:pt>
                <c:pt idx="2999" formatCode="General">
                  <c:v>0.97235000000000005</c:v>
                </c:pt>
                <c:pt idx="3000" formatCode="General">
                  <c:v>0.97224999999999995</c:v>
                </c:pt>
                <c:pt idx="3001" formatCode="General">
                  <c:v>0.97224999999999995</c:v>
                </c:pt>
                <c:pt idx="3002" formatCode="General">
                  <c:v>0.97314999999999996</c:v>
                </c:pt>
                <c:pt idx="3003" formatCode="General">
                  <c:v>0.97230000000000005</c:v>
                </c:pt>
                <c:pt idx="3004" formatCode="General">
                  <c:v>0.97584999999999988</c:v>
                </c:pt>
                <c:pt idx="3005" formatCode="General">
                  <c:v>0.98670000000000002</c:v>
                </c:pt>
                <c:pt idx="3006" formatCode="General">
                  <c:v>0.99124999999999996</c:v>
                </c:pt>
                <c:pt idx="3007" formatCode="General">
                  <c:v>0.99349999999999994</c:v>
                </c:pt>
                <c:pt idx="3008" formatCode="General">
                  <c:v>0.99439999999999995</c:v>
                </c:pt>
                <c:pt idx="3009" formatCode="General">
                  <c:v>1.004</c:v>
                </c:pt>
                <c:pt idx="3010" formatCode="General">
                  <c:v>1.0105500000000001</c:v>
                </c:pt>
                <c:pt idx="3011" formatCode="General">
                  <c:v>1.0267500000000001</c:v>
                </c:pt>
                <c:pt idx="3012" formatCode="General">
                  <c:v>1.02885</c:v>
                </c:pt>
                <c:pt idx="3013" formatCode="General">
                  <c:v>1.02915</c:v>
                </c:pt>
                <c:pt idx="3014" formatCode="General">
                  <c:v>1.0295000000000001</c:v>
                </c:pt>
                <c:pt idx="3015" formatCode="General">
                  <c:v>1.0276000000000001</c:v>
                </c:pt>
                <c:pt idx="3016" formatCode="General">
                  <c:v>1.02685</c:v>
                </c:pt>
                <c:pt idx="3017" formatCode="General">
                  <c:v>1.0261499999999999</c:v>
                </c:pt>
                <c:pt idx="3018" formatCode="General">
                  <c:v>1.0257499999999999</c:v>
                </c:pt>
                <c:pt idx="3019" formatCode="General">
                  <c:v>1.0257499999999999</c:v>
                </c:pt>
                <c:pt idx="3020" formatCode="General">
                  <c:v>1.02535</c:v>
                </c:pt>
                <c:pt idx="3021" formatCode="General">
                  <c:v>1.02525</c:v>
                </c:pt>
                <c:pt idx="3022" formatCode="General">
                  <c:v>1.02505</c:v>
                </c:pt>
                <c:pt idx="3023" formatCode="General">
                  <c:v>1.0249999999999999</c:v>
                </c:pt>
                <c:pt idx="3024" formatCode="General">
                  <c:v>1.01</c:v>
                </c:pt>
                <c:pt idx="3025" formatCode="General">
                  <c:v>0.98299999999999998</c:v>
                </c:pt>
                <c:pt idx="3026" formatCode="General">
                  <c:v>0.98209999999999997</c:v>
                </c:pt>
                <c:pt idx="3027" formatCode="General">
                  <c:v>0.9839</c:v>
                </c:pt>
                <c:pt idx="3028" formatCode="General">
                  <c:v>0.98409999999999997</c:v>
                </c:pt>
                <c:pt idx="3029" formatCode="General">
                  <c:v>0.98849999999999993</c:v>
                </c:pt>
                <c:pt idx="3030" formatCode="General">
                  <c:v>0.98530000000000006</c:v>
                </c:pt>
                <c:pt idx="3031" formatCode="General">
                  <c:v>0.98560000000000003</c:v>
                </c:pt>
                <c:pt idx="3032" formatCode="General">
                  <c:v>0.98439999999999994</c:v>
                </c:pt>
                <c:pt idx="3033" formatCode="General">
                  <c:v>0.99239999999999995</c:v>
                </c:pt>
                <c:pt idx="3034" formatCode="General">
                  <c:v>0.99239999999999995</c:v>
                </c:pt>
                <c:pt idx="3035" formatCode="General">
                  <c:v>0.97849999999999993</c:v>
                </c:pt>
                <c:pt idx="3036" formatCode="General">
                  <c:v>0.96284999999999998</c:v>
                </c:pt>
                <c:pt idx="3037" formatCode="General">
                  <c:v>0.94185000000000008</c:v>
                </c:pt>
                <c:pt idx="3038" formatCode="General">
                  <c:v>0.9012</c:v>
                </c:pt>
                <c:pt idx="3039" formatCode="General">
                  <c:v>0.83965000000000001</c:v>
                </c:pt>
                <c:pt idx="3040" formatCode="General">
                  <c:v>0.91449999999999998</c:v>
                </c:pt>
                <c:pt idx="3041" formatCode="General">
                  <c:v>0.91549999999999998</c:v>
                </c:pt>
                <c:pt idx="3042" formatCode="General">
                  <c:v>0.90569999999999995</c:v>
                </c:pt>
                <c:pt idx="3043" formatCode="General">
                  <c:v>0.91425000000000001</c:v>
                </c:pt>
                <c:pt idx="3044" formatCode="General">
                  <c:v>0.91559999999999997</c:v>
                </c:pt>
                <c:pt idx="3045" formatCode="General">
                  <c:v>0.91639999999999999</c:v>
                </c:pt>
                <c:pt idx="3046" formatCode="General">
                  <c:v>0.91670000000000007</c:v>
                </c:pt>
                <c:pt idx="3047" formatCode="General">
                  <c:v>0.9172499999999999</c:v>
                </c:pt>
                <c:pt idx="3048" formatCode="General">
                  <c:v>0.95900000000000007</c:v>
                </c:pt>
                <c:pt idx="3049" formatCode="General">
                  <c:v>0.93140000000000001</c:v>
                </c:pt>
                <c:pt idx="3050" formatCode="General">
                  <c:v>0.96959999999999991</c:v>
                </c:pt>
                <c:pt idx="3051" formatCode="General">
                  <c:v>0.96944999999999992</c:v>
                </c:pt>
                <c:pt idx="3052" formatCode="General">
                  <c:v>0.97114999999999996</c:v>
                </c:pt>
                <c:pt idx="3053" formatCode="General">
                  <c:v>0.97724999999999995</c:v>
                </c:pt>
                <c:pt idx="3054" formatCode="General">
                  <c:v>0.98040000000000005</c:v>
                </c:pt>
                <c:pt idx="3055" formatCode="General">
                  <c:v>0.9859</c:v>
                </c:pt>
                <c:pt idx="3056" formatCode="General">
                  <c:v>0.98794999999999999</c:v>
                </c:pt>
                <c:pt idx="3057" formatCode="General">
                  <c:v>0.98959999999999992</c:v>
                </c:pt>
                <c:pt idx="3058" formatCode="General">
                  <c:v>0.99058000000000002</c:v>
                </c:pt>
                <c:pt idx="3059" formatCode="General">
                  <c:v>0.99170000000000003</c:v>
                </c:pt>
                <c:pt idx="3060" formatCode="General">
                  <c:v>0.97809999999999997</c:v>
                </c:pt>
                <c:pt idx="3061" formatCode="General">
                  <c:v>0.98049999999999993</c:v>
                </c:pt>
                <c:pt idx="3062" formatCode="General">
                  <c:v>0.98275000000000001</c:v>
                </c:pt>
                <c:pt idx="3063" formatCode="General">
                  <c:v>0.98180000000000012</c:v>
                </c:pt>
                <c:pt idx="3064" formatCode="General">
                  <c:v>0.98175000000000001</c:v>
                </c:pt>
                <c:pt idx="3065" formatCode="General">
                  <c:v>0.98155000000000003</c:v>
                </c:pt>
                <c:pt idx="3066" formatCode="General">
                  <c:v>0.98155000000000003</c:v>
                </c:pt>
                <c:pt idx="3067" formatCode="General">
                  <c:v>0.98114999999999997</c:v>
                </c:pt>
                <c:pt idx="3068" formatCode="General">
                  <c:v>0.98084999999999989</c:v>
                </c:pt>
                <c:pt idx="3069" formatCode="General">
                  <c:v>0.98109999999999997</c:v>
                </c:pt>
                <c:pt idx="3070" formatCode="General">
                  <c:v>0.98060000000000003</c:v>
                </c:pt>
                <c:pt idx="3071" formatCode="General">
                  <c:v>0.98055000000000003</c:v>
                </c:pt>
                <c:pt idx="3072" formatCode="General">
                  <c:v>0.94920000000000004</c:v>
                </c:pt>
                <c:pt idx="3073" formatCode="General">
                  <c:v>0.92594999999999994</c:v>
                </c:pt>
                <c:pt idx="3074" formatCode="General">
                  <c:v>0.91189999999999993</c:v>
                </c:pt>
                <c:pt idx="3075" formatCode="General">
                  <c:v>0.90715000000000001</c:v>
                </c:pt>
                <c:pt idx="3076" formatCode="General">
                  <c:v>0.92590000000000006</c:v>
                </c:pt>
                <c:pt idx="3077" formatCode="General">
                  <c:v>0.93709999999999993</c:v>
                </c:pt>
                <c:pt idx="3078" formatCode="General">
                  <c:v>0.94650000000000001</c:v>
                </c:pt>
                <c:pt idx="3079" formatCode="General">
                  <c:v>0.95484999999999998</c:v>
                </c:pt>
                <c:pt idx="3080" formatCode="General">
                  <c:v>0.95825000000000005</c:v>
                </c:pt>
                <c:pt idx="3081" formatCode="General">
                  <c:v>0.9595999999999999</c:v>
                </c:pt>
                <c:pt idx="3082" formatCode="General">
                  <c:v>0.94810000000000005</c:v>
                </c:pt>
                <c:pt idx="3083" formatCode="General">
                  <c:v>0.93940000000000001</c:v>
                </c:pt>
                <c:pt idx="3084" formatCode="General">
                  <c:v>0.93319999999999992</c:v>
                </c:pt>
                <c:pt idx="3085" formatCode="General">
                  <c:v>0.93525000000000003</c:v>
                </c:pt>
                <c:pt idx="3086" formatCode="General">
                  <c:v>0.93140000000000001</c:v>
                </c:pt>
                <c:pt idx="3087" formatCode="General">
                  <c:v>0.93</c:v>
                </c:pt>
                <c:pt idx="3088" formatCode="General">
                  <c:v>0.92854999999999999</c:v>
                </c:pt>
                <c:pt idx="3089" formatCode="General">
                  <c:v>0.92459999999999998</c:v>
                </c:pt>
                <c:pt idx="3090" formatCode="General">
                  <c:v>0.92614999999999992</c:v>
                </c:pt>
                <c:pt idx="3091" formatCode="General">
                  <c:v>0.92590000000000006</c:v>
                </c:pt>
                <c:pt idx="3092" formatCode="General">
                  <c:v>0.92665000000000008</c:v>
                </c:pt>
                <c:pt idx="3093" formatCode="General">
                  <c:v>0.92700000000000005</c:v>
                </c:pt>
                <c:pt idx="3094" formatCode="General">
                  <c:v>0.92385000000000006</c:v>
                </c:pt>
                <c:pt idx="3095" formatCode="General">
                  <c:v>0.91650000000000009</c:v>
                </c:pt>
                <c:pt idx="3096" formatCode="General">
                  <c:v>0.92044999999999999</c:v>
                </c:pt>
                <c:pt idx="3097" formatCode="General">
                  <c:v>0.93019999999999992</c:v>
                </c:pt>
                <c:pt idx="3098" formatCode="General">
                  <c:v>0.92120000000000002</c:v>
                </c:pt>
                <c:pt idx="3099" formatCode="General">
                  <c:v>0.91775000000000007</c:v>
                </c:pt>
                <c:pt idx="3100" formatCode="General">
                  <c:v>0.92870000000000008</c:v>
                </c:pt>
                <c:pt idx="3101" formatCode="General">
                  <c:v>0.93275000000000008</c:v>
                </c:pt>
                <c:pt idx="3102" formatCode="General">
                  <c:v>0.93389999999999995</c:v>
                </c:pt>
                <c:pt idx="3103" formatCode="General">
                  <c:v>0.93300000000000005</c:v>
                </c:pt>
                <c:pt idx="3104" formatCode="General">
                  <c:v>0.93300000000000005</c:v>
                </c:pt>
                <c:pt idx="3105" formatCode="General">
                  <c:v>0.93300000000000005</c:v>
                </c:pt>
                <c:pt idx="3106" formatCode="General">
                  <c:v>0.93300000000000005</c:v>
                </c:pt>
                <c:pt idx="3107" formatCode="General">
                  <c:v>0.93300000000000005</c:v>
                </c:pt>
                <c:pt idx="3108" formatCode="General">
                  <c:v>0.93290000000000006</c:v>
                </c:pt>
                <c:pt idx="3109" formatCode="General">
                  <c:v>0.93314999999999992</c:v>
                </c:pt>
                <c:pt idx="3110" formatCode="General">
                  <c:v>0.93284999999999996</c:v>
                </c:pt>
                <c:pt idx="3111" formatCode="General">
                  <c:v>0.93275000000000008</c:v>
                </c:pt>
                <c:pt idx="3112" formatCode="General">
                  <c:v>0.92549999999999999</c:v>
                </c:pt>
                <c:pt idx="3113" formatCode="General">
                  <c:v>0.92405000000000004</c:v>
                </c:pt>
                <c:pt idx="3114" formatCode="General">
                  <c:v>0.92359999999999998</c:v>
                </c:pt>
                <c:pt idx="3115" formatCode="General">
                  <c:v>0.92504999999999993</c:v>
                </c:pt>
                <c:pt idx="3116" formatCode="General">
                  <c:v>0.92280000000000006</c:v>
                </c:pt>
                <c:pt idx="3117" formatCode="General">
                  <c:v>0.88109999999999999</c:v>
                </c:pt>
                <c:pt idx="3118" formatCode="General">
                  <c:v>0.90215000000000001</c:v>
                </c:pt>
                <c:pt idx="3119" formatCode="General">
                  <c:v>0.90189999999999992</c:v>
                </c:pt>
                <c:pt idx="3120" formatCode="General">
                  <c:v>0.88555000000000006</c:v>
                </c:pt>
                <c:pt idx="3121">
                  <c:v>0.88109999999999999</c:v>
                </c:pt>
                <c:pt idx="3122">
                  <c:v>0.8751000000000001</c:v>
                </c:pt>
                <c:pt idx="3123">
                  <c:v>0.87120000000000009</c:v>
                </c:pt>
                <c:pt idx="3124">
                  <c:v>0.87025000000000008</c:v>
                </c:pt>
                <c:pt idx="3125">
                  <c:v>0.86609999999999998</c:v>
                </c:pt>
                <c:pt idx="3126">
                  <c:v>0.86514999999999997</c:v>
                </c:pt>
                <c:pt idx="3127">
                  <c:v>0.86459999999999992</c:v>
                </c:pt>
                <c:pt idx="3128">
                  <c:v>0.86165000000000003</c:v>
                </c:pt>
                <c:pt idx="3129">
                  <c:v>0.86170000000000002</c:v>
                </c:pt>
                <c:pt idx="3130">
                  <c:v>0.86165000000000003</c:v>
                </c:pt>
                <c:pt idx="3131">
                  <c:v>0.85099999999999998</c:v>
                </c:pt>
                <c:pt idx="3132">
                  <c:v>0.84834999999999994</c:v>
                </c:pt>
                <c:pt idx="3133">
                  <c:v>0.84930000000000005</c:v>
                </c:pt>
                <c:pt idx="3134">
                  <c:v>0.84935000000000005</c:v>
                </c:pt>
                <c:pt idx="3135">
                  <c:v>0.84930000000000005</c:v>
                </c:pt>
                <c:pt idx="3136">
                  <c:v>0.84924999999999995</c:v>
                </c:pt>
                <c:pt idx="3137">
                  <c:v>0.84965000000000002</c:v>
                </c:pt>
                <c:pt idx="3138">
                  <c:v>0.84944999999999993</c:v>
                </c:pt>
                <c:pt idx="3139">
                  <c:v>0.84924999999999995</c:v>
                </c:pt>
                <c:pt idx="3140">
                  <c:v>0.84924999999999995</c:v>
                </c:pt>
                <c:pt idx="3141">
                  <c:v>0.84909999999999997</c:v>
                </c:pt>
                <c:pt idx="3142">
                  <c:v>0.84944999999999993</c:v>
                </c:pt>
                <c:pt idx="3143">
                  <c:v>0.84920000000000007</c:v>
                </c:pt>
                <c:pt idx="3144">
                  <c:v>0.84894999999999998</c:v>
                </c:pt>
                <c:pt idx="3145">
                  <c:v>0.84909999999999997</c:v>
                </c:pt>
                <c:pt idx="3146">
                  <c:v>0.84909999999999997</c:v>
                </c:pt>
                <c:pt idx="3147">
                  <c:v>0.84939999999999993</c:v>
                </c:pt>
                <c:pt idx="3148">
                  <c:v>0.84915000000000007</c:v>
                </c:pt>
                <c:pt idx="3149">
                  <c:v>0.84930000000000005</c:v>
                </c:pt>
                <c:pt idx="3150">
                  <c:v>0.84935000000000005</c:v>
                </c:pt>
                <c:pt idx="3151">
                  <c:v>0.84930000000000005</c:v>
                </c:pt>
                <c:pt idx="3152">
                  <c:v>0.84829999999999994</c:v>
                </c:pt>
                <c:pt idx="3153">
                  <c:v>0.84920000000000007</c:v>
                </c:pt>
                <c:pt idx="3154">
                  <c:v>0.84894999999999998</c:v>
                </c:pt>
                <c:pt idx="3155">
                  <c:v>0.84920000000000007</c:v>
                </c:pt>
                <c:pt idx="3156">
                  <c:v>0.84915000000000007</c:v>
                </c:pt>
                <c:pt idx="3157">
                  <c:v>0.84939999999999993</c:v>
                </c:pt>
                <c:pt idx="3158">
                  <c:v>0.84915000000000007</c:v>
                </c:pt>
                <c:pt idx="3159">
                  <c:v>0.84920000000000007</c:v>
                </c:pt>
                <c:pt idx="3160">
                  <c:v>0.84909999999999997</c:v>
                </c:pt>
                <c:pt idx="3161">
                  <c:v>0.84860000000000002</c:v>
                </c:pt>
                <c:pt idx="3162">
                  <c:v>0.84955000000000003</c:v>
                </c:pt>
                <c:pt idx="3163">
                  <c:v>0.84909999999999997</c:v>
                </c:pt>
                <c:pt idx="3164">
                  <c:v>0.84930000000000005</c:v>
                </c:pt>
                <c:pt idx="3165">
                  <c:v>0.84894999999999998</c:v>
                </c:pt>
                <c:pt idx="3166">
                  <c:v>0.84909999999999997</c:v>
                </c:pt>
                <c:pt idx="3167">
                  <c:v>0.84950000000000003</c:v>
                </c:pt>
                <c:pt idx="3168">
                  <c:v>0.84939999999999993</c:v>
                </c:pt>
                <c:pt idx="3169">
                  <c:v>0.84959999999999991</c:v>
                </c:pt>
                <c:pt idx="3170">
                  <c:v>0.84944999999999993</c:v>
                </c:pt>
                <c:pt idx="3171">
                  <c:v>0.84930000000000005</c:v>
                </c:pt>
                <c:pt idx="3172">
                  <c:v>0.84950000000000003</c:v>
                </c:pt>
                <c:pt idx="3173">
                  <c:v>0.84950000000000003</c:v>
                </c:pt>
                <c:pt idx="3174">
                  <c:v>0.84939999999999993</c:v>
                </c:pt>
                <c:pt idx="3175">
                  <c:v>0.84930000000000005</c:v>
                </c:pt>
                <c:pt idx="3176">
                  <c:v>0.89905000000000002</c:v>
                </c:pt>
                <c:pt idx="3177">
                  <c:v>0.88040000000000007</c:v>
                </c:pt>
                <c:pt idx="3178">
                  <c:v>0.88064999999999993</c:v>
                </c:pt>
                <c:pt idx="3179">
                  <c:v>0.88064999999999993</c:v>
                </c:pt>
                <c:pt idx="3180">
                  <c:v>0.875</c:v>
                </c:pt>
                <c:pt idx="3181">
                  <c:v>0.84084999999999999</c:v>
                </c:pt>
                <c:pt idx="3182">
                  <c:v>0.86555000000000004</c:v>
                </c:pt>
                <c:pt idx="3183">
                  <c:v>0.85829999999999995</c:v>
                </c:pt>
                <c:pt idx="3184">
                  <c:v>0.86069999999999991</c:v>
                </c:pt>
                <c:pt idx="3185">
                  <c:v>0.86040000000000005</c:v>
                </c:pt>
                <c:pt idx="3186">
                  <c:v>0.8529000000000001</c:v>
                </c:pt>
                <c:pt idx="3187">
                  <c:v>0.86159999999999992</c:v>
                </c:pt>
                <c:pt idx="3188">
                  <c:v>0.86444999999999994</c:v>
                </c:pt>
                <c:pt idx="3189">
                  <c:v>0.8637999999999999</c:v>
                </c:pt>
                <c:pt idx="3190">
                  <c:v>0.86510000000000009</c:v>
                </c:pt>
                <c:pt idx="3191">
                  <c:v>0.86340000000000006</c:v>
                </c:pt>
                <c:pt idx="3192">
                  <c:v>0.86325000000000007</c:v>
                </c:pt>
                <c:pt idx="3193">
                  <c:v>0.86305000000000009</c:v>
                </c:pt>
                <c:pt idx="3194">
                  <c:v>0.86280000000000001</c:v>
                </c:pt>
                <c:pt idx="3195">
                  <c:v>0.86275000000000002</c:v>
                </c:pt>
                <c:pt idx="3196">
                  <c:v>0.86265000000000003</c:v>
                </c:pt>
                <c:pt idx="3197">
                  <c:v>0.86280000000000001</c:v>
                </c:pt>
                <c:pt idx="3198">
                  <c:v>0.86265000000000003</c:v>
                </c:pt>
                <c:pt idx="3199">
                  <c:v>0.86260000000000003</c:v>
                </c:pt>
                <c:pt idx="3200">
                  <c:v>0.86254999999999993</c:v>
                </c:pt>
                <c:pt idx="3201">
                  <c:v>0.86250000000000004</c:v>
                </c:pt>
                <c:pt idx="3202">
                  <c:v>0.86265000000000003</c:v>
                </c:pt>
                <c:pt idx="3203">
                  <c:v>0.86250000000000004</c:v>
                </c:pt>
                <c:pt idx="3204">
                  <c:v>0.86254999999999993</c:v>
                </c:pt>
                <c:pt idx="3205">
                  <c:v>0.86260000000000003</c:v>
                </c:pt>
                <c:pt idx="3206">
                  <c:v>0.86254999999999993</c:v>
                </c:pt>
                <c:pt idx="3207">
                  <c:v>0.86269999999999991</c:v>
                </c:pt>
                <c:pt idx="3208">
                  <c:v>0.86254999999999993</c:v>
                </c:pt>
                <c:pt idx="3209">
                  <c:v>0.86260000000000003</c:v>
                </c:pt>
                <c:pt idx="3210">
                  <c:v>0.86260000000000003</c:v>
                </c:pt>
                <c:pt idx="3211">
                  <c:v>0.86260000000000003</c:v>
                </c:pt>
                <c:pt idx="3212">
                  <c:v>0.86275000000000002</c:v>
                </c:pt>
                <c:pt idx="3213">
                  <c:v>0.86260000000000003</c:v>
                </c:pt>
                <c:pt idx="3214">
                  <c:v>0.86245000000000005</c:v>
                </c:pt>
                <c:pt idx="3215">
                  <c:v>0.86260000000000003</c:v>
                </c:pt>
                <c:pt idx="3216">
                  <c:v>0.86254999999999993</c:v>
                </c:pt>
                <c:pt idx="3217">
                  <c:v>0.86269999999999991</c:v>
                </c:pt>
                <c:pt idx="3218">
                  <c:v>0.86254999999999993</c:v>
                </c:pt>
                <c:pt idx="3219">
                  <c:v>0.86250000000000004</c:v>
                </c:pt>
                <c:pt idx="3220">
                  <c:v>0.86254999999999993</c:v>
                </c:pt>
                <c:pt idx="3221">
                  <c:v>0.86250000000000004</c:v>
                </c:pt>
                <c:pt idx="3222">
                  <c:v>0.86265000000000003</c:v>
                </c:pt>
                <c:pt idx="3223">
                  <c:v>0.86254999999999993</c:v>
                </c:pt>
                <c:pt idx="3224">
                  <c:v>0.86254999999999993</c:v>
                </c:pt>
                <c:pt idx="3225">
                  <c:v>0.86239999999999994</c:v>
                </c:pt>
                <c:pt idx="3226">
                  <c:v>0.86245000000000005</c:v>
                </c:pt>
                <c:pt idx="3227">
                  <c:v>0.85499999999999998</c:v>
                </c:pt>
                <c:pt idx="3228">
                  <c:v>0.86239999999999994</c:v>
                </c:pt>
                <c:pt idx="3229">
                  <c:v>0.86239999999999994</c:v>
                </c:pt>
                <c:pt idx="3230">
                  <c:v>0.86234999999999995</c:v>
                </c:pt>
                <c:pt idx="3231">
                  <c:v>0.86245000000000005</c:v>
                </c:pt>
                <c:pt idx="3232">
                  <c:v>0.86265000000000003</c:v>
                </c:pt>
                <c:pt idx="3233">
                  <c:v>0.86245000000000005</c:v>
                </c:pt>
                <c:pt idx="3234">
                  <c:v>0.86245000000000005</c:v>
                </c:pt>
                <c:pt idx="3235">
                  <c:v>0.86245000000000005</c:v>
                </c:pt>
                <c:pt idx="3236">
                  <c:v>0.86135000000000006</c:v>
                </c:pt>
                <c:pt idx="3237">
                  <c:v>0.86150000000000004</c:v>
                </c:pt>
                <c:pt idx="3238">
                  <c:v>0.86140000000000005</c:v>
                </c:pt>
                <c:pt idx="3239">
                  <c:v>0.86120000000000008</c:v>
                </c:pt>
                <c:pt idx="3240">
                  <c:v>0.86124999999999996</c:v>
                </c:pt>
                <c:pt idx="3241">
                  <c:v>0.86129999999999995</c:v>
                </c:pt>
                <c:pt idx="3242">
                  <c:v>0.86129999999999995</c:v>
                </c:pt>
                <c:pt idx="3243">
                  <c:v>0.86109999999999998</c:v>
                </c:pt>
                <c:pt idx="3244">
                  <c:v>0.86094999999999999</c:v>
                </c:pt>
                <c:pt idx="3245">
                  <c:v>0.86185</c:v>
                </c:pt>
                <c:pt idx="3246">
                  <c:v>0.86199999999999999</c:v>
                </c:pt>
                <c:pt idx="3247">
                  <c:v>0.86230000000000007</c:v>
                </c:pt>
                <c:pt idx="3248">
                  <c:v>0.86105000000000009</c:v>
                </c:pt>
                <c:pt idx="3249">
                  <c:v>0.86215000000000008</c:v>
                </c:pt>
                <c:pt idx="3250">
                  <c:v>0.85424999999999995</c:v>
                </c:pt>
                <c:pt idx="3251">
                  <c:v>0.85325000000000006</c:v>
                </c:pt>
                <c:pt idx="3252">
                  <c:v>0.84834999999999994</c:v>
                </c:pt>
                <c:pt idx="3253">
                  <c:v>0.85105000000000008</c:v>
                </c:pt>
                <c:pt idx="3254">
                  <c:v>0.85180000000000011</c:v>
                </c:pt>
                <c:pt idx="3255">
                  <c:v>0.85209999999999997</c:v>
                </c:pt>
                <c:pt idx="3256">
                  <c:v>0.85204999999999997</c:v>
                </c:pt>
                <c:pt idx="3257">
                  <c:v>0.85215000000000007</c:v>
                </c:pt>
                <c:pt idx="3258">
                  <c:v>0.8599</c:v>
                </c:pt>
                <c:pt idx="3259">
                  <c:v>0.85970000000000002</c:v>
                </c:pt>
                <c:pt idx="3260">
                  <c:v>0.85985</c:v>
                </c:pt>
                <c:pt idx="3261">
                  <c:v>0.86209999999999998</c:v>
                </c:pt>
                <c:pt idx="3262">
                  <c:v>0.86004999999999998</c:v>
                </c:pt>
                <c:pt idx="3263">
                  <c:v>0.86014999999999997</c:v>
                </c:pt>
                <c:pt idx="3264">
                  <c:v>0.85994999999999999</c:v>
                </c:pt>
                <c:pt idx="3265">
                  <c:v>0.85985</c:v>
                </c:pt>
                <c:pt idx="3266">
                  <c:v>0.85985</c:v>
                </c:pt>
                <c:pt idx="3267">
                  <c:v>0.85565000000000002</c:v>
                </c:pt>
                <c:pt idx="3268">
                  <c:v>0.85640000000000005</c:v>
                </c:pt>
                <c:pt idx="3269">
                  <c:v>0.85790000000000011</c:v>
                </c:pt>
                <c:pt idx="3270">
                  <c:v>0.88815</c:v>
                </c:pt>
                <c:pt idx="3271">
                  <c:v>0.88824999999999998</c:v>
                </c:pt>
                <c:pt idx="3272">
                  <c:v>0.88875000000000004</c:v>
                </c:pt>
                <c:pt idx="3273">
                  <c:v>0.88864999999999994</c:v>
                </c:pt>
                <c:pt idx="3274">
                  <c:v>0.89055000000000006</c:v>
                </c:pt>
                <c:pt idx="3275">
                  <c:v>0.89245000000000008</c:v>
                </c:pt>
                <c:pt idx="3276">
                  <c:v>0.89469999999999994</c:v>
                </c:pt>
                <c:pt idx="3277">
                  <c:v>0.89450000000000007</c:v>
                </c:pt>
                <c:pt idx="3278">
                  <c:v>0.89364999999999994</c:v>
                </c:pt>
                <c:pt idx="3279">
                  <c:v>0.89290000000000003</c:v>
                </c:pt>
                <c:pt idx="3280">
                  <c:v>0.88855000000000006</c:v>
                </c:pt>
                <c:pt idx="3281">
                  <c:v>0.88784999999999992</c:v>
                </c:pt>
                <c:pt idx="3282">
                  <c:v>0.88800000000000001</c:v>
                </c:pt>
                <c:pt idx="3283">
                  <c:v>0.88765000000000005</c:v>
                </c:pt>
                <c:pt idx="3284">
                  <c:v>0.88745000000000007</c:v>
                </c:pt>
                <c:pt idx="3285">
                  <c:v>0.88739999999999997</c:v>
                </c:pt>
                <c:pt idx="3286">
                  <c:v>0.88575000000000004</c:v>
                </c:pt>
                <c:pt idx="3287">
                  <c:v>0.88560000000000005</c:v>
                </c:pt>
                <c:pt idx="3288">
                  <c:v>0.89454999999999996</c:v>
                </c:pt>
                <c:pt idx="3289">
                  <c:v>0.89439999999999997</c:v>
                </c:pt>
                <c:pt idx="3290">
                  <c:v>0.89424999999999999</c:v>
                </c:pt>
                <c:pt idx="3291">
                  <c:v>0.89424999999999999</c:v>
                </c:pt>
                <c:pt idx="3292">
                  <c:v>0.89465000000000006</c:v>
                </c:pt>
                <c:pt idx="3293">
                  <c:v>0.88529999999999998</c:v>
                </c:pt>
                <c:pt idx="3294">
                  <c:v>0.88519999999999999</c:v>
                </c:pt>
                <c:pt idx="3295">
                  <c:v>0.88519999999999999</c:v>
                </c:pt>
                <c:pt idx="3296">
                  <c:v>0.88529999999999998</c:v>
                </c:pt>
                <c:pt idx="3297">
                  <c:v>0.88075000000000003</c:v>
                </c:pt>
                <c:pt idx="3298">
                  <c:v>0.88540000000000008</c:v>
                </c:pt>
                <c:pt idx="3299">
                  <c:v>0.88829999999999998</c:v>
                </c:pt>
                <c:pt idx="3300">
                  <c:v>0.88534999999999997</c:v>
                </c:pt>
                <c:pt idx="3301">
                  <c:v>0.86004999999999998</c:v>
                </c:pt>
                <c:pt idx="3302">
                  <c:v>0.86170000000000002</c:v>
                </c:pt>
                <c:pt idx="3303">
                  <c:v>0.86230000000000007</c:v>
                </c:pt>
                <c:pt idx="3304">
                  <c:v>0.86069999999999991</c:v>
                </c:pt>
                <c:pt idx="3305">
                  <c:v>0.84955000000000003</c:v>
                </c:pt>
                <c:pt idx="3306">
                  <c:v>0.89370000000000005</c:v>
                </c:pt>
                <c:pt idx="3307">
                  <c:v>0.88824999999999998</c:v>
                </c:pt>
                <c:pt idx="3308">
                  <c:v>0.8488</c:v>
                </c:pt>
                <c:pt idx="3309">
                  <c:v>0.86555000000000004</c:v>
                </c:pt>
                <c:pt idx="3310">
                  <c:v>0.86599999999999999</c:v>
                </c:pt>
                <c:pt idx="3311">
                  <c:v>0.86470000000000002</c:v>
                </c:pt>
                <c:pt idx="3312">
                  <c:v>0.86439999999999995</c:v>
                </c:pt>
                <c:pt idx="3313">
                  <c:v>0.86534999999999995</c:v>
                </c:pt>
                <c:pt idx="3314">
                  <c:v>0.86415000000000008</c:v>
                </c:pt>
                <c:pt idx="3315">
                  <c:v>0.86340000000000006</c:v>
                </c:pt>
                <c:pt idx="3316">
                  <c:v>0.86334999999999995</c:v>
                </c:pt>
                <c:pt idx="3317">
                  <c:v>0.86395</c:v>
                </c:pt>
                <c:pt idx="3318">
                  <c:v>0.86034999999999995</c:v>
                </c:pt>
                <c:pt idx="3319">
                  <c:v>0.86360000000000003</c:v>
                </c:pt>
                <c:pt idx="3320">
                  <c:v>0.86349999999999993</c:v>
                </c:pt>
                <c:pt idx="3321">
                  <c:v>0.8639</c:v>
                </c:pt>
                <c:pt idx="3322">
                  <c:v>0.86719999999999997</c:v>
                </c:pt>
                <c:pt idx="3323">
                  <c:v>0.86809999999999998</c:v>
                </c:pt>
                <c:pt idx="3324">
                  <c:v>0.86860000000000004</c:v>
                </c:pt>
                <c:pt idx="3325">
                  <c:v>0.86829999999999996</c:v>
                </c:pt>
                <c:pt idx="3326">
                  <c:v>0.86944999999999995</c:v>
                </c:pt>
                <c:pt idx="3327">
                  <c:v>0.86985000000000001</c:v>
                </c:pt>
                <c:pt idx="3328">
                  <c:v>0.86724999999999997</c:v>
                </c:pt>
                <c:pt idx="3329">
                  <c:v>0.81709999999999994</c:v>
                </c:pt>
                <c:pt idx="3330">
                  <c:v>0.80030000000000001</c:v>
                </c:pt>
                <c:pt idx="3331">
                  <c:v>0.75275000000000003</c:v>
                </c:pt>
                <c:pt idx="3332">
                  <c:v>0.75105</c:v>
                </c:pt>
                <c:pt idx="3333">
                  <c:v>0.74875000000000003</c:v>
                </c:pt>
                <c:pt idx="3334">
                  <c:v>0.74685000000000001</c:v>
                </c:pt>
                <c:pt idx="3335">
                  <c:v>0.74604999999999999</c:v>
                </c:pt>
                <c:pt idx="3336">
                  <c:v>0.73375000000000001</c:v>
                </c:pt>
                <c:pt idx="3337">
                  <c:v>0.73325000000000007</c:v>
                </c:pt>
                <c:pt idx="3338">
                  <c:v>0.73424999999999996</c:v>
                </c:pt>
                <c:pt idx="3339">
                  <c:v>0.73455000000000004</c:v>
                </c:pt>
                <c:pt idx="3340">
                  <c:v>0.67965000000000009</c:v>
                </c:pt>
                <c:pt idx="3341">
                  <c:v>0.67035</c:v>
                </c:pt>
                <c:pt idx="3342">
                  <c:v>0.66359999999999997</c:v>
                </c:pt>
                <c:pt idx="3343">
                  <c:v>0.66415000000000002</c:v>
                </c:pt>
                <c:pt idx="3344">
                  <c:v>0.66269999999999996</c:v>
                </c:pt>
                <c:pt idx="3345">
                  <c:v>0.66489999999999994</c:v>
                </c:pt>
                <c:pt idx="3346">
                  <c:v>0.66439999999999999</c:v>
                </c:pt>
                <c:pt idx="3347">
                  <c:v>0.66425000000000001</c:v>
                </c:pt>
                <c:pt idx="3348">
                  <c:v>0.66439999999999999</c:v>
                </c:pt>
                <c:pt idx="3349">
                  <c:v>0.67760000000000009</c:v>
                </c:pt>
                <c:pt idx="3350">
                  <c:v>0.67715000000000003</c:v>
                </c:pt>
                <c:pt idx="3351">
                  <c:v>0.67749999999999999</c:v>
                </c:pt>
                <c:pt idx="3352">
                  <c:v>0.67385000000000006</c:v>
                </c:pt>
                <c:pt idx="3353">
                  <c:v>0.67390000000000005</c:v>
                </c:pt>
                <c:pt idx="3354">
                  <c:v>0.67489999999999994</c:v>
                </c:pt>
                <c:pt idx="3355">
                  <c:v>0.6672499999999999</c:v>
                </c:pt>
                <c:pt idx="3356">
                  <c:v>0.67530000000000001</c:v>
                </c:pt>
                <c:pt idx="3357">
                  <c:v>0.66575000000000006</c:v>
                </c:pt>
                <c:pt idx="3358">
                  <c:v>0.66564999999999996</c:v>
                </c:pt>
                <c:pt idx="3359">
                  <c:v>0.66564999999999996</c:v>
                </c:pt>
                <c:pt idx="3360">
                  <c:v>0.66559999999999997</c:v>
                </c:pt>
                <c:pt idx="3361">
                  <c:v>0.66605000000000003</c:v>
                </c:pt>
                <c:pt idx="3362">
                  <c:v>0.66559999999999997</c:v>
                </c:pt>
                <c:pt idx="3363">
                  <c:v>0.66569999999999996</c:v>
                </c:pt>
                <c:pt idx="3364">
                  <c:v>0.66575000000000006</c:v>
                </c:pt>
                <c:pt idx="3365">
                  <c:v>0.66004999999999991</c:v>
                </c:pt>
                <c:pt idx="3366">
                  <c:v>0.66079999999999994</c:v>
                </c:pt>
                <c:pt idx="3367">
                  <c:v>0.65989999999999993</c:v>
                </c:pt>
                <c:pt idx="3368">
                  <c:v>0.66100000000000003</c:v>
                </c:pt>
                <c:pt idx="3369">
                  <c:v>0.65600000000000003</c:v>
                </c:pt>
                <c:pt idx="3370">
                  <c:v>0.65600000000000003</c:v>
                </c:pt>
                <c:pt idx="3371">
                  <c:v>0.65600000000000003</c:v>
                </c:pt>
                <c:pt idx="3372">
                  <c:v>0.65</c:v>
                </c:pt>
                <c:pt idx="3373">
                  <c:v>0.65200000000000002</c:v>
                </c:pt>
                <c:pt idx="3374">
                  <c:v>0.65100000000000002</c:v>
                </c:pt>
                <c:pt idx="3375">
                  <c:v>0.64900000000000002</c:v>
                </c:pt>
                <c:pt idx="3376">
                  <c:v>0.64500000000000002</c:v>
                </c:pt>
                <c:pt idx="3377">
                  <c:v>0.64700000000000002</c:v>
                </c:pt>
                <c:pt idx="3378">
                  <c:v>0.64700000000000002</c:v>
                </c:pt>
                <c:pt idx="3379">
                  <c:v>0.64900000000000002</c:v>
                </c:pt>
                <c:pt idx="3380">
                  <c:v>0.64200000000000002</c:v>
                </c:pt>
              </c:numCache>
            </c:numRef>
          </c:val>
          <c:smooth val="0"/>
          <c:extLst>
            <c:ext xmlns:c16="http://schemas.microsoft.com/office/drawing/2014/chart" uri="{C3380CC4-5D6E-409C-BE32-E72D297353CC}">
              <c16:uniqueId val="{00000001-B10B-45B1-82DF-C493810FED95}"/>
            </c:ext>
          </c:extLst>
        </c:ser>
        <c:ser>
          <c:idx val="3"/>
          <c:order val="3"/>
          <c:tx>
            <c:strRef>
              <c:f>Sheet1!$E$1</c:f>
              <c:strCache>
                <c:ptCount val="1"/>
                <c:pt idx="0">
                  <c:v>10 let</c:v>
                </c:pt>
              </c:strCache>
            </c:strRef>
          </c:tx>
          <c:spPr>
            <a:ln>
              <a:solidFill>
                <a:srgbClr val="2D5195"/>
              </a:solidFill>
            </a:ln>
          </c:spPr>
          <c:marker>
            <c:symbol val="none"/>
          </c:marker>
          <c:cat>
            <c:numRef>
              <c:f>Sheet1!$A$2:$A$3382</c:f>
              <c:numCache>
                <c:formatCode>m/d/yyyy</c:formatCode>
                <c:ptCount val="3381"/>
                <c:pt idx="0">
                  <c:v>39814</c:v>
                </c:pt>
                <c:pt idx="1">
                  <c:v>39815</c:v>
                </c:pt>
                <c:pt idx="2">
                  <c:v>39818</c:v>
                </c:pt>
                <c:pt idx="3">
                  <c:v>39819</c:v>
                </c:pt>
                <c:pt idx="4">
                  <c:v>39820</c:v>
                </c:pt>
                <c:pt idx="5">
                  <c:v>39821</c:v>
                </c:pt>
                <c:pt idx="6">
                  <c:v>39822</c:v>
                </c:pt>
                <c:pt idx="7">
                  <c:v>39825</c:v>
                </c:pt>
                <c:pt idx="8">
                  <c:v>39826</c:v>
                </c:pt>
                <c:pt idx="9">
                  <c:v>39827</c:v>
                </c:pt>
                <c:pt idx="10">
                  <c:v>39828</c:v>
                </c:pt>
                <c:pt idx="11">
                  <c:v>39829</c:v>
                </c:pt>
                <c:pt idx="12">
                  <c:v>39832</c:v>
                </c:pt>
                <c:pt idx="13">
                  <c:v>39833</c:v>
                </c:pt>
                <c:pt idx="14">
                  <c:v>39834</c:v>
                </c:pt>
                <c:pt idx="15">
                  <c:v>39835</c:v>
                </c:pt>
                <c:pt idx="16">
                  <c:v>39836</c:v>
                </c:pt>
                <c:pt idx="17">
                  <c:v>39839</c:v>
                </c:pt>
                <c:pt idx="18">
                  <c:v>39840</c:v>
                </c:pt>
                <c:pt idx="19">
                  <c:v>39841</c:v>
                </c:pt>
                <c:pt idx="20">
                  <c:v>39842</c:v>
                </c:pt>
                <c:pt idx="21">
                  <c:v>39843</c:v>
                </c:pt>
                <c:pt idx="22">
                  <c:v>39846</c:v>
                </c:pt>
                <c:pt idx="23">
                  <c:v>39847</c:v>
                </c:pt>
                <c:pt idx="24">
                  <c:v>39848</c:v>
                </c:pt>
                <c:pt idx="25">
                  <c:v>39849</c:v>
                </c:pt>
                <c:pt idx="26">
                  <c:v>39850</c:v>
                </c:pt>
                <c:pt idx="27">
                  <c:v>39853</c:v>
                </c:pt>
                <c:pt idx="28">
                  <c:v>39854</c:v>
                </c:pt>
                <c:pt idx="29">
                  <c:v>39855</c:v>
                </c:pt>
                <c:pt idx="30">
                  <c:v>39856</c:v>
                </c:pt>
                <c:pt idx="31">
                  <c:v>39857</c:v>
                </c:pt>
                <c:pt idx="32">
                  <c:v>39860</c:v>
                </c:pt>
                <c:pt idx="33">
                  <c:v>39861</c:v>
                </c:pt>
                <c:pt idx="34">
                  <c:v>39862</c:v>
                </c:pt>
                <c:pt idx="35">
                  <c:v>39863</c:v>
                </c:pt>
                <c:pt idx="36">
                  <c:v>39864</c:v>
                </c:pt>
                <c:pt idx="37">
                  <c:v>39867</c:v>
                </c:pt>
                <c:pt idx="38">
                  <c:v>39868</c:v>
                </c:pt>
                <c:pt idx="39">
                  <c:v>39869</c:v>
                </c:pt>
                <c:pt idx="40">
                  <c:v>39870</c:v>
                </c:pt>
                <c:pt idx="41">
                  <c:v>39871</c:v>
                </c:pt>
                <c:pt idx="42">
                  <c:v>39874</c:v>
                </c:pt>
                <c:pt idx="43">
                  <c:v>39875</c:v>
                </c:pt>
                <c:pt idx="44">
                  <c:v>39876</c:v>
                </c:pt>
                <c:pt idx="45">
                  <c:v>39877</c:v>
                </c:pt>
                <c:pt idx="46">
                  <c:v>39878</c:v>
                </c:pt>
                <c:pt idx="47">
                  <c:v>39881</c:v>
                </c:pt>
                <c:pt idx="48">
                  <c:v>39882</c:v>
                </c:pt>
                <c:pt idx="49">
                  <c:v>39883</c:v>
                </c:pt>
                <c:pt idx="50">
                  <c:v>39884</c:v>
                </c:pt>
                <c:pt idx="51">
                  <c:v>39885</c:v>
                </c:pt>
                <c:pt idx="52">
                  <c:v>39888</c:v>
                </c:pt>
                <c:pt idx="53">
                  <c:v>39889</c:v>
                </c:pt>
                <c:pt idx="54">
                  <c:v>39890</c:v>
                </c:pt>
                <c:pt idx="55">
                  <c:v>39891</c:v>
                </c:pt>
                <c:pt idx="56">
                  <c:v>39892</c:v>
                </c:pt>
                <c:pt idx="57">
                  <c:v>39895</c:v>
                </c:pt>
                <c:pt idx="58">
                  <c:v>39896</c:v>
                </c:pt>
                <c:pt idx="59">
                  <c:v>39897</c:v>
                </c:pt>
                <c:pt idx="60">
                  <c:v>39898</c:v>
                </c:pt>
                <c:pt idx="61">
                  <c:v>39899</c:v>
                </c:pt>
                <c:pt idx="62">
                  <c:v>39902</c:v>
                </c:pt>
                <c:pt idx="63">
                  <c:v>39903</c:v>
                </c:pt>
                <c:pt idx="64">
                  <c:v>39904</c:v>
                </c:pt>
                <c:pt idx="65">
                  <c:v>39905</c:v>
                </c:pt>
                <c:pt idx="66">
                  <c:v>39906</c:v>
                </c:pt>
                <c:pt idx="67">
                  <c:v>39909</c:v>
                </c:pt>
                <c:pt idx="68">
                  <c:v>39910</c:v>
                </c:pt>
                <c:pt idx="69">
                  <c:v>39911</c:v>
                </c:pt>
                <c:pt idx="70">
                  <c:v>39912</c:v>
                </c:pt>
                <c:pt idx="71">
                  <c:v>39913</c:v>
                </c:pt>
                <c:pt idx="72">
                  <c:v>39916</c:v>
                </c:pt>
                <c:pt idx="73">
                  <c:v>39917</c:v>
                </c:pt>
                <c:pt idx="74">
                  <c:v>39918</c:v>
                </c:pt>
                <c:pt idx="75">
                  <c:v>39919</c:v>
                </c:pt>
                <c:pt idx="76">
                  <c:v>39920</c:v>
                </c:pt>
                <c:pt idx="77">
                  <c:v>39923</c:v>
                </c:pt>
                <c:pt idx="78">
                  <c:v>39924</c:v>
                </c:pt>
                <c:pt idx="79">
                  <c:v>39925</c:v>
                </c:pt>
                <c:pt idx="80">
                  <c:v>39926</c:v>
                </c:pt>
                <c:pt idx="81">
                  <c:v>39927</c:v>
                </c:pt>
                <c:pt idx="82">
                  <c:v>39930</c:v>
                </c:pt>
                <c:pt idx="83">
                  <c:v>39931</c:v>
                </c:pt>
                <c:pt idx="84">
                  <c:v>39932</c:v>
                </c:pt>
                <c:pt idx="85">
                  <c:v>39933</c:v>
                </c:pt>
                <c:pt idx="86">
                  <c:v>39934</c:v>
                </c:pt>
                <c:pt idx="87">
                  <c:v>39937</c:v>
                </c:pt>
                <c:pt idx="88">
                  <c:v>39938</c:v>
                </c:pt>
                <c:pt idx="89">
                  <c:v>39939</c:v>
                </c:pt>
                <c:pt idx="90">
                  <c:v>39940</c:v>
                </c:pt>
                <c:pt idx="91">
                  <c:v>39941</c:v>
                </c:pt>
                <c:pt idx="92">
                  <c:v>39944</c:v>
                </c:pt>
                <c:pt idx="93">
                  <c:v>39945</c:v>
                </c:pt>
                <c:pt idx="94">
                  <c:v>39946</c:v>
                </c:pt>
                <c:pt idx="95">
                  <c:v>39947</c:v>
                </c:pt>
                <c:pt idx="96">
                  <c:v>39948</c:v>
                </c:pt>
                <c:pt idx="97">
                  <c:v>39951</c:v>
                </c:pt>
                <c:pt idx="98">
                  <c:v>39952</c:v>
                </c:pt>
                <c:pt idx="99">
                  <c:v>39953</c:v>
                </c:pt>
                <c:pt idx="100">
                  <c:v>39954</c:v>
                </c:pt>
                <c:pt idx="101">
                  <c:v>39955</c:v>
                </c:pt>
                <c:pt idx="102">
                  <c:v>39958</c:v>
                </c:pt>
                <c:pt idx="103">
                  <c:v>39959</c:v>
                </c:pt>
                <c:pt idx="104">
                  <c:v>39960</c:v>
                </c:pt>
                <c:pt idx="105">
                  <c:v>39961</c:v>
                </c:pt>
                <c:pt idx="106">
                  <c:v>39962</c:v>
                </c:pt>
                <c:pt idx="107">
                  <c:v>39965</c:v>
                </c:pt>
                <c:pt idx="108">
                  <c:v>39966</c:v>
                </c:pt>
                <c:pt idx="109">
                  <c:v>39967</c:v>
                </c:pt>
                <c:pt idx="110">
                  <c:v>39968</c:v>
                </c:pt>
                <c:pt idx="111">
                  <c:v>39969</c:v>
                </c:pt>
                <c:pt idx="112">
                  <c:v>39972</c:v>
                </c:pt>
                <c:pt idx="113">
                  <c:v>39973</c:v>
                </c:pt>
                <c:pt idx="114">
                  <c:v>39974</c:v>
                </c:pt>
                <c:pt idx="115">
                  <c:v>39975</c:v>
                </c:pt>
                <c:pt idx="116">
                  <c:v>39976</c:v>
                </c:pt>
                <c:pt idx="117">
                  <c:v>39979</c:v>
                </c:pt>
                <c:pt idx="118">
                  <c:v>39980</c:v>
                </c:pt>
                <c:pt idx="119">
                  <c:v>39981</c:v>
                </c:pt>
                <c:pt idx="120">
                  <c:v>39982</c:v>
                </c:pt>
                <c:pt idx="121">
                  <c:v>39983</c:v>
                </c:pt>
                <c:pt idx="122">
                  <c:v>39986</c:v>
                </c:pt>
                <c:pt idx="123">
                  <c:v>39987</c:v>
                </c:pt>
                <c:pt idx="124">
                  <c:v>39988</c:v>
                </c:pt>
                <c:pt idx="125">
                  <c:v>39989</c:v>
                </c:pt>
                <c:pt idx="126">
                  <c:v>39990</c:v>
                </c:pt>
                <c:pt idx="127">
                  <c:v>39993</c:v>
                </c:pt>
                <c:pt idx="128">
                  <c:v>39994</c:v>
                </c:pt>
                <c:pt idx="129">
                  <c:v>39995</c:v>
                </c:pt>
                <c:pt idx="130">
                  <c:v>39996</c:v>
                </c:pt>
                <c:pt idx="131">
                  <c:v>39997</c:v>
                </c:pt>
                <c:pt idx="132">
                  <c:v>40000</c:v>
                </c:pt>
                <c:pt idx="133">
                  <c:v>40001</c:v>
                </c:pt>
                <c:pt idx="134">
                  <c:v>40002</c:v>
                </c:pt>
                <c:pt idx="135">
                  <c:v>40003</c:v>
                </c:pt>
                <c:pt idx="136">
                  <c:v>40004</c:v>
                </c:pt>
                <c:pt idx="137">
                  <c:v>40007</c:v>
                </c:pt>
                <c:pt idx="138">
                  <c:v>40008</c:v>
                </c:pt>
                <c:pt idx="139">
                  <c:v>40009</c:v>
                </c:pt>
                <c:pt idx="140">
                  <c:v>40010</c:v>
                </c:pt>
                <c:pt idx="141">
                  <c:v>40011</c:v>
                </c:pt>
                <c:pt idx="142">
                  <c:v>40014</c:v>
                </c:pt>
                <c:pt idx="143">
                  <c:v>40015</c:v>
                </c:pt>
                <c:pt idx="144">
                  <c:v>40016</c:v>
                </c:pt>
                <c:pt idx="145">
                  <c:v>40017</c:v>
                </c:pt>
                <c:pt idx="146">
                  <c:v>40018</c:v>
                </c:pt>
                <c:pt idx="147">
                  <c:v>40021</c:v>
                </c:pt>
                <c:pt idx="148">
                  <c:v>40022</c:v>
                </c:pt>
                <c:pt idx="149">
                  <c:v>40023</c:v>
                </c:pt>
                <c:pt idx="150">
                  <c:v>40024</c:v>
                </c:pt>
                <c:pt idx="151">
                  <c:v>40025</c:v>
                </c:pt>
                <c:pt idx="152">
                  <c:v>40028</c:v>
                </c:pt>
                <c:pt idx="153">
                  <c:v>40029</c:v>
                </c:pt>
                <c:pt idx="154">
                  <c:v>40030</c:v>
                </c:pt>
                <c:pt idx="155">
                  <c:v>40031</c:v>
                </c:pt>
                <c:pt idx="156">
                  <c:v>40032</c:v>
                </c:pt>
                <c:pt idx="157">
                  <c:v>40035</c:v>
                </c:pt>
                <c:pt idx="158">
                  <c:v>40036</c:v>
                </c:pt>
                <c:pt idx="159">
                  <c:v>40037</c:v>
                </c:pt>
                <c:pt idx="160">
                  <c:v>40038</c:v>
                </c:pt>
                <c:pt idx="161">
                  <c:v>40039</c:v>
                </c:pt>
                <c:pt idx="162">
                  <c:v>40042</c:v>
                </c:pt>
                <c:pt idx="163">
                  <c:v>40043</c:v>
                </c:pt>
                <c:pt idx="164">
                  <c:v>40044</c:v>
                </c:pt>
                <c:pt idx="165">
                  <c:v>40045</c:v>
                </c:pt>
                <c:pt idx="166">
                  <c:v>40046</c:v>
                </c:pt>
                <c:pt idx="167">
                  <c:v>40049</c:v>
                </c:pt>
                <c:pt idx="168">
                  <c:v>40050</c:v>
                </c:pt>
                <c:pt idx="169">
                  <c:v>40051</c:v>
                </c:pt>
                <c:pt idx="170">
                  <c:v>40052</c:v>
                </c:pt>
                <c:pt idx="171">
                  <c:v>40053</c:v>
                </c:pt>
                <c:pt idx="172">
                  <c:v>40056</c:v>
                </c:pt>
                <c:pt idx="173">
                  <c:v>40057</c:v>
                </c:pt>
                <c:pt idx="174">
                  <c:v>40058</c:v>
                </c:pt>
                <c:pt idx="175">
                  <c:v>40059</c:v>
                </c:pt>
                <c:pt idx="176">
                  <c:v>40060</c:v>
                </c:pt>
                <c:pt idx="177">
                  <c:v>40063</c:v>
                </c:pt>
                <c:pt idx="178">
                  <c:v>40064</c:v>
                </c:pt>
                <c:pt idx="179">
                  <c:v>40065</c:v>
                </c:pt>
                <c:pt idx="180">
                  <c:v>40066</c:v>
                </c:pt>
                <c:pt idx="181">
                  <c:v>40067</c:v>
                </c:pt>
                <c:pt idx="182">
                  <c:v>40070</c:v>
                </c:pt>
                <c:pt idx="183">
                  <c:v>40071</c:v>
                </c:pt>
                <c:pt idx="184">
                  <c:v>40072</c:v>
                </c:pt>
                <c:pt idx="185">
                  <c:v>40073</c:v>
                </c:pt>
                <c:pt idx="186">
                  <c:v>40074</c:v>
                </c:pt>
                <c:pt idx="187">
                  <c:v>40077</c:v>
                </c:pt>
                <c:pt idx="188">
                  <c:v>40078</c:v>
                </c:pt>
                <c:pt idx="189">
                  <c:v>40079</c:v>
                </c:pt>
                <c:pt idx="190">
                  <c:v>40080</c:v>
                </c:pt>
                <c:pt idx="191">
                  <c:v>40081</c:v>
                </c:pt>
                <c:pt idx="192">
                  <c:v>40084</c:v>
                </c:pt>
                <c:pt idx="193">
                  <c:v>40085</c:v>
                </c:pt>
                <c:pt idx="194">
                  <c:v>40086</c:v>
                </c:pt>
                <c:pt idx="195">
                  <c:v>40087</c:v>
                </c:pt>
                <c:pt idx="196">
                  <c:v>40088</c:v>
                </c:pt>
                <c:pt idx="197">
                  <c:v>40091</c:v>
                </c:pt>
                <c:pt idx="198">
                  <c:v>40092</c:v>
                </c:pt>
                <c:pt idx="199">
                  <c:v>40093</c:v>
                </c:pt>
                <c:pt idx="200">
                  <c:v>40094</c:v>
                </c:pt>
                <c:pt idx="201">
                  <c:v>40095</c:v>
                </c:pt>
                <c:pt idx="202">
                  <c:v>40098</c:v>
                </c:pt>
                <c:pt idx="203">
                  <c:v>40099</c:v>
                </c:pt>
                <c:pt idx="204">
                  <c:v>40100</c:v>
                </c:pt>
                <c:pt idx="205">
                  <c:v>40101</c:v>
                </c:pt>
                <c:pt idx="206">
                  <c:v>40102</c:v>
                </c:pt>
                <c:pt idx="207">
                  <c:v>40105</c:v>
                </c:pt>
                <c:pt idx="208">
                  <c:v>40106</c:v>
                </c:pt>
                <c:pt idx="209">
                  <c:v>40107</c:v>
                </c:pt>
                <c:pt idx="210">
                  <c:v>40108</c:v>
                </c:pt>
                <c:pt idx="211">
                  <c:v>40109</c:v>
                </c:pt>
                <c:pt idx="212">
                  <c:v>40112</c:v>
                </c:pt>
                <c:pt idx="213">
                  <c:v>40113</c:v>
                </c:pt>
                <c:pt idx="214">
                  <c:v>40114</c:v>
                </c:pt>
                <c:pt idx="215">
                  <c:v>40115</c:v>
                </c:pt>
                <c:pt idx="216">
                  <c:v>40116</c:v>
                </c:pt>
                <c:pt idx="217">
                  <c:v>40119</c:v>
                </c:pt>
                <c:pt idx="218">
                  <c:v>40120</c:v>
                </c:pt>
                <c:pt idx="219">
                  <c:v>40121</c:v>
                </c:pt>
                <c:pt idx="220">
                  <c:v>40122</c:v>
                </c:pt>
                <c:pt idx="221">
                  <c:v>40123</c:v>
                </c:pt>
                <c:pt idx="222">
                  <c:v>40126</c:v>
                </c:pt>
                <c:pt idx="223">
                  <c:v>40127</c:v>
                </c:pt>
                <c:pt idx="224">
                  <c:v>40128</c:v>
                </c:pt>
                <c:pt idx="225">
                  <c:v>40129</c:v>
                </c:pt>
                <c:pt idx="226">
                  <c:v>40130</c:v>
                </c:pt>
                <c:pt idx="227">
                  <c:v>40133</c:v>
                </c:pt>
                <c:pt idx="228">
                  <c:v>40134</c:v>
                </c:pt>
                <c:pt idx="229">
                  <c:v>40135</c:v>
                </c:pt>
                <c:pt idx="230">
                  <c:v>40136</c:v>
                </c:pt>
                <c:pt idx="231">
                  <c:v>40137</c:v>
                </c:pt>
                <c:pt idx="232">
                  <c:v>40140</c:v>
                </c:pt>
                <c:pt idx="233">
                  <c:v>40141</c:v>
                </c:pt>
                <c:pt idx="234">
                  <c:v>40142</c:v>
                </c:pt>
                <c:pt idx="235">
                  <c:v>40143</c:v>
                </c:pt>
                <c:pt idx="236">
                  <c:v>40144</c:v>
                </c:pt>
                <c:pt idx="237">
                  <c:v>40147</c:v>
                </c:pt>
                <c:pt idx="238">
                  <c:v>40148</c:v>
                </c:pt>
                <c:pt idx="239">
                  <c:v>40149</c:v>
                </c:pt>
                <c:pt idx="240">
                  <c:v>40150</c:v>
                </c:pt>
                <c:pt idx="241">
                  <c:v>40151</c:v>
                </c:pt>
                <c:pt idx="242">
                  <c:v>40154</c:v>
                </c:pt>
                <c:pt idx="243">
                  <c:v>40155</c:v>
                </c:pt>
                <c:pt idx="244">
                  <c:v>40156</c:v>
                </c:pt>
                <c:pt idx="245">
                  <c:v>40157</c:v>
                </c:pt>
                <c:pt idx="246">
                  <c:v>40158</c:v>
                </c:pt>
                <c:pt idx="247">
                  <c:v>40161</c:v>
                </c:pt>
                <c:pt idx="248">
                  <c:v>40162</c:v>
                </c:pt>
                <c:pt idx="249">
                  <c:v>40163</c:v>
                </c:pt>
                <c:pt idx="250">
                  <c:v>40164</c:v>
                </c:pt>
                <c:pt idx="251">
                  <c:v>40165</c:v>
                </c:pt>
                <c:pt idx="252">
                  <c:v>40168</c:v>
                </c:pt>
                <c:pt idx="253">
                  <c:v>40169</c:v>
                </c:pt>
                <c:pt idx="254">
                  <c:v>40170</c:v>
                </c:pt>
                <c:pt idx="255">
                  <c:v>40171</c:v>
                </c:pt>
                <c:pt idx="256">
                  <c:v>40172</c:v>
                </c:pt>
                <c:pt idx="257">
                  <c:v>40175</c:v>
                </c:pt>
                <c:pt idx="258">
                  <c:v>40176</c:v>
                </c:pt>
                <c:pt idx="259">
                  <c:v>40177</c:v>
                </c:pt>
                <c:pt idx="260">
                  <c:v>40178</c:v>
                </c:pt>
                <c:pt idx="261">
                  <c:v>40179</c:v>
                </c:pt>
                <c:pt idx="262">
                  <c:v>40182</c:v>
                </c:pt>
                <c:pt idx="263">
                  <c:v>40183</c:v>
                </c:pt>
                <c:pt idx="264">
                  <c:v>40184</c:v>
                </c:pt>
                <c:pt idx="265">
                  <c:v>40185</c:v>
                </c:pt>
                <c:pt idx="266">
                  <c:v>40186</c:v>
                </c:pt>
                <c:pt idx="267">
                  <c:v>40189</c:v>
                </c:pt>
                <c:pt idx="268">
                  <c:v>40190</c:v>
                </c:pt>
                <c:pt idx="269">
                  <c:v>40191</c:v>
                </c:pt>
                <c:pt idx="270">
                  <c:v>40192</c:v>
                </c:pt>
                <c:pt idx="271">
                  <c:v>40193</c:v>
                </c:pt>
                <c:pt idx="272">
                  <c:v>40196</c:v>
                </c:pt>
                <c:pt idx="273">
                  <c:v>40197</c:v>
                </c:pt>
                <c:pt idx="274">
                  <c:v>40198</c:v>
                </c:pt>
                <c:pt idx="275">
                  <c:v>40199</c:v>
                </c:pt>
                <c:pt idx="276">
                  <c:v>40200</c:v>
                </c:pt>
                <c:pt idx="277">
                  <c:v>40203</c:v>
                </c:pt>
                <c:pt idx="278">
                  <c:v>40204</c:v>
                </c:pt>
                <c:pt idx="279">
                  <c:v>40205</c:v>
                </c:pt>
                <c:pt idx="280">
                  <c:v>40206</c:v>
                </c:pt>
                <c:pt idx="281">
                  <c:v>40207</c:v>
                </c:pt>
                <c:pt idx="282">
                  <c:v>40210</c:v>
                </c:pt>
                <c:pt idx="283">
                  <c:v>40211</c:v>
                </c:pt>
                <c:pt idx="284">
                  <c:v>40212</c:v>
                </c:pt>
                <c:pt idx="285">
                  <c:v>40213</c:v>
                </c:pt>
                <c:pt idx="286">
                  <c:v>40214</c:v>
                </c:pt>
                <c:pt idx="287">
                  <c:v>40217</c:v>
                </c:pt>
                <c:pt idx="288">
                  <c:v>40218</c:v>
                </c:pt>
                <c:pt idx="289">
                  <c:v>40219</c:v>
                </c:pt>
                <c:pt idx="290">
                  <c:v>40220</c:v>
                </c:pt>
                <c:pt idx="291">
                  <c:v>40221</c:v>
                </c:pt>
                <c:pt idx="292">
                  <c:v>40224</c:v>
                </c:pt>
                <c:pt idx="293">
                  <c:v>40225</c:v>
                </c:pt>
                <c:pt idx="294">
                  <c:v>40226</c:v>
                </c:pt>
                <c:pt idx="295">
                  <c:v>40227</c:v>
                </c:pt>
                <c:pt idx="296">
                  <c:v>40228</c:v>
                </c:pt>
                <c:pt idx="297">
                  <c:v>40231</c:v>
                </c:pt>
                <c:pt idx="298">
                  <c:v>40232</c:v>
                </c:pt>
                <c:pt idx="299">
                  <c:v>40233</c:v>
                </c:pt>
                <c:pt idx="300">
                  <c:v>40234</c:v>
                </c:pt>
                <c:pt idx="301">
                  <c:v>40235</c:v>
                </c:pt>
                <c:pt idx="302">
                  <c:v>40238</c:v>
                </c:pt>
                <c:pt idx="303">
                  <c:v>40239</c:v>
                </c:pt>
                <c:pt idx="304">
                  <c:v>40240</c:v>
                </c:pt>
                <c:pt idx="305">
                  <c:v>40241</c:v>
                </c:pt>
                <c:pt idx="306">
                  <c:v>40242</c:v>
                </c:pt>
                <c:pt idx="307">
                  <c:v>40245</c:v>
                </c:pt>
                <c:pt idx="308">
                  <c:v>40246</c:v>
                </c:pt>
                <c:pt idx="309">
                  <c:v>40247</c:v>
                </c:pt>
                <c:pt idx="310">
                  <c:v>40248</c:v>
                </c:pt>
                <c:pt idx="311">
                  <c:v>40249</c:v>
                </c:pt>
                <c:pt idx="312">
                  <c:v>40252</c:v>
                </c:pt>
                <c:pt idx="313">
                  <c:v>40253</c:v>
                </c:pt>
                <c:pt idx="314">
                  <c:v>40254</c:v>
                </c:pt>
                <c:pt idx="315">
                  <c:v>40255</c:v>
                </c:pt>
                <c:pt idx="316">
                  <c:v>40256</c:v>
                </c:pt>
                <c:pt idx="317">
                  <c:v>40259</c:v>
                </c:pt>
                <c:pt idx="318">
                  <c:v>40260</c:v>
                </c:pt>
                <c:pt idx="319">
                  <c:v>40261</c:v>
                </c:pt>
                <c:pt idx="320">
                  <c:v>40262</c:v>
                </c:pt>
                <c:pt idx="321">
                  <c:v>40263</c:v>
                </c:pt>
                <c:pt idx="322">
                  <c:v>40266</c:v>
                </c:pt>
                <c:pt idx="323">
                  <c:v>40267</c:v>
                </c:pt>
                <c:pt idx="324">
                  <c:v>40268</c:v>
                </c:pt>
                <c:pt idx="325">
                  <c:v>40269</c:v>
                </c:pt>
                <c:pt idx="326">
                  <c:v>40270</c:v>
                </c:pt>
                <c:pt idx="327">
                  <c:v>40273</c:v>
                </c:pt>
                <c:pt idx="328">
                  <c:v>40274</c:v>
                </c:pt>
                <c:pt idx="329">
                  <c:v>40275</c:v>
                </c:pt>
                <c:pt idx="330">
                  <c:v>40276</c:v>
                </c:pt>
                <c:pt idx="331">
                  <c:v>40277</c:v>
                </c:pt>
                <c:pt idx="332">
                  <c:v>40280</c:v>
                </c:pt>
                <c:pt idx="333">
                  <c:v>40281</c:v>
                </c:pt>
                <c:pt idx="334">
                  <c:v>40282</c:v>
                </c:pt>
                <c:pt idx="335">
                  <c:v>40283</c:v>
                </c:pt>
                <c:pt idx="336">
                  <c:v>40284</c:v>
                </c:pt>
                <c:pt idx="337">
                  <c:v>40287</c:v>
                </c:pt>
                <c:pt idx="338">
                  <c:v>40288</c:v>
                </c:pt>
                <c:pt idx="339">
                  <c:v>40289</c:v>
                </c:pt>
                <c:pt idx="340">
                  <c:v>40290</c:v>
                </c:pt>
                <c:pt idx="341">
                  <c:v>40291</c:v>
                </c:pt>
                <c:pt idx="342">
                  <c:v>40294</c:v>
                </c:pt>
                <c:pt idx="343">
                  <c:v>40295</c:v>
                </c:pt>
                <c:pt idx="344">
                  <c:v>40296</c:v>
                </c:pt>
                <c:pt idx="345">
                  <c:v>40297</c:v>
                </c:pt>
                <c:pt idx="346">
                  <c:v>40298</c:v>
                </c:pt>
                <c:pt idx="347">
                  <c:v>40301</c:v>
                </c:pt>
                <c:pt idx="348">
                  <c:v>40302</c:v>
                </c:pt>
                <c:pt idx="349">
                  <c:v>40303</c:v>
                </c:pt>
                <c:pt idx="350">
                  <c:v>40304</c:v>
                </c:pt>
                <c:pt idx="351">
                  <c:v>40305</c:v>
                </c:pt>
                <c:pt idx="352">
                  <c:v>40308</c:v>
                </c:pt>
                <c:pt idx="353">
                  <c:v>40309</c:v>
                </c:pt>
                <c:pt idx="354">
                  <c:v>40310</c:v>
                </c:pt>
                <c:pt idx="355">
                  <c:v>40311</c:v>
                </c:pt>
                <c:pt idx="356">
                  <c:v>40312</c:v>
                </c:pt>
                <c:pt idx="357">
                  <c:v>40315</c:v>
                </c:pt>
                <c:pt idx="358">
                  <c:v>40316</c:v>
                </c:pt>
                <c:pt idx="359">
                  <c:v>40317</c:v>
                </c:pt>
                <c:pt idx="360">
                  <c:v>40318</c:v>
                </c:pt>
                <c:pt idx="361">
                  <c:v>40319</c:v>
                </c:pt>
                <c:pt idx="362">
                  <c:v>40322</c:v>
                </c:pt>
                <c:pt idx="363">
                  <c:v>40323</c:v>
                </c:pt>
                <c:pt idx="364">
                  <c:v>40324</c:v>
                </c:pt>
                <c:pt idx="365">
                  <c:v>40325</c:v>
                </c:pt>
                <c:pt idx="366">
                  <c:v>40326</c:v>
                </c:pt>
                <c:pt idx="367">
                  <c:v>40329</c:v>
                </c:pt>
                <c:pt idx="368">
                  <c:v>40330</c:v>
                </c:pt>
                <c:pt idx="369">
                  <c:v>40331</c:v>
                </c:pt>
                <c:pt idx="370">
                  <c:v>40332</c:v>
                </c:pt>
                <c:pt idx="371">
                  <c:v>40333</c:v>
                </c:pt>
                <c:pt idx="372">
                  <c:v>40336</c:v>
                </c:pt>
                <c:pt idx="373">
                  <c:v>40337</c:v>
                </c:pt>
                <c:pt idx="374">
                  <c:v>40338</c:v>
                </c:pt>
                <c:pt idx="375">
                  <c:v>40339</c:v>
                </c:pt>
                <c:pt idx="376">
                  <c:v>40340</c:v>
                </c:pt>
                <c:pt idx="377">
                  <c:v>40343</c:v>
                </c:pt>
                <c:pt idx="378">
                  <c:v>40344</c:v>
                </c:pt>
                <c:pt idx="379">
                  <c:v>40345</c:v>
                </c:pt>
                <c:pt idx="380">
                  <c:v>40346</c:v>
                </c:pt>
                <c:pt idx="381">
                  <c:v>40347</c:v>
                </c:pt>
                <c:pt idx="382">
                  <c:v>40350</c:v>
                </c:pt>
                <c:pt idx="383">
                  <c:v>40351</c:v>
                </c:pt>
                <c:pt idx="384">
                  <c:v>40352</c:v>
                </c:pt>
                <c:pt idx="385">
                  <c:v>40353</c:v>
                </c:pt>
                <c:pt idx="386">
                  <c:v>40354</c:v>
                </c:pt>
                <c:pt idx="387">
                  <c:v>40357</c:v>
                </c:pt>
                <c:pt idx="388">
                  <c:v>40358</c:v>
                </c:pt>
                <c:pt idx="389">
                  <c:v>40359</c:v>
                </c:pt>
                <c:pt idx="390">
                  <c:v>40360</c:v>
                </c:pt>
                <c:pt idx="391">
                  <c:v>40361</c:v>
                </c:pt>
                <c:pt idx="392">
                  <c:v>40364</c:v>
                </c:pt>
                <c:pt idx="393">
                  <c:v>40365</c:v>
                </c:pt>
                <c:pt idx="394">
                  <c:v>40366</c:v>
                </c:pt>
                <c:pt idx="395">
                  <c:v>40367</c:v>
                </c:pt>
                <c:pt idx="396">
                  <c:v>40368</c:v>
                </c:pt>
                <c:pt idx="397">
                  <c:v>40371</c:v>
                </c:pt>
                <c:pt idx="398">
                  <c:v>40372</c:v>
                </c:pt>
                <c:pt idx="399">
                  <c:v>40373</c:v>
                </c:pt>
                <c:pt idx="400">
                  <c:v>40374</c:v>
                </c:pt>
                <c:pt idx="401">
                  <c:v>40375</c:v>
                </c:pt>
                <c:pt idx="402">
                  <c:v>40378</c:v>
                </c:pt>
                <c:pt idx="403">
                  <c:v>40379</c:v>
                </c:pt>
                <c:pt idx="404">
                  <c:v>40380</c:v>
                </c:pt>
                <c:pt idx="405">
                  <c:v>40381</c:v>
                </c:pt>
                <c:pt idx="406">
                  <c:v>40382</c:v>
                </c:pt>
                <c:pt idx="407">
                  <c:v>40385</c:v>
                </c:pt>
                <c:pt idx="408">
                  <c:v>40386</c:v>
                </c:pt>
                <c:pt idx="409">
                  <c:v>40387</c:v>
                </c:pt>
                <c:pt idx="410">
                  <c:v>40388</c:v>
                </c:pt>
                <c:pt idx="411">
                  <c:v>40389</c:v>
                </c:pt>
                <c:pt idx="412">
                  <c:v>40392</c:v>
                </c:pt>
                <c:pt idx="413">
                  <c:v>40393</c:v>
                </c:pt>
                <c:pt idx="414">
                  <c:v>40394</c:v>
                </c:pt>
                <c:pt idx="415">
                  <c:v>40395</c:v>
                </c:pt>
                <c:pt idx="416">
                  <c:v>40396</c:v>
                </c:pt>
                <c:pt idx="417">
                  <c:v>40399</c:v>
                </c:pt>
                <c:pt idx="418">
                  <c:v>40400</c:v>
                </c:pt>
                <c:pt idx="419">
                  <c:v>40401</c:v>
                </c:pt>
                <c:pt idx="420">
                  <c:v>40402</c:v>
                </c:pt>
                <c:pt idx="421">
                  <c:v>40403</c:v>
                </c:pt>
                <c:pt idx="422">
                  <c:v>40406</c:v>
                </c:pt>
                <c:pt idx="423">
                  <c:v>40407</c:v>
                </c:pt>
                <c:pt idx="424">
                  <c:v>40408</c:v>
                </c:pt>
                <c:pt idx="425">
                  <c:v>40409</c:v>
                </c:pt>
                <c:pt idx="426">
                  <c:v>40410</c:v>
                </c:pt>
                <c:pt idx="427">
                  <c:v>40413</c:v>
                </c:pt>
                <c:pt idx="428">
                  <c:v>40414</c:v>
                </c:pt>
                <c:pt idx="429">
                  <c:v>40415</c:v>
                </c:pt>
                <c:pt idx="430">
                  <c:v>40416</c:v>
                </c:pt>
                <c:pt idx="431">
                  <c:v>40417</c:v>
                </c:pt>
                <c:pt idx="432">
                  <c:v>40420</c:v>
                </c:pt>
                <c:pt idx="433">
                  <c:v>40421</c:v>
                </c:pt>
                <c:pt idx="434">
                  <c:v>40422</c:v>
                </c:pt>
                <c:pt idx="435">
                  <c:v>40423</c:v>
                </c:pt>
                <c:pt idx="436">
                  <c:v>40424</c:v>
                </c:pt>
                <c:pt idx="437">
                  <c:v>40427</c:v>
                </c:pt>
                <c:pt idx="438">
                  <c:v>40428</c:v>
                </c:pt>
                <c:pt idx="439">
                  <c:v>40429</c:v>
                </c:pt>
                <c:pt idx="440">
                  <c:v>40430</c:v>
                </c:pt>
                <c:pt idx="441">
                  <c:v>40431</c:v>
                </c:pt>
                <c:pt idx="442">
                  <c:v>40434</c:v>
                </c:pt>
                <c:pt idx="443">
                  <c:v>40435</c:v>
                </c:pt>
                <c:pt idx="444">
                  <c:v>40436</c:v>
                </c:pt>
                <c:pt idx="445">
                  <c:v>40437</c:v>
                </c:pt>
                <c:pt idx="446">
                  <c:v>40438</c:v>
                </c:pt>
                <c:pt idx="447">
                  <c:v>40441</c:v>
                </c:pt>
                <c:pt idx="448">
                  <c:v>40442</c:v>
                </c:pt>
                <c:pt idx="449">
                  <c:v>40443</c:v>
                </c:pt>
                <c:pt idx="450">
                  <c:v>40444</c:v>
                </c:pt>
                <c:pt idx="451">
                  <c:v>40445</c:v>
                </c:pt>
                <c:pt idx="452">
                  <c:v>40448</c:v>
                </c:pt>
                <c:pt idx="453">
                  <c:v>40449</c:v>
                </c:pt>
                <c:pt idx="454">
                  <c:v>40450</c:v>
                </c:pt>
                <c:pt idx="455">
                  <c:v>40451</c:v>
                </c:pt>
                <c:pt idx="456">
                  <c:v>40452</c:v>
                </c:pt>
                <c:pt idx="457">
                  <c:v>40455</c:v>
                </c:pt>
                <c:pt idx="458">
                  <c:v>40456</c:v>
                </c:pt>
                <c:pt idx="459">
                  <c:v>40457</c:v>
                </c:pt>
                <c:pt idx="460">
                  <c:v>40458</c:v>
                </c:pt>
                <c:pt idx="461">
                  <c:v>40459</c:v>
                </c:pt>
                <c:pt idx="462">
                  <c:v>40462</c:v>
                </c:pt>
                <c:pt idx="463">
                  <c:v>40463</c:v>
                </c:pt>
                <c:pt idx="464">
                  <c:v>40464</c:v>
                </c:pt>
                <c:pt idx="465">
                  <c:v>40465</c:v>
                </c:pt>
                <c:pt idx="466">
                  <c:v>40466</c:v>
                </c:pt>
                <c:pt idx="467">
                  <c:v>40469</c:v>
                </c:pt>
                <c:pt idx="468">
                  <c:v>40470</c:v>
                </c:pt>
                <c:pt idx="469">
                  <c:v>40471</c:v>
                </c:pt>
                <c:pt idx="470">
                  <c:v>40472</c:v>
                </c:pt>
                <c:pt idx="471">
                  <c:v>40473</c:v>
                </c:pt>
                <c:pt idx="472">
                  <c:v>40476</c:v>
                </c:pt>
                <c:pt idx="473">
                  <c:v>40477</c:v>
                </c:pt>
                <c:pt idx="474">
                  <c:v>40478</c:v>
                </c:pt>
                <c:pt idx="475">
                  <c:v>40479</c:v>
                </c:pt>
                <c:pt idx="476">
                  <c:v>40480</c:v>
                </c:pt>
                <c:pt idx="477">
                  <c:v>40483</c:v>
                </c:pt>
                <c:pt idx="478">
                  <c:v>40484</c:v>
                </c:pt>
                <c:pt idx="479">
                  <c:v>40485</c:v>
                </c:pt>
                <c:pt idx="480">
                  <c:v>40486</c:v>
                </c:pt>
                <c:pt idx="481">
                  <c:v>40487</c:v>
                </c:pt>
                <c:pt idx="482">
                  <c:v>40490</c:v>
                </c:pt>
                <c:pt idx="483">
                  <c:v>40491</c:v>
                </c:pt>
                <c:pt idx="484">
                  <c:v>40492</c:v>
                </c:pt>
                <c:pt idx="485">
                  <c:v>40493</c:v>
                </c:pt>
                <c:pt idx="486">
                  <c:v>40494</c:v>
                </c:pt>
                <c:pt idx="487">
                  <c:v>40497</c:v>
                </c:pt>
                <c:pt idx="488">
                  <c:v>40498</c:v>
                </c:pt>
                <c:pt idx="489">
                  <c:v>40499</c:v>
                </c:pt>
                <c:pt idx="490">
                  <c:v>40500</c:v>
                </c:pt>
                <c:pt idx="491">
                  <c:v>40501</c:v>
                </c:pt>
                <c:pt idx="492">
                  <c:v>40504</c:v>
                </c:pt>
                <c:pt idx="493">
                  <c:v>40505</c:v>
                </c:pt>
                <c:pt idx="494">
                  <c:v>40506</c:v>
                </c:pt>
                <c:pt idx="495">
                  <c:v>40507</c:v>
                </c:pt>
                <c:pt idx="496">
                  <c:v>40508</c:v>
                </c:pt>
                <c:pt idx="497">
                  <c:v>40511</c:v>
                </c:pt>
                <c:pt idx="498">
                  <c:v>40512</c:v>
                </c:pt>
                <c:pt idx="499">
                  <c:v>40513</c:v>
                </c:pt>
                <c:pt idx="500">
                  <c:v>40514</c:v>
                </c:pt>
                <c:pt idx="501">
                  <c:v>40515</c:v>
                </c:pt>
                <c:pt idx="502">
                  <c:v>40518</c:v>
                </c:pt>
                <c:pt idx="503">
                  <c:v>40519</c:v>
                </c:pt>
                <c:pt idx="504">
                  <c:v>40520</c:v>
                </c:pt>
                <c:pt idx="505">
                  <c:v>40521</c:v>
                </c:pt>
                <c:pt idx="506">
                  <c:v>40522</c:v>
                </c:pt>
                <c:pt idx="507">
                  <c:v>40525</c:v>
                </c:pt>
                <c:pt idx="508">
                  <c:v>40526</c:v>
                </c:pt>
                <c:pt idx="509">
                  <c:v>40527</c:v>
                </c:pt>
                <c:pt idx="510">
                  <c:v>40528</c:v>
                </c:pt>
                <c:pt idx="511">
                  <c:v>40529</c:v>
                </c:pt>
                <c:pt idx="512">
                  <c:v>40532</c:v>
                </c:pt>
                <c:pt idx="513">
                  <c:v>40533</c:v>
                </c:pt>
                <c:pt idx="514">
                  <c:v>40534</c:v>
                </c:pt>
                <c:pt idx="515">
                  <c:v>40535</c:v>
                </c:pt>
                <c:pt idx="516">
                  <c:v>40536</c:v>
                </c:pt>
                <c:pt idx="517">
                  <c:v>40539</c:v>
                </c:pt>
                <c:pt idx="518">
                  <c:v>40540</c:v>
                </c:pt>
                <c:pt idx="519">
                  <c:v>40541</c:v>
                </c:pt>
                <c:pt idx="520">
                  <c:v>40542</c:v>
                </c:pt>
                <c:pt idx="521">
                  <c:v>40543</c:v>
                </c:pt>
                <c:pt idx="522">
                  <c:v>40546</c:v>
                </c:pt>
                <c:pt idx="523">
                  <c:v>40547</c:v>
                </c:pt>
                <c:pt idx="524">
                  <c:v>40548</c:v>
                </c:pt>
                <c:pt idx="525">
                  <c:v>40549</c:v>
                </c:pt>
                <c:pt idx="526">
                  <c:v>40550</c:v>
                </c:pt>
                <c:pt idx="527">
                  <c:v>40553</c:v>
                </c:pt>
                <c:pt idx="528">
                  <c:v>40554</c:v>
                </c:pt>
                <c:pt idx="529">
                  <c:v>40555</c:v>
                </c:pt>
                <c:pt idx="530">
                  <c:v>40556</c:v>
                </c:pt>
                <c:pt idx="531">
                  <c:v>40557</c:v>
                </c:pt>
                <c:pt idx="532">
                  <c:v>40560</c:v>
                </c:pt>
                <c:pt idx="533">
                  <c:v>40561</c:v>
                </c:pt>
                <c:pt idx="534">
                  <c:v>40562</c:v>
                </c:pt>
                <c:pt idx="535">
                  <c:v>40563</c:v>
                </c:pt>
                <c:pt idx="536">
                  <c:v>40564</c:v>
                </c:pt>
                <c:pt idx="537">
                  <c:v>40567</c:v>
                </c:pt>
                <c:pt idx="538">
                  <c:v>40568</c:v>
                </c:pt>
                <c:pt idx="539">
                  <c:v>40569</c:v>
                </c:pt>
                <c:pt idx="540">
                  <c:v>40570</c:v>
                </c:pt>
                <c:pt idx="541">
                  <c:v>40571</c:v>
                </c:pt>
                <c:pt idx="542">
                  <c:v>40574</c:v>
                </c:pt>
                <c:pt idx="543">
                  <c:v>40575</c:v>
                </c:pt>
                <c:pt idx="544">
                  <c:v>40576</c:v>
                </c:pt>
                <c:pt idx="545">
                  <c:v>40577</c:v>
                </c:pt>
                <c:pt idx="546">
                  <c:v>40578</c:v>
                </c:pt>
                <c:pt idx="547">
                  <c:v>40581</c:v>
                </c:pt>
                <c:pt idx="548">
                  <c:v>40582</c:v>
                </c:pt>
                <c:pt idx="549">
                  <c:v>40583</c:v>
                </c:pt>
                <c:pt idx="550">
                  <c:v>40584</c:v>
                </c:pt>
                <c:pt idx="551">
                  <c:v>40585</c:v>
                </c:pt>
                <c:pt idx="552">
                  <c:v>40588</c:v>
                </c:pt>
                <c:pt idx="553">
                  <c:v>40589</c:v>
                </c:pt>
                <c:pt idx="554">
                  <c:v>40590</c:v>
                </c:pt>
                <c:pt idx="555">
                  <c:v>40591</c:v>
                </c:pt>
                <c:pt idx="556">
                  <c:v>40592</c:v>
                </c:pt>
                <c:pt idx="557">
                  <c:v>40595</c:v>
                </c:pt>
                <c:pt idx="558">
                  <c:v>40596</c:v>
                </c:pt>
                <c:pt idx="559">
                  <c:v>40597</c:v>
                </c:pt>
                <c:pt idx="560">
                  <c:v>40598</c:v>
                </c:pt>
                <c:pt idx="561">
                  <c:v>40599</c:v>
                </c:pt>
                <c:pt idx="562">
                  <c:v>40602</c:v>
                </c:pt>
                <c:pt idx="563">
                  <c:v>40603</c:v>
                </c:pt>
                <c:pt idx="564">
                  <c:v>40604</c:v>
                </c:pt>
                <c:pt idx="565">
                  <c:v>40605</c:v>
                </c:pt>
                <c:pt idx="566">
                  <c:v>40606</c:v>
                </c:pt>
                <c:pt idx="567">
                  <c:v>40609</c:v>
                </c:pt>
                <c:pt idx="568">
                  <c:v>40610</c:v>
                </c:pt>
                <c:pt idx="569">
                  <c:v>40611</c:v>
                </c:pt>
                <c:pt idx="570">
                  <c:v>40612</c:v>
                </c:pt>
                <c:pt idx="571">
                  <c:v>40613</c:v>
                </c:pt>
                <c:pt idx="572">
                  <c:v>40616</c:v>
                </c:pt>
                <c:pt idx="573">
                  <c:v>40617</c:v>
                </c:pt>
                <c:pt idx="574">
                  <c:v>40618</c:v>
                </c:pt>
                <c:pt idx="575">
                  <c:v>40619</c:v>
                </c:pt>
                <c:pt idx="576">
                  <c:v>40620</c:v>
                </c:pt>
                <c:pt idx="577">
                  <c:v>40623</c:v>
                </c:pt>
                <c:pt idx="578">
                  <c:v>40624</c:v>
                </c:pt>
                <c:pt idx="579">
                  <c:v>40625</c:v>
                </c:pt>
                <c:pt idx="580">
                  <c:v>40626</c:v>
                </c:pt>
                <c:pt idx="581">
                  <c:v>40627</c:v>
                </c:pt>
                <c:pt idx="582">
                  <c:v>40630</c:v>
                </c:pt>
                <c:pt idx="583">
                  <c:v>40631</c:v>
                </c:pt>
                <c:pt idx="584">
                  <c:v>40632</c:v>
                </c:pt>
                <c:pt idx="585">
                  <c:v>40633</c:v>
                </c:pt>
                <c:pt idx="586">
                  <c:v>40634</c:v>
                </c:pt>
                <c:pt idx="587">
                  <c:v>40637</c:v>
                </c:pt>
                <c:pt idx="588">
                  <c:v>40638</c:v>
                </c:pt>
                <c:pt idx="589">
                  <c:v>40639</c:v>
                </c:pt>
                <c:pt idx="590">
                  <c:v>40640</c:v>
                </c:pt>
                <c:pt idx="591">
                  <c:v>40641</c:v>
                </c:pt>
                <c:pt idx="592">
                  <c:v>40644</c:v>
                </c:pt>
                <c:pt idx="593">
                  <c:v>40645</c:v>
                </c:pt>
                <c:pt idx="594">
                  <c:v>40646</c:v>
                </c:pt>
                <c:pt idx="595">
                  <c:v>40647</c:v>
                </c:pt>
                <c:pt idx="596">
                  <c:v>40648</c:v>
                </c:pt>
                <c:pt idx="597">
                  <c:v>40651</c:v>
                </c:pt>
                <c:pt idx="598">
                  <c:v>40652</c:v>
                </c:pt>
                <c:pt idx="599">
                  <c:v>40653</c:v>
                </c:pt>
                <c:pt idx="600">
                  <c:v>40654</c:v>
                </c:pt>
                <c:pt idx="601">
                  <c:v>40655</c:v>
                </c:pt>
                <c:pt idx="602">
                  <c:v>40658</c:v>
                </c:pt>
                <c:pt idx="603">
                  <c:v>40659</c:v>
                </c:pt>
                <c:pt idx="604">
                  <c:v>40660</c:v>
                </c:pt>
                <c:pt idx="605">
                  <c:v>40661</c:v>
                </c:pt>
                <c:pt idx="606">
                  <c:v>40662</c:v>
                </c:pt>
                <c:pt idx="607">
                  <c:v>40665</c:v>
                </c:pt>
                <c:pt idx="608">
                  <c:v>40666</c:v>
                </c:pt>
                <c:pt idx="609">
                  <c:v>40667</c:v>
                </c:pt>
                <c:pt idx="610">
                  <c:v>40668</c:v>
                </c:pt>
                <c:pt idx="611">
                  <c:v>40669</c:v>
                </c:pt>
                <c:pt idx="612">
                  <c:v>40672</c:v>
                </c:pt>
                <c:pt idx="613">
                  <c:v>40673</c:v>
                </c:pt>
                <c:pt idx="614">
                  <c:v>40674</c:v>
                </c:pt>
                <c:pt idx="615">
                  <c:v>40675</c:v>
                </c:pt>
                <c:pt idx="616">
                  <c:v>40676</c:v>
                </c:pt>
                <c:pt idx="617">
                  <c:v>40679</c:v>
                </c:pt>
                <c:pt idx="618">
                  <c:v>40680</c:v>
                </c:pt>
                <c:pt idx="619">
                  <c:v>40681</c:v>
                </c:pt>
                <c:pt idx="620">
                  <c:v>40682</c:v>
                </c:pt>
                <c:pt idx="621">
                  <c:v>40683</c:v>
                </c:pt>
                <c:pt idx="622">
                  <c:v>40686</c:v>
                </c:pt>
                <c:pt idx="623">
                  <c:v>40687</c:v>
                </c:pt>
                <c:pt idx="624">
                  <c:v>40688</c:v>
                </c:pt>
                <c:pt idx="625">
                  <c:v>40689</c:v>
                </c:pt>
                <c:pt idx="626">
                  <c:v>40690</c:v>
                </c:pt>
                <c:pt idx="627">
                  <c:v>40693</c:v>
                </c:pt>
                <c:pt idx="628">
                  <c:v>40694</c:v>
                </c:pt>
                <c:pt idx="629">
                  <c:v>40695</c:v>
                </c:pt>
                <c:pt idx="630">
                  <c:v>40696</c:v>
                </c:pt>
                <c:pt idx="631">
                  <c:v>40697</c:v>
                </c:pt>
                <c:pt idx="632">
                  <c:v>40700</c:v>
                </c:pt>
                <c:pt idx="633">
                  <c:v>40701</c:v>
                </c:pt>
                <c:pt idx="634">
                  <c:v>40702</c:v>
                </c:pt>
                <c:pt idx="635">
                  <c:v>40703</c:v>
                </c:pt>
                <c:pt idx="636">
                  <c:v>40704</c:v>
                </c:pt>
                <c:pt idx="637">
                  <c:v>40707</c:v>
                </c:pt>
                <c:pt idx="638">
                  <c:v>40708</c:v>
                </c:pt>
                <c:pt idx="639">
                  <c:v>40709</c:v>
                </c:pt>
                <c:pt idx="640">
                  <c:v>40710</c:v>
                </c:pt>
                <c:pt idx="641">
                  <c:v>40711</c:v>
                </c:pt>
                <c:pt idx="642">
                  <c:v>40714</c:v>
                </c:pt>
                <c:pt idx="643">
                  <c:v>40715</c:v>
                </c:pt>
                <c:pt idx="644">
                  <c:v>40716</c:v>
                </c:pt>
                <c:pt idx="645">
                  <c:v>40717</c:v>
                </c:pt>
                <c:pt idx="646">
                  <c:v>40718</c:v>
                </c:pt>
                <c:pt idx="647">
                  <c:v>40721</c:v>
                </c:pt>
                <c:pt idx="648">
                  <c:v>40722</c:v>
                </c:pt>
                <c:pt idx="649">
                  <c:v>40723</c:v>
                </c:pt>
                <c:pt idx="650">
                  <c:v>40724</c:v>
                </c:pt>
                <c:pt idx="651">
                  <c:v>40725</c:v>
                </c:pt>
                <c:pt idx="652">
                  <c:v>40728</c:v>
                </c:pt>
                <c:pt idx="653">
                  <c:v>40729</c:v>
                </c:pt>
                <c:pt idx="654">
                  <c:v>40730</c:v>
                </c:pt>
                <c:pt idx="655">
                  <c:v>40731</c:v>
                </c:pt>
                <c:pt idx="656">
                  <c:v>40732</c:v>
                </c:pt>
                <c:pt idx="657">
                  <c:v>40735</c:v>
                </c:pt>
                <c:pt idx="658">
                  <c:v>40736</c:v>
                </c:pt>
                <c:pt idx="659">
                  <c:v>40737</c:v>
                </c:pt>
                <c:pt idx="660">
                  <c:v>40738</c:v>
                </c:pt>
                <c:pt idx="661">
                  <c:v>40739</c:v>
                </c:pt>
                <c:pt idx="662">
                  <c:v>40742</c:v>
                </c:pt>
                <c:pt idx="663">
                  <c:v>40743</c:v>
                </c:pt>
                <c:pt idx="664">
                  <c:v>40744</c:v>
                </c:pt>
                <c:pt idx="665">
                  <c:v>40745</c:v>
                </c:pt>
                <c:pt idx="666">
                  <c:v>40746</c:v>
                </c:pt>
                <c:pt idx="667">
                  <c:v>40749</c:v>
                </c:pt>
                <c:pt idx="668">
                  <c:v>40750</c:v>
                </c:pt>
                <c:pt idx="669">
                  <c:v>40751</c:v>
                </c:pt>
                <c:pt idx="670">
                  <c:v>40752</c:v>
                </c:pt>
                <c:pt idx="671">
                  <c:v>40753</c:v>
                </c:pt>
                <c:pt idx="672">
                  <c:v>40756</c:v>
                </c:pt>
                <c:pt idx="673">
                  <c:v>40757</c:v>
                </c:pt>
                <c:pt idx="674">
                  <c:v>40758</c:v>
                </c:pt>
                <c:pt idx="675">
                  <c:v>40759</c:v>
                </c:pt>
                <c:pt idx="676">
                  <c:v>40760</c:v>
                </c:pt>
                <c:pt idx="677">
                  <c:v>40763</c:v>
                </c:pt>
                <c:pt idx="678">
                  <c:v>40764</c:v>
                </c:pt>
                <c:pt idx="679">
                  <c:v>40765</c:v>
                </c:pt>
                <c:pt idx="680">
                  <c:v>40766</c:v>
                </c:pt>
                <c:pt idx="681">
                  <c:v>40767</c:v>
                </c:pt>
                <c:pt idx="682">
                  <c:v>40770</c:v>
                </c:pt>
                <c:pt idx="683">
                  <c:v>40771</c:v>
                </c:pt>
                <c:pt idx="684">
                  <c:v>40772</c:v>
                </c:pt>
                <c:pt idx="685">
                  <c:v>40773</c:v>
                </c:pt>
                <c:pt idx="686">
                  <c:v>40774</c:v>
                </c:pt>
                <c:pt idx="687">
                  <c:v>40777</c:v>
                </c:pt>
                <c:pt idx="688">
                  <c:v>40778</c:v>
                </c:pt>
                <c:pt idx="689">
                  <c:v>40779</c:v>
                </c:pt>
                <c:pt idx="690">
                  <c:v>40780</c:v>
                </c:pt>
                <c:pt idx="691">
                  <c:v>40781</c:v>
                </c:pt>
                <c:pt idx="692">
                  <c:v>40784</c:v>
                </c:pt>
                <c:pt idx="693">
                  <c:v>40785</c:v>
                </c:pt>
                <c:pt idx="694">
                  <c:v>40786</c:v>
                </c:pt>
                <c:pt idx="695">
                  <c:v>40787</c:v>
                </c:pt>
                <c:pt idx="696">
                  <c:v>40788</c:v>
                </c:pt>
                <c:pt idx="697">
                  <c:v>40791</c:v>
                </c:pt>
                <c:pt idx="698">
                  <c:v>40792</c:v>
                </c:pt>
                <c:pt idx="699">
                  <c:v>40793</c:v>
                </c:pt>
                <c:pt idx="700">
                  <c:v>40794</c:v>
                </c:pt>
                <c:pt idx="701">
                  <c:v>40795</c:v>
                </c:pt>
                <c:pt idx="702">
                  <c:v>40798</c:v>
                </c:pt>
                <c:pt idx="703">
                  <c:v>40799</c:v>
                </c:pt>
                <c:pt idx="704">
                  <c:v>40800</c:v>
                </c:pt>
                <c:pt idx="705">
                  <c:v>40801</c:v>
                </c:pt>
                <c:pt idx="706">
                  <c:v>40802</c:v>
                </c:pt>
                <c:pt idx="707">
                  <c:v>40805</c:v>
                </c:pt>
                <c:pt idx="708">
                  <c:v>40806</c:v>
                </c:pt>
                <c:pt idx="709">
                  <c:v>40807</c:v>
                </c:pt>
                <c:pt idx="710">
                  <c:v>40808</c:v>
                </c:pt>
                <c:pt idx="711">
                  <c:v>40809</c:v>
                </c:pt>
                <c:pt idx="712">
                  <c:v>40812</c:v>
                </c:pt>
                <c:pt idx="713">
                  <c:v>40813</c:v>
                </c:pt>
                <c:pt idx="714">
                  <c:v>40814</c:v>
                </c:pt>
                <c:pt idx="715">
                  <c:v>40815</c:v>
                </c:pt>
                <c:pt idx="716">
                  <c:v>40816</c:v>
                </c:pt>
                <c:pt idx="717">
                  <c:v>40819</c:v>
                </c:pt>
                <c:pt idx="718">
                  <c:v>40820</c:v>
                </c:pt>
                <c:pt idx="719">
                  <c:v>40821</c:v>
                </c:pt>
                <c:pt idx="720">
                  <c:v>40822</c:v>
                </c:pt>
                <c:pt idx="721">
                  <c:v>40823</c:v>
                </c:pt>
                <c:pt idx="722">
                  <c:v>40826</c:v>
                </c:pt>
                <c:pt idx="723">
                  <c:v>40827</c:v>
                </c:pt>
                <c:pt idx="724">
                  <c:v>40828</c:v>
                </c:pt>
                <c:pt idx="725">
                  <c:v>40829</c:v>
                </c:pt>
                <c:pt idx="726">
                  <c:v>40830</c:v>
                </c:pt>
                <c:pt idx="727">
                  <c:v>40833</c:v>
                </c:pt>
                <c:pt idx="728">
                  <c:v>40834</c:v>
                </c:pt>
                <c:pt idx="729">
                  <c:v>40835</c:v>
                </c:pt>
                <c:pt idx="730">
                  <c:v>40836</c:v>
                </c:pt>
                <c:pt idx="731">
                  <c:v>40837</c:v>
                </c:pt>
                <c:pt idx="732">
                  <c:v>40840</c:v>
                </c:pt>
                <c:pt idx="733">
                  <c:v>40841</c:v>
                </c:pt>
                <c:pt idx="734">
                  <c:v>40842</c:v>
                </c:pt>
                <c:pt idx="735">
                  <c:v>40843</c:v>
                </c:pt>
                <c:pt idx="736">
                  <c:v>40844</c:v>
                </c:pt>
                <c:pt idx="737">
                  <c:v>40847</c:v>
                </c:pt>
                <c:pt idx="738">
                  <c:v>40848</c:v>
                </c:pt>
                <c:pt idx="739">
                  <c:v>40849</c:v>
                </c:pt>
                <c:pt idx="740">
                  <c:v>40850</c:v>
                </c:pt>
                <c:pt idx="741">
                  <c:v>40851</c:v>
                </c:pt>
                <c:pt idx="742">
                  <c:v>40854</c:v>
                </c:pt>
                <c:pt idx="743">
                  <c:v>40855</c:v>
                </c:pt>
                <c:pt idx="744">
                  <c:v>40856</c:v>
                </c:pt>
                <c:pt idx="745">
                  <c:v>40857</c:v>
                </c:pt>
                <c:pt idx="746">
                  <c:v>40858</c:v>
                </c:pt>
                <c:pt idx="747">
                  <c:v>40861</c:v>
                </c:pt>
                <c:pt idx="748">
                  <c:v>40862</c:v>
                </c:pt>
                <c:pt idx="749">
                  <c:v>40863</c:v>
                </c:pt>
                <c:pt idx="750">
                  <c:v>40864</c:v>
                </c:pt>
                <c:pt idx="751">
                  <c:v>40865</c:v>
                </c:pt>
                <c:pt idx="752">
                  <c:v>40868</c:v>
                </c:pt>
                <c:pt idx="753">
                  <c:v>40869</c:v>
                </c:pt>
                <c:pt idx="754">
                  <c:v>40870</c:v>
                </c:pt>
                <c:pt idx="755">
                  <c:v>40871</c:v>
                </c:pt>
                <c:pt idx="756">
                  <c:v>40872</c:v>
                </c:pt>
                <c:pt idx="757">
                  <c:v>40875</c:v>
                </c:pt>
                <c:pt idx="758">
                  <c:v>40876</c:v>
                </c:pt>
                <c:pt idx="759">
                  <c:v>40877</c:v>
                </c:pt>
                <c:pt idx="760">
                  <c:v>40878</c:v>
                </c:pt>
                <c:pt idx="761">
                  <c:v>40879</c:v>
                </c:pt>
                <c:pt idx="762">
                  <c:v>40882</c:v>
                </c:pt>
                <c:pt idx="763">
                  <c:v>40883</c:v>
                </c:pt>
                <c:pt idx="764">
                  <c:v>40884</c:v>
                </c:pt>
                <c:pt idx="765">
                  <c:v>40885</c:v>
                </c:pt>
                <c:pt idx="766">
                  <c:v>40886</c:v>
                </c:pt>
                <c:pt idx="767">
                  <c:v>40889</c:v>
                </c:pt>
                <c:pt idx="768">
                  <c:v>40890</c:v>
                </c:pt>
                <c:pt idx="769">
                  <c:v>40891</c:v>
                </c:pt>
                <c:pt idx="770">
                  <c:v>40892</c:v>
                </c:pt>
                <c:pt idx="771">
                  <c:v>40893</c:v>
                </c:pt>
                <c:pt idx="772">
                  <c:v>40896</c:v>
                </c:pt>
                <c:pt idx="773">
                  <c:v>40897</c:v>
                </c:pt>
                <c:pt idx="774">
                  <c:v>40898</c:v>
                </c:pt>
                <c:pt idx="775">
                  <c:v>40899</c:v>
                </c:pt>
                <c:pt idx="776">
                  <c:v>40900</c:v>
                </c:pt>
                <c:pt idx="777">
                  <c:v>40903</c:v>
                </c:pt>
                <c:pt idx="778">
                  <c:v>40904</c:v>
                </c:pt>
                <c:pt idx="779">
                  <c:v>40905</c:v>
                </c:pt>
                <c:pt idx="780">
                  <c:v>40906</c:v>
                </c:pt>
                <c:pt idx="781">
                  <c:v>40907</c:v>
                </c:pt>
                <c:pt idx="782">
                  <c:v>40910</c:v>
                </c:pt>
                <c:pt idx="783">
                  <c:v>40911</c:v>
                </c:pt>
                <c:pt idx="784">
                  <c:v>40912</c:v>
                </c:pt>
                <c:pt idx="785">
                  <c:v>40913</c:v>
                </c:pt>
                <c:pt idx="786">
                  <c:v>40914</c:v>
                </c:pt>
                <c:pt idx="787">
                  <c:v>40917</c:v>
                </c:pt>
                <c:pt idx="788">
                  <c:v>40918</c:v>
                </c:pt>
                <c:pt idx="789">
                  <c:v>40919</c:v>
                </c:pt>
                <c:pt idx="790">
                  <c:v>40920</c:v>
                </c:pt>
                <c:pt idx="791">
                  <c:v>40921</c:v>
                </c:pt>
                <c:pt idx="792">
                  <c:v>40924</c:v>
                </c:pt>
                <c:pt idx="793">
                  <c:v>40925</c:v>
                </c:pt>
                <c:pt idx="794">
                  <c:v>40926</c:v>
                </c:pt>
                <c:pt idx="795">
                  <c:v>40927</c:v>
                </c:pt>
                <c:pt idx="796">
                  <c:v>40928</c:v>
                </c:pt>
                <c:pt idx="797">
                  <c:v>40931</c:v>
                </c:pt>
                <c:pt idx="798">
                  <c:v>40932</c:v>
                </c:pt>
                <c:pt idx="799">
                  <c:v>40933</c:v>
                </c:pt>
                <c:pt idx="800">
                  <c:v>40934</c:v>
                </c:pt>
                <c:pt idx="801">
                  <c:v>40935</c:v>
                </c:pt>
                <c:pt idx="802">
                  <c:v>40938</c:v>
                </c:pt>
                <c:pt idx="803">
                  <c:v>40939</c:v>
                </c:pt>
                <c:pt idx="804">
                  <c:v>40940</c:v>
                </c:pt>
                <c:pt idx="805">
                  <c:v>40941</c:v>
                </c:pt>
                <c:pt idx="806">
                  <c:v>40942</c:v>
                </c:pt>
                <c:pt idx="807">
                  <c:v>40945</c:v>
                </c:pt>
                <c:pt idx="808">
                  <c:v>40946</c:v>
                </c:pt>
                <c:pt idx="809">
                  <c:v>40947</c:v>
                </c:pt>
                <c:pt idx="810">
                  <c:v>40948</c:v>
                </c:pt>
                <c:pt idx="811">
                  <c:v>40949</c:v>
                </c:pt>
                <c:pt idx="812">
                  <c:v>40952</c:v>
                </c:pt>
                <c:pt idx="813">
                  <c:v>40953</c:v>
                </c:pt>
                <c:pt idx="814">
                  <c:v>40954</c:v>
                </c:pt>
                <c:pt idx="815">
                  <c:v>40955</c:v>
                </c:pt>
                <c:pt idx="816">
                  <c:v>40956</c:v>
                </c:pt>
                <c:pt idx="817">
                  <c:v>40959</c:v>
                </c:pt>
                <c:pt idx="818">
                  <c:v>40960</c:v>
                </c:pt>
                <c:pt idx="819">
                  <c:v>40961</c:v>
                </c:pt>
                <c:pt idx="820">
                  <c:v>40962</c:v>
                </c:pt>
                <c:pt idx="821">
                  <c:v>40963</c:v>
                </c:pt>
                <c:pt idx="822">
                  <c:v>40966</c:v>
                </c:pt>
                <c:pt idx="823">
                  <c:v>40967</c:v>
                </c:pt>
                <c:pt idx="824">
                  <c:v>40968</c:v>
                </c:pt>
                <c:pt idx="825">
                  <c:v>40969</c:v>
                </c:pt>
                <c:pt idx="826">
                  <c:v>40970</c:v>
                </c:pt>
                <c:pt idx="827">
                  <c:v>40973</c:v>
                </c:pt>
                <c:pt idx="828">
                  <c:v>40974</c:v>
                </c:pt>
                <c:pt idx="829">
                  <c:v>40975</c:v>
                </c:pt>
                <c:pt idx="830">
                  <c:v>40976</c:v>
                </c:pt>
                <c:pt idx="831">
                  <c:v>40977</c:v>
                </c:pt>
                <c:pt idx="832">
                  <c:v>40980</c:v>
                </c:pt>
                <c:pt idx="833">
                  <c:v>40981</c:v>
                </c:pt>
                <c:pt idx="834">
                  <c:v>40982</c:v>
                </c:pt>
                <c:pt idx="835">
                  <c:v>40983</c:v>
                </c:pt>
                <c:pt idx="836">
                  <c:v>40984</c:v>
                </c:pt>
                <c:pt idx="837">
                  <c:v>40987</c:v>
                </c:pt>
                <c:pt idx="838">
                  <c:v>40988</c:v>
                </c:pt>
                <c:pt idx="839">
                  <c:v>40989</c:v>
                </c:pt>
                <c:pt idx="840">
                  <c:v>40990</c:v>
                </c:pt>
                <c:pt idx="841">
                  <c:v>40991</c:v>
                </c:pt>
                <c:pt idx="842">
                  <c:v>40994</c:v>
                </c:pt>
                <c:pt idx="843">
                  <c:v>40995</c:v>
                </c:pt>
                <c:pt idx="844">
                  <c:v>40996</c:v>
                </c:pt>
                <c:pt idx="845">
                  <c:v>40997</c:v>
                </c:pt>
                <c:pt idx="846">
                  <c:v>40998</c:v>
                </c:pt>
                <c:pt idx="847">
                  <c:v>41001</c:v>
                </c:pt>
                <c:pt idx="848">
                  <c:v>41002</c:v>
                </c:pt>
                <c:pt idx="849">
                  <c:v>41003</c:v>
                </c:pt>
                <c:pt idx="850">
                  <c:v>41004</c:v>
                </c:pt>
                <c:pt idx="851">
                  <c:v>41005</c:v>
                </c:pt>
                <c:pt idx="852">
                  <c:v>41008</c:v>
                </c:pt>
                <c:pt idx="853">
                  <c:v>41009</c:v>
                </c:pt>
                <c:pt idx="854">
                  <c:v>41010</c:v>
                </c:pt>
                <c:pt idx="855">
                  <c:v>41011</c:v>
                </c:pt>
                <c:pt idx="856">
                  <c:v>41012</c:v>
                </c:pt>
                <c:pt idx="857">
                  <c:v>41015</c:v>
                </c:pt>
                <c:pt idx="858">
                  <c:v>41016</c:v>
                </c:pt>
                <c:pt idx="859">
                  <c:v>41017</c:v>
                </c:pt>
                <c:pt idx="860">
                  <c:v>41018</c:v>
                </c:pt>
                <c:pt idx="861">
                  <c:v>41019</c:v>
                </c:pt>
                <c:pt idx="862">
                  <c:v>41022</c:v>
                </c:pt>
                <c:pt idx="863">
                  <c:v>41023</c:v>
                </c:pt>
                <c:pt idx="864">
                  <c:v>41024</c:v>
                </c:pt>
                <c:pt idx="865">
                  <c:v>41025</c:v>
                </c:pt>
                <c:pt idx="866">
                  <c:v>41026</c:v>
                </c:pt>
                <c:pt idx="867">
                  <c:v>41029</c:v>
                </c:pt>
                <c:pt idx="868">
                  <c:v>41030</c:v>
                </c:pt>
                <c:pt idx="869">
                  <c:v>41031</c:v>
                </c:pt>
                <c:pt idx="870">
                  <c:v>41032</c:v>
                </c:pt>
                <c:pt idx="871">
                  <c:v>41033</c:v>
                </c:pt>
                <c:pt idx="872">
                  <c:v>41036</c:v>
                </c:pt>
                <c:pt idx="873">
                  <c:v>41037</c:v>
                </c:pt>
                <c:pt idx="874">
                  <c:v>41038</c:v>
                </c:pt>
                <c:pt idx="875">
                  <c:v>41039</c:v>
                </c:pt>
                <c:pt idx="876">
                  <c:v>41040</c:v>
                </c:pt>
                <c:pt idx="877">
                  <c:v>41043</c:v>
                </c:pt>
                <c:pt idx="878">
                  <c:v>41044</c:v>
                </c:pt>
                <c:pt idx="879">
                  <c:v>41045</c:v>
                </c:pt>
                <c:pt idx="880">
                  <c:v>41046</c:v>
                </c:pt>
                <c:pt idx="881">
                  <c:v>41047</c:v>
                </c:pt>
                <c:pt idx="882">
                  <c:v>41050</c:v>
                </c:pt>
                <c:pt idx="883">
                  <c:v>41051</c:v>
                </c:pt>
                <c:pt idx="884">
                  <c:v>41052</c:v>
                </c:pt>
                <c:pt idx="885">
                  <c:v>41053</c:v>
                </c:pt>
                <c:pt idx="886">
                  <c:v>41054</c:v>
                </c:pt>
                <c:pt idx="887">
                  <c:v>41057</c:v>
                </c:pt>
                <c:pt idx="888">
                  <c:v>41058</c:v>
                </c:pt>
                <c:pt idx="889">
                  <c:v>41059</c:v>
                </c:pt>
                <c:pt idx="890">
                  <c:v>41060</c:v>
                </c:pt>
                <c:pt idx="891">
                  <c:v>41061</c:v>
                </c:pt>
                <c:pt idx="892">
                  <c:v>41064</c:v>
                </c:pt>
                <c:pt idx="893">
                  <c:v>41065</c:v>
                </c:pt>
                <c:pt idx="894">
                  <c:v>41066</c:v>
                </c:pt>
                <c:pt idx="895">
                  <c:v>41067</c:v>
                </c:pt>
                <c:pt idx="896">
                  <c:v>41068</c:v>
                </c:pt>
                <c:pt idx="897">
                  <c:v>41071</c:v>
                </c:pt>
                <c:pt idx="898">
                  <c:v>41072</c:v>
                </c:pt>
                <c:pt idx="899">
                  <c:v>41073</c:v>
                </c:pt>
                <c:pt idx="900">
                  <c:v>41074</c:v>
                </c:pt>
                <c:pt idx="901">
                  <c:v>41075</c:v>
                </c:pt>
                <c:pt idx="902">
                  <c:v>41078</c:v>
                </c:pt>
                <c:pt idx="903">
                  <c:v>41079</c:v>
                </c:pt>
                <c:pt idx="904">
                  <c:v>41080</c:v>
                </c:pt>
                <c:pt idx="905">
                  <c:v>41081</c:v>
                </c:pt>
                <c:pt idx="906">
                  <c:v>41082</c:v>
                </c:pt>
                <c:pt idx="907">
                  <c:v>41085</c:v>
                </c:pt>
                <c:pt idx="908">
                  <c:v>41086</c:v>
                </c:pt>
                <c:pt idx="909">
                  <c:v>41087</c:v>
                </c:pt>
                <c:pt idx="910">
                  <c:v>41088</c:v>
                </c:pt>
                <c:pt idx="911">
                  <c:v>41089</c:v>
                </c:pt>
                <c:pt idx="912">
                  <c:v>41092</c:v>
                </c:pt>
                <c:pt idx="913">
                  <c:v>41093</c:v>
                </c:pt>
                <c:pt idx="914">
                  <c:v>41094</c:v>
                </c:pt>
                <c:pt idx="915">
                  <c:v>41095</c:v>
                </c:pt>
                <c:pt idx="916">
                  <c:v>41096</c:v>
                </c:pt>
                <c:pt idx="917">
                  <c:v>41099</c:v>
                </c:pt>
                <c:pt idx="918">
                  <c:v>41100</c:v>
                </c:pt>
                <c:pt idx="919">
                  <c:v>41101</c:v>
                </c:pt>
                <c:pt idx="920">
                  <c:v>41102</c:v>
                </c:pt>
                <c:pt idx="921">
                  <c:v>41103</c:v>
                </c:pt>
                <c:pt idx="922">
                  <c:v>41106</c:v>
                </c:pt>
                <c:pt idx="923">
                  <c:v>41107</c:v>
                </c:pt>
                <c:pt idx="924">
                  <c:v>41108</c:v>
                </c:pt>
                <c:pt idx="925">
                  <c:v>41109</c:v>
                </c:pt>
                <c:pt idx="926">
                  <c:v>41110</c:v>
                </c:pt>
                <c:pt idx="927">
                  <c:v>41113</c:v>
                </c:pt>
                <c:pt idx="928">
                  <c:v>41114</c:v>
                </c:pt>
                <c:pt idx="929">
                  <c:v>41115</c:v>
                </c:pt>
                <c:pt idx="930">
                  <c:v>41116</c:v>
                </c:pt>
                <c:pt idx="931">
                  <c:v>41117</c:v>
                </c:pt>
                <c:pt idx="932">
                  <c:v>41120</c:v>
                </c:pt>
                <c:pt idx="933">
                  <c:v>41121</c:v>
                </c:pt>
                <c:pt idx="934">
                  <c:v>41122</c:v>
                </c:pt>
                <c:pt idx="935">
                  <c:v>41123</c:v>
                </c:pt>
                <c:pt idx="936">
                  <c:v>41124</c:v>
                </c:pt>
                <c:pt idx="937">
                  <c:v>41127</c:v>
                </c:pt>
                <c:pt idx="938">
                  <c:v>41128</c:v>
                </c:pt>
                <c:pt idx="939">
                  <c:v>41129</c:v>
                </c:pt>
                <c:pt idx="940">
                  <c:v>41130</c:v>
                </c:pt>
                <c:pt idx="941">
                  <c:v>41131</c:v>
                </c:pt>
                <c:pt idx="942">
                  <c:v>41134</c:v>
                </c:pt>
                <c:pt idx="943">
                  <c:v>41135</c:v>
                </c:pt>
                <c:pt idx="944">
                  <c:v>41136</c:v>
                </c:pt>
                <c:pt idx="945">
                  <c:v>41137</c:v>
                </c:pt>
                <c:pt idx="946">
                  <c:v>41138</c:v>
                </c:pt>
                <c:pt idx="947">
                  <c:v>41141</c:v>
                </c:pt>
                <c:pt idx="948">
                  <c:v>41142</c:v>
                </c:pt>
                <c:pt idx="949">
                  <c:v>41143</c:v>
                </c:pt>
                <c:pt idx="950">
                  <c:v>41144</c:v>
                </c:pt>
                <c:pt idx="951">
                  <c:v>41145</c:v>
                </c:pt>
                <c:pt idx="952">
                  <c:v>41148</c:v>
                </c:pt>
                <c:pt idx="953">
                  <c:v>41149</c:v>
                </c:pt>
                <c:pt idx="954">
                  <c:v>41150</c:v>
                </c:pt>
                <c:pt idx="955">
                  <c:v>41151</c:v>
                </c:pt>
                <c:pt idx="956">
                  <c:v>41152</c:v>
                </c:pt>
                <c:pt idx="957">
                  <c:v>41155</c:v>
                </c:pt>
                <c:pt idx="958">
                  <c:v>41156</c:v>
                </c:pt>
                <c:pt idx="959">
                  <c:v>41157</c:v>
                </c:pt>
                <c:pt idx="960">
                  <c:v>41158</c:v>
                </c:pt>
                <c:pt idx="961">
                  <c:v>41159</c:v>
                </c:pt>
                <c:pt idx="962">
                  <c:v>41162</c:v>
                </c:pt>
                <c:pt idx="963">
                  <c:v>41163</c:v>
                </c:pt>
                <c:pt idx="964">
                  <c:v>41164</c:v>
                </c:pt>
                <c:pt idx="965">
                  <c:v>41165</c:v>
                </c:pt>
                <c:pt idx="966">
                  <c:v>41166</c:v>
                </c:pt>
                <c:pt idx="967">
                  <c:v>41169</c:v>
                </c:pt>
                <c:pt idx="968">
                  <c:v>41170</c:v>
                </c:pt>
                <c:pt idx="969">
                  <c:v>41171</c:v>
                </c:pt>
                <c:pt idx="970">
                  <c:v>41172</c:v>
                </c:pt>
                <c:pt idx="971">
                  <c:v>41173</c:v>
                </c:pt>
                <c:pt idx="972">
                  <c:v>41176</c:v>
                </c:pt>
                <c:pt idx="973">
                  <c:v>41177</c:v>
                </c:pt>
                <c:pt idx="974">
                  <c:v>41178</c:v>
                </c:pt>
                <c:pt idx="975">
                  <c:v>41179</c:v>
                </c:pt>
                <c:pt idx="976">
                  <c:v>41180</c:v>
                </c:pt>
                <c:pt idx="977">
                  <c:v>41183</c:v>
                </c:pt>
                <c:pt idx="978">
                  <c:v>41184</c:v>
                </c:pt>
                <c:pt idx="979">
                  <c:v>41185</c:v>
                </c:pt>
                <c:pt idx="980">
                  <c:v>41186</c:v>
                </c:pt>
                <c:pt idx="981">
                  <c:v>41187</c:v>
                </c:pt>
                <c:pt idx="982">
                  <c:v>41190</c:v>
                </c:pt>
                <c:pt idx="983">
                  <c:v>41191</c:v>
                </c:pt>
                <c:pt idx="984">
                  <c:v>41192</c:v>
                </c:pt>
                <c:pt idx="985">
                  <c:v>41193</c:v>
                </c:pt>
                <c:pt idx="986">
                  <c:v>41194</c:v>
                </c:pt>
                <c:pt idx="987">
                  <c:v>41197</c:v>
                </c:pt>
                <c:pt idx="988">
                  <c:v>41198</c:v>
                </c:pt>
                <c:pt idx="989">
                  <c:v>41199</c:v>
                </c:pt>
                <c:pt idx="990">
                  <c:v>41200</c:v>
                </c:pt>
                <c:pt idx="991">
                  <c:v>41201</c:v>
                </c:pt>
                <c:pt idx="992">
                  <c:v>41204</c:v>
                </c:pt>
                <c:pt idx="993">
                  <c:v>41205</c:v>
                </c:pt>
                <c:pt idx="994">
                  <c:v>41206</c:v>
                </c:pt>
                <c:pt idx="995">
                  <c:v>41207</c:v>
                </c:pt>
                <c:pt idx="996">
                  <c:v>41208</c:v>
                </c:pt>
                <c:pt idx="997">
                  <c:v>41211</c:v>
                </c:pt>
                <c:pt idx="998">
                  <c:v>41212</c:v>
                </c:pt>
                <c:pt idx="999">
                  <c:v>41213</c:v>
                </c:pt>
                <c:pt idx="1000">
                  <c:v>41214</c:v>
                </c:pt>
                <c:pt idx="1001">
                  <c:v>41215</c:v>
                </c:pt>
                <c:pt idx="1002">
                  <c:v>41218</c:v>
                </c:pt>
                <c:pt idx="1003">
                  <c:v>41219</c:v>
                </c:pt>
                <c:pt idx="1004">
                  <c:v>41220</c:v>
                </c:pt>
                <c:pt idx="1005">
                  <c:v>41221</c:v>
                </c:pt>
                <c:pt idx="1006">
                  <c:v>41222</c:v>
                </c:pt>
                <c:pt idx="1007">
                  <c:v>41225</c:v>
                </c:pt>
                <c:pt idx="1008">
                  <c:v>41226</c:v>
                </c:pt>
                <c:pt idx="1009">
                  <c:v>41227</c:v>
                </c:pt>
                <c:pt idx="1010">
                  <c:v>41228</c:v>
                </c:pt>
                <c:pt idx="1011">
                  <c:v>41229</c:v>
                </c:pt>
                <c:pt idx="1012">
                  <c:v>41232</c:v>
                </c:pt>
                <c:pt idx="1013">
                  <c:v>41233</c:v>
                </c:pt>
                <c:pt idx="1014">
                  <c:v>41234</c:v>
                </c:pt>
                <c:pt idx="1015">
                  <c:v>41235</c:v>
                </c:pt>
                <c:pt idx="1016">
                  <c:v>41236</c:v>
                </c:pt>
                <c:pt idx="1017">
                  <c:v>41239</c:v>
                </c:pt>
                <c:pt idx="1018">
                  <c:v>41240</c:v>
                </c:pt>
                <c:pt idx="1019">
                  <c:v>41241</c:v>
                </c:pt>
                <c:pt idx="1020">
                  <c:v>41242</c:v>
                </c:pt>
                <c:pt idx="1021">
                  <c:v>41243</c:v>
                </c:pt>
                <c:pt idx="1022">
                  <c:v>41246</c:v>
                </c:pt>
                <c:pt idx="1023">
                  <c:v>41247</c:v>
                </c:pt>
                <c:pt idx="1024">
                  <c:v>41248</c:v>
                </c:pt>
                <c:pt idx="1025">
                  <c:v>41249</c:v>
                </c:pt>
                <c:pt idx="1026">
                  <c:v>41250</c:v>
                </c:pt>
                <c:pt idx="1027">
                  <c:v>41253</c:v>
                </c:pt>
                <c:pt idx="1028">
                  <c:v>41254</c:v>
                </c:pt>
                <c:pt idx="1029">
                  <c:v>41255</c:v>
                </c:pt>
                <c:pt idx="1030">
                  <c:v>41256</c:v>
                </c:pt>
                <c:pt idx="1031">
                  <c:v>41257</c:v>
                </c:pt>
                <c:pt idx="1032">
                  <c:v>41260</c:v>
                </c:pt>
                <c:pt idx="1033">
                  <c:v>41261</c:v>
                </c:pt>
                <c:pt idx="1034">
                  <c:v>41262</c:v>
                </c:pt>
                <c:pt idx="1035">
                  <c:v>41263</c:v>
                </c:pt>
                <c:pt idx="1036">
                  <c:v>41264</c:v>
                </c:pt>
                <c:pt idx="1037">
                  <c:v>41267</c:v>
                </c:pt>
                <c:pt idx="1038">
                  <c:v>41268</c:v>
                </c:pt>
                <c:pt idx="1039">
                  <c:v>41269</c:v>
                </c:pt>
                <c:pt idx="1040">
                  <c:v>41270</c:v>
                </c:pt>
                <c:pt idx="1041">
                  <c:v>41271</c:v>
                </c:pt>
                <c:pt idx="1042">
                  <c:v>41274</c:v>
                </c:pt>
                <c:pt idx="1043">
                  <c:v>41275</c:v>
                </c:pt>
                <c:pt idx="1044">
                  <c:v>41276</c:v>
                </c:pt>
                <c:pt idx="1045">
                  <c:v>41277</c:v>
                </c:pt>
                <c:pt idx="1046">
                  <c:v>41278</c:v>
                </c:pt>
                <c:pt idx="1047">
                  <c:v>41281</c:v>
                </c:pt>
                <c:pt idx="1048">
                  <c:v>41282</c:v>
                </c:pt>
                <c:pt idx="1049">
                  <c:v>41283</c:v>
                </c:pt>
                <c:pt idx="1050">
                  <c:v>41284</c:v>
                </c:pt>
                <c:pt idx="1051">
                  <c:v>41285</c:v>
                </c:pt>
                <c:pt idx="1052">
                  <c:v>41288</c:v>
                </c:pt>
                <c:pt idx="1053">
                  <c:v>41289</c:v>
                </c:pt>
                <c:pt idx="1054">
                  <c:v>41290</c:v>
                </c:pt>
                <c:pt idx="1055">
                  <c:v>41291</c:v>
                </c:pt>
                <c:pt idx="1056">
                  <c:v>41292</c:v>
                </c:pt>
                <c:pt idx="1057">
                  <c:v>41295</c:v>
                </c:pt>
                <c:pt idx="1058">
                  <c:v>41296</c:v>
                </c:pt>
                <c:pt idx="1059">
                  <c:v>41297</c:v>
                </c:pt>
                <c:pt idx="1060">
                  <c:v>41298</c:v>
                </c:pt>
                <c:pt idx="1061">
                  <c:v>41299</c:v>
                </c:pt>
                <c:pt idx="1062">
                  <c:v>41302</c:v>
                </c:pt>
                <c:pt idx="1063">
                  <c:v>41303</c:v>
                </c:pt>
                <c:pt idx="1064">
                  <c:v>41304</c:v>
                </c:pt>
                <c:pt idx="1065">
                  <c:v>41305</c:v>
                </c:pt>
                <c:pt idx="1066">
                  <c:v>41306</c:v>
                </c:pt>
                <c:pt idx="1067">
                  <c:v>41309</c:v>
                </c:pt>
                <c:pt idx="1068">
                  <c:v>41310</c:v>
                </c:pt>
                <c:pt idx="1069">
                  <c:v>41311</c:v>
                </c:pt>
                <c:pt idx="1070">
                  <c:v>41312</c:v>
                </c:pt>
                <c:pt idx="1071">
                  <c:v>41313</c:v>
                </c:pt>
                <c:pt idx="1072">
                  <c:v>41316</c:v>
                </c:pt>
                <c:pt idx="1073">
                  <c:v>41317</c:v>
                </c:pt>
                <c:pt idx="1074">
                  <c:v>41318</c:v>
                </c:pt>
                <c:pt idx="1075">
                  <c:v>41319</c:v>
                </c:pt>
                <c:pt idx="1076">
                  <c:v>41320</c:v>
                </c:pt>
                <c:pt idx="1077">
                  <c:v>41323</c:v>
                </c:pt>
                <c:pt idx="1078">
                  <c:v>41324</c:v>
                </c:pt>
                <c:pt idx="1079">
                  <c:v>41325</c:v>
                </c:pt>
                <c:pt idx="1080">
                  <c:v>41326</c:v>
                </c:pt>
                <c:pt idx="1081">
                  <c:v>41327</c:v>
                </c:pt>
                <c:pt idx="1082">
                  <c:v>41330</c:v>
                </c:pt>
                <c:pt idx="1083">
                  <c:v>41331</c:v>
                </c:pt>
                <c:pt idx="1084">
                  <c:v>41332</c:v>
                </c:pt>
                <c:pt idx="1085">
                  <c:v>41333</c:v>
                </c:pt>
                <c:pt idx="1086">
                  <c:v>41334</c:v>
                </c:pt>
                <c:pt idx="1087">
                  <c:v>41337</c:v>
                </c:pt>
                <c:pt idx="1088">
                  <c:v>41338</c:v>
                </c:pt>
                <c:pt idx="1089">
                  <c:v>41339</c:v>
                </c:pt>
                <c:pt idx="1090">
                  <c:v>41340</c:v>
                </c:pt>
                <c:pt idx="1091">
                  <c:v>41341</c:v>
                </c:pt>
                <c:pt idx="1092">
                  <c:v>41344</c:v>
                </c:pt>
                <c:pt idx="1093">
                  <c:v>41345</c:v>
                </c:pt>
                <c:pt idx="1094">
                  <c:v>41346</c:v>
                </c:pt>
                <c:pt idx="1095">
                  <c:v>41347</c:v>
                </c:pt>
                <c:pt idx="1096">
                  <c:v>41348</c:v>
                </c:pt>
                <c:pt idx="1097">
                  <c:v>41351</c:v>
                </c:pt>
                <c:pt idx="1098">
                  <c:v>41352</c:v>
                </c:pt>
                <c:pt idx="1099">
                  <c:v>41353</c:v>
                </c:pt>
                <c:pt idx="1100">
                  <c:v>41354</c:v>
                </c:pt>
                <c:pt idx="1101">
                  <c:v>41355</c:v>
                </c:pt>
                <c:pt idx="1102">
                  <c:v>41358</c:v>
                </c:pt>
                <c:pt idx="1103">
                  <c:v>41359</c:v>
                </c:pt>
                <c:pt idx="1104">
                  <c:v>41360</c:v>
                </c:pt>
                <c:pt idx="1105">
                  <c:v>41361</c:v>
                </c:pt>
                <c:pt idx="1106">
                  <c:v>41362</c:v>
                </c:pt>
                <c:pt idx="1107">
                  <c:v>41365</c:v>
                </c:pt>
                <c:pt idx="1108">
                  <c:v>41366</c:v>
                </c:pt>
                <c:pt idx="1109">
                  <c:v>41367</c:v>
                </c:pt>
                <c:pt idx="1110">
                  <c:v>41368</c:v>
                </c:pt>
                <c:pt idx="1111">
                  <c:v>41369</c:v>
                </c:pt>
                <c:pt idx="1112">
                  <c:v>41372</c:v>
                </c:pt>
                <c:pt idx="1113">
                  <c:v>41373</c:v>
                </c:pt>
                <c:pt idx="1114">
                  <c:v>41374</c:v>
                </c:pt>
                <c:pt idx="1115">
                  <c:v>41375</c:v>
                </c:pt>
                <c:pt idx="1116">
                  <c:v>41376</c:v>
                </c:pt>
                <c:pt idx="1117">
                  <c:v>41379</c:v>
                </c:pt>
                <c:pt idx="1118">
                  <c:v>41380</c:v>
                </c:pt>
                <c:pt idx="1119">
                  <c:v>41381</c:v>
                </c:pt>
                <c:pt idx="1120">
                  <c:v>41382</c:v>
                </c:pt>
                <c:pt idx="1121">
                  <c:v>41383</c:v>
                </c:pt>
                <c:pt idx="1122">
                  <c:v>41386</c:v>
                </c:pt>
                <c:pt idx="1123">
                  <c:v>41387</c:v>
                </c:pt>
                <c:pt idx="1124">
                  <c:v>41388</c:v>
                </c:pt>
                <c:pt idx="1125">
                  <c:v>41389</c:v>
                </c:pt>
                <c:pt idx="1126">
                  <c:v>41390</c:v>
                </c:pt>
                <c:pt idx="1127">
                  <c:v>41393</c:v>
                </c:pt>
                <c:pt idx="1128">
                  <c:v>41394</c:v>
                </c:pt>
                <c:pt idx="1129">
                  <c:v>41395</c:v>
                </c:pt>
                <c:pt idx="1130">
                  <c:v>41396</c:v>
                </c:pt>
                <c:pt idx="1131">
                  <c:v>41397</c:v>
                </c:pt>
                <c:pt idx="1132">
                  <c:v>41400</c:v>
                </c:pt>
                <c:pt idx="1133">
                  <c:v>41401</c:v>
                </c:pt>
                <c:pt idx="1134">
                  <c:v>41402</c:v>
                </c:pt>
                <c:pt idx="1135">
                  <c:v>41403</c:v>
                </c:pt>
                <c:pt idx="1136">
                  <c:v>41404</c:v>
                </c:pt>
                <c:pt idx="1137">
                  <c:v>41407</c:v>
                </c:pt>
                <c:pt idx="1138">
                  <c:v>41408</c:v>
                </c:pt>
                <c:pt idx="1139">
                  <c:v>41409</c:v>
                </c:pt>
                <c:pt idx="1140">
                  <c:v>41410</c:v>
                </c:pt>
                <c:pt idx="1141">
                  <c:v>41411</c:v>
                </c:pt>
                <c:pt idx="1142">
                  <c:v>41414</c:v>
                </c:pt>
                <c:pt idx="1143">
                  <c:v>41415</c:v>
                </c:pt>
                <c:pt idx="1144">
                  <c:v>41416</c:v>
                </c:pt>
                <c:pt idx="1145">
                  <c:v>41417</c:v>
                </c:pt>
                <c:pt idx="1146">
                  <c:v>41418</c:v>
                </c:pt>
                <c:pt idx="1147">
                  <c:v>41421</c:v>
                </c:pt>
                <c:pt idx="1148">
                  <c:v>41422</c:v>
                </c:pt>
                <c:pt idx="1149">
                  <c:v>41423</c:v>
                </c:pt>
                <c:pt idx="1150">
                  <c:v>41424</c:v>
                </c:pt>
                <c:pt idx="1151">
                  <c:v>41425</c:v>
                </c:pt>
                <c:pt idx="1152">
                  <c:v>41428</c:v>
                </c:pt>
                <c:pt idx="1153">
                  <c:v>41429</c:v>
                </c:pt>
                <c:pt idx="1154">
                  <c:v>41430</c:v>
                </c:pt>
                <c:pt idx="1155">
                  <c:v>41431</c:v>
                </c:pt>
                <c:pt idx="1156">
                  <c:v>41432</c:v>
                </c:pt>
                <c:pt idx="1157">
                  <c:v>41435</c:v>
                </c:pt>
                <c:pt idx="1158">
                  <c:v>41436</c:v>
                </c:pt>
                <c:pt idx="1159">
                  <c:v>41437</c:v>
                </c:pt>
                <c:pt idx="1160">
                  <c:v>41438</c:v>
                </c:pt>
                <c:pt idx="1161">
                  <c:v>41439</c:v>
                </c:pt>
                <c:pt idx="1162">
                  <c:v>41442</c:v>
                </c:pt>
                <c:pt idx="1163">
                  <c:v>41443</c:v>
                </c:pt>
                <c:pt idx="1164">
                  <c:v>41444</c:v>
                </c:pt>
                <c:pt idx="1165">
                  <c:v>41445</c:v>
                </c:pt>
                <c:pt idx="1166">
                  <c:v>41446</c:v>
                </c:pt>
                <c:pt idx="1167">
                  <c:v>41449</c:v>
                </c:pt>
                <c:pt idx="1168">
                  <c:v>41450</c:v>
                </c:pt>
                <c:pt idx="1169">
                  <c:v>41451</c:v>
                </c:pt>
                <c:pt idx="1170">
                  <c:v>41452</c:v>
                </c:pt>
                <c:pt idx="1171">
                  <c:v>41453</c:v>
                </c:pt>
                <c:pt idx="1172">
                  <c:v>41456</c:v>
                </c:pt>
                <c:pt idx="1173">
                  <c:v>41457</c:v>
                </c:pt>
                <c:pt idx="1174">
                  <c:v>41458</c:v>
                </c:pt>
                <c:pt idx="1175">
                  <c:v>41459</c:v>
                </c:pt>
                <c:pt idx="1176">
                  <c:v>41460</c:v>
                </c:pt>
                <c:pt idx="1177">
                  <c:v>41463</c:v>
                </c:pt>
                <c:pt idx="1178">
                  <c:v>41464</c:v>
                </c:pt>
                <c:pt idx="1179">
                  <c:v>41465</c:v>
                </c:pt>
                <c:pt idx="1180">
                  <c:v>41466</c:v>
                </c:pt>
                <c:pt idx="1181">
                  <c:v>41467</c:v>
                </c:pt>
                <c:pt idx="1182">
                  <c:v>41470</c:v>
                </c:pt>
                <c:pt idx="1183">
                  <c:v>41471</c:v>
                </c:pt>
                <c:pt idx="1184">
                  <c:v>41472</c:v>
                </c:pt>
                <c:pt idx="1185">
                  <c:v>41473</c:v>
                </c:pt>
                <c:pt idx="1186">
                  <c:v>41474</c:v>
                </c:pt>
                <c:pt idx="1187">
                  <c:v>41477</c:v>
                </c:pt>
                <c:pt idx="1188">
                  <c:v>41478</c:v>
                </c:pt>
                <c:pt idx="1189">
                  <c:v>41479</c:v>
                </c:pt>
                <c:pt idx="1190">
                  <c:v>41480</c:v>
                </c:pt>
                <c:pt idx="1191">
                  <c:v>41481</c:v>
                </c:pt>
                <c:pt idx="1192">
                  <c:v>41484</c:v>
                </c:pt>
                <c:pt idx="1193">
                  <c:v>41485</c:v>
                </c:pt>
                <c:pt idx="1194">
                  <c:v>41486</c:v>
                </c:pt>
                <c:pt idx="1195">
                  <c:v>41487</c:v>
                </c:pt>
                <c:pt idx="1196">
                  <c:v>41488</c:v>
                </c:pt>
                <c:pt idx="1197">
                  <c:v>41491</c:v>
                </c:pt>
                <c:pt idx="1198">
                  <c:v>41492</c:v>
                </c:pt>
                <c:pt idx="1199">
                  <c:v>41493</c:v>
                </c:pt>
                <c:pt idx="1200">
                  <c:v>41494</c:v>
                </c:pt>
                <c:pt idx="1201">
                  <c:v>41495</c:v>
                </c:pt>
                <c:pt idx="1202">
                  <c:v>41498</c:v>
                </c:pt>
                <c:pt idx="1203">
                  <c:v>41499</c:v>
                </c:pt>
                <c:pt idx="1204">
                  <c:v>41500</c:v>
                </c:pt>
                <c:pt idx="1205">
                  <c:v>41501</c:v>
                </c:pt>
                <c:pt idx="1206">
                  <c:v>41502</c:v>
                </c:pt>
                <c:pt idx="1207">
                  <c:v>41505</c:v>
                </c:pt>
                <c:pt idx="1208">
                  <c:v>41506</c:v>
                </c:pt>
                <c:pt idx="1209">
                  <c:v>41507</c:v>
                </c:pt>
                <c:pt idx="1210">
                  <c:v>41508</c:v>
                </c:pt>
                <c:pt idx="1211">
                  <c:v>41509</c:v>
                </c:pt>
                <c:pt idx="1212">
                  <c:v>41512</c:v>
                </c:pt>
                <c:pt idx="1213">
                  <c:v>41513</c:v>
                </c:pt>
                <c:pt idx="1214">
                  <c:v>41514</c:v>
                </c:pt>
                <c:pt idx="1215">
                  <c:v>41515</c:v>
                </c:pt>
                <c:pt idx="1216">
                  <c:v>41516</c:v>
                </c:pt>
                <c:pt idx="1217">
                  <c:v>41519</c:v>
                </c:pt>
                <c:pt idx="1218">
                  <c:v>41520</c:v>
                </c:pt>
                <c:pt idx="1219">
                  <c:v>41521</c:v>
                </c:pt>
                <c:pt idx="1220">
                  <c:v>41522</c:v>
                </c:pt>
                <c:pt idx="1221">
                  <c:v>41523</c:v>
                </c:pt>
                <c:pt idx="1222">
                  <c:v>41526</c:v>
                </c:pt>
                <c:pt idx="1223">
                  <c:v>41527</c:v>
                </c:pt>
                <c:pt idx="1224">
                  <c:v>41528</c:v>
                </c:pt>
                <c:pt idx="1225">
                  <c:v>41529</c:v>
                </c:pt>
                <c:pt idx="1226">
                  <c:v>41530</c:v>
                </c:pt>
                <c:pt idx="1227">
                  <c:v>41533</c:v>
                </c:pt>
                <c:pt idx="1228">
                  <c:v>41534</c:v>
                </c:pt>
                <c:pt idx="1229">
                  <c:v>41535</c:v>
                </c:pt>
                <c:pt idx="1230">
                  <c:v>41536</c:v>
                </c:pt>
                <c:pt idx="1231">
                  <c:v>41537</c:v>
                </c:pt>
                <c:pt idx="1232">
                  <c:v>41540</c:v>
                </c:pt>
                <c:pt idx="1233">
                  <c:v>41541</c:v>
                </c:pt>
                <c:pt idx="1234">
                  <c:v>41542</c:v>
                </c:pt>
                <c:pt idx="1235">
                  <c:v>41543</c:v>
                </c:pt>
                <c:pt idx="1236">
                  <c:v>41544</c:v>
                </c:pt>
                <c:pt idx="1237">
                  <c:v>41547</c:v>
                </c:pt>
                <c:pt idx="1238">
                  <c:v>41548</c:v>
                </c:pt>
                <c:pt idx="1239">
                  <c:v>41549</c:v>
                </c:pt>
                <c:pt idx="1240">
                  <c:v>41550</c:v>
                </c:pt>
                <c:pt idx="1241">
                  <c:v>41551</c:v>
                </c:pt>
                <c:pt idx="1242">
                  <c:v>41554</c:v>
                </c:pt>
                <c:pt idx="1243">
                  <c:v>41555</c:v>
                </c:pt>
                <c:pt idx="1244">
                  <c:v>41556</c:v>
                </c:pt>
                <c:pt idx="1245">
                  <c:v>41557</c:v>
                </c:pt>
                <c:pt idx="1246">
                  <c:v>41558</c:v>
                </c:pt>
                <c:pt idx="1247">
                  <c:v>41561</c:v>
                </c:pt>
                <c:pt idx="1248">
                  <c:v>41562</c:v>
                </c:pt>
                <c:pt idx="1249">
                  <c:v>41563</c:v>
                </c:pt>
                <c:pt idx="1250">
                  <c:v>41564</c:v>
                </c:pt>
                <c:pt idx="1251">
                  <c:v>41565</c:v>
                </c:pt>
                <c:pt idx="1252">
                  <c:v>41568</c:v>
                </c:pt>
                <c:pt idx="1253">
                  <c:v>41569</c:v>
                </c:pt>
                <c:pt idx="1254">
                  <c:v>41570</c:v>
                </c:pt>
                <c:pt idx="1255">
                  <c:v>41571</c:v>
                </c:pt>
                <c:pt idx="1256">
                  <c:v>41572</c:v>
                </c:pt>
                <c:pt idx="1257">
                  <c:v>41575</c:v>
                </c:pt>
                <c:pt idx="1258">
                  <c:v>41576</c:v>
                </c:pt>
                <c:pt idx="1259">
                  <c:v>41577</c:v>
                </c:pt>
                <c:pt idx="1260">
                  <c:v>41578</c:v>
                </c:pt>
                <c:pt idx="1261">
                  <c:v>41579</c:v>
                </c:pt>
                <c:pt idx="1262">
                  <c:v>41582</c:v>
                </c:pt>
                <c:pt idx="1263">
                  <c:v>41583</c:v>
                </c:pt>
                <c:pt idx="1264">
                  <c:v>41584</c:v>
                </c:pt>
                <c:pt idx="1265">
                  <c:v>41585</c:v>
                </c:pt>
                <c:pt idx="1266">
                  <c:v>41586</c:v>
                </c:pt>
                <c:pt idx="1267">
                  <c:v>41589</c:v>
                </c:pt>
                <c:pt idx="1268">
                  <c:v>41590</c:v>
                </c:pt>
                <c:pt idx="1269">
                  <c:v>41591</c:v>
                </c:pt>
                <c:pt idx="1270">
                  <c:v>41592</c:v>
                </c:pt>
                <c:pt idx="1271">
                  <c:v>41593</c:v>
                </c:pt>
                <c:pt idx="1272">
                  <c:v>41596</c:v>
                </c:pt>
                <c:pt idx="1273">
                  <c:v>41597</c:v>
                </c:pt>
                <c:pt idx="1274">
                  <c:v>41598</c:v>
                </c:pt>
                <c:pt idx="1275">
                  <c:v>41599</c:v>
                </c:pt>
                <c:pt idx="1276">
                  <c:v>41600</c:v>
                </c:pt>
                <c:pt idx="1277">
                  <c:v>41603</c:v>
                </c:pt>
                <c:pt idx="1278">
                  <c:v>41604</c:v>
                </c:pt>
                <c:pt idx="1279">
                  <c:v>41605</c:v>
                </c:pt>
                <c:pt idx="1280">
                  <c:v>41606</c:v>
                </c:pt>
                <c:pt idx="1281">
                  <c:v>41607</c:v>
                </c:pt>
                <c:pt idx="1282">
                  <c:v>41610</c:v>
                </c:pt>
                <c:pt idx="1283">
                  <c:v>41611</c:v>
                </c:pt>
                <c:pt idx="1284">
                  <c:v>41612</c:v>
                </c:pt>
                <c:pt idx="1285">
                  <c:v>41613</c:v>
                </c:pt>
                <c:pt idx="1286">
                  <c:v>41614</c:v>
                </c:pt>
                <c:pt idx="1287">
                  <c:v>41617</c:v>
                </c:pt>
                <c:pt idx="1288">
                  <c:v>41618</c:v>
                </c:pt>
                <c:pt idx="1289">
                  <c:v>41619</c:v>
                </c:pt>
                <c:pt idx="1290">
                  <c:v>41620</c:v>
                </c:pt>
                <c:pt idx="1291">
                  <c:v>41621</c:v>
                </c:pt>
                <c:pt idx="1292">
                  <c:v>41624</c:v>
                </c:pt>
                <c:pt idx="1293">
                  <c:v>41625</c:v>
                </c:pt>
                <c:pt idx="1294">
                  <c:v>41626</c:v>
                </c:pt>
                <c:pt idx="1295">
                  <c:v>41627</c:v>
                </c:pt>
                <c:pt idx="1296">
                  <c:v>41628</c:v>
                </c:pt>
                <c:pt idx="1297">
                  <c:v>41631</c:v>
                </c:pt>
                <c:pt idx="1298">
                  <c:v>41632</c:v>
                </c:pt>
                <c:pt idx="1299">
                  <c:v>41633</c:v>
                </c:pt>
                <c:pt idx="1300">
                  <c:v>41634</c:v>
                </c:pt>
                <c:pt idx="1301">
                  <c:v>41635</c:v>
                </c:pt>
                <c:pt idx="1302">
                  <c:v>41638</c:v>
                </c:pt>
                <c:pt idx="1303">
                  <c:v>41639</c:v>
                </c:pt>
                <c:pt idx="1304">
                  <c:v>41640</c:v>
                </c:pt>
                <c:pt idx="1305">
                  <c:v>41641</c:v>
                </c:pt>
                <c:pt idx="1306">
                  <c:v>41642</c:v>
                </c:pt>
                <c:pt idx="1307">
                  <c:v>41645</c:v>
                </c:pt>
                <c:pt idx="1308">
                  <c:v>41646</c:v>
                </c:pt>
                <c:pt idx="1309">
                  <c:v>41647</c:v>
                </c:pt>
                <c:pt idx="1310">
                  <c:v>41648</c:v>
                </c:pt>
                <c:pt idx="1311">
                  <c:v>41649</c:v>
                </c:pt>
                <c:pt idx="1312">
                  <c:v>41652</c:v>
                </c:pt>
                <c:pt idx="1313">
                  <c:v>41653</c:v>
                </c:pt>
                <c:pt idx="1314">
                  <c:v>41654</c:v>
                </c:pt>
                <c:pt idx="1315">
                  <c:v>41655</c:v>
                </c:pt>
                <c:pt idx="1316">
                  <c:v>41656</c:v>
                </c:pt>
                <c:pt idx="1317">
                  <c:v>41659</c:v>
                </c:pt>
                <c:pt idx="1318">
                  <c:v>41660</c:v>
                </c:pt>
                <c:pt idx="1319">
                  <c:v>41661</c:v>
                </c:pt>
                <c:pt idx="1320">
                  <c:v>41662</c:v>
                </c:pt>
                <c:pt idx="1321">
                  <c:v>41663</c:v>
                </c:pt>
                <c:pt idx="1322">
                  <c:v>41666</c:v>
                </c:pt>
                <c:pt idx="1323">
                  <c:v>41667</c:v>
                </c:pt>
                <c:pt idx="1324">
                  <c:v>41668</c:v>
                </c:pt>
                <c:pt idx="1325">
                  <c:v>41669</c:v>
                </c:pt>
                <c:pt idx="1326">
                  <c:v>41670</c:v>
                </c:pt>
                <c:pt idx="1327">
                  <c:v>41673</c:v>
                </c:pt>
                <c:pt idx="1328">
                  <c:v>41674</c:v>
                </c:pt>
                <c:pt idx="1329">
                  <c:v>41675</c:v>
                </c:pt>
                <c:pt idx="1330">
                  <c:v>41676</c:v>
                </c:pt>
                <c:pt idx="1331">
                  <c:v>41677</c:v>
                </c:pt>
                <c:pt idx="1332">
                  <c:v>41680</c:v>
                </c:pt>
                <c:pt idx="1333">
                  <c:v>41681</c:v>
                </c:pt>
                <c:pt idx="1334">
                  <c:v>41682</c:v>
                </c:pt>
                <c:pt idx="1335">
                  <c:v>41683</c:v>
                </c:pt>
                <c:pt idx="1336">
                  <c:v>41684</c:v>
                </c:pt>
                <c:pt idx="1337">
                  <c:v>41687</c:v>
                </c:pt>
                <c:pt idx="1338">
                  <c:v>41688</c:v>
                </c:pt>
                <c:pt idx="1339">
                  <c:v>41689</c:v>
                </c:pt>
                <c:pt idx="1340">
                  <c:v>41690</c:v>
                </c:pt>
                <c:pt idx="1341">
                  <c:v>41691</c:v>
                </c:pt>
                <c:pt idx="1342">
                  <c:v>41694</c:v>
                </c:pt>
                <c:pt idx="1343">
                  <c:v>41695</c:v>
                </c:pt>
                <c:pt idx="1344">
                  <c:v>41696</c:v>
                </c:pt>
                <c:pt idx="1345">
                  <c:v>41697</c:v>
                </c:pt>
                <c:pt idx="1346">
                  <c:v>41698</c:v>
                </c:pt>
                <c:pt idx="1347">
                  <c:v>41701</c:v>
                </c:pt>
                <c:pt idx="1348">
                  <c:v>41702</c:v>
                </c:pt>
                <c:pt idx="1349">
                  <c:v>41703</c:v>
                </c:pt>
                <c:pt idx="1350">
                  <c:v>41704</c:v>
                </c:pt>
                <c:pt idx="1351">
                  <c:v>41705</c:v>
                </c:pt>
                <c:pt idx="1352">
                  <c:v>41708</c:v>
                </c:pt>
                <c:pt idx="1353">
                  <c:v>41709</c:v>
                </c:pt>
                <c:pt idx="1354">
                  <c:v>41710</c:v>
                </c:pt>
                <c:pt idx="1355">
                  <c:v>41711</c:v>
                </c:pt>
                <c:pt idx="1356">
                  <c:v>41712</c:v>
                </c:pt>
                <c:pt idx="1357">
                  <c:v>41715</c:v>
                </c:pt>
                <c:pt idx="1358">
                  <c:v>41716</c:v>
                </c:pt>
                <c:pt idx="1359">
                  <c:v>41717</c:v>
                </c:pt>
                <c:pt idx="1360">
                  <c:v>41718</c:v>
                </c:pt>
                <c:pt idx="1361">
                  <c:v>41719</c:v>
                </c:pt>
                <c:pt idx="1362">
                  <c:v>41722</c:v>
                </c:pt>
                <c:pt idx="1363">
                  <c:v>41723</c:v>
                </c:pt>
                <c:pt idx="1364">
                  <c:v>41724</c:v>
                </c:pt>
                <c:pt idx="1365">
                  <c:v>41725</c:v>
                </c:pt>
                <c:pt idx="1366">
                  <c:v>41726</c:v>
                </c:pt>
                <c:pt idx="1367">
                  <c:v>41729</c:v>
                </c:pt>
                <c:pt idx="1368">
                  <c:v>41730</c:v>
                </c:pt>
                <c:pt idx="1369">
                  <c:v>41731</c:v>
                </c:pt>
                <c:pt idx="1370">
                  <c:v>41732</c:v>
                </c:pt>
                <c:pt idx="1371">
                  <c:v>41733</c:v>
                </c:pt>
                <c:pt idx="1372">
                  <c:v>41736</c:v>
                </c:pt>
                <c:pt idx="1373">
                  <c:v>41737</c:v>
                </c:pt>
                <c:pt idx="1374">
                  <c:v>41738</c:v>
                </c:pt>
                <c:pt idx="1375">
                  <c:v>41739</c:v>
                </c:pt>
                <c:pt idx="1376">
                  <c:v>41740</c:v>
                </c:pt>
                <c:pt idx="1377">
                  <c:v>41743</c:v>
                </c:pt>
                <c:pt idx="1378">
                  <c:v>41744</c:v>
                </c:pt>
                <c:pt idx="1379">
                  <c:v>41745</c:v>
                </c:pt>
                <c:pt idx="1380">
                  <c:v>41746</c:v>
                </c:pt>
                <c:pt idx="1381">
                  <c:v>41747</c:v>
                </c:pt>
                <c:pt idx="1382">
                  <c:v>41750</c:v>
                </c:pt>
                <c:pt idx="1383">
                  <c:v>41751</c:v>
                </c:pt>
                <c:pt idx="1384">
                  <c:v>41752</c:v>
                </c:pt>
                <c:pt idx="1385">
                  <c:v>41753</c:v>
                </c:pt>
                <c:pt idx="1386">
                  <c:v>41754</c:v>
                </c:pt>
                <c:pt idx="1387">
                  <c:v>41757</c:v>
                </c:pt>
                <c:pt idx="1388">
                  <c:v>41758</c:v>
                </c:pt>
                <c:pt idx="1389">
                  <c:v>41759</c:v>
                </c:pt>
                <c:pt idx="1390">
                  <c:v>41760</c:v>
                </c:pt>
                <c:pt idx="1391">
                  <c:v>41761</c:v>
                </c:pt>
                <c:pt idx="1392">
                  <c:v>41764</c:v>
                </c:pt>
                <c:pt idx="1393">
                  <c:v>41765</c:v>
                </c:pt>
                <c:pt idx="1394">
                  <c:v>41766</c:v>
                </c:pt>
                <c:pt idx="1395">
                  <c:v>41767</c:v>
                </c:pt>
                <c:pt idx="1396">
                  <c:v>41768</c:v>
                </c:pt>
                <c:pt idx="1397">
                  <c:v>41771</c:v>
                </c:pt>
                <c:pt idx="1398">
                  <c:v>41772</c:v>
                </c:pt>
                <c:pt idx="1399">
                  <c:v>41773</c:v>
                </c:pt>
                <c:pt idx="1400">
                  <c:v>41774</c:v>
                </c:pt>
                <c:pt idx="1401">
                  <c:v>41775</c:v>
                </c:pt>
                <c:pt idx="1402">
                  <c:v>41778</c:v>
                </c:pt>
                <c:pt idx="1403">
                  <c:v>41779</c:v>
                </c:pt>
                <c:pt idx="1404">
                  <c:v>41780</c:v>
                </c:pt>
                <c:pt idx="1405">
                  <c:v>41781</c:v>
                </c:pt>
                <c:pt idx="1406">
                  <c:v>41782</c:v>
                </c:pt>
                <c:pt idx="1407">
                  <c:v>41785</c:v>
                </c:pt>
                <c:pt idx="1408">
                  <c:v>41786</c:v>
                </c:pt>
                <c:pt idx="1409">
                  <c:v>41787</c:v>
                </c:pt>
                <c:pt idx="1410">
                  <c:v>41788</c:v>
                </c:pt>
                <c:pt idx="1411">
                  <c:v>41789</c:v>
                </c:pt>
                <c:pt idx="1412">
                  <c:v>41792</c:v>
                </c:pt>
                <c:pt idx="1413">
                  <c:v>41793</c:v>
                </c:pt>
                <c:pt idx="1414">
                  <c:v>41794</c:v>
                </c:pt>
                <c:pt idx="1415">
                  <c:v>41795</c:v>
                </c:pt>
                <c:pt idx="1416">
                  <c:v>41796</c:v>
                </c:pt>
                <c:pt idx="1417">
                  <c:v>41799</c:v>
                </c:pt>
                <c:pt idx="1418">
                  <c:v>41800</c:v>
                </c:pt>
                <c:pt idx="1419">
                  <c:v>41801</c:v>
                </c:pt>
                <c:pt idx="1420">
                  <c:v>41802</c:v>
                </c:pt>
                <c:pt idx="1421">
                  <c:v>41803</c:v>
                </c:pt>
                <c:pt idx="1422">
                  <c:v>41806</c:v>
                </c:pt>
                <c:pt idx="1423">
                  <c:v>41807</c:v>
                </c:pt>
                <c:pt idx="1424">
                  <c:v>41808</c:v>
                </c:pt>
                <c:pt idx="1425">
                  <c:v>41809</c:v>
                </c:pt>
                <c:pt idx="1426">
                  <c:v>41810</c:v>
                </c:pt>
                <c:pt idx="1427">
                  <c:v>41813</c:v>
                </c:pt>
                <c:pt idx="1428">
                  <c:v>41814</c:v>
                </c:pt>
                <c:pt idx="1429">
                  <c:v>41815</c:v>
                </c:pt>
                <c:pt idx="1430">
                  <c:v>41816</c:v>
                </c:pt>
                <c:pt idx="1431">
                  <c:v>41817</c:v>
                </c:pt>
                <c:pt idx="1432">
                  <c:v>41820</c:v>
                </c:pt>
                <c:pt idx="1433">
                  <c:v>41821</c:v>
                </c:pt>
                <c:pt idx="1434">
                  <c:v>41822</c:v>
                </c:pt>
                <c:pt idx="1435">
                  <c:v>41823</c:v>
                </c:pt>
                <c:pt idx="1436">
                  <c:v>41824</c:v>
                </c:pt>
                <c:pt idx="1437">
                  <c:v>41827</c:v>
                </c:pt>
                <c:pt idx="1438">
                  <c:v>41828</c:v>
                </c:pt>
                <c:pt idx="1439">
                  <c:v>41829</c:v>
                </c:pt>
                <c:pt idx="1440">
                  <c:v>41830</c:v>
                </c:pt>
                <c:pt idx="1441">
                  <c:v>41831</c:v>
                </c:pt>
                <c:pt idx="1442">
                  <c:v>41834</c:v>
                </c:pt>
                <c:pt idx="1443">
                  <c:v>41835</c:v>
                </c:pt>
                <c:pt idx="1444">
                  <c:v>41836</c:v>
                </c:pt>
                <c:pt idx="1445">
                  <c:v>41837</c:v>
                </c:pt>
                <c:pt idx="1446">
                  <c:v>41838</c:v>
                </c:pt>
                <c:pt idx="1447">
                  <c:v>41841</c:v>
                </c:pt>
                <c:pt idx="1448">
                  <c:v>41842</c:v>
                </c:pt>
                <c:pt idx="1449">
                  <c:v>41843</c:v>
                </c:pt>
                <c:pt idx="1450">
                  <c:v>41844</c:v>
                </c:pt>
                <c:pt idx="1451">
                  <c:v>41845</c:v>
                </c:pt>
                <c:pt idx="1452">
                  <c:v>41848</c:v>
                </c:pt>
                <c:pt idx="1453">
                  <c:v>41849</c:v>
                </c:pt>
                <c:pt idx="1454">
                  <c:v>41850</c:v>
                </c:pt>
                <c:pt idx="1455">
                  <c:v>41851</c:v>
                </c:pt>
                <c:pt idx="1456">
                  <c:v>41852</c:v>
                </c:pt>
                <c:pt idx="1457">
                  <c:v>41855</c:v>
                </c:pt>
                <c:pt idx="1458">
                  <c:v>41856</c:v>
                </c:pt>
                <c:pt idx="1459">
                  <c:v>41857</c:v>
                </c:pt>
                <c:pt idx="1460">
                  <c:v>41858</c:v>
                </c:pt>
                <c:pt idx="1461">
                  <c:v>41859</c:v>
                </c:pt>
                <c:pt idx="1462">
                  <c:v>41862</c:v>
                </c:pt>
                <c:pt idx="1463">
                  <c:v>41863</c:v>
                </c:pt>
                <c:pt idx="1464">
                  <c:v>41864</c:v>
                </c:pt>
                <c:pt idx="1465">
                  <c:v>41865</c:v>
                </c:pt>
                <c:pt idx="1466">
                  <c:v>41866</c:v>
                </c:pt>
                <c:pt idx="1467">
                  <c:v>41869</c:v>
                </c:pt>
                <c:pt idx="1468">
                  <c:v>41870</c:v>
                </c:pt>
                <c:pt idx="1469">
                  <c:v>41871</c:v>
                </c:pt>
                <c:pt idx="1470">
                  <c:v>41872</c:v>
                </c:pt>
                <c:pt idx="1471">
                  <c:v>41873</c:v>
                </c:pt>
                <c:pt idx="1472">
                  <c:v>41876</c:v>
                </c:pt>
                <c:pt idx="1473">
                  <c:v>41877</c:v>
                </c:pt>
                <c:pt idx="1474">
                  <c:v>41878</c:v>
                </c:pt>
                <c:pt idx="1475">
                  <c:v>41879</c:v>
                </c:pt>
                <c:pt idx="1476">
                  <c:v>41880</c:v>
                </c:pt>
                <c:pt idx="1477">
                  <c:v>41883</c:v>
                </c:pt>
                <c:pt idx="1478">
                  <c:v>41884</c:v>
                </c:pt>
                <c:pt idx="1479">
                  <c:v>41885</c:v>
                </c:pt>
                <c:pt idx="1480">
                  <c:v>41886</c:v>
                </c:pt>
                <c:pt idx="1481">
                  <c:v>41887</c:v>
                </c:pt>
                <c:pt idx="1482">
                  <c:v>41890</c:v>
                </c:pt>
                <c:pt idx="1483">
                  <c:v>41891</c:v>
                </c:pt>
                <c:pt idx="1484">
                  <c:v>41892</c:v>
                </c:pt>
                <c:pt idx="1485">
                  <c:v>41893</c:v>
                </c:pt>
                <c:pt idx="1486">
                  <c:v>41894</c:v>
                </c:pt>
                <c:pt idx="1487">
                  <c:v>41897</c:v>
                </c:pt>
                <c:pt idx="1488">
                  <c:v>41898</c:v>
                </c:pt>
                <c:pt idx="1489">
                  <c:v>41899</c:v>
                </c:pt>
                <c:pt idx="1490">
                  <c:v>41900</c:v>
                </c:pt>
                <c:pt idx="1491">
                  <c:v>41901</c:v>
                </c:pt>
                <c:pt idx="1492">
                  <c:v>41904</c:v>
                </c:pt>
                <c:pt idx="1493">
                  <c:v>41905</c:v>
                </c:pt>
                <c:pt idx="1494">
                  <c:v>41906</c:v>
                </c:pt>
                <c:pt idx="1495">
                  <c:v>41907</c:v>
                </c:pt>
                <c:pt idx="1496">
                  <c:v>41908</c:v>
                </c:pt>
                <c:pt idx="1497">
                  <c:v>41911</c:v>
                </c:pt>
                <c:pt idx="1498">
                  <c:v>41912</c:v>
                </c:pt>
                <c:pt idx="1499">
                  <c:v>41913</c:v>
                </c:pt>
                <c:pt idx="1500">
                  <c:v>41914</c:v>
                </c:pt>
                <c:pt idx="1501">
                  <c:v>41915</c:v>
                </c:pt>
                <c:pt idx="1502">
                  <c:v>41918</c:v>
                </c:pt>
                <c:pt idx="1503">
                  <c:v>41919</c:v>
                </c:pt>
                <c:pt idx="1504">
                  <c:v>41920</c:v>
                </c:pt>
                <c:pt idx="1505">
                  <c:v>41921</c:v>
                </c:pt>
                <c:pt idx="1506">
                  <c:v>41922</c:v>
                </c:pt>
                <c:pt idx="1507">
                  <c:v>41925</c:v>
                </c:pt>
                <c:pt idx="1508">
                  <c:v>41926</c:v>
                </c:pt>
                <c:pt idx="1509">
                  <c:v>41927</c:v>
                </c:pt>
                <c:pt idx="1510">
                  <c:v>41928</c:v>
                </c:pt>
                <c:pt idx="1511">
                  <c:v>41929</c:v>
                </c:pt>
                <c:pt idx="1512">
                  <c:v>41932</c:v>
                </c:pt>
                <c:pt idx="1513">
                  <c:v>41933</c:v>
                </c:pt>
                <c:pt idx="1514">
                  <c:v>41934</c:v>
                </c:pt>
                <c:pt idx="1515">
                  <c:v>41935</c:v>
                </c:pt>
                <c:pt idx="1516">
                  <c:v>41936</c:v>
                </c:pt>
                <c:pt idx="1517">
                  <c:v>41939</c:v>
                </c:pt>
                <c:pt idx="1518">
                  <c:v>41940</c:v>
                </c:pt>
                <c:pt idx="1519">
                  <c:v>41941</c:v>
                </c:pt>
                <c:pt idx="1520">
                  <c:v>41942</c:v>
                </c:pt>
                <c:pt idx="1521">
                  <c:v>41943</c:v>
                </c:pt>
                <c:pt idx="1522">
                  <c:v>41946</c:v>
                </c:pt>
                <c:pt idx="1523">
                  <c:v>41947</c:v>
                </c:pt>
                <c:pt idx="1524">
                  <c:v>41948</c:v>
                </c:pt>
                <c:pt idx="1525">
                  <c:v>41949</c:v>
                </c:pt>
                <c:pt idx="1526">
                  <c:v>41950</c:v>
                </c:pt>
                <c:pt idx="1527">
                  <c:v>41953</c:v>
                </c:pt>
                <c:pt idx="1528">
                  <c:v>41954</c:v>
                </c:pt>
                <c:pt idx="1529">
                  <c:v>41955</c:v>
                </c:pt>
                <c:pt idx="1530">
                  <c:v>41956</c:v>
                </c:pt>
                <c:pt idx="1531">
                  <c:v>41957</c:v>
                </c:pt>
                <c:pt idx="1532">
                  <c:v>41960</c:v>
                </c:pt>
                <c:pt idx="1533">
                  <c:v>41961</c:v>
                </c:pt>
                <c:pt idx="1534">
                  <c:v>41962</c:v>
                </c:pt>
                <c:pt idx="1535">
                  <c:v>41963</c:v>
                </c:pt>
                <c:pt idx="1536">
                  <c:v>41964</c:v>
                </c:pt>
                <c:pt idx="1537">
                  <c:v>41967</c:v>
                </c:pt>
                <c:pt idx="1538">
                  <c:v>41968</c:v>
                </c:pt>
                <c:pt idx="1539">
                  <c:v>41969</c:v>
                </c:pt>
                <c:pt idx="1540">
                  <c:v>41970</c:v>
                </c:pt>
                <c:pt idx="1541">
                  <c:v>41971</c:v>
                </c:pt>
                <c:pt idx="1542">
                  <c:v>41974</c:v>
                </c:pt>
                <c:pt idx="1543">
                  <c:v>41975</c:v>
                </c:pt>
                <c:pt idx="1544">
                  <c:v>41976</c:v>
                </c:pt>
                <c:pt idx="1545">
                  <c:v>41977</c:v>
                </c:pt>
                <c:pt idx="1546">
                  <c:v>41978</c:v>
                </c:pt>
                <c:pt idx="1547">
                  <c:v>41981</c:v>
                </c:pt>
                <c:pt idx="1548">
                  <c:v>41982</c:v>
                </c:pt>
                <c:pt idx="1549">
                  <c:v>41983</c:v>
                </c:pt>
                <c:pt idx="1550">
                  <c:v>41984</c:v>
                </c:pt>
                <c:pt idx="1551">
                  <c:v>41985</c:v>
                </c:pt>
                <c:pt idx="1552">
                  <c:v>41988</c:v>
                </c:pt>
                <c:pt idx="1553">
                  <c:v>41989</c:v>
                </c:pt>
                <c:pt idx="1554">
                  <c:v>41990</c:v>
                </c:pt>
                <c:pt idx="1555">
                  <c:v>41991</c:v>
                </c:pt>
                <c:pt idx="1556">
                  <c:v>41992</c:v>
                </c:pt>
                <c:pt idx="1557">
                  <c:v>41995</c:v>
                </c:pt>
                <c:pt idx="1558">
                  <c:v>41996</c:v>
                </c:pt>
                <c:pt idx="1559">
                  <c:v>41997</c:v>
                </c:pt>
                <c:pt idx="1560">
                  <c:v>41998</c:v>
                </c:pt>
                <c:pt idx="1561">
                  <c:v>41999</c:v>
                </c:pt>
                <c:pt idx="1562">
                  <c:v>42002</c:v>
                </c:pt>
                <c:pt idx="1563">
                  <c:v>42003</c:v>
                </c:pt>
                <c:pt idx="1564">
                  <c:v>42004</c:v>
                </c:pt>
                <c:pt idx="1565">
                  <c:v>42005</c:v>
                </c:pt>
                <c:pt idx="1566">
                  <c:v>42006</c:v>
                </c:pt>
                <c:pt idx="1567">
                  <c:v>42009</c:v>
                </c:pt>
                <c:pt idx="1568">
                  <c:v>42010</c:v>
                </c:pt>
                <c:pt idx="1569">
                  <c:v>42011</c:v>
                </c:pt>
                <c:pt idx="1570">
                  <c:v>42012</c:v>
                </c:pt>
                <c:pt idx="1571">
                  <c:v>42013</c:v>
                </c:pt>
                <c:pt idx="1572">
                  <c:v>42016</c:v>
                </c:pt>
                <c:pt idx="1573">
                  <c:v>42017</c:v>
                </c:pt>
                <c:pt idx="1574">
                  <c:v>42018</c:v>
                </c:pt>
                <c:pt idx="1575">
                  <c:v>42019</c:v>
                </c:pt>
                <c:pt idx="1576">
                  <c:v>42020</c:v>
                </c:pt>
                <c:pt idx="1577">
                  <c:v>42023</c:v>
                </c:pt>
                <c:pt idx="1578">
                  <c:v>42024</c:v>
                </c:pt>
                <c:pt idx="1579">
                  <c:v>42025</c:v>
                </c:pt>
                <c:pt idx="1580">
                  <c:v>42026</c:v>
                </c:pt>
                <c:pt idx="1581">
                  <c:v>42027</c:v>
                </c:pt>
                <c:pt idx="1582">
                  <c:v>42030</c:v>
                </c:pt>
                <c:pt idx="1583">
                  <c:v>42031</c:v>
                </c:pt>
                <c:pt idx="1584">
                  <c:v>42032</c:v>
                </c:pt>
                <c:pt idx="1585">
                  <c:v>42033</c:v>
                </c:pt>
                <c:pt idx="1586">
                  <c:v>42034</c:v>
                </c:pt>
                <c:pt idx="1587">
                  <c:v>42037</c:v>
                </c:pt>
                <c:pt idx="1588">
                  <c:v>42038</c:v>
                </c:pt>
                <c:pt idx="1589">
                  <c:v>42039</c:v>
                </c:pt>
                <c:pt idx="1590">
                  <c:v>42040</c:v>
                </c:pt>
                <c:pt idx="1591">
                  <c:v>42041</c:v>
                </c:pt>
                <c:pt idx="1592">
                  <c:v>42044</c:v>
                </c:pt>
                <c:pt idx="1593">
                  <c:v>42045</c:v>
                </c:pt>
                <c:pt idx="1594">
                  <c:v>42046</c:v>
                </c:pt>
                <c:pt idx="1595">
                  <c:v>42047</c:v>
                </c:pt>
                <c:pt idx="1596">
                  <c:v>42048</c:v>
                </c:pt>
                <c:pt idx="1597">
                  <c:v>42051</c:v>
                </c:pt>
                <c:pt idx="1598">
                  <c:v>42052</c:v>
                </c:pt>
                <c:pt idx="1599">
                  <c:v>42053</c:v>
                </c:pt>
                <c:pt idx="1600">
                  <c:v>42054</c:v>
                </c:pt>
                <c:pt idx="1601">
                  <c:v>42055</c:v>
                </c:pt>
                <c:pt idx="1602">
                  <c:v>42058</c:v>
                </c:pt>
                <c:pt idx="1603">
                  <c:v>42059</c:v>
                </c:pt>
                <c:pt idx="1604">
                  <c:v>42060</c:v>
                </c:pt>
                <c:pt idx="1605">
                  <c:v>42061</c:v>
                </c:pt>
                <c:pt idx="1606">
                  <c:v>42062</c:v>
                </c:pt>
                <c:pt idx="1607">
                  <c:v>42065</c:v>
                </c:pt>
                <c:pt idx="1608">
                  <c:v>42066</c:v>
                </c:pt>
                <c:pt idx="1609">
                  <c:v>42067</c:v>
                </c:pt>
                <c:pt idx="1610">
                  <c:v>42068</c:v>
                </c:pt>
                <c:pt idx="1611">
                  <c:v>42069</c:v>
                </c:pt>
                <c:pt idx="1612">
                  <c:v>42072</c:v>
                </c:pt>
                <c:pt idx="1613">
                  <c:v>42073</c:v>
                </c:pt>
                <c:pt idx="1614">
                  <c:v>42074</c:v>
                </c:pt>
                <c:pt idx="1615">
                  <c:v>42075</c:v>
                </c:pt>
                <c:pt idx="1616">
                  <c:v>42076</c:v>
                </c:pt>
                <c:pt idx="1617">
                  <c:v>42079</c:v>
                </c:pt>
                <c:pt idx="1618">
                  <c:v>42080</c:v>
                </c:pt>
                <c:pt idx="1619">
                  <c:v>42081</c:v>
                </c:pt>
                <c:pt idx="1620">
                  <c:v>42082</c:v>
                </c:pt>
                <c:pt idx="1621">
                  <c:v>42083</c:v>
                </c:pt>
                <c:pt idx="1622">
                  <c:v>42086</c:v>
                </c:pt>
                <c:pt idx="1623">
                  <c:v>42087</c:v>
                </c:pt>
                <c:pt idx="1624">
                  <c:v>42088</c:v>
                </c:pt>
                <c:pt idx="1625">
                  <c:v>42089</c:v>
                </c:pt>
                <c:pt idx="1626">
                  <c:v>42090</c:v>
                </c:pt>
                <c:pt idx="1627">
                  <c:v>42093</c:v>
                </c:pt>
                <c:pt idx="1628">
                  <c:v>42094</c:v>
                </c:pt>
                <c:pt idx="1629">
                  <c:v>42095</c:v>
                </c:pt>
                <c:pt idx="1630">
                  <c:v>42096</c:v>
                </c:pt>
                <c:pt idx="1631">
                  <c:v>42097</c:v>
                </c:pt>
                <c:pt idx="1632">
                  <c:v>42100</c:v>
                </c:pt>
                <c:pt idx="1633">
                  <c:v>42101</c:v>
                </c:pt>
                <c:pt idx="1634">
                  <c:v>42102</c:v>
                </c:pt>
                <c:pt idx="1635">
                  <c:v>42103</c:v>
                </c:pt>
                <c:pt idx="1636">
                  <c:v>42104</c:v>
                </c:pt>
                <c:pt idx="1637">
                  <c:v>42107</c:v>
                </c:pt>
                <c:pt idx="1638">
                  <c:v>42108</c:v>
                </c:pt>
                <c:pt idx="1639">
                  <c:v>42109</c:v>
                </c:pt>
                <c:pt idx="1640">
                  <c:v>42110</c:v>
                </c:pt>
                <c:pt idx="1641">
                  <c:v>42111</c:v>
                </c:pt>
                <c:pt idx="1642">
                  <c:v>42114</c:v>
                </c:pt>
                <c:pt idx="1643">
                  <c:v>42115</c:v>
                </c:pt>
                <c:pt idx="1644">
                  <c:v>42116</c:v>
                </c:pt>
                <c:pt idx="1645">
                  <c:v>42117</c:v>
                </c:pt>
                <c:pt idx="1646">
                  <c:v>42118</c:v>
                </c:pt>
                <c:pt idx="1647">
                  <c:v>42121</c:v>
                </c:pt>
                <c:pt idx="1648">
                  <c:v>42122</c:v>
                </c:pt>
                <c:pt idx="1649">
                  <c:v>42123</c:v>
                </c:pt>
                <c:pt idx="1650">
                  <c:v>42124</c:v>
                </c:pt>
                <c:pt idx="1651">
                  <c:v>42125</c:v>
                </c:pt>
                <c:pt idx="1652">
                  <c:v>42128</c:v>
                </c:pt>
                <c:pt idx="1653">
                  <c:v>42129</c:v>
                </c:pt>
                <c:pt idx="1654">
                  <c:v>42130</c:v>
                </c:pt>
                <c:pt idx="1655">
                  <c:v>42131</c:v>
                </c:pt>
                <c:pt idx="1656">
                  <c:v>42132</c:v>
                </c:pt>
                <c:pt idx="1657">
                  <c:v>42135</c:v>
                </c:pt>
                <c:pt idx="1658">
                  <c:v>42136</c:v>
                </c:pt>
                <c:pt idx="1659">
                  <c:v>42137</c:v>
                </c:pt>
                <c:pt idx="1660">
                  <c:v>42138</c:v>
                </c:pt>
                <c:pt idx="1661">
                  <c:v>42139</c:v>
                </c:pt>
                <c:pt idx="1662">
                  <c:v>42142</c:v>
                </c:pt>
                <c:pt idx="1663">
                  <c:v>42143</c:v>
                </c:pt>
                <c:pt idx="1664">
                  <c:v>42144</c:v>
                </c:pt>
                <c:pt idx="1665">
                  <c:v>42145</c:v>
                </c:pt>
                <c:pt idx="1666">
                  <c:v>42146</c:v>
                </c:pt>
                <c:pt idx="1667">
                  <c:v>42149</c:v>
                </c:pt>
                <c:pt idx="1668">
                  <c:v>42150</c:v>
                </c:pt>
                <c:pt idx="1669">
                  <c:v>42151</c:v>
                </c:pt>
                <c:pt idx="1670">
                  <c:v>42152</c:v>
                </c:pt>
                <c:pt idx="1671">
                  <c:v>42153</c:v>
                </c:pt>
                <c:pt idx="1672">
                  <c:v>42156</c:v>
                </c:pt>
                <c:pt idx="1673">
                  <c:v>42157</c:v>
                </c:pt>
                <c:pt idx="1674">
                  <c:v>42158</c:v>
                </c:pt>
                <c:pt idx="1675">
                  <c:v>42159</c:v>
                </c:pt>
                <c:pt idx="1676">
                  <c:v>42160</c:v>
                </c:pt>
                <c:pt idx="1677">
                  <c:v>42163</c:v>
                </c:pt>
                <c:pt idx="1678">
                  <c:v>42164</c:v>
                </c:pt>
                <c:pt idx="1679">
                  <c:v>42165</c:v>
                </c:pt>
                <c:pt idx="1680">
                  <c:v>42166</c:v>
                </c:pt>
                <c:pt idx="1681">
                  <c:v>42167</c:v>
                </c:pt>
                <c:pt idx="1682">
                  <c:v>42170</c:v>
                </c:pt>
                <c:pt idx="1683">
                  <c:v>42171</c:v>
                </c:pt>
                <c:pt idx="1684">
                  <c:v>42172</c:v>
                </c:pt>
                <c:pt idx="1685">
                  <c:v>42173</c:v>
                </c:pt>
                <c:pt idx="1686">
                  <c:v>42174</c:v>
                </c:pt>
                <c:pt idx="1687">
                  <c:v>42177</c:v>
                </c:pt>
                <c:pt idx="1688">
                  <c:v>42178</c:v>
                </c:pt>
                <c:pt idx="1689">
                  <c:v>42179</c:v>
                </c:pt>
                <c:pt idx="1690">
                  <c:v>42180</c:v>
                </c:pt>
                <c:pt idx="1691">
                  <c:v>42181</c:v>
                </c:pt>
                <c:pt idx="1692">
                  <c:v>42184</c:v>
                </c:pt>
                <c:pt idx="1693">
                  <c:v>42185</c:v>
                </c:pt>
                <c:pt idx="1694">
                  <c:v>42186</c:v>
                </c:pt>
                <c:pt idx="1695">
                  <c:v>42187</c:v>
                </c:pt>
                <c:pt idx="1696">
                  <c:v>42188</c:v>
                </c:pt>
                <c:pt idx="1697">
                  <c:v>42191</c:v>
                </c:pt>
                <c:pt idx="1698">
                  <c:v>42192</c:v>
                </c:pt>
                <c:pt idx="1699">
                  <c:v>42193</c:v>
                </c:pt>
                <c:pt idx="1700">
                  <c:v>42194</c:v>
                </c:pt>
                <c:pt idx="1701">
                  <c:v>42195</c:v>
                </c:pt>
                <c:pt idx="1702">
                  <c:v>42198</c:v>
                </c:pt>
                <c:pt idx="1703">
                  <c:v>42199</c:v>
                </c:pt>
                <c:pt idx="1704">
                  <c:v>42200</c:v>
                </c:pt>
                <c:pt idx="1705">
                  <c:v>42201</c:v>
                </c:pt>
                <c:pt idx="1706">
                  <c:v>42202</c:v>
                </c:pt>
                <c:pt idx="1707">
                  <c:v>42205</c:v>
                </c:pt>
                <c:pt idx="1708">
                  <c:v>42206</c:v>
                </c:pt>
                <c:pt idx="1709">
                  <c:v>42207</c:v>
                </c:pt>
                <c:pt idx="1710">
                  <c:v>42208</c:v>
                </c:pt>
                <c:pt idx="1711">
                  <c:v>42209</c:v>
                </c:pt>
                <c:pt idx="1712">
                  <c:v>42212</c:v>
                </c:pt>
                <c:pt idx="1713">
                  <c:v>42213</c:v>
                </c:pt>
                <c:pt idx="1714">
                  <c:v>42214</c:v>
                </c:pt>
                <c:pt idx="1715">
                  <c:v>42215</c:v>
                </c:pt>
                <c:pt idx="1716">
                  <c:v>42216</c:v>
                </c:pt>
                <c:pt idx="1717">
                  <c:v>42219</c:v>
                </c:pt>
                <c:pt idx="1718">
                  <c:v>42220</c:v>
                </c:pt>
                <c:pt idx="1719">
                  <c:v>42221</c:v>
                </c:pt>
                <c:pt idx="1720">
                  <c:v>42222</c:v>
                </c:pt>
                <c:pt idx="1721">
                  <c:v>42223</c:v>
                </c:pt>
                <c:pt idx="1722">
                  <c:v>42226</c:v>
                </c:pt>
                <c:pt idx="1723">
                  <c:v>42227</c:v>
                </c:pt>
                <c:pt idx="1724">
                  <c:v>42228</c:v>
                </c:pt>
                <c:pt idx="1725">
                  <c:v>42229</c:v>
                </c:pt>
                <c:pt idx="1726">
                  <c:v>42230</c:v>
                </c:pt>
                <c:pt idx="1727">
                  <c:v>42233</c:v>
                </c:pt>
                <c:pt idx="1728">
                  <c:v>42234</c:v>
                </c:pt>
                <c:pt idx="1729">
                  <c:v>42235</c:v>
                </c:pt>
                <c:pt idx="1730">
                  <c:v>42236</c:v>
                </c:pt>
                <c:pt idx="1731">
                  <c:v>42237</c:v>
                </c:pt>
                <c:pt idx="1732">
                  <c:v>42240</c:v>
                </c:pt>
                <c:pt idx="1733">
                  <c:v>42241</c:v>
                </c:pt>
                <c:pt idx="1734">
                  <c:v>42242</c:v>
                </c:pt>
                <c:pt idx="1735">
                  <c:v>42243</c:v>
                </c:pt>
                <c:pt idx="1736">
                  <c:v>42244</c:v>
                </c:pt>
                <c:pt idx="1737">
                  <c:v>42247</c:v>
                </c:pt>
                <c:pt idx="1738">
                  <c:v>42248</c:v>
                </c:pt>
                <c:pt idx="1739">
                  <c:v>42249</c:v>
                </c:pt>
                <c:pt idx="1740">
                  <c:v>42250</c:v>
                </c:pt>
                <c:pt idx="1741">
                  <c:v>42251</c:v>
                </c:pt>
                <c:pt idx="1742">
                  <c:v>42254</c:v>
                </c:pt>
                <c:pt idx="1743">
                  <c:v>42255</c:v>
                </c:pt>
                <c:pt idx="1744">
                  <c:v>42256</c:v>
                </c:pt>
                <c:pt idx="1745">
                  <c:v>42257</c:v>
                </c:pt>
                <c:pt idx="1746">
                  <c:v>42258</c:v>
                </c:pt>
                <c:pt idx="1747">
                  <c:v>42261</c:v>
                </c:pt>
                <c:pt idx="1748">
                  <c:v>42262</c:v>
                </c:pt>
                <c:pt idx="1749">
                  <c:v>42263</c:v>
                </c:pt>
                <c:pt idx="1750">
                  <c:v>42264</c:v>
                </c:pt>
                <c:pt idx="1751">
                  <c:v>42265</c:v>
                </c:pt>
                <c:pt idx="1752">
                  <c:v>42268</c:v>
                </c:pt>
                <c:pt idx="1753">
                  <c:v>42269</c:v>
                </c:pt>
                <c:pt idx="1754">
                  <c:v>42270</c:v>
                </c:pt>
                <c:pt idx="1755">
                  <c:v>42271</c:v>
                </c:pt>
                <c:pt idx="1756">
                  <c:v>42272</c:v>
                </c:pt>
                <c:pt idx="1757">
                  <c:v>42275</c:v>
                </c:pt>
                <c:pt idx="1758">
                  <c:v>42276</c:v>
                </c:pt>
                <c:pt idx="1759">
                  <c:v>42277</c:v>
                </c:pt>
                <c:pt idx="1760">
                  <c:v>42278</c:v>
                </c:pt>
                <c:pt idx="1761">
                  <c:v>42279</c:v>
                </c:pt>
                <c:pt idx="1762">
                  <c:v>42282</c:v>
                </c:pt>
                <c:pt idx="1763">
                  <c:v>42283</c:v>
                </c:pt>
                <c:pt idx="1764">
                  <c:v>42284</c:v>
                </c:pt>
                <c:pt idx="1765">
                  <c:v>42285</c:v>
                </c:pt>
                <c:pt idx="1766">
                  <c:v>42286</c:v>
                </c:pt>
                <c:pt idx="1767">
                  <c:v>42289</c:v>
                </c:pt>
                <c:pt idx="1768">
                  <c:v>42290</c:v>
                </c:pt>
                <c:pt idx="1769">
                  <c:v>42291</c:v>
                </c:pt>
                <c:pt idx="1770">
                  <c:v>42292</c:v>
                </c:pt>
                <c:pt idx="1771">
                  <c:v>42293</c:v>
                </c:pt>
                <c:pt idx="1772">
                  <c:v>42296</c:v>
                </c:pt>
                <c:pt idx="1773">
                  <c:v>42297</c:v>
                </c:pt>
                <c:pt idx="1774">
                  <c:v>42298</c:v>
                </c:pt>
                <c:pt idx="1775">
                  <c:v>42299</c:v>
                </c:pt>
                <c:pt idx="1776">
                  <c:v>42300</c:v>
                </c:pt>
                <c:pt idx="1777">
                  <c:v>42303</c:v>
                </c:pt>
                <c:pt idx="1778">
                  <c:v>42304</c:v>
                </c:pt>
                <c:pt idx="1779">
                  <c:v>42305</c:v>
                </c:pt>
                <c:pt idx="1780">
                  <c:v>42306</c:v>
                </c:pt>
                <c:pt idx="1781">
                  <c:v>42307</c:v>
                </c:pt>
                <c:pt idx="1782">
                  <c:v>42310</c:v>
                </c:pt>
                <c:pt idx="1783">
                  <c:v>42311</c:v>
                </c:pt>
                <c:pt idx="1784">
                  <c:v>42312</c:v>
                </c:pt>
                <c:pt idx="1785">
                  <c:v>42313</c:v>
                </c:pt>
                <c:pt idx="1786">
                  <c:v>42314</c:v>
                </c:pt>
                <c:pt idx="1787">
                  <c:v>42317</c:v>
                </c:pt>
                <c:pt idx="1788">
                  <c:v>42318</c:v>
                </c:pt>
                <c:pt idx="1789">
                  <c:v>42319</c:v>
                </c:pt>
                <c:pt idx="1790">
                  <c:v>42320</c:v>
                </c:pt>
                <c:pt idx="1791">
                  <c:v>42321</c:v>
                </c:pt>
                <c:pt idx="1792">
                  <c:v>42324</c:v>
                </c:pt>
                <c:pt idx="1793">
                  <c:v>42325</c:v>
                </c:pt>
                <c:pt idx="1794">
                  <c:v>42326</c:v>
                </c:pt>
                <c:pt idx="1795">
                  <c:v>42327</c:v>
                </c:pt>
                <c:pt idx="1796">
                  <c:v>42328</c:v>
                </c:pt>
                <c:pt idx="1797">
                  <c:v>42331</c:v>
                </c:pt>
                <c:pt idx="1798">
                  <c:v>42332</c:v>
                </c:pt>
                <c:pt idx="1799">
                  <c:v>42333</c:v>
                </c:pt>
                <c:pt idx="1800">
                  <c:v>42334</c:v>
                </c:pt>
                <c:pt idx="1801">
                  <c:v>42335</c:v>
                </c:pt>
                <c:pt idx="1802">
                  <c:v>42338</c:v>
                </c:pt>
                <c:pt idx="1803">
                  <c:v>42339</c:v>
                </c:pt>
                <c:pt idx="1804">
                  <c:v>42340</c:v>
                </c:pt>
                <c:pt idx="1805">
                  <c:v>42341</c:v>
                </c:pt>
                <c:pt idx="1806">
                  <c:v>42342</c:v>
                </c:pt>
                <c:pt idx="1807">
                  <c:v>42345</c:v>
                </c:pt>
                <c:pt idx="1808">
                  <c:v>42346</c:v>
                </c:pt>
                <c:pt idx="1809">
                  <c:v>42347</c:v>
                </c:pt>
                <c:pt idx="1810">
                  <c:v>42348</c:v>
                </c:pt>
                <c:pt idx="1811">
                  <c:v>42349</c:v>
                </c:pt>
                <c:pt idx="1812">
                  <c:v>42352</c:v>
                </c:pt>
                <c:pt idx="1813">
                  <c:v>42353</c:v>
                </c:pt>
                <c:pt idx="1814">
                  <c:v>42354</c:v>
                </c:pt>
                <c:pt idx="1815">
                  <c:v>42355</c:v>
                </c:pt>
                <c:pt idx="1816">
                  <c:v>42356</c:v>
                </c:pt>
                <c:pt idx="1817">
                  <c:v>42359</c:v>
                </c:pt>
                <c:pt idx="1818">
                  <c:v>42360</c:v>
                </c:pt>
                <c:pt idx="1819">
                  <c:v>42361</c:v>
                </c:pt>
                <c:pt idx="1820">
                  <c:v>42362</c:v>
                </c:pt>
                <c:pt idx="1821">
                  <c:v>42363</c:v>
                </c:pt>
                <c:pt idx="1822">
                  <c:v>42366</c:v>
                </c:pt>
                <c:pt idx="1823">
                  <c:v>42367</c:v>
                </c:pt>
                <c:pt idx="1824">
                  <c:v>42368</c:v>
                </c:pt>
                <c:pt idx="1825">
                  <c:v>42369</c:v>
                </c:pt>
                <c:pt idx="1826">
                  <c:v>42370</c:v>
                </c:pt>
                <c:pt idx="1827">
                  <c:v>42373</c:v>
                </c:pt>
                <c:pt idx="1828">
                  <c:v>42374</c:v>
                </c:pt>
                <c:pt idx="1829">
                  <c:v>42375</c:v>
                </c:pt>
                <c:pt idx="1830">
                  <c:v>42376</c:v>
                </c:pt>
                <c:pt idx="1831">
                  <c:v>42377</c:v>
                </c:pt>
                <c:pt idx="1832">
                  <c:v>42380</c:v>
                </c:pt>
                <c:pt idx="1833">
                  <c:v>42381</c:v>
                </c:pt>
                <c:pt idx="1834">
                  <c:v>42382</c:v>
                </c:pt>
                <c:pt idx="1835">
                  <c:v>42383</c:v>
                </c:pt>
                <c:pt idx="1836">
                  <c:v>42384</c:v>
                </c:pt>
                <c:pt idx="1837">
                  <c:v>42387</c:v>
                </c:pt>
                <c:pt idx="1838">
                  <c:v>42388</c:v>
                </c:pt>
                <c:pt idx="1839">
                  <c:v>42389</c:v>
                </c:pt>
                <c:pt idx="1840">
                  <c:v>42390</c:v>
                </c:pt>
                <c:pt idx="1841">
                  <c:v>42391</c:v>
                </c:pt>
                <c:pt idx="1842">
                  <c:v>42394</c:v>
                </c:pt>
                <c:pt idx="1843">
                  <c:v>42395</c:v>
                </c:pt>
                <c:pt idx="1844">
                  <c:v>42396</c:v>
                </c:pt>
                <c:pt idx="1845">
                  <c:v>42397</c:v>
                </c:pt>
                <c:pt idx="1846">
                  <c:v>42398</c:v>
                </c:pt>
                <c:pt idx="1847">
                  <c:v>42401</c:v>
                </c:pt>
                <c:pt idx="1848">
                  <c:v>42402</c:v>
                </c:pt>
                <c:pt idx="1849">
                  <c:v>42403</c:v>
                </c:pt>
                <c:pt idx="1850">
                  <c:v>42404</c:v>
                </c:pt>
                <c:pt idx="1851">
                  <c:v>42405</c:v>
                </c:pt>
                <c:pt idx="1852">
                  <c:v>42408</c:v>
                </c:pt>
                <c:pt idx="1853">
                  <c:v>42409</c:v>
                </c:pt>
                <c:pt idx="1854">
                  <c:v>42410</c:v>
                </c:pt>
                <c:pt idx="1855">
                  <c:v>42411</c:v>
                </c:pt>
                <c:pt idx="1856">
                  <c:v>42412</c:v>
                </c:pt>
                <c:pt idx="1857">
                  <c:v>42415</c:v>
                </c:pt>
                <c:pt idx="1858">
                  <c:v>42416</c:v>
                </c:pt>
                <c:pt idx="1859">
                  <c:v>42417</c:v>
                </c:pt>
                <c:pt idx="1860">
                  <c:v>42418</c:v>
                </c:pt>
                <c:pt idx="1861">
                  <c:v>42419</c:v>
                </c:pt>
                <c:pt idx="1862">
                  <c:v>42422</c:v>
                </c:pt>
                <c:pt idx="1863">
                  <c:v>42423</c:v>
                </c:pt>
                <c:pt idx="1864">
                  <c:v>42424</c:v>
                </c:pt>
                <c:pt idx="1865">
                  <c:v>42425</c:v>
                </c:pt>
                <c:pt idx="1866">
                  <c:v>42426</c:v>
                </c:pt>
                <c:pt idx="1867">
                  <c:v>42429</c:v>
                </c:pt>
                <c:pt idx="1868">
                  <c:v>42430</c:v>
                </c:pt>
                <c:pt idx="1869">
                  <c:v>42431</c:v>
                </c:pt>
                <c:pt idx="1870">
                  <c:v>42432</c:v>
                </c:pt>
                <c:pt idx="1871">
                  <c:v>42433</c:v>
                </c:pt>
                <c:pt idx="1872">
                  <c:v>42436</c:v>
                </c:pt>
                <c:pt idx="1873">
                  <c:v>42437</c:v>
                </c:pt>
                <c:pt idx="1874">
                  <c:v>42438</c:v>
                </c:pt>
                <c:pt idx="1875">
                  <c:v>42439</c:v>
                </c:pt>
                <c:pt idx="1876">
                  <c:v>42440</c:v>
                </c:pt>
                <c:pt idx="1877">
                  <c:v>42443</c:v>
                </c:pt>
                <c:pt idx="1878">
                  <c:v>42444</c:v>
                </c:pt>
                <c:pt idx="1879">
                  <c:v>42445</c:v>
                </c:pt>
                <c:pt idx="1880">
                  <c:v>42446</c:v>
                </c:pt>
                <c:pt idx="1881">
                  <c:v>42447</c:v>
                </c:pt>
                <c:pt idx="1882">
                  <c:v>42450</c:v>
                </c:pt>
                <c:pt idx="1883">
                  <c:v>42451</c:v>
                </c:pt>
                <c:pt idx="1884">
                  <c:v>42452</c:v>
                </c:pt>
                <c:pt idx="1885">
                  <c:v>42453</c:v>
                </c:pt>
                <c:pt idx="1886">
                  <c:v>42454</c:v>
                </c:pt>
                <c:pt idx="1887">
                  <c:v>42457</c:v>
                </c:pt>
                <c:pt idx="1888">
                  <c:v>42458</c:v>
                </c:pt>
                <c:pt idx="1889">
                  <c:v>42459</c:v>
                </c:pt>
                <c:pt idx="1890">
                  <c:v>42460</c:v>
                </c:pt>
                <c:pt idx="1891">
                  <c:v>42461</c:v>
                </c:pt>
                <c:pt idx="1892">
                  <c:v>42464</c:v>
                </c:pt>
                <c:pt idx="1893">
                  <c:v>42465</c:v>
                </c:pt>
                <c:pt idx="1894">
                  <c:v>42466</c:v>
                </c:pt>
                <c:pt idx="1895">
                  <c:v>42467</c:v>
                </c:pt>
                <c:pt idx="1896">
                  <c:v>42468</c:v>
                </c:pt>
                <c:pt idx="1897">
                  <c:v>42471</c:v>
                </c:pt>
                <c:pt idx="1898">
                  <c:v>42472</c:v>
                </c:pt>
                <c:pt idx="1899">
                  <c:v>42473</c:v>
                </c:pt>
                <c:pt idx="1900">
                  <c:v>42474</c:v>
                </c:pt>
                <c:pt idx="1901">
                  <c:v>42475</c:v>
                </c:pt>
                <c:pt idx="1902">
                  <c:v>42478</c:v>
                </c:pt>
                <c:pt idx="1903">
                  <c:v>42479</c:v>
                </c:pt>
                <c:pt idx="1904">
                  <c:v>42480</c:v>
                </c:pt>
                <c:pt idx="1905">
                  <c:v>42481</c:v>
                </c:pt>
                <c:pt idx="1906">
                  <c:v>42482</c:v>
                </c:pt>
                <c:pt idx="1907">
                  <c:v>42485</c:v>
                </c:pt>
                <c:pt idx="1908">
                  <c:v>42486</c:v>
                </c:pt>
                <c:pt idx="1909">
                  <c:v>42487</c:v>
                </c:pt>
                <c:pt idx="1910">
                  <c:v>42488</c:v>
                </c:pt>
                <c:pt idx="1911">
                  <c:v>42489</c:v>
                </c:pt>
                <c:pt idx="1912">
                  <c:v>42492</c:v>
                </c:pt>
                <c:pt idx="1913">
                  <c:v>42493</c:v>
                </c:pt>
                <c:pt idx="1914">
                  <c:v>42494</c:v>
                </c:pt>
                <c:pt idx="1915">
                  <c:v>42495</c:v>
                </c:pt>
                <c:pt idx="1916">
                  <c:v>42496</c:v>
                </c:pt>
                <c:pt idx="1917">
                  <c:v>42499</c:v>
                </c:pt>
                <c:pt idx="1918">
                  <c:v>42500</c:v>
                </c:pt>
                <c:pt idx="1919">
                  <c:v>42501</c:v>
                </c:pt>
                <c:pt idx="1920">
                  <c:v>42502</c:v>
                </c:pt>
                <c:pt idx="1921">
                  <c:v>42503</c:v>
                </c:pt>
                <c:pt idx="1922">
                  <c:v>42506</c:v>
                </c:pt>
                <c:pt idx="1923">
                  <c:v>42507</c:v>
                </c:pt>
                <c:pt idx="1924">
                  <c:v>42508</c:v>
                </c:pt>
                <c:pt idx="1925">
                  <c:v>42509</c:v>
                </c:pt>
                <c:pt idx="1926">
                  <c:v>42510</c:v>
                </c:pt>
                <c:pt idx="1927">
                  <c:v>42513</c:v>
                </c:pt>
                <c:pt idx="1928">
                  <c:v>42514</c:v>
                </c:pt>
                <c:pt idx="1929">
                  <c:v>42515</c:v>
                </c:pt>
                <c:pt idx="1930">
                  <c:v>42516</c:v>
                </c:pt>
                <c:pt idx="1931">
                  <c:v>42517</c:v>
                </c:pt>
                <c:pt idx="1932">
                  <c:v>42520</c:v>
                </c:pt>
                <c:pt idx="1933">
                  <c:v>42521</c:v>
                </c:pt>
                <c:pt idx="1934">
                  <c:v>42522</c:v>
                </c:pt>
                <c:pt idx="1935">
                  <c:v>42523</c:v>
                </c:pt>
                <c:pt idx="1936">
                  <c:v>42524</c:v>
                </c:pt>
                <c:pt idx="1937">
                  <c:v>42527</c:v>
                </c:pt>
                <c:pt idx="1938">
                  <c:v>42528</c:v>
                </c:pt>
                <c:pt idx="1939">
                  <c:v>42529</c:v>
                </c:pt>
                <c:pt idx="1940">
                  <c:v>42530</c:v>
                </c:pt>
                <c:pt idx="1941">
                  <c:v>42531</c:v>
                </c:pt>
                <c:pt idx="1942">
                  <c:v>42534</c:v>
                </c:pt>
                <c:pt idx="1943">
                  <c:v>42535</c:v>
                </c:pt>
                <c:pt idx="1944">
                  <c:v>42536</c:v>
                </c:pt>
                <c:pt idx="1945">
                  <c:v>42537</c:v>
                </c:pt>
                <c:pt idx="1946">
                  <c:v>42538</c:v>
                </c:pt>
                <c:pt idx="1947">
                  <c:v>42541</c:v>
                </c:pt>
                <c:pt idx="1948">
                  <c:v>42542</c:v>
                </c:pt>
                <c:pt idx="1949">
                  <c:v>42543</c:v>
                </c:pt>
                <c:pt idx="1950">
                  <c:v>42544</c:v>
                </c:pt>
                <c:pt idx="1951">
                  <c:v>42545</c:v>
                </c:pt>
                <c:pt idx="1952">
                  <c:v>42548</c:v>
                </c:pt>
                <c:pt idx="1953">
                  <c:v>42549</c:v>
                </c:pt>
                <c:pt idx="1954">
                  <c:v>42550</c:v>
                </c:pt>
                <c:pt idx="1955">
                  <c:v>42551</c:v>
                </c:pt>
                <c:pt idx="1956">
                  <c:v>42552</c:v>
                </c:pt>
                <c:pt idx="1957">
                  <c:v>42555</c:v>
                </c:pt>
                <c:pt idx="1958">
                  <c:v>42556</c:v>
                </c:pt>
                <c:pt idx="1959">
                  <c:v>42557</c:v>
                </c:pt>
                <c:pt idx="1960">
                  <c:v>42558</c:v>
                </c:pt>
                <c:pt idx="1961">
                  <c:v>42559</c:v>
                </c:pt>
                <c:pt idx="1962">
                  <c:v>42562</c:v>
                </c:pt>
                <c:pt idx="1963">
                  <c:v>42563</c:v>
                </c:pt>
                <c:pt idx="1964">
                  <c:v>42564</c:v>
                </c:pt>
                <c:pt idx="1965">
                  <c:v>42565</c:v>
                </c:pt>
                <c:pt idx="1966">
                  <c:v>42566</c:v>
                </c:pt>
                <c:pt idx="1967">
                  <c:v>42569</c:v>
                </c:pt>
                <c:pt idx="1968">
                  <c:v>42570</c:v>
                </c:pt>
                <c:pt idx="1969">
                  <c:v>42571</c:v>
                </c:pt>
                <c:pt idx="1970">
                  <c:v>42572</c:v>
                </c:pt>
                <c:pt idx="1971">
                  <c:v>42573</c:v>
                </c:pt>
                <c:pt idx="1972">
                  <c:v>42576</c:v>
                </c:pt>
                <c:pt idx="1973">
                  <c:v>42577</c:v>
                </c:pt>
                <c:pt idx="1974">
                  <c:v>42578</c:v>
                </c:pt>
                <c:pt idx="1975">
                  <c:v>42579</c:v>
                </c:pt>
                <c:pt idx="1976">
                  <c:v>42580</c:v>
                </c:pt>
                <c:pt idx="1977">
                  <c:v>42583</c:v>
                </c:pt>
                <c:pt idx="1978">
                  <c:v>42584</c:v>
                </c:pt>
                <c:pt idx="1979">
                  <c:v>42585</c:v>
                </c:pt>
                <c:pt idx="1980">
                  <c:v>42586</c:v>
                </c:pt>
                <c:pt idx="1981">
                  <c:v>42587</c:v>
                </c:pt>
                <c:pt idx="1982">
                  <c:v>42590</c:v>
                </c:pt>
                <c:pt idx="1983">
                  <c:v>42591</c:v>
                </c:pt>
                <c:pt idx="1984">
                  <c:v>42592</c:v>
                </c:pt>
                <c:pt idx="1985">
                  <c:v>42593</c:v>
                </c:pt>
                <c:pt idx="1986">
                  <c:v>42594</c:v>
                </c:pt>
                <c:pt idx="1987">
                  <c:v>42597</c:v>
                </c:pt>
                <c:pt idx="1988">
                  <c:v>42598</c:v>
                </c:pt>
                <c:pt idx="1989">
                  <c:v>42599</c:v>
                </c:pt>
                <c:pt idx="1990">
                  <c:v>42600</c:v>
                </c:pt>
                <c:pt idx="1991">
                  <c:v>42601</c:v>
                </c:pt>
                <c:pt idx="1992">
                  <c:v>42604</c:v>
                </c:pt>
                <c:pt idx="1993">
                  <c:v>42605</c:v>
                </c:pt>
                <c:pt idx="1994">
                  <c:v>42606</c:v>
                </c:pt>
                <c:pt idx="1995">
                  <c:v>42607</c:v>
                </c:pt>
                <c:pt idx="1996">
                  <c:v>42608</c:v>
                </c:pt>
                <c:pt idx="1997">
                  <c:v>42611</c:v>
                </c:pt>
                <c:pt idx="1998">
                  <c:v>42612</c:v>
                </c:pt>
                <c:pt idx="1999">
                  <c:v>42613</c:v>
                </c:pt>
                <c:pt idx="2000">
                  <c:v>42614</c:v>
                </c:pt>
                <c:pt idx="2001">
                  <c:v>42615</c:v>
                </c:pt>
                <c:pt idx="2002">
                  <c:v>42618</c:v>
                </c:pt>
                <c:pt idx="2003">
                  <c:v>42619</c:v>
                </c:pt>
                <c:pt idx="2004">
                  <c:v>42620</c:v>
                </c:pt>
                <c:pt idx="2005">
                  <c:v>42621</c:v>
                </c:pt>
                <c:pt idx="2006">
                  <c:v>42622</c:v>
                </c:pt>
                <c:pt idx="2007">
                  <c:v>42625</c:v>
                </c:pt>
                <c:pt idx="2008">
                  <c:v>42626</c:v>
                </c:pt>
                <c:pt idx="2009">
                  <c:v>42627</c:v>
                </c:pt>
                <c:pt idx="2010">
                  <c:v>42628</c:v>
                </c:pt>
                <c:pt idx="2011">
                  <c:v>42629</c:v>
                </c:pt>
                <c:pt idx="2012">
                  <c:v>42632</c:v>
                </c:pt>
                <c:pt idx="2013">
                  <c:v>42633</c:v>
                </c:pt>
                <c:pt idx="2014">
                  <c:v>42634</c:v>
                </c:pt>
                <c:pt idx="2015">
                  <c:v>42635</c:v>
                </c:pt>
                <c:pt idx="2016">
                  <c:v>42636</c:v>
                </c:pt>
                <c:pt idx="2017">
                  <c:v>42639</c:v>
                </c:pt>
                <c:pt idx="2018">
                  <c:v>42640</c:v>
                </c:pt>
                <c:pt idx="2019">
                  <c:v>42641</c:v>
                </c:pt>
                <c:pt idx="2020">
                  <c:v>42642</c:v>
                </c:pt>
                <c:pt idx="2021">
                  <c:v>42643</c:v>
                </c:pt>
                <c:pt idx="2022">
                  <c:v>42646</c:v>
                </c:pt>
                <c:pt idx="2023">
                  <c:v>42647</c:v>
                </c:pt>
                <c:pt idx="2024">
                  <c:v>42648</c:v>
                </c:pt>
                <c:pt idx="2025">
                  <c:v>42649</c:v>
                </c:pt>
                <c:pt idx="2026">
                  <c:v>42650</c:v>
                </c:pt>
                <c:pt idx="2027">
                  <c:v>42653</c:v>
                </c:pt>
                <c:pt idx="2028">
                  <c:v>42654</c:v>
                </c:pt>
                <c:pt idx="2029">
                  <c:v>42655</c:v>
                </c:pt>
                <c:pt idx="2030">
                  <c:v>42656</c:v>
                </c:pt>
                <c:pt idx="2031">
                  <c:v>42657</c:v>
                </c:pt>
                <c:pt idx="2032">
                  <c:v>42660</c:v>
                </c:pt>
                <c:pt idx="2033">
                  <c:v>42661</c:v>
                </c:pt>
                <c:pt idx="2034">
                  <c:v>42662</c:v>
                </c:pt>
                <c:pt idx="2035">
                  <c:v>42663</c:v>
                </c:pt>
                <c:pt idx="2036">
                  <c:v>42664</c:v>
                </c:pt>
                <c:pt idx="2037">
                  <c:v>42667</c:v>
                </c:pt>
                <c:pt idx="2038">
                  <c:v>42668</c:v>
                </c:pt>
                <c:pt idx="2039">
                  <c:v>42669</c:v>
                </c:pt>
                <c:pt idx="2040">
                  <c:v>42670</c:v>
                </c:pt>
                <c:pt idx="2041">
                  <c:v>42671</c:v>
                </c:pt>
                <c:pt idx="2042">
                  <c:v>42674</c:v>
                </c:pt>
                <c:pt idx="2043">
                  <c:v>42675</c:v>
                </c:pt>
                <c:pt idx="2044">
                  <c:v>42676</c:v>
                </c:pt>
                <c:pt idx="2045">
                  <c:v>42677</c:v>
                </c:pt>
                <c:pt idx="2046">
                  <c:v>42678</c:v>
                </c:pt>
                <c:pt idx="2047">
                  <c:v>42681</c:v>
                </c:pt>
                <c:pt idx="2048">
                  <c:v>42682</c:v>
                </c:pt>
                <c:pt idx="2049">
                  <c:v>42683</c:v>
                </c:pt>
                <c:pt idx="2050">
                  <c:v>42684</c:v>
                </c:pt>
                <c:pt idx="2051">
                  <c:v>42685</c:v>
                </c:pt>
                <c:pt idx="2052">
                  <c:v>42688</c:v>
                </c:pt>
                <c:pt idx="2053">
                  <c:v>42689</c:v>
                </c:pt>
                <c:pt idx="2054">
                  <c:v>42690</c:v>
                </c:pt>
                <c:pt idx="2055">
                  <c:v>42691</c:v>
                </c:pt>
                <c:pt idx="2056">
                  <c:v>42692</c:v>
                </c:pt>
                <c:pt idx="2057">
                  <c:v>42695</c:v>
                </c:pt>
                <c:pt idx="2058">
                  <c:v>42696</c:v>
                </c:pt>
                <c:pt idx="2059">
                  <c:v>42697</c:v>
                </c:pt>
                <c:pt idx="2060">
                  <c:v>42698</c:v>
                </c:pt>
                <c:pt idx="2061">
                  <c:v>42699</c:v>
                </c:pt>
                <c:pt idx="2062">
                  <c:v>42702</c:v>
                </c:pt>
                <c:pt idx="2063">
                  <c:v>42703</c:v>
                </c:pt>
                <c:pt idx="2064">
                  <c:v>42704</c:v>
                </c:pt>
                <c:pt idx="2065">
                  <c:v>42705</c:v>
                </c:pt>
                <c:pt idx="2066">
                  <c:v>42706</c:v>
                </c:pt>
                <c:pt idx="2067">
                  <c:v>42709</c:v>
                </c:pt>
                <c:pt idx="2068">
                  <c:v>42710</c:v>
                </c:pt>
                <c:pt idx="2069">
                  <c:v>42711</c:v>
                </c:pt>
                <c:pt idx="2070">
                  <c:v>42712</c:v>
                </c:pt>
                <c:pt idx="2071">
                  <c:v>42713</c:v>
                </c:pt>
                <c:pt idx="2072">
                  <c:v>42716</c:v>
                </c:pt>
                <c:pt idx="2073">
                  <c:v>42717</c:v>
                </c:pt>
                <c:pt idx="2074">
                  <c:v>42718</c:v>
                </c:pt>
                <c:pt idx="2075">
                  <c:v>42719</c:v>
                </c:pt>
                <c:pt idx="2076">
                  <c:v>42720</c:v>
                </c:pt>
                <c:pt idx="2077">
                  <c:v>42723</c:v>
                </c:pt>
                <c:pt idx="2078">
                  <c:v>42724</c:v>
                </c:pt>
                <c:pt idx="2079">
                  <c:v>42725</c:v>
                </c:pt>
                <c:pt idx="2080">
                  <c:v>42726</c:v>
                </c:pt>
                <c:pt idx="2081">
                  <c:v>42727</c:v>
                </c:pt>
                <c:pt idx="2082">
                  <c:v>42730</c:v>
                </c:pt>
                <c:pt idx="2083">
                  <c:v>42731</c:v>
                </c:pt>
                <c:pt idx="2084">
                  <c:v>42732</c:v>
                </c:pt>
                <c:pt idx="2085">
                  <c:v>42733</c:v>
                </c:pt>
                <c:pt idx="2086">
                  <c:v>42734</c:v>
                </c:pt>
                <c:pt idx="2087">
                  <c:v>42737</c:v>
                </c:pt>
                <c:pt idx="2088">
                  <c:v>42738</c:v>
                </c:pt>
                <c:pt idx="2089">
                  <c:v>42739</c:v>
                </c:pt>
                <c:pt idx="2090">
                  <c:v>42740</c:v>
                </c:pt>
                <c:pt idx="2091">
                  <c:v>42741</c:v>
                </c:pt>
                <c:pt idx="2092">
                  <c:v>42744</c:v>
                </c:pt>
                <c:pt idx="2093">
                  <c:v>42745</c:v>
                </c:pt>
                <c:pt idx="2094">
                  <c:v>42746</c:v>
                </c:pt>
                <c:pt idx="2095">
                  <c:v>42747</c:v>
                </c:pt>
                <c:pt idx="2096">
                  <c:v>42748</c:v>
                </c:pt>
                <c:pt idx="2097">
                  <c:v>42751</c:v>
                </c:pt>
                <c:pt idx="2098">
                  <c:v>42752</c:v>
                </c:pt>
                <c:pt idx="2099">
                  <c:v>42753</c:v>
                </c:pt>
                <c:pt idx="2100">
                  <c:v>42754</c:v>
                </c:pt>
                <c:pt idx="2101">
                  <c:v>42755</c:v>
                </c:pt>
                <c:pt idx="2102">
                  <c:v>42758</c:v>
                </c:pt>
                <c:pt idx="2103">
                  <c:v>42759</c:v>
                </c:pt>
                <c:pt idx="2104">
                  <c:v>42760</c:v>
                </c:pt>
                <c:pt idx="2105">
                  <c:v>42761</c:v>
                </c:pt>
                <c:pt idx="2106">
                  <c:v>42762</c:v>
                </c:pt>
                <c:pt idx="2107">
                  <c:v>42765</c:v>
                </c:pt>
                <c:pt idx="2108">
                  <c:v>42766</c:v>
                </c:pt>
                <c:pt idx="2109">
                  <c:v>42767</c:v>
                </c:pt>
                <c:pt idx="2110">
                  <c:v>42768</c:v>
                </c:pt>
                <c:pt idx="2111">
                  <c:v>42769</c:v>
                </c:pt>
                <c:pt idx="2112">
                  <c:v>42772</c:v>
                </c:pt>
                <c:pt idx="2113">
                  <c:v>42773</c:v>
                </c:pt>
                <c:pt idx="2114">
                  <c:v>42774</c:v>
                </c:pt>
                <c:pt idx="2115">
                  <c:v>42775</c:v>
                </c:pt>
                <c:pt idx="2116">
                  <c:v>42776</c:v>
                </c:pt>
                <c:pt idx="2117">
                  <c:v>42779</c:v>
                </c:pt>
                <c:pt idx="2118">
                  <c:v>42780</c:v>
                </c:pt>
                <c:pt idx="2119">
                  <c:v>42781</c:v>
                </c:pt>
                <c:pt idx="2120">
                  <c:v>42782</c:v>
                </c:pt>
                <c:pt idx="2121">
                  <c:v>42783</c:v>
                </c:pt>
                <c:pt idx="2122">
                  <c:v>42786</c:v>
                </c:pt>
                <c:pt idx="2123">
                  <c:v>42787</c:v>
                </c:pt>
                <c:pt idx="2124">
                  <c:v>42788</c:v>
                </c:pt>
                <c:pt idx="2125">
                  <c:v>42789</c:v>
                </c:pt>
                <c:pt idx="2126">
                  <c:v>42790</c:v>
                </c:pt>
                <c:pt idx="2127">
                  <c:v>42793</c:v>
                </c:pt>
                <c:pt idx="2128">
                  <c:v>42794</c:v>
                </c:pt>
                <c:pt idx="2129">
                  <c:v>42795</c:v>
                </c:pt>
                <c:pt idx="2130">
                  <c:v>42796</c:v>
                </c:pt>
                <c:pt idx="2131">
                  <c:v>42797</c:v>
                </c:pt>
                <c:pt idx="2132">
                  <c:v>42800</c:v>
                </c:pt>
                <c:pt idx="2133">
                  <c:v>42801</c:v>
                </c:pt>
                <c:pt idx="2134">
                  <c:v>42802</c:v>
                </c:pt>
                <c:pt idx="2135">
                  <c:v>42803</c:v>
                </c:pt>
                <c:pt idx="2136">
                  <c:v>42804</c:v>
                </c:pt>
                <c:pt idx="2137">
                  <c:v>42807</c:v>
                </c:pt>
                <c:pt idx="2138">
                  <c:v>42808</c:v>
                </c:pt>
                <c:pt idx="2139">
                  <c:v>42809</c:v>
                </c:pt>
                <c:pt idx="2140">
                  <c:v>42810</c:v>
                </c:pt>
                <c:pt idx="2141">
                  <c:v>42811</c:v>
                </c:pt>
                <c:pt idx="2142">
                  <c:v>42814</c:v>
                </c:pt>
                <c:pt idx="2143">
                  <c:v>42815</c:v>
                </c:pt>
                <c:pt idx="2144">
                  <c:v>42816</c:v>
                </c:pt>
                <c:pt idx="2145">
                  <c:v>42817</c:v>
                </c:pt>
                <c:pt idx="2146">
                  <c:v>42818</c:v>
                </c:pt>
                <c:pt idx="2147">
                  <c:v>42821</c:v>
                </c:pt>
                <c:pt idx="2148">
                  <c:v>42822</c:v>
                </c:pt>
                <c:pt idx="2149">
                  <c:v>42823</c:v>
                </c:pt>
                <c:pt idx="2150">
                  <c:v>42824</c:v>
                </c:pt>
                <c:pt idx="2151">
                  <c:v>42825</c:v>
                </c:pt>
                <c:pt idx="2152">
                  <c:v>42828</c:v>
                </c:pt>
                <c:pt idx="2153">
                  <c:v>42829</c:v>
                </c:pt>
                <c:pt idx="2154">
                  <c:v>42830</c:v>
                </c:pt>
                <c:pt idx="2155">
                  <c:v>42831</c:v>
                </c:pt>
                <c:pt idx="2156">
                  <c:v>42832</c:v>
                </c:pt>
                <c:pt idx="2157">
                  <c:v>42835</c:v>
                </c:pt>
                <c:pt idx="2158">
                  <c:v>42836</c:v>
                </c:pt>
                <c:pt idx="2159">
                  <c:v>42837</c:v>
                </c:pt>
                <c:pt idx="2160">
                  <c:v>42838</c:v>
                </c:pt>
                <c:pt idx="2161">
                  <c:v>42839</c:v>
                </c:pt>
                <c:pt idx="2162">
                  <c:v>42842</c:v>
                </c:pt>
                <c:pt idx="2163">
                  <c:v>42843</c:v>
                </c:pt>
                <c:pt idx="2164">
                  <c:v>42844</c:v>
                </c:pt>
                <c:pt idx="2165">
                  <c:v>42845</c:v>
                </c:pt>
                <c:pt idx="2166">
                  <c:v>42846</c:v>
                </c:pt>
                <c:pt idx="2167">
                  <c:v>42849</c:v>
                </c:pt>
                <c:pt idx="2168">
                  <c:v>42850</c:v>
                </c:pt>
                <c:pt idx="2169">
                  <c:v>42851</c:v>
                </c:pt>
                <c:pt idx="2170">
                  <c:v>42852</c:v>
                </c:pt>
                <c:pt idx="2171">
                  <c:v>42853</c:v>
                </c:pt>
                <c:pt idx="2172">
                  <c:v>42856</c:v>
                </c:pt>
                <c:pt idx="2173">
                  <c:v>42857</c:v>
                </c:pt>
                <c:pt idx="2174">
                  <c:v>42858</c:v>
                </c:pt>
                <c:pt idx="2175">
                  <c:v>42859</c:v>
                </c:pt>
                <c:pt idx="2176">
                  <c:v>42860</c:v>
                </c:pt>
                <c:pt idx="2177">
                  <c:v>42863</c:v>
                </c:pt>
                <c:pt idx="2178">
                  <c:v>42864</c:v>
                </c:pt>
                <c:pt idx="2179">
                  <c:v>42865</c:v>
                </c:pt>
                <c:pt idx="2180">
                  <c:v>42866</c:v>
                </c:pt>
                <c:pt idx="2181">
                  <c:v>42867</c:v>
                </c:pt>
                <c:pt idx="2182">
                  <c:v>42870</c:v>
                </c:pt>
                <c:pt idx="2183">
                  <c:v>42871</c:v>
                </c:pt>
                <c:pt idx="2184">
                  <c:v>42872</c:v>
                </c:pt>
                <c:pt idx="2185">
                  <c:v>42873</c:v>
                </c:pt>
                <c:pt idx="2186">
                  <c:v>42874</c:v>
                </c:pt>
                <c:pt idx="2187">
                  <c:v>42877</c:v>
                </c:pt>
                <c:pt idx="2188">
                  <c:v>42878</c:v>
                </c:pt>
                <c:pt idx="2189">
                  <c:v>42879</c:v>
                </c:pt>
                <c:pt idx="2190">
                  <c:v>42880</c:v>
                </c:pt>
                <c:pt idx="2191">
                  <c:v>42881</c:v>
                </c:pt>
                <c:pt idx="2192">
                  <c:v>42884</c:v>
                </c:pt>
                <c:pt idx="2193">
                  <c:v>42885</c:v>
                </c:pt>
                <c:pt idx="2194">
                  <c:v>42886</c:v>
                </c:pt>
                <c:pt idx="2195">
                  <c:v>42887</c:v>
                </c:pt>
                <c:pt idx="2196">
                  <c:v>42888</c:v>
                </c:pt>
                <c:pt idx="2197">
                  <c:v>42891</c:v>
                </c:pt>
                <c:pt idx="2198">
                  <c:v>42892</c:v>
                </c:pt>
                <c:pt idx="2199">
                  <c:v>42893</c:v>
                </c:pt>
                <c:pt idx="2200">
                  <c:v>42894</c:v>
                </c:pt>
                <c:pt idx="2201">
                  <c:v>42895</c:v>
                </c:pt>
                <c:pt idx="2202">
                  <c:v>42898</c:v>
                </c:pt>
                <c:pt idx="2203">
                  <c:v>42899</c:v>
                </c:pt>
                <c:pt idx="2204">
                  <c:v>42900</c:v>
                </c:pt>
                <c:pt idx="2205">
                  <c:v>42901</c:v>
                </c:pt>
                <c:pt idx="2206">
                  <c:v>42902</c:v>
                </c:pt>
                <c:pt idx="2207">
                  <c:v>42905</c:v>
                </c:pt>
                <c:pt idx="2208">
                  <c:v>42906</c:v>
                </c:pt>
                <c:pt idx="2209">
                  <c:v>42907</c:v>
                </c:pt>
                <c:pt idx="2210">
                  <c:v>42908</c:v>
                </c:pt>
                <c:pt idx="2211">
                  <c:v>42909</c:v>
                </c:pt>
                <c:pt idx="2212">
                  <c:v>42912</c:v>
                </c:pt>
                <c:pt idx="2213">
                  <c:v>42913</c:v>
                </c:pt>
                <c:pt idx="2214">
                  <c:v>42914</c:v>
                </c:pt>
                <c:pt idx="2215">
                  <c:v>42915</c:v>
                </c:pt>
                <c:pt idx="2216">
                  <c:v>42916</c:v>
                </c:pt>
                <c:pt idx="2217">
                  <c:v>42919</c:v>
                </c:pt>
                <c:pt idx="2218">
                  <c:v>42920</c:v>
                </c:pt>
                <c:pt idx="2219">
                  <c:v>42921</c:v>
                </c:pt>
                <c:pt idx="2220">
                  <c:v>42922</c:v>
                </c:pt>
                <c:pt idx="2221">
                  <c:v>42923</c:v>
                </c:pt>
                <c:pt idx="2222">
                  <c:v>42926</c:v>
                </c:pt>
                <c:pt idx="2223">
                  <c:v>42927</c:v>
                </c:pt>
                <c:pt idx="2224">
                  <c:v>42928</c:v>
                </c:pt>
                <c:pt idx="2225">
                  <c:v>42929</c:v>
                </c:pt>
                <c:pt idx="2226">
                  <c:v>42930</c:v>
                </c:pt>
                <c:pt idx="2227">
                  <c:v>42933</c:v>
                </c:pt>
                <c:pt idx="2228">
                  <c:v>42934</c:v>
                </c:pt>
                <c:pt idx="2229">
                  <c:v>42935</c:v>
                </c:pt>
                <c:pt idx="2230">
                  <c:v>42936</c:v>
                </c:pt>
                <c:pt idx="2231">
                  <c:v>42937</c:v>
                </c:pt>
                <c:pt idx="2232">
                  <c:v>42940</c:v>
                </c:pt>
                <c:pt idx="2233">
                  <c:v>42941</c:v>
                </c:pt>
                <c:pt idx="2234">
                  <c:v>42942</c:v>
                </c:pt>
                <c:pt idx="2235">
                  <c:v>42943</c:v>
                </c:pt>
                <c:pt idx="2236">
                  <c:v>42944</c:v>
                </c:pt>
                <c:pt idx="2237">
                  <c:v>42947</c:v>
                </c:pt>
                <c:pt idx="2238">
                  <c:v>42948</c:v>
                </c:pt>
                <c:pt idx="2239">
                  <c:v>42949</c:v>
                </c:pt>
                <c:pt idx="2240">
                  <c:v>42950</c:v>
                </c:pt>
                <c:pt idx="2241">
                  <c:v>42951</c:v>
                </c:pt>
                <c:pt idx="2242">
                  <c:v>42954</c:v>
                </c:pt>
                <c:pt idx="2243">
                  <c:v>42955</c:v>
                </c:pt>
                <c:pt idx="2244">
                  <c:v>42956</c:v>
                </c:pt>
                <c:pt idx="2245">
                  <c:v>42957</c:v>
                </c:pt>
                <c:pt idx="2246">
                  <c:v>42958</c:v>
                </c:pt>
                <c:pt idx="2247">
                  <c:v>42961</c:v>
                </c:pt>
                <c:pt idx="2248">
                  <c:v>42962</c:v>
                </c:pt>
                <c:pt idx="2249">
                  <c:v>42963</c:v>
                </c:pt>
                <c:pt idx="2250">
                  <c:v>42964</c:v>
                </c:pt>
                <c:pt idx="2251">
                  <c:v>42965</c:v>
                </c:pt>
                <c:pt idx="2252">
                  <c:v>42968</c:v>
                </c:pt>
                <c:pt idx="2253">
                  <c:v>42969</c:v>
                </c:pt>
                <c:pt idx="2254">
                  <c:v>42970</c:v>
                </c:pt>
                <c:pt idx="2255">
                  <c:v>42971</c:v>
                </c:pt>
                <c:pt idx="2256">
                  <c:v>42972</c:v>
                </c:pt>
                <c:pt idx="2257">
                  <c:v>42975</c:v>
                </c:pt>
                <c:pt idx="2258">
                  <c:v>42976</c:v>
                </c:pt>
                <c:pt idx="2259">
                  <c:v>42977</c:v>
                </c:pt>
                <c:pt idx="2260">
                  <c:v>42978</c:v>
                </c:pt>
                <c:pt idx="2261">
                  <c:v>42979</c:v>
                </c:pt>
                <c:pt idx="2262">
                  <c:v>42982</c:v>
                </c:pt>
                <c:pt idx="2263">
                  <c:v>42983</c:v>
                </c:pt>
                <c:pt idx="2264">
                  <c:v>42984</c:v>
                </c:pt>
                <c:pt idx="2265">
                  <c:v>42985</c:v>
                </c:pt>
                <c:pt idx="2266">
                  <c:v>42986</c:v>
                </c:pt>
                <c:pt idx="2267">
                  <c:v>42989</c:v>
                </c:pt>
                <c:pt idx="2268">
                  <c:v>42990</c:v>
                </c:pt>
                <c:pt idx="2269">
                  <c:v>42991</c:v>
                </c:pt>
                <c:pt idx="2270">
                  <c:v>42992</c:v>
                </c:pt>
                <c:pt idx="2271">
                  <c:v>42993</c:v>
                </c:pt>
                <c:pt idx="2272">
                  <c:v>42996</c:v>
                </c:pt>
                <c:pt idx="2273">
                  <c:v>42997</c:v>
                </c:pt>
                <c:pt idx="2274">
                  <c:v>42998</c:v>
                </c:pt>
                <c:pt idx="2275">
                  <c:v>42999</c:v>
                </c:pt>
                <c:pt idx="2276">
                  <c:v>43000</c:v>
                </c:pt>
                <c:pt idx="2277">
                  <c:v>43003</c:v>
                </c:pt>
                <c:pt idx="2278">
                  <c:v>43004</c:v>
                </c:pt>
                <c:pt idx="2279">
                  <c:v>43005</c:v>
                </c:pt>
                <c:pt idx="2280">
                  <c:v>43006</c:v>
                </c:pt>
                <c:pt idx="2281">
                  <c:v>43007</c:v>
                </c:pt>
                <c:pt idx="2282">
                  <c:v>43010</c:v>
                </c:pt>
                <c:pt idx="2283">
                  <c:v>43011</c:v>
                </c:pt>
                <c:pt idx="2284">
                  <c:v>43012</c:v>
                </c:pt>
                <c:pt idx="2285">
                  <c:v>43013</c:v>
                </c:pt>
                <c:pt idx="2286">
                  <c:v>43014</c:v>
                </c:pt>
                <c:pt idx="2287">
                  <c:v>43017</c:v>
                </c:pt>
                <c:pt idx="2288">
                  <c:v>43018</c:v>
                </c:pt>
                <c:pt idx="2289">
                  <c:v>43019</c:v>
                </c:pt>
                <c:pt idx="2290">
                  <c:v>43020</c:v>
                </c:pt>
                <c:pt idx="2291">
                  <c:v>43021</c:v>
                </c:pt>
                <c:pt idx="2292">
                  <c:v>43024</c:v>
                </c:pt>
                <c:pt idx="2293">
                  <c:v>43025</c:v>
                </c:pt>
                <c:pt idx="2294">
                  <c:v>43026</c:v>
                </c:pt>
                <c:pt idx="2295">
                  <c:v>43027</c:v>
                </c:pt>
                <c:pt idx="2296">
                  <c:v>43028</c:v>
                </c:pt>
                <c:pt idx="2297">
                  <c:v>43031</c:v>
                </c:pt>
                <c:pt idx="2298">
                  <c:v>43032</c:v>
                </c:pt>
                <c:pt idx="2299">
                  <c:v>43033</c:v>
                </c:pt>
                <c:pt idx="2300">
                  <c:v>43034</c:v>
                </c:pt>
                <c:pt idx="2301">
                  <c:v>43035</c:v>
                </c:pt>
                <c:pt idx="2302">
                  <c:v>43038</c:v>
                </c:pt>
                <c:pt idx="2303">
                  <c:v>43039</c:v>
                </c:pt>
                <c:pt idx="2304">
                  <c:v>43040</c:v>
                </c:pt>
                <c:pt idx="2305">
                  <c:v>43041</c:v>
                </c:pt>
                <c:pt idx="2306">
                  <c:v>43042</c:v>
                </c:pt>
                <c:pt idx="2307">
                  <c:v>43045</c:v>
                </c:pt>
                <c:pt idx="2308">
                  <c:v>43046</c:v>
                </c:pt>
                <c:pt idx="2309">
                  <c:v>43047</c:v>
                </c:pt>
                <c:pt idx="2310">
                  <c:v>43048</c:v>
                </c:pt>
                <c:pt idx="2311">
                  <c:v>43049</c:v>
                </c:pt>
                <c:pt idx="2312">
                  <c:v>43054</c:v>
                </c:pt>
                <c:pt idx="2313">
                  <c:v>43055</c:v>
                </c:pt>
                <c:pt idx="2314">
                  <c:v>43056</c:v>
                </c:pt>
                <c:pt idx="2315">
                  <c:v>43059</c:v>
                </c:pt>
                <c:pt idx="2316">
                  <c:v>43060</c:v>
                </c:pt>
                <c:pt idx="2317">
                  <c:v>43061</c:v>
                </c:pt>
                <c:pt idx="2318">
                  <c:v>43062</c:v>
                </c:pt>
                <c:pt idx="2319">
                  <c:v>43063</c:v>
                </c:pt>
                <c:pt idx="2320">
                  <c:v>43066</c:v>
                </c:pt>
                <c:pt idx="2321">
                  <c:v>43067</c:v>
                </c:pt>
                <c:pt idx="2322">
                  <c:v>43068</c:v>
                </c:pt>
                <c:pt idx="2323">
                  <c:v>43069</c:v>
                </c:pt>
                <c:pt idx="2324">
                  <c:v>43070</c:v>
                </c:pt>
                <c:pt idx="2325">
                  <c:v>43073</c:v>
                </c:pt>
                <c:pt idx="2326">
                  <c:v>43074</c:v>
                </c:pt>
                <c:pt idx="2327">
                  <c:v>43075</c:v>
                </c:pt>
                <c:pt idx="2328">
                  <c:v>43076</c:v>
                </c:pt>
                <c:pt idx="2329">
                  <c:v>43077</c:v>
                </c:pt>
                <c:pt idx="2330">
                  <c:v>43080</c:v>
                </c:pt>
                <c:pt idx="2331">
                  <c:v>43081</c:v>
                </c:pt>
                <c:pt idx="2332">
                  <c:v>43082</c:v>
                </c:pt>
                <c:pt idx="2333">
                  <c:v>43083</c:v>
                </c:pt>
                <c:pt idx="2334">
                  <c:v>43084</c:v>
                </c:pt>
                <c:pt idx="2335">
                  <c:v>43087</c:v>
                </c:pt>
                <c:pt idx="2336">
                  <c:v>43088</c:v>
                </c:pt>
                <c:pt idx="2337">
                  <c:v>43089</c:v>
                </c:pt>
                <c:pt idx="2338">
                  <c:v>43090</c:v>
                </c:pt>
                <c:pt idx="2339">
                  <c:v>43091</c:v>
                </c:pt>
                <c:pt idx="2340">
                  <c:v>43094</c:v>
                </c:pt>
                <c:pt idx="2341">
                  <c:v>43095</c:v>
                </c:pt>
                <c:pt idx="2342">
                  <c:v>43096</c:v>
                </c:pt>
                <c:pt idx="2343">
                  <c:v>43097</c:v>
                </c:pt>
                <c:pt idx="2344">
                  <c:v>43098</c:v>
                </c:pt>
                <c:pt idx="2345">
                  <c:v>43101</c:v>
                </c:pt>
                <c:pt idx="2346">
                  <c:v>43102</c:v>
                </c:pt>
                <c:pt idx="2347">
                  <c:v>43103</c:v>
                </c:pt>
                <c:pt idx="2348">
                  <c:v>43104</c:v>
                </c:pt>
                <c:pt idx="2349">
                  <c:v>43105</c:v>
                </c:pt>
                <c:pt idx="2350">
                  <c:v>43108</c:v>
                </c:pt>
                <c:pt idx="2351">
                  <c:v>43109</c:v>
                </c:pt>
                <c:pt idx="2352">
                  <c:v>43110</c:v>
                </c:pt>
                <c:pt idx="2353">
                  <c:v>43111</c:v>
                </c:pt>
                <c:pt idx="2354">
                  <c:v>43112</c:v>
                </c:pt>
                <c:pt idx="2355">
                  <c:v>43115</c:v>
                </c:pt>
                <c:pt idx="2356">
                  <c:v>43116</c:v>
                </c:pt>
                <c:pt idx="2357">
                  <c:v>43117</c:v>
                </c:pt>
                <c:pt idx="2358">
                  <c:v>43118</c:v>
                </c:pt>
                <c:pt idx="2359">
                  <c:v>43119</c:v>
                </c:pt>
                <c:pt idx="2360">
                  <c:v>43122</c:v>
                </c:pt>
                <c:pt idx="2361">
                  <c:v>43123</c:v>
                </c:pt>
                <c:pt idx="2362">
                  <c:v>43124</c:v>
                </c:pt>
                <c:pt idx="2363">
                  <c:v>43125</c:v>
                </c:pt>
                <c:pt idx="2364">
                  <c:v>43126</c:v>
                </c:pt>
                <c:pt idx="2365">
                  <c:v>43129</c:v>
                </c:pt>
                <c:pt idx="2366">
                  <c:v>43130</c:v>
                </c:pt>
                <c:pt idx="2367">
                  <c:v>43131</c:v>
                </c:pt>
                <c:pt idx="2368">
                  <c:v>43132</c:v>
                </c:pt>
                <c:pt idx="2369">
                  <c:v>43133</c:v>
                </c:pt>
                <c:pt idx="2370">
                  <c:v>43136</c:v>
                </c:pt>
                <c:pt idx="2371">
                  <c:v>43137</c:v>
                </c:pt>
                <c:pt idx="2372">
                  <c:v>43138</c:v>
                </c:pt>
                <c:pt idx="2373">
                  <c:v>43139</c:v>
                </c:pt>
                <c:pt idx="2374">
                  <c:v>43140</c:v>
                </c:pt>
                <c:pt idx="2375">
                  <c:v>43143</c:v>
                </c:pt>
                <c:pt idx="2376">
                  <c:v>43144</c:v>
                </c:pt>
                <c:pt idx="2377">
                  <c:v>43145</c:v>
                </c:pt>
                <c:pt idx="2378">
                  <c:v>43146</c:v>
                </c:pt>
                <c:pt idx="2379">
                  <c:v>43147</c:v>
                </c:pt>
                <c:pt idx="2380">
                  <c:v>43150</c:v>
                </c:pt>
                <c:pt idx="2381">
                  <c:v>43151</c:v>
                </c:pt>
                <c:pt idx="2382">
                  <c:v>43152</c:v>
                </c:pt>
                <c:pt idx="2383">
                  <c:v>43153</c:v>
                </c:pt>
                <c:pt idx="2384">
                  <c:v>43154</c:v>
                </c:pt>
                <c:pt idx="2385">
                  <c:v>43157</c:v>
                </c:pt>
                <c:pt idx="2386">
                  <c:v>43158</c:v>
                </c:pt>
                <c:pt idx="2387">
                  <c:v>43159</c:v>
                </c:pt>
                <c:pt idx="2388">
                  <c:v>43160</c:v>
                </c:pt>
                <c:pt idx="2389">
                  <c:v>43161</c:v>
                </c:pt>
                <c:pt idx="2390">
                  <c:v>43164</c:v>
                </c:pt>
                <c:pt idx="2391">
                  <c:v>43165</c:v>
                </c:pt>
                <c:pt idx="2392">
                  <c:v>43166</c:v>
                </c:pt>
                <c:pt idx="2393">
                  <c:v>43167</c:v>
                </c:pt>
                <c:pt idx="2394">
                  <c:v>43168</c:v>
                </c:pt>
                <c:pt idx="2395">
                  <c:v>43171</c:v>
                </c:pt>
                <c:pt idx="2396">
                  <c:v>43172</c:v>
                </c:pt>
                <c:pt idx="2397">
                  <c:v>43173</c:v>
                </c:pt>
                <c:pt idx="2398">
                  <c:v>43174</c:v>
                </c:pt>
                <c:pt idx="2399">
                  <c:v>43175</c:v>
                </c:pt>
                <c:pt idx="2400">
                  <c:v>43178</c:v>
                </c:pt>
                <c:pt idx="2401">
                  <c:v>43179</c:v>
                </c:pt>
                <c:pt idx="2402">
                  <c:v>43180</c:v>
                </c:pt>
                <c:pt idx="2403">
                  <c:v>43181</c:v>
                </c:pt>
                <c:pt idx="2404">
                  <c:v>43182</c:v>
                </c:pt>
                <c:pt idx="2405">
                  <c:v>43185</c:v>
                </c:pt>
                <c:pt idx="2406">
                  <c:v>43186</c:v>
                </c:pt>
                <c:pt idx="2407">
                  <c:v>43187</c:v>
                </c:pt>
                <c:pt idx="2408">
                  <c:v>43188</c:v>
                </c:pt>
                <c:pt idx="2409">
                  <c:v>43193</c:v>
                </c:pt>
                <c:pt idx="2410">
                  <c:v>43194</c:v>
                </c:pt>
                <c:pt idx="2411">
                  <c:v>43195</c:v>
                </c:pt>
                <c:pt idx="2412">
                  <c:v>43196</c:v>
                </c:pt>
                <c:pt idx="2413">
                  <c:v>43199</c:v>
                </c:pt>
                <c:pt idx="2414">
                  <c:v>43200</c:v>
                </c:pt>
                <c:pt idx="2415">
                  <c:v>43201</c:v>
                </c:pt>
                <c:pt idx="2416">
                  <c:v>43202</c:v>
                </c:pt>
                <c:pt idx="2417">
                  <c:v>43203</c:v>
                </c:pt>
                <c:pt idx="2418">
                  <c:v>43206</c:v>
                </c:pt>
                <c:pt idx="2419">
                  <c:v>43207</c:v>
                </c:pt>
                <c:pt idx="2420">
                  <c:v>43208</c:v>
                </c:pt>
                <c:pt idx="2421">
                  <c:v>43209</c:v>
                </c:pt>
                <c:pt idx="2422">
                  <c:v>43210</c:v>
                </c:pt>
                <c:pt idx="2423">
                  <c:v>43213</c:v>
                </c:pt>
                <c:pt idx="2424">
                  <c:v>43214</c:v>
                </c:pt>
                <c:pt idx="2425">
                  <c:v>43215</c:v>
                </c:pt>
                <c:pt idx="2426">
                  <c:v>43216</c:v>
                </c:pt>
                <c:pt idx="2427">
                  <c:v>43217</c:v>
                </c:pt>
                <c:pt idx="2428">
                  <c:v>43220</c:v>
                </c:pt>
                <c:pt idx="2429">
                  <c:v>43221</c:v>
                </c:pt>
                <c:pt idx="2430">
                  <c:v>43222</c:v>
                </c:pt>
                <c:pt idx="2431">
                  <c:v>43223</c:v>
                </c:pt>
                <c:pt idx="2432">
                  <c:v>43227</c:v>
                </c:pt>
                <c:pt idx="2433">
                  <c:v>43228</c:v>
                </c:pt>
                <c:pt idx="2434">
                  <c:v>43229</c:v>
                </c:pt>
                <c:pt idx="2435">
                  <c:v>43230</c:v>
                </c:pt>
                <c:pt idx="2436">
                  <c:v>43231</c:v>
                </c:pt>
                <c:pt idx="2437">
                  <c:v>43234</c:v>
                </c:pt>
                <c:pt idx="2438">
                  <c:v>43235</c:v>
                </c:pt>
                <c:pt idx="2439">
                  <c:v>43236</c:v>
                </c:pt>
                <c:pt idx="2440">
                  <c:v>43237</c:v>
                </c:pt>
                <c:pt idx="2441">
                  <c:v>43238</c:v>
                </c:pt>
                <c:pt idx="2442">
                  <c:v>43241</c:v>
                </c:pt>
                <c:pt idx="2443">
                  <c:v>43242</c:v>
                </c:pt>
                <c:pt idx="2444">
                  <c:v>43243</c:v>
                </c:pt>
                <c:pt idx="2445">
                  <c:v>43244</c:v>
                </c:pt>
                <c:pt idx="2446">
                  <c:v>43245</c:v>
                </c:pt>
                <c:pt idx="2447">
                  <c:v>43248</c:v>
                </c:pt>
                <c:pt idx="2448">
                  <c:v>43249</c:v>
                </c:pt>
                <c:pt idx="2449">
                  <c:v>43250</c:v>
                </c:pt>
                <c:pt idx="2450">
                  <c:v>43251</c:v>
                </c:pt>
                <c:pt idx="2451">
                  <c:v>43252</c:v>
                </c:pt>
                <c:pt idx="2452">
                  <c:v>43255</c:v>
                </c:pt>
                <c:pt idx="2453">
                  <c:v>43256</c:v>
                </c:pt>
                <c:pt idx="2454">
                  <c:v>43257</c:v>
                </c:pt>
                <c:pt idx="2455">
                  <c:v>43258</c:v>
                </c:pt>
                <c:pt idx="2456">
                  <c:v>43259</c:v>
                </c:pt>
                <c:pt idx="2457">
                  <c:v>43262</c:v>
                </c:pt>
                <c:pt idx="2458">
                  <c:v>43263</c:v>
                </c:pt>
                <c:pt idx="2459">
                  <c:v>43264</c:v>
                </c:pt>
                <c:pt idx="2460">
                  <c:v>43265</c:v>
                </c:pt>
                <c:pt idx="2461">
                  <c:v>43266</c:v>
                </c:pt>
                <c:pt idx="2462">
                  <c:v>43269</c:v>
                </c:pt>
                <c:pt idx="2463">
                  <c:v>43270</c:v>
                </c:pt>
                <c:pt idx="2464">
                  <c:v>43271</c:v>
                </c:pt>
                <c:pt idx="2465">
                  <c:v>43272</c:v>
                </c:pt>
                <c:pt idx="2466">
                  <c:v>43277</c:v>
                </c:pt>
                <c:pt idx="2467">
                  <c:v>43278</c:v>
                </c:pt>
                <c:pt idx="2468">
                  <c:v>43279</c:v>
                </c:pt>
                <c:pt idx="2469">
                  <c:v>43280</c:v>
                </c:pt>
                <c:pt idx="2470">
                  <c:v>43283</c:v>
                </c:pt>
                <c:pt idx="2471">
                  <c:v>43284</c:v>
                </c:pt>
                <c:pt idx="2472">
                  <c:v>43285</c:v>
                </c:pt>
                <c:pt idx="2473">
                  <c:v>43286</c:v>
                </c:pt>
                <c:pt idx="2474">
                  <c:v>43287</c:v>
                </c:pt>
                <c:pt idx="2475">
                  <c:v>43290</c:v>
                </c:pt>
                <c:pt idx="2476">
                  <c:v>43291</c:v>
                </c:pt>
                <c:pt idx="2477">
                  <c:v>43292</c:v>
                </c:pt>
                <c:pt idx="2478">
                  <c:v>43293</c:v>
                </c:pt>
                <c:pt idx="2479">
                  <c:v>43294</c:v>
                </c:pt>
                <c:pt idx="2480">
                  <c:v>43297</c:v>
                </c:pt>
                <c:pt idx="2481">
                  <c:v>43298</c:v>
                </c:pt>
                <c:pt idx="2482">
                  <c:v>43299</c:v>
                </c:pt>
                <c:pt idx="2483">
                  <c:v>43300</c:v>
                </c:pt>
                <c:pt idx="2484">
                  <c:v>43301</c:v>
                </c:pt>
                <c:pt idx="2485">
                  <c:v>43304</c:v>
                </c:pt>
                <c:pt idx="2486">
                  <c:v>43305</c:v>
                </c:pt>
                <c:pt idx="2487">
                  <c:v>43306</c:v>
                </c:pt>
                <c:pt idx="2488">
                  <c:v>43307</c:v>
                </c:pt>
                <c:pt idx="2489">
                  <c:v>43308</c:v>
                </c:pt>
                <c:pt idx="2490">
                  <c:v>43311</c:v>
                </c:pt>
                <c:pt idx="2491">
                  <c:v>43312</c:v>
                </c:pt>
                <c:pt idx="2492">
                  <c:v>43313</c:v>
                </c:pt>
                <c:pt idx="2493">
                  <c:v>43314</c:v>
                </c:pt>
                <c:pt idx="2494">
                  <c:v>43315</c:v>
                </c:pt>
                <c:pt idx="2495">
                  <c:v>43318</c:v>
                </c:pt>
                <c:pt idx="2496">
                  <c:v>43319</c:v>
                </c:pt>
                <c:pt idx="2497">
                  <c:v>43320</c:v>
                </c:pt>
                <c:pt idx="2498">
                  <c:v>43321</c:v>
                </c:pt>
                <c:pt idx="2499">
                  <c:v>43322</c:v>
                </c:pt>
                <c:pt idx="2500">
                  <c:v>43325</c:v>
                </c:pt>
                <c:pt idx="2501">
                  <c:v>43326</c:v>
                </c:pt>
                <c:pt idx="2502">
                  <c:v>43327</c:v>
                </c:pt>
                <c:pt idx="2503">
                  <c:v>43328</c:v>
                </c:pt>
                <c:pt idx="2504">
                  <c:v>43329</c:v>
                </c:pt>
                <c:pt idx="2505">
                  <c:v>43332</c:v>
                </c:pt>
                <c:pt idx="2506">
                  <c:v>43333</c:v>
                </c:pt>
                <c:pt idx="2507">
                  <c:v>43334</c:v>
                </c:pt>
                <c:pt idx="2508">
                  <c:v>43335</c:v>
                </c:pt>
                <c:pt idx="2509">
                  <c:v>43336</c:v>
                </c:pt>
                <c:pt idx="2510">
                  <c:v>43339</c:v>
                </c:pt>
                <c:pt idx="2511">
                  <c:v>43340</c:v>
                </c:pt>
                <c:pt idx="2512">
                  <c:v>43341</c:v>
                </c:pt>
                <c:pt idx="2513">
                  <c:v>43342</c:v>
                </c:pt>
                <c:pt idx="2514">
                  <c:v>43343</c:v>
                </c:pt>
                <c:pt idx="2515">
                  <c:v>43346</c:v>
                </c:pt>
                <c:pt idx="2516">
                  <c:v>43347</c:v>
                </c:pt>
                <c:pt idx="2517">
                  <c:v>43348</c:v>
                </c:pt>
                <c:pt idx="2518">
                  <c:v>43349</c:v>
                </c:pt>
                <c:pt idx="2519">
                  <c:v>43350</c:v>
                </c:pt>
                <c:pt idx="2520">
                  <c:v>43353</c:v>
                </c:pt>
                <c:pt idx="2521">
                  <c:v>43354</c:v>
                </c:pt>
                <c:pt idx="2522">
                  <c:v>43355</c:v>
                </c:pt>
                <c:pt idx="2523">
                  <c:v>43356</c:v>
                </c:pt>
                <c:pt idx="2524">
                  <c:v>43357</c:v>
                </c:pt>
                <c:pt idx="2525">
                  <c:v>43360</c:v>
                </c:pt>
                <c:pt idx="2526">
                  <c:v>43361</c:v>
                </c:pt>
                <c:pt idx="2527">
                  <c:v>43362</c:v>
                </c:pt>
                <c:pt idx="2528">
                  <c:v>43363</c:v>
                </c:pt>
                <c:pt idx="2529">
                  <c:v>43364</c:v>
                </c:pt>
                <c:pt idx="2530">
                  <c:v>43367</c:v>
                </c:pt>
                <c:pt idx="2531">
                  <c:v>43368</c:v>
                </c:pt>
                <c:pt idx="2532">
                  <c:v>43369</c:v>
                </c:pt>
                <c:pt idx="2533">
                  <c:v>43370</c:v>
                </c:pt>
                <c:pt idx="2534">
                  <c:v>43371</c:v>
                </c:pt>
                <c:pt idx="2535">
                  <c:v>43374</c:v>
                </c:pt>
                <c:pt idx="2536">
                  <c:v>43375</c:v>
                </c:pt>
                <c:pt idx="2537">
                  <c:v>43376</c:v>
                </c:pt>
                <c:pt idx="2538">
                  <c:v>43377</c:v>
                </c:pt>
                <c:pt idx="2539">
                  <c:v>43378</c:v>
                </c:pt>
                <c:pt idx="2540">
                  <c:v>43381</c:v>
                </c:pt>
                <c:pt idx="2541">
                  <c:v>43382</c:v>
                </c:pt>
                <c:pt idx="2542">
                  <c:v>43383</c:v>
                </c:pt>
                <c:pt idx="2543">
                  <c:v>43384</c:v>
                </c:pt>
                <c:pt idx="2544">
                  <c:v>43385</c:v>
                </c:pt>
                <c:pt idx="2545">
                  <c:v>43388</c:v>
                </c:pt>
                <c:pt idx="2546">
                  <c:v>43389</c:v>
                </c:pt>
                <c:pt idx="2547">
                  <c:v>43390</c:v>
                </c:pt>
                <c:pt idx="2548">
                  <c:v>43391</c:v>
                </c:pt>
                <c:pt idx="2549">
                  <c:v>43392</c:v>
                </c:pt>
                <c:pt idx="2550">
                  <c:v>43395</c:v>
                </c:pt>
                <c:pt idx="2551">
                  <c:v>43396</c:v>
                </c:pt>
                <c:pt idx="2552">
                  <c:v>43397</c:v>
                </c:pt>
                <c:pt idx="2553">
                  <c:v>43398</c:v>
                </c:pt>
                <c:pt idx="2554">
                  <c:v>43399</c:v>
                </c:pt>
                <c:pt idx="2555">
                  <c:v>43402</c:v>
                </c:pt>
                <c:pt idx="2556">
                  <c:v>43403</c:v>
                </c:pt>
                <c:pt idx="2557">
                  <c:v>43404</c:v>
                </c:pt>
                <c:pt idx="2558">
                  <c:v>43405</c:v>
                </c:pt>
                <c:pt idx="2559">
                  <c:v>43406</c:v>
                </c:pt>
                <c:pt idx="2560">
                  <c:v>43409</c:v>
                </c:pt>
                <c:pt idx="2561">
                  <c:v>43410</c:v>
                </c:pt>
                <c:pt idx="2562">
                  <c:v>43411</c:v>
                </c:pt>
                <c:pt idx="2563">
                  <c:v>43412</c:v>
                </c:pt>
                <c:pt idx="2564">
                  <c:v>43413</c:v>
                </c:pt>
                <c:pt idx="2565">
                  <c:v>43416</c:v>
                </c:pt>
                <c:pt idx="2566">
                  <c:v>43417</c:v>
                </c:pt>
                <c:pt idx="2567">
                  <c:v>43418</c:v>
                </c:pt>
                <c:pt idx="2568">
                  <c:v>43419</c:v>
                </c:pt>
                <c:pt idx="2569">
                  <c:v>43420</c:v>
                </c:pt>
                <c:pt idx="2570">
                  <c:v>43423</c:v>
                </c:pt>
                <c:pt idx="2571">
                  <c:v>43424</c:v>
                </c:pt>
                <c:pt idx="2572">
                  <c:v>43425</c:v>
                </c:pt>
                <c:pt idx="2573">
                  <c:v>43426</c:v>
                </c:pt>
                <c:pt idx="2574">
                  <c:v>43427</c:v>
                </c:pt>
                <c:pt idx="2575">
                  <c:v>43430</c:v>
                </c:pt>
                <c:pt idx="2576">
                  <c:v>43431</c:v>
                </c:pt>
                <c:pt idx="2577">
                  <c:v>43432</c:v>
                </c:pt>
                <c:pt idx="2578">
                  <c:v>43433</c:v>
                </c:pt>
                <c:pt idx="2579">
                  <c:v>43434</c:v>
                </c:pt>
                <c:pt idx="2580">
                  <c:v>43437</c:v>
                </c:pt>
                <c:pt idx="2581">
                  <c:v>43438</c:v>
                </c:pt>
                <c:pt idx="2582">
                  <c:v>43439</c:v>
                </c:pt>
                <c:pt idx="2583">
                  <c:v>43440</c:v>
                </c:pt>
                <c:pt idx="2584">
                  <c:v>43441</c:v>
                </c:pt>
                <c:pt idx="2585">
                  <c:v>43444</c:v>
                </c:pt>
                <c:pt idx="2586">
                  <c:v>43445</c:v>
                </c:pt>
                <c:pt idx="2587">
                  <c:v>43446</c:v>
                </c:pt>
                <c:pt idx="2588">
                  <c:v>43447</c:v>
                </c:pt>
                <c:pt idx="2589">
                  <c:v>43448</c:v>
                </c:pt>
                <c:pt idx="2590">
                  <c:v>43451</c:v>
                </c:pt>
                <c:pt idx="2591">
                  <c:v>43452</c:v>
                </c:pt>
                <c:pt idx="2592">
                  <c:v>43453</c:v>
                </c:pt>
                <c:pt idx="2593">
                  <c:v>43454</c:v>
                </c:pt>
                <c:pt idx="2594">
                  <c:v>43455</c:v>
                </c:pt>
                <c:pt idx="2595">
                  <c:v>43458</c:v>
                </c:pt>
                <c:pt idx="2596">
                  <c:v>43459</c:v>
                </c:pt>
                <c:pt idx="2597">
                  <c:v>43460</c:v>
                </c:pt>
                <c:pt idx="2598">
                  <c:v>43461</c:v>
                </c:pt>
                <c:pt idx="2599">
                  <c:v>43462</c:v>
                </c:pt>
                <c:pt idx="2600">
                  <c:v>43465</c:v>
                </c:pt>
                <c:pt idx="2601">
                  <c:v>43466</c:v>
                </c:pt>
                <c:pt idx="2602">
                  <c:v>43467</c:v>
                </c:pt>
                <c:pt idx="2603">
                  <c:v>43468</c:v>
                </c:pt>
                <c:pt idx="2604">
                  <c:v>43469</c:v>
                </c:pt>
                <c:pt idx="2605">
                  <c:v>43472</c:v>
                </c:pt>
                <c:pt idx="2606">
                  <c:v>43473</c:v>
                </c:pt>
                <c:pt idx="2607">
                  <c:v>43474</c:v>
                </c:pt>
                <c:pt idx="2608">
                  <c:v>43475</c:v>
                </c:pt>
                <c:pt idx="2609">
                  <c:v>43476</c:v>
                </c:pt>
                <c:pt idx="2610">
                  <c:v>43479</c:v>
                </c:pt>
                <c:pt idx="2611">
                  <c:v>43480</c:v>
                </c:pt>
                <c:pt idx="2612">
                  <c:v>43481</c:v>
                </c:pt>
                <c:pt idx="2613">
                  <c:v>43482</c:v>
                </c:pt>
                <c:pt idx="2614">
                  <c:v>43483</c:v>
                </c:pt>
                <c:pt idx="2615">
                  <c:v>43486</c:v>
                </c:pt>
                <c:pt idx="2616">
                  <c:v>43487</c:v>
                </c:pt>
                <c:pt idx="2617">
                  <c:v>43488</c:v>
                </c:pt>
                <c:pt idx="2618">
                  <c:v>43489</c:v>
                </c:pt>
                <c:pt idx="2619">
                  <c:v>43490</c:v>
                </c:pt>
                <c:pt idx="2620">
                  <c:v>43493</c:v>
                </c:pt>
                <c:pt idx="2621">
                  <c:v>43494</c:v>
                </c:pt>
                <c:pt idx="2622">
                  <c:v>43495</c:v>
                </c:pt>
                <c:pt idx="2623">
                  <c:v>43496</c:v>
                </c:pt>
                <c:pt idx="2624">
                  <c:v>43497</c:v>
                </c:pt>
                <c:pt idx="2625">
                  <c:v>43500</c:v>
                </c:pt>
                <c:pt idx="2626">
                  <c:v>43501</c:v>
                </c:pt>
                <c:pt idx="2627">
                  <c:v>43502</c:v>
                </c:pt>
                <c:pt idx="2628">
                  <c:v>43503</c:v>
                </c:pt>
                <c:pt idx="2629">
                  <c:v>43504</c:v>
                </c:pt>
                <c:pt idx="2630">
                  <c:v>43507</c:v>
                </c:pt>
                <c:pt idx="2631">
                  <c:v>43508</c:v>
                </c:pt>
                <c:pt idx="2632">
                  <c:v>43509</c:v>
                </c:pt>
                <c:pt idx="2633">
                  <c:v>43510</c:v>
                </c:pt>
                <c:pt idx="2634">
                  <c:v>43511</c:v>
                </c:pt>
                <c:pt idx="2635">
                  <c:v>43514</c:v>
                </c:pt>
                <c:pt idx="2636">
                  <c:v>43515</c:v>
                </c:pt>
                <c:pt idx="2637">
                  <c:v>43516</c:v>
                </c:pt>
                <c:pt idx="2638">
                  <c:v>43517</c:v>
                </c:pt>
                <c:pt idx="2639">
                  <c:v>43518</c:v>
                </c:pt>
                <c:pt idx="2640">
                  <c:v>43521</c:v>
                </c:pt>
                <c:pt idx="2641">
                  <c:v>43522</c:v>
                </c:pt>
                <c:pt idx="2642">
                  <c:v>43523</c:v>
                </c:pt>
                <c:pt idx="2643">
                  <c:v>43524</c:v>
                </c:pt>
                <c:pt idx="2644">
                  <c:v>43525</c:v>
                </c:pt>
                <c:pt idx="2645">
                  <c:v>43528</c:v>
                </c:pt>
                <c:pt idx="2646">
                  <c:v>43529</c:v>
                </c:pt>
                <c:pt idx="2647">
                  <c:v>43530</c:v>
                </c:pt>
                <c:pt idx="2648">
                  <c:v>43531</c:v>
                </c:pt>
                <c:pt idx="2649">
                  <c:v>43532</c:v>
                </c:pt>
                <c:pt idx="2650">
                  <c:v>43535</c:v>
                </c:pt>
                <c:pt idx="2651">
                  <c:v>43536</c:v>
                </c:pt>
                <c:pt idx="2652">
                  <c:v>43537</c:v>
                </c:pt>
                <c:pt idx="2653">
                  <c:v>43538</c:v>
                </c:pt>
                <c:pt idx="2654">
                  <c:v>43539</c:v>
                </c:pt>
                <c:pt idx="2655">
                  <c:v>43542</c:v>
                </c:pt>
                <c:pt idx="2656">
                  <c:v>43543</c:v>
                </c:pt>
                <c:pt idx="2657">
                  <c:v>43544</c:v>
                </c:pt>
                <c:pt idx="2658">
                  <c:v>43545</c:v>
                </c:pt>
                <c:pt idx="2659">
                  <c:v>43546</c:v>
                </c:pt>
                <c:pt idx="2660">
                  <c:v>43549</c:v>
                </c:pt>
                <c:pt idx="2661">
                  <c:v>43550</c:v>
                </c:pt>
                <c:pt idx="2662">
                  <c:v>43551</c:v>
                </c:pt>
                <c:pt idx="2663">
                  <c:v>43552</c:v>
                </c:pt>
                <c:pt idx="2664">
                  <c:v>43553</c:v>
                </c:pt>
                <c:pt idx="2665">
                  <c:v>43556</c:v>
                </c:pt>
                <c:pt idx="2666">
                  <c:v>43557</c:v>
                </c:pt>
                <c:pt idx="2667">
                  <c:v>43558</c:v>
                </c:pt>
                <c:pt idx="2668">
                  <c:v>43559</c:v>
                </c:pt>
                <c:pt idx="2669">
                  <c:v>43560</c:v>
                </c:pt>
                <c:pt idx="2670">
                  <c:v>43563</c:v>
                </c:pt>
                <c:pt idx="2671">
                  <c:v>43564</c:v>
                </c:pt>
                <c:pt idx="2672">
                  <c:v>43565</c:v>
                </c:pt>
                <c:pt idx="2673">
                  <c:v>43566</c:v>
                </c:pt>
                <c:pt idx="2674">
                  <c:v>43567</c:v>
                </c:pt>
                <c:pt idx="2675">
                  <c:v>43570</c:v>
                </c:pt>
                <c:pt idx="2676">
                  <c:v>43571</c:v>
                </c:pt>
                <c:pt idx="2677">
                  <c:v>43572</c:v>
                </c:pt>
                <c:pt idx="2678">
                  <c:v>43573</c:v>
                </c:pt>
                <c:pt idx="2679">
                  <c:v>43574</c:v>
                </c:pt>
                <c:pt idx="2680">
                  <c:v>43577</c:v>
                </c:pt>
                <c:pt idx="2681">
                  <c:v>43578</c:v>
                </c:pt>
                <c:pt idx="2682">
                  <c:v>43579</c:v>
                </c:pt>
                <c:pt idx="2683">
                  <c:v>43580</c:v>
                </c:pt>
                <c:pt idx="2684">
                  <c:v>43581</c:v>
                </c:pt>
                <c:pt idx="2685">
                  <c:v>43584</c:v>
                </c:pt>
                <c:pt idx="2686">
                  <c:v>43585</c:v>
                </c:pt>
                <c:pt idx="2687">
                  <c:v>43586</c:v>
                </c:pt>
                <c:pt idx="2688">
                  <c:v>43587</c:v>
                </c:pt>
                <c:pt idx="2689">
                  <c:v>43588</c:v>
                </c:pt>
                <c:pt idx="2690">
                  <c:v>43591</c:v>
                </c:pt>
                <c:pt idx="2691">
                  <c:v>43592</c:v>
                </c:pt>
                <c:pt idx="2692">
                  <c:v>43593</c:v>
                </c:pt>
                <c:pt idx="2693">
                  <c:v>43594</c:v>
                </c:pt>
                <c:pt idx="2694">
                  <c:v>43595</c:v>
                </c:pt>
                <c:pt idx="2695">
                  <c:v>43598</c:v>
                </c:pt>
                <c:pt idx="2696">
                  <c:v>43599</c:v>
                </c:pt>
                <c:pt idx="2697">
                  <c:v>43600</c:v>
                </c:pt>
                <c:pt idx="2698">
                  <c:v>43601</c:v>
                </c:pt>
                <c:pt idx="2699">
                  <c:v>43602</c:v>
                </c:pt>
                <c:pt idx="2700">
                  <c:v>43605</c:v>
                </c:pt>
                <c:pt idx="2701">
                  <c:v>43606</c:v>
                </c:pt>
                <c:pt idx="2702">
                  <c:v>43607</c:v>
                </c:pt>
                <c:pt idx="2703">
                  <c:v>43608</c:v>
                </c:pt>
                <c:pt idx="2704">
                  <c:v>43609</c:v>
                </c:pt>
                <c:pt idx="2705">
                  <c:v>43612</c:v>
                </c:pt>
                <c:pt idx="2706">
                  <c:v>43613</c:v>
                </c:pt>
                <c:pt idx="2707">
                  <c:v>43614</c:v>
                </c:pt>
                <c:pt idx="2708">
                  <c:v>43615</c:v>
                </c:pt>
                <c:pt idx="2709">
                  <c:v>43616</c:v>
                </c:pt>
                <c:pt idx="2710">
                  <c:v>43619</c:v>
                </c:pt>
                <c:pt idx="2711">
                  <c:v>43620</c:v>
                </c:pt>
                <c:pt idx="2712">
                  <c:v>43621</c:v>
                </c:pt>
                <c:pt idx="2713">
                  <c:v>43622</c:v>
                </c:pt>
                <c:pt idx="2714">
                  <c:v>43623</c:v>
                </c:pt>
                <c:pt idx="2715">
                  <c:v>43626</c:v>
                </c:pt>
                <c:pt idx="2716">
                  <c:v>43627</c:v>
                </c:pt>
                <c:pt idx="2717">
                  <c:v>43628</c:v>
                </c:pt>
                <c:pt idx="2718">
                  <c:v>43629</c:v>
                </c:pt>
                <c:pt idx="2719">
                  <c:v>43630</c:v>
                </c:pt>
                <c:pt idx="2720">
                  <c:v>43633</c:v>
                </c:pt>
                <c:pt idx="2721">
                  <c:v>43634</c:v>
                </c:pt>
                <c:pt idx="2722">
                  <c:v>43635</c:v>
                </c:pt>
                <c:pt idx="2723">
                  <c:v>43636</c:v>
                </c:pt>
                <c:pt idx="2724">
                  <c:v>43637</c:v>
                </c:pt>
                <c:pt idx="2725">
                  <c:v>43640</c:v>
                </c:pt>
                <c:pt idx="2726">
                  <c:v>43641</c:v>
                </c:pt>
                <c:pt idx="2727">
                  <c:v>43642</c:v>
                </c:pt>
                <c:pt idx="2728">
                  <c:v>43643</c:v>
                </c:pt>
                <c:pt idx="2729">
                  <c:v>43644</c:v>
                </c:pt>
                <c:pt idx="2730">
                  <c:v>43647</c:v>
                </c:pt>
                <c:pt idx="2731">
                  <c:v>43648</c:v>
                </c:pt>
                <c:pt idx="2732">
                  <c:v>43649</c:v>
                </c:pt>
                <c:pt idx="2733">
                  <c:v>43650</c:v>
                </c:pt>
                <c:pt idx="2734">
                  <c:v>43651</c:v>
                </c:pt>
                <c:pt idx="2735">
                  <c:v>43654</c:v>
                </c:pt>
                <c:pt idx="2736">
                  <c:v>43655</c:v>
                </c:pt>
                <c:pt idx="2737">
                  <c:v>43656</c:v>
                </c:pt>
                <c:pt idx="2738">
                  <c:v>43657</c:v>
                </c:pt>
                <c:pt idx="2739">
                  <c:v>43658</c:v>
                </c:pt>
                <c:pt idx="2740">
                  <c:v>43661</c:v>
                </c:pt>
                <c:pt idx="2741">
                  <c:v>43662</c:v>
                </c:pt>
                <c:pt idx="2742">
                  <c:v>43663</c:v>
                </c:pt>
                <c:pt idx="2743">
                  <c:v>43664</c:v>
                </c:pt>
                <c:pt idx="2744">
                  <c:v>43665</c:v>
                </c:pt>
                <c:pt idx="2745">
                  <c:v>43668</c:v>
                </c:pt>
                <c:pt idx="2746">
                  <c:v>43669</c:v>
                </c:pt>
                <c:pt idx="2747">
                  <c:v>43670</c:v>
                </c:pt>
                <c:pt idx="2748">
                  <c:v>43671</c:v>
                </c:pt>
                <c:pt idx="2749">
                  <c:v>43672</c:v>
                </c:pt>
                <c:pt idx="2750">
                  <c:v>43675</c:v>
                </c:pt>
                <c:pt idx="2751">
                  <c:v>43676</c:v>
                </c:pt>
                <c:pt idx="2752">
                  <c:v>43677</c:v>
                </c:pt>
                <c:pt idx="2753">
                  <c:v>43678</c:v>
                </c:pt>
                <c:pt idx="2754">
                  <c:v>43679</c:v>
                </c:pt>
                <c:pt idx="2755">
                  <c:v>43682</c:v>
                </c:pt>
                <c:pt idx="2756">
                  <c:v>43683</c:v>
                </c:pt>
                <c:pt idx="2757">
                  <c:v>43684</c:v>
                </c:pt>
                <c:pt idx="2758">
                  <c:v>43685</c:v>
                </c:pt>
                <c:pt idx="2759">
                  <c:v>43686</c:v>
                </c:pt>
                <c:pt idx="2760">
                  <c:v>43689</c:v>
                </c:pt>
                <c:pt idx="2761">
                  <c:v>43690</c:v>
                </c:pt>
                <c:pt idx="2762">
                  <c:v>43691</c:v>
                </c:pt>
                <c:pt idx="2763">
                  <c:v>43692</c:v>
                </c:pt>
                <c:pt idx="2764">
                  <c:v>43693</c:v>
                </c:pt>
                <c:pt idx="2765">
                  <c:v>43696</c:v>
                </c:pt>
                <c:pt idx="2766">
                  <c:v>43697</c:v>
                </c:pt>
                <c:pt idx="2767">
                  <c:v>43698</c:v>
                </c:pt>
                <c:pt idx="2768">
                  <c:v>43699</c:v>
                </c:pt>
                <c:pt idx="2769">
                  <c:v>43700</c:v>
                </c:pt>
                <c:pt idx="2770">
                  <c:v>43703</c:v>
                </c:pt>
                <c:pt idx="2771">
                  <c:v>43704</c:v>
                </c:pt>
                <c:pt idx="2772">
                  <c:v>43705</c:v>
                </c:pt>
                <c:pt idx="2773">
                  <c:v>43706</c:v>
                </c:pt>
                <c:pt idx="2774">
                  <c:v>43707</c:v>
                </c:pt>
                <c:pt idx="2775">
                  <c:v>43710</c:v>
                </c:pt>
                <c:pt idx="2776">
                  <c:v>43711</c:v>
                </c:pt>
                <c:pt idx="2777">
                  <c:v>43712</c:v>
                </c:pt>
                <c:pt idx="2778">
                  <c:v>43713</c:v>
                </c:pt>
                <c:pt idx="2779">
                  <c:v>43714</c:v>
                </c:pt>
                <c:pt idx="2780">
                  <c:v>43717</c:v>
                </c:pt>
                <c:pt idx="2781">
                  <c:v>43718</c:v>
                </c:pt>
                <c:pt idx="2782">
                  <c:v>43719</c:v>
                </c:pt>
                <c:pt idx="2783">
                  <c:v>43720</c:v>
                </c:pt>
                <c:pt idx="2784">
                  <c:v>43721</c:v>
                </c:pt>
                <c:pt idx="2785">
                  <c:v>43724</c:v>
                </c:pt>
                <c:pt idx="2786">
                  <c:v>43725</c:v>
                </c:pt>
                <c:pt idx="2787">
                  <c:v>43726</c:v>
                </c:pt>
                <c:pt idx="2788">
                  <c:v>43727</c:v>
                </c:pt>
                <c:pt idx="2789">
                  <c:v>43728</c:v>
                </c:pt>
                <c:pt idx="2790">
                  <c:v>43731</c:v>
                </c:pt>
                <c:pt idx="2791">
                  <c:v>43732</c:v>
                </c:pt>
                <c:pt idx="2792">
                  <c:v>43733</c:v>
                </c:pt>
                <c:pt idx="2793">
                  <c:v>43734</c:v>
                </c:pt>
                <c:pt idx="2794">
                  <c:v>43735</c:v>
                </c:pt>
                <c:pt idx="2795">
                  <c:v>43738</c:v>
                </c:pt>
                <c:pt idx="2796">
                  <c:v>43739</c:v>
                </c:pt>
                <c:pt idx="2797">
                  <c:v>43740</c:v>
                </c:pt>
                <c:pt idx="2798">
                  <c:v>43741</c:v>
                </c:pt>
                <c:pt idx="2799">
                  <c:v>43742</c:v>
                </c:pt>
                <c:pt idx="2800">
                  <c:v>43745</c:v>
                </c:pt>
                <c:pt idx="2801">
                  <c:v>43746</c:v>
                </c:pt>
                <c:pt idx="2802">
                  <c:v>43747</c:v>
                </c:pt>
                <c:pt idx="2803">
                  <c:v>43748</c:v>
                </c:pt>
                <c:pt idx="2804">
                  <c:v>43749</c:v>
                </c:pt>
                <c:pt idx="2805">
                  <c:v>43752</c:v>
                </c:pt>
                <c:pt idx="2806">
                  <c:v>43753</c:v>
                </c:pt>
                <c:pt idx="2807">
                  <c:v>43754</c:v>
                </c:pt>
                <c:pt idx="2808">
                  <c:v>43755</c:v>
                </c:pt>
                <c:pt idx="2809">
                  <c:v>43756</c:v>
                </c:pt>
                <c:pt idx="2810">
                  <c:v>43759</c:v>
                </c:pt>
                <c:pt idx="2811">
                  <c:v>43760</c:v>
                </c:pt>
                <c:pt idx="2812">
                  <c:v>43761</c:v>
                </c:pt>
                <c:pt idx="2813">
                  <c:v>43762</c:v>
                </c:pt>
                <c:pt idx="2814">
                  <c:v>43763</c:v>
                </c:pt>
                <c:pt idx="2815">
                  <c:v>43766</c:v>
                </c:pt>
                <c:pt idx="2816">
                  <c:v>43767</c:v>
                </c:pt>
                <c:pt idx="2817">
                  <c:v>43768</c:v>
                </c:pt>
                <c:pt idx="2818">
                  <c:v>43769</c:v>
                </c:pt>
                <c:pt idx="2819">
                  <c:v>43770</c:v>
                </c:pt>
                <c:pt idx="2820">
                  <c:v>43773</c:v>
                </c:pt>
                <c:pt idx="2821">
                  <c:v>43774</c:v>
                </c:pt>
                <c:pt idx="2822">
                  <c:v>43775</c:v>
                </c:pt>
                <c:pt idx="2823">
                  <c:v>43776</c:v>
                </c:pt>
                <c:pt idx="2824">
                  <c:v>43777</c:v>
                </c:pt>
                <c:pt idx="2825">
                  <c:v>43780</c:v>
                </c:pt>
                <c:pt idx="2826">
                  <c:v>43781</c:v>
                </c:pt>
                <c:pt idx="2827">
                  <c:v>43782</c:v>
                </c:pt>
                <c:pt idx="2828">
                  <c:v>43783</c:v>
                </c:pt>
                <c:pt idx="2829">
                  <c:v>43784</c:v>
                </c:pt>
                <c:pt idx="2830">
                  <c:v>43787</c:v>
                </c:pt>
                <c:pt idx="2831">
                  <c:v>43788</c:v>
                </c:pt>
                <c:pt idx="2832">
                  <c:v>43789</c:v>
                </c:pt>
                <c:pt idx="2833">
                  <c:v>43790</c:v>
                </c:pt>
                <c:pt idx="2834">
                  <c:v>43791</c:v>
                </c:pt>
                <c:pt idx="2835">
                  <c:v>43794</c:v>
                </c:pt>
                <c:pt idx="2836">
                  <c:v>43795</c:v>
                </c:pt>
                <c:pt idx="2837">
                  <c:v>43796</c:v>
                </c:pt>
                <c:pt idx="2838">
                  <c:v>43797</c:v>
                </c:pt>
                <c:pt idx="2839">
                  <c:v>43798</c:v>
                </c:pt>
                <c:pt idx="2840">
                  <c:v>43801</c:v>
                </c:pt>
                <c:pt idx="2841">
                  <c:v>43802</c:v>
                </c:pt>
                <c:pt idx="2842">
                  <c:v>43803</c:v>
                </c:pt>
                <c:pt idx="2843">
                  <c:v>43804</c:v>
                </c:pt>
                <c:pt idx="2844">
                  <c:v>43805</c:v>
                </c:pt>
                <c:pt idx="2845">
                  <c:v>43808</c:v>
                </c:pt>
                <c:pt idx="2846">
                  <c:v>43809</c:v>
                </c:pt>
                <c:pt idx="2847">
                  <c:v>43810</c:v>
                </c:pt>
                <c:pt idx="2848">
                  <c:v>43811</c:v>
                </c:pt>
                <c:pt idx="2849">
                  <c:v>43812</c:v>
                </c:pt>
                <c:pt idx="2850">
                  <c:v>43815</c:v>
                </c:pt>
                <c:pt idx="2851">
                  <c:v>43816</c:v>
                </c:pt>
                <c:pt idx="2852">
                  <c:v>43817</c:v>
                </c:pt>
                <c:pt idx="2853">
                  <c:v>43818</c:v>
                </c:pt>
                <c:pt idx="2854">
                  <c:v>43819</c:v>
                </c:pt>
                <c:pt idx="2855">
                  <c:v>43822</c:v>
                </c:pt>
                <c:pt idx="2856">
                  <c:v>43823</c:v>
                </c:pt>
                <c:pt idx="2857">
                  <c:v>43824</c:v>
                </c:pt>
                <c:pt idx="2858">
                  <c:v>43825</c:v>
                </c:pt>
                <c:pt idx="2859">
                  <c:v>43826</c:v>
                </c:pt>
                <c:pt idx="2860">
                  <c:v>43829</c:v>
                </c:pt>
                <c:pt idx="2861">
                  <c:v>43830</c:v>
                </c:pt>
                <c:pt idx="2862">
                  <c:v>43831</c:v>
                </c:pt>
                <c:pt idx="2863">
                  <c:v>43832</c:v>
                </c:pt>
                <c:pt idx="2864">
                  <c:v>43833</c:v>
                </c:pt>
                <c:pt idx="2865">
                  <c:v>43836</c:v>
                </c:pt>
                <c:pt idx="2866">
                  <c:v>43837</c:v>
                </c:pt>
                <c:pt idx="2867">
                  <c:v>43838</c:v>
                </c:pt>
                <c:pt idx="2868">
                  <c:v>43839</c:v>
                </c:pt>
                <c:pt idx="2869">
                  <c:v>43840</c:v>
                </c:pt>
                <c:pt idx="2870">
                  <c:v>43843</c:v>
                </c:pt>
                <c:pt idx="2871">
                  <c:v>43844</c:v>
                </c:pt>
                <c:pt idx="2872">
                  <c:v>43845</c:v>
                </c:pt>
                <c:pt idx="2873">
                  <c:v>43846</c:v>
                </c:pt>
                <c:pt idx="2874">
                  <c:v>43847</c:v>
                </c:pt>
                <c:pt idx="2875">
                  <c:v>43850</c:v>
                </c:pt>
                <c:pt idx="2876">
                  <c:v>43851</c:v>
                </c:pt>
                <c:pt idx="2877">
                  <c:v>43852</c:v>
                </c:pt>
                <c:pt idx="2878">
                  <c:v>43853</c:v>
                </c:pt>
                <c:pt idx="2879">
                  <c:v>43854</c:v>
                </c:pt>
                <c:pt idx="2880">
                  <c:v>43857</c:v>
                </c:pt>
                <c:pt idx="2881">
                  <c:v>43858</c:v>
                </c:pt>
                <c:pt idx="2882">
                  <c:v>43859</c:v>
                </c:pt>
                <c:pt idx="2883">
                  <c:v>43860</c:v>
                </c:pt>
                <c:pt idx="2884">
                  <c:v>43861</c:v>
                </c:pt>
                <c:pt idx="2885">
                  <c:v>43864</c:v>
                </c:pt>
                <c:pt idx="2886">
                  <c:v>43865</c:v>
                </c:pt>
                <c:pt idx="2887">
                  <c:v>43866</c:v>
                </c:pt>
                <c:pt idx="2888">
                  <c:v>43867</c:v>
                </c:pt>
                <c:pt idx="2889">
                  <c:v>43868</c:v>
                </c:pt>
                <c:pt idx="2890">
                  <c:v>43871</c:v>
                </c:pt>
                <c:pt idx="2891">
                  <c:v>43872</c:v>
                </c:pt>
                <c:pt idx="2892">
                  <c:v>43873</c:v>
                </c:pt>
                <c:pt idx="2893">
                  <c:v>43874</c:v>
                </c:pt>
                <c:pt idx="2894">
                  <c:v>43875</c:v>
                </c:pt>
                <c:pt idx="2895">
                  <c:v>43878</c:v>
                </c:pt>
                <c:pt idx="2896">
                  <c:v>43879</c:v>
                </c:pt>
                <c:pt idx="2897">
                  <c:v>43880</c:v>
                </c:pt>
                <c:pt idx="2898">
                  <c:v>43881</c:v>
                </c:pt>
                <c:pt idx="2899">
                  <c:v>43882</c:v>
                </c:pt>
                <c:pt idx="2900">
                  <c:v>43885</c:v>
                </c:pt>
                <c:pt idx="2901">
                  <c:v>43886</c:v>
                </c:pt>
                <c:pt idx="2902">
                  <c:v>43887</c:v>
                </c:pt>
                <c:pt idx="2903">
                  <c:v>43888</c:v>
                </c:pt>
                <c:pt idx="2904">
                  <c:v>43889</c:v>
                </c:pt>
                <c:pt idx="2905">
                  <c:v>43892</c:v>
                </c:pt>
                <c:pt idx="2906">
                  <c:v>43893</c:v>
                </c:pt>
                <c:pt idx="2907">
                  <c:v>43894</c:v>
                </c:pt>
                <c:pt idx="2908">
                  <c:v>43895</c:v>
                </c:pt>
                <c:pt idx="2909">
                  <c:v>43896</c:v>
                </c:pt>
                <c:pt idx="2910">
                  <c:v>43899</c:v>
                </c:pt>
                <c:pt idx="2911">
                  <c:v>43900</c:v>
                </c:pt>
                <c:pt idx="2912">
                  <c:v>43901</c:v>
                </c:pt>
                <c:pt idx="2913">
                  <c:v>43902</c:v>
                </c:pt>
                <c:pt idx="2914">
                  <c:v>43903</c:v>
                </c:pt>
                <c:pt idx="2915">
                  <c:v>43906</c:v>
                </c:pt>
                <c:pt idx="2916">
                  <c:v>43907</c:v>
                </c:pt>
                <c:pt idx="2917">
                  <c:v>43908</c:v>
                </c:pt>
                <c:pt idx="2918">
                  <c:v>43909</c:v>
                </c:pt>
                <c:pt idx="2919">
                  <c:v>43910</c:v>
                </c:pt>
                <c:pt idx="2920">
                  <c:v>43913</c:v>
                </c:pt>
                <c:pt idx="2921">
                  <c:v>43914</c:v>
                </c:pt>
                <c:pt idx="2922">
                  <c:v>43915</c:v>
                </c:pt>
                <c:pt idx="2923">
                  <c:v>43916</c:v>
                </c:pt>
                <c:pt idx="2924">
                  <c:v>43917</c:v>
                </c:pt>
                <c:pt idx="2925">
                  <c:v>43920</c:v>
                </c:pt>
                <c:pt idx="2926">
                  <c:v>43921</c:v>
                </c:pt>
                <c:pt idx="2927">
                  <c:v>43922</c:v>
                </c:pt>
                <c:pt idx="2928">
                  <c:v>43923</c:v>
                </c:pt>
                <c:pt idx="2929">
                  <c:v>43924</c:v>
                </c:pt>
                <c:pt idx="2930">
                  <c:v>43927</c:v>
                </c:pt>
                <c:pt idx="2931">
                  <c:v>43928</c:v>
                </c:pt>
                <c:pt idx="2932">
                  <c:v>43929</c:v>
                </c:pt>
                <c:pt idx="2933">
                  <c:v>43930</c:v>
                </c:pt>
                <c:pt idx="2934">
                  <c:v>43935</c:v>
                </c:pt>
                <c:pt idx="2935">
                  <c:v>43936</c:v>
                </c:pt>
                <c:pt idx="2936">
                  <c:v>43937</c:v>
                </c:pt>
                <c:pt idx="2937">
                  <c:v>43938</c:v>
                </c:pt>
                <c:pt idx="2938">
                  <c:v>43941</c:v>
                </c:pt>
                <c:pt idx="2939">
                  <c:v>43942</c:v>
                </c:pt>
                <c:pt idx="2940">
                  <c:v>43943</c:v>
                </c:pt>
                <c:pt idx="2941">
                  <c:v>43944</c:v>
                </c:pt>
                <c:pt idx="2942">
                  <c:v>43945</c:v>
                </c:pt>
                <c:pt idx="2943">
                  <c:v>43948</c:v>
                </c:pt>
                <c:pt idx="2944">
                  <c:v>43949</c:v>
                </c:pt>
                <c:pt idx="2945">
                  <c:v>43950</c:v>
                </c:pt>
                <c:pt idx="2946">
                  <c:v>43951</c:v>
                </c:pt>
                <c:pt idx="2947">
                  <c:v>43952</c:v>
                </c:pt>
                <c:pt idx="2948">
                  <c:v>43955</c:v>
                </c:pt>
                <c:pt idx="2949">
                  <c:v>43956</c:v>
                </c:pt>
                <c:pt idx="2950">
                  <c:v>43957</c:v>
                </c:pt>
                <c:pt idx="2951">
                  <c:v>43958</c:v>
                </c:pt>
                <c:pt idx="2952">
                  <c:v>43959</c:v>
                </c:pt>
                <c:pt idx="2953">
                  <c:v>43962</c:v>
                </c:pt>
                <c:pt idx="2954">
                  <c:v>43963</c:v>
                </c:pt>
                <c:pt idx="2955">
                  <c:v>43964</c:v>
                </c:pt>
                <c:pt idx="2956">
                  <c:v>43965</c:v>
                </c:pt>
                <c:pt idx="2957">
                  <c:v>43966</c:v>
                </c:pt>
                <c:pt idx="2958">
                  <c:v>43969</c:v>
                </c:pt>
                <c:pt idx="2959">
                  <c:v>43970</c:v>
                </c:pt>
                <c:pt idx="2960">
                  <c:v>43971</c:v>
                </c:pt>
                <c:pt idx="2961">
                  <c:v>43972</c:v>
                </c:pt>
                <c:pt idx="2962">
                  <c:v>43973</c:v>
                </c:pt>
                <c:pt idx="2963">
                  <c:v>43976</c:v>
                </c:pt>
                <c:pt idx="2964">
                  <c:v>43977</c:v>
                </c:pt>
                <c:pt idx="2965">
                  <c:v>43978</c:v>
                </c:pt>
                <c:pt idx="2966">
                  <c:v>43979</c:v>
                </c:pt>
                <c:pt idx="2967">
                  <c:v>43980</c:v>
                </c:pt>
                <c:pt idx="2968">
                  <c:v>43983</c:v>
                </c:pt>
                <c:pt idx="2969">
                  <c:v>43984</c:v>
                </c:pt>
                <c:pt idx="2970">
                  <c:v>43985</c:v>
                </c:pt>
                <c:pt idx="2971">
                  <c:v>43986</c:v>
                </c:pt>
                <c:pt idx="2972">
                  <c:v>43987</c:v>
                </c:pt>
                <c:pt idx="2973">
                  <c:v>43990</c:v>
                </c:pt>
                <c:pt idx="2974">
                  <c:v>43991</c:v>
                </c:pt>
                <c:pt idx="2975">
                  <c:v>43992</c:v>
                </c:pt>
                <c:pt idx="2976">
                  <c:v>43993</c:v>
                </c:pt>
                <c:pt idx="2977">
                  <c:v>43994</c:v>
                </c:pt>
                <c:pt idx="2978">
                  <c:v>43997</c:v>
                </c:pt>
                <c:pt idx="2979">
                  <c:v>43998</c:v>
                </c:pt>
                <c:pt idx="2980">
                  <c:v>43999</c:v>
                </c:pt>
                <c:pt idx="2981">
                  <c:v>44000</c:v>
                </c:pt>
                <c:pt idx="2982">
                  <c:v>44001</c:v>
                </c:pt>
                <c:pt idx="2983">
                  <c:v>44004</c:v>
                </c:pt>
                <c:pt idx="2984">
                  <c:v>44005</c:v>
                </c:pt>
                <c:pt idx="2985">
                  <c:v>44006</c:v>
                </c:pt>
                <c:pt idx="2986">
                  <c:v>44007</c:v>
                </c:pt>
                <c:pt idx="2987">
                  <c:v>44008</c:v>
                </c:pt>
                <c:pt idx="2988">
                  <c:v>44011</c:v>
                </c:pt>
                <c:pt idx="2989">
                  <c:v>44012</c:v>
                </c:pt>
                <c:pt idx="2990">
                  <c:v>44013</c:v>
                </c:pt>
                <c:pt idx="2991">
                  <c:v>44014</c:v>
                </c:pt>
                <c:pt idx="2992">
                  <c:v>44015</c:v>
                </c:pt>
                <c:pt idx="2993">
                  <c:v>44018</c:v>
                </c:pt>
                <c:pt idx="2994">
                  <c:v>44019</c:v>
                </c:pt>
                <c:pt idx="2995">
                  <c:v>44020</c:v>
                </c:pt>
                <c:pt idx="2996">
                  <c:v>44021</c:v>
                </c:pt>
                <c:pt idx="2997">
                  <c:v>44022</c:v>
                </c:pt>
                <c:pt idx="2998">
                  <c:v>44025</c:v>
                </c:pt>
                <c:pt idx="2999">
                  <c:v>44026</c:v>
                </c:pt>
                <c:pt idx="3000">
                  <c:v>44027</c:v>
                </c:pt>
                <c:pt idx="3001">
                  <c:v>44028</c:v>
                </c:pt>
                <c:pt idx="3002">
                  <c:v>44029</c:v>
                </c:pt>
                <c:pt idx="3003">
                  <c:v>44032</c:v>
                </c:pt>
                <c:pt idx="3004">
                  <c:v>44033</c:v>
                </c:pt>
                <c:pt idx="3005">
                  <c:v>44034</c:v>
                </c:pt>
                <c:pt idx="3006">
                  <c:v>44035</c:v>
                </c:pt>
                <c:pt idx="3007">
                  <c:v>44036</c:v>
                </c:pt>
                <c:pt idx="3008">
                  <c:v>44039</c:v>
                </c:pt>
                <c:pt idx="3009">
                  <c:v>44040</c:v>
                </c:pt>
                <c:pt idx="3010">
                  <c:v>44041</c:v>
                </c:pt>
                <c:pt idx="3011">
                  <c:v>44042</c:v>
                </c:pt>
                <c:pt idx="3012">
                  <c:v>44043</c:v>
                </c:pt>
                <c:pt idx="3013">
                  <c:v>44046</c:v>
                </c:pt>
                <c:pt idx="3014">
                  <c:v>44047</c:v>
                </c:pt>
                <c:pt idx="3015">
                  <c:v>44048</c:v>
                </c:pt>
                <c:pt idx="3016">
                  <c:v>44049</c:v>
                </c:pt>
                <c:pt idx="3017">
                  <c:v>44050</c:v>
                </c:pt>
                <c:pt idx="3018">
                  <c:v>44053</c:v>
                </c:pt>
                <c:pt idx="3019">
                  <c:v>44054</c:v>
                </c:pt>
                <c:pt idx="3020">
                  <c:v>44055</c:v>
                </c:pt>
                <c:pt idx="3021">
                  <c:v>44056</c:v>
                </c:pt>
                <c:pt idx="3022">
                  <c:v>44057</c:v>
                </c:pt>
                <c:pt idx="3023">
                  <c:v>44060</c:v>
                </c:pt>
                <c:pt idx="3024">
                  <c:v>44061</c:v>
                </c:pt>
                <c:pt idx="3025">
                  <c:v>44062</c:v>
                </c:pt>
                <c:pt idx="3026">
                  <c:v>44063</c:v>
                </c:pt>
                <c:pt idx="3027">
                  <c:v>44064</c:v>
                </c:pt>
                <c:pt idx="3028">
                  <c:v>44067</c:v>
                </c:pt>
                <c:pt idx="3029">
                  <c:v>44068</c:v>
                </c:pt>
                <c:pt idx="3030">
                  <c:v>44069</c:v>
                </c:pt>
                <c:pt idx="3031">
                  <c:v>44070</c:v>
                </c:pt>
                <c:pt idx="3032">
                  <c:v>44071</c:v>
                </c:pt>
                <c:pt idx="3033">
                  <c:v>44074</c:v>
                </c:pt>
                <c:pt idx="3034">
                  <c:v>44075</c:v>
                </c:pt>
                <c:pt idx="3035">
                  <c:v>44076</c:v>
                </c:pt>
                <c:pt idx="3036">
                  <c:v>44077</c:v>
                </c:pt>
                <c:pt idx="3037">
                  <c:v>44078</c:v>
                </c:pt>
                <c:pt idx="3038">
                  <c:v>44081</c:v>
                </c:pt>
                <c:pt idx="3039">
                  <c:v>44082</c:v>
                </c:pt>
                <c:pt idx="3040">
                  <c:v>44083</c:v>
                </c:pt>
                <c:pt idx="3041">
                  <c:v>44084</c:v>
                </c:pt>
                <c:pt idx="3042">
                  <c:v>44085</c:v>
                </c:pt>
                <c:pt idx="3043">
                  <c:v>44088</c:v>
                </c:pt>
                <c:pt idx="3044">
                  <c:v>44089</c:v>
                </c:pt>
                <c:pt idx="3045">
                  <c:v>44090</c:v>
                </c:pt>
                <c:pt idx="3046">
                  <c:v>44091</c:v>
                </c:pt>
                <c:pt idx="3047">
                  <c:v>44092</c:v>
                </c:pt>
                <c:pt idx="3048">
                  <c:v>44095</c:v>
                </c:pt>
                <c:pt idx="3049">
                  <c:v>44096</c:v>
                </c:pt>
                <c:pt idx="3050">
                  <c:v>44097</c:v>
                </c:pt>
                <c:pt idx="3051">
                  <c:v>44098</c:v>
                </c:pt>
                <c:pt idx="3052">
                  <c:v>44099</c:v>
                </c:pt>
                <c:pt idx="3053">
                  <c:v>44102</c:v>
                </c:pt>
                <c:pt idx="3054">
                  <c:v>44103</c:v>
                </c:pt>
                <c:pt idx="3055">
                  <c:v>44104</c:v>
                </c:pt>
                <c:pt idx="3056">
                  <c:v>44105</c:v>
                </c:pt>
                <c:pt idx="3057">
                  <c:v>44106</c:v>
                </c:pt>
                <c:pt idx="3058">
                  <c:v>44109</c:v>
                </c:pt>
                <c:pt idx="3059">
                  <c:v>44110</c:v>
                </c:pt>
                <c:pt idx="3060">
                  <c:v>44111</c:v>
                </c:pt>
                <c:pt idx="3061">
                  <c:v>44112</c:v>
                </c:pt>
                <c:pt idx="3062">
                  <c:v>44113</c:v>
                </c:pt>
                <c:pt idx="3063">
                  <c:v>44116</c:v>
                </c:pt>
                <c:pt idx="3064">
                  <c:v>44117</c:v>
                </c:pt>
                <c:pt idx="3065">
                  <c:v>44118</c:v>
                </c:pt>
                <c:pt idx="3066">
                  <c:v>44119</c:v>
                </c:pt>
                <c:pt idx="3067">
                  <c:v>44120</c:v>
                </c:pt>
                <c:pt idx="3068">
                  <c:v>44123</c:v>
                </c:pt>
                <c:pt idx="3069">
                  <c:v>44124</c:v>
                </c:pt>
                <c:pt idx="3070">
                  <c:v>44125</c:v>
                </c:pt>
                <c:pt idx="3071">
                  <c:v>44126</c:v>
                </c:pt>
                <c:pt idx="3072">
                  <c:v>44127</c:v>
                </c:pt>
                <c:pt idx="3073">
                  <c:v>44130</c:v>
                </c:pt>
                <c:pt idx="3074">
                  <c:v>44131</c:v>
                </c:pt>
                <c:pt idx="3075">
                  <c:v>44132</c:v>
                </c:pt>
                <c:pt idx="3076">
                  <c:v>44133</c:v>
                </c:pt>
                <c:pt idx="3077">
                  <c:v>44134</c:v>
                </c:pt>
                <c:pt idx="3078">
                  <c:v>44137</c:v>
                </c:pt>
                <c:pt idx="3079">
                  <c:v>44138</c:v>
                </c:pt>
                <c:pt idx="3080">
                  <c:v>44139</c:v>
                </c:pt>
                <c:pt idx="3081">
                  <c:v>44140</c:v>
                </c:pt>
                <c:pt idx="3082">
                  <c:v>44141</c:v>
                </c:pt>
                <c:pt idx="3083">
                  <c:v>44144</c:v>
                </c:pt>
                <c:pt idx="3084">
                  <c:v>44145</c:v>
                </c:pt>
                <c:pt idx="3085">
                  <c:v>44146</c:v>
                </c:pt>
                <c:pt idx="3086">
                  <c:v>44147</c:v>
                </c:pt>
                <c:pt idx="3087">
                  <c:v>44148</c:v>
                </c:pt>
                <c:pt idx="3088">
                  <c:v>44151</c:v>
                </c:pt>
                <c:pt idx="3089">
                  <c:v>44152</c:v>
                </c:pt>
                <c:pt idx="3090">
                  <c:v>44153</c:v>
                </c:pt>
                <c:pt idx="3091">
                  <c:v>44154</c:v>
                </c:pt>
                <c:pt idx="3092">
                  <c:v>44155</c:v>
                </c:pt>
                <c:pt idx="3093">
                  <c:v>44158</c:v>
                </c:pt>
                <c:pt idx="3094">
                  <c:v>44159</c:v>
                </c:pt>
                <c:pt idx="3095">
                  <c:v>44160</c:v>
                </c:pt>
                <c:pt idx="3096">
                  <c:v>44161</c:v>
                </c:pt>
                <c:pt idx="3097">
                  <c:v>44162</c:v>
                </c:pt>
                <c:pt idx="3098">
                  <c:v>44165</c:v>
                </c:pt>
                <c:pt idx="3099">
                  <c:v>44166</c:v>
                </c:pt>
                <c:pt idx="3100">
                  <c:v>44167</c:v>
                </c:pt>
                <c:pt idx="3101">
                  <c:v>44168</c:v>
                </c:pt>
                <c:pt idx="3102">
                  <c:v>44169</c:v>
                </c:pt>
                <c:pt idx="3103">
                  <c:v>44172</c:v>
                </c:pt>
                <c:pt idx="3104">
                  <c:v>44173</c:v>
                </c:pt>
                <c:pt idx="3105">
                  <c:v>44174</c:v>
                </c:pt>
                <c:pt idx="3106">
                  <c:v>44175</c:v>
                </c:pt>
                <c:pt idx="3107">
                  <c:v>44176</c:v>
                </c:pt>
                <c:pt idx="3108">
                  <c:v>44179</c:v>
                </c:pt>
                <c:pt idx="3109">
                  <c:v>44180</c:v>
                </c:pt>
                <c:pt idx="3110">
                  <c:v>44181</c:v>
                </c:pt>
                <c:pt idx="3111">
                  <c:v>44182</c:v>
                </c:pt>
                <c:pt idx="3112">
                  <c:v>44183</c:v>
                </c:pt>
                <c:pt idx="3113">
                  <c:v>44186</c:v>
                </c:pt>
                <c:pt idx="3114">
                  <c:v>44187</c:v>
                </c:pt>
                <c:pt idx="3115">
                  <c:v>44188</c:v>
                </c:pt>
                <c:pt idx="3116">
                  <c:v>44189</c:v>
                </c:pt>
                <c:pt idx="3117">
                  <c:v>44193</c:v>
                </c:pt>
                <c:pt idx="3118">
                  <c:v>44194</c:v>
                </c:pt>
                <c:pt idx="3119">
                  <c:v>44195</c:v>
                </c:pt>
                <c:pt idx="3120">
                  <c:v>44196</c:v>
                </c:pt>
                <c:pt idx="3121">
                  <c:v>44200</c:v>
                </c:pt>
                <c:pt idx="3122">
                  <c:v>44201</c:v>
                </c:pt>
                <c:pt idx="3123">
                  <c:v>44202</c:v>
                </c:pt>
                <c:pt idx="3124">
                  <c:v>44203</c:v>
                </c:pt>
                <c:pt idx="3125">
                  <c:v>44204</c:v>
                </c:pt>
                <c:pt idx="3126">
                  <c:v>44207</c:v>
                </c:pt>
                <c:pt idx="3127">
                  <c:v>44208</c:v>
                </c:pt>
                <c:pt idx="3128">
                  <c:v>44209</c:v>
                </c:pt>
                <c:pt idx="3129">
                  <c:v>44210</c:v>
                </c:pt>
                <c:pt idx="3130">
                  <c:v>44211</c:v>
                </c:pt>
                <c:pt idx="3131">
                  <c:v>44214</c:v>
                </c:pt>
                <c:pt idx="3132">
                  <c:v>44215</c:v>
                </c:pt>
                <c:pt idx="3133">
                  <c:v>44216</c:v>
                </c:pt>
                <c:pt idx="3134">
                  <c:v>44217</c:v>
                </c:pt>
                <c:pt idx="3135">
                  <c:v>44218</c:v>
                </c:pt>
                <c:pt idx="3136">
                  <c:v>44221</c:v>
                </c:pt>
                <c:pt idx="3137">
                  <c:v>44222</c:v>
                </c:pt>
                <c:pt idx="3138">
                  <c:v>44223</c:v>
                </c:pt>
                <c:pt idx="3139">
                  <c:v>44224</c:v>
                </c:pt>
                <c:pt idx="3140">
                  <c:v>44225</c:v>
                </c:pt>
                <c:pt idx="3141">
                  <c:v>44228</c:v>
                </c:pt>
                <c:pt idx="3142">
                  <c:v>44229</c:v>
                </c:pt>
                <c:pt idx="3143">
                  <c:v>44230</c:v>
                </c:pt>
                <c:pt idx="3144">
                  <c:v>44231</c:v>
                </c:pt>
                <c:pt idx="3145">
                  <c:v>44232</c:v>
                </c:pt>
                <c:pt idx="3146">
                  <c:v>44235</c:v>
                </c:pt>
                <c:pt idx="3147">
                  <c:v>44236</c:v>
                </c:pt>
                <c:pt idx="3148">
                  <c:v>44237</c:v>
                </c:pt>
                <c:pt idx="3149">
                  <c:v>44238</c:v>
                </c:pt>
                <c:pt idx="3150">
                  <c:v>44239</c:v>
                </c:pt>
                <c:pt idx="3151">
                  <c:v>44242</c:v>
                </c:pt>
                <c:pt idx="3152">
                  <c:v>44243</c:v>
                </c:pt>
                <c:pt idx="3153">
                  <c:v>44244</c:v>
                </c:pt>
                <c:pt idx="3154">
                  <c:v>44245</c:v>
                </c:pt>
                <c:pt idx="3155">
                  <c:v>44246</c:v>
                </c:pt>
                <c:pt idx="3156">
                  <c:v>44249</c:v>
                </c:pt>
                <c:pt idx="3157">
                  <c:v>44250</c:v>
                </c:pt>
                <c:pt idx="3158">
                  <c:v>44251</c:v>
                </c:pt>
                <c:pt idx="3159">
                  <c:v>44252</c:v>
                </c:pt>
                <c:pt idx="3160">
                  <c:v>44253</c:v>
                </c:pt>
                <c:pt idx="3161">
                  <c:v>44256</c:v>
                </c:pt>
                <c:pt idx="3162">
                  <c:v>44257</c:v>
                </c:pt>
                <c:pt idx="3163">
                  <c:v>44258</c:v>
                </c:pt>
                <c:pt idx="3164">
                  <c:v>44259</c:v>
                </c:pt>
                <c:pt idx="3165">
                  <c:v>44260</c:v>
                </c:pt>
                <c:pt idx="3166">
                  <c:v>44263</c:v>
                </c:pt>
                <c:pt idx="3167">
                  <c:v>44264</c:v>
                </c:pt>
                <c:pt idx="3168">
                  <c:v>44265</c:v>
                </c:pt>
                <c:pt idx="3169">
                  <c:v>44266</c:v>
                </c:pt>
                <c:pt idx="3170">
                  <c:v>44267</c:v>
                </c:pt>
                <c:pt idx="3171">
                  <c:v>44270</c:v>
                </c:pt>
                <c:pt idx="3172">
                  <c:v>44271</c:v>
                </c:pt>
                <c:pt idx="3173">
                  <c:v>44272</c:v>
                </c:pt>
                <c:pt idx="3174">
                  <c:v>44273</c:v>
                </c:pt>
                <c:pt idx="3175">
                  <c:v>44274</c:v>
                </c:pt>
                <c:pt idx="3176">
                  <c:v>44277</c:v>
                </c:pt>
                <c:pt idx="3177">
                  <c:v>44278</c:v>
                </c:pt>
                <c:pt idx="3178">
                  <c:v>44279</c:v>
                </c:pt>
                <c:pt idx="3179">
                  <c:v>44280</c:v>
                </c:pt>
                <c:pt idx="3180">
                  <c:v>44281</c:v>
                </c:pt>
                <c:pt idx="3181">
                  <c:v>44284</c:v>
                </c:pt>
                <c:pt idx="3182">
                  <c:v>44285</c:v>
                </c:pt>
                <c:pt idx="3183">
                  <c:v>44286</c:v>
                </c:pt>
                <c:pt idx="3184">
                  <c:v>44287</c:v>
                </c:pt>
                <c:pt idx="3185">
                  <c:v>44288</c:v>
                </c:pt>
                <c:pt idx="3186">
                  <c:v>44291</c:v>
                </c:pt>
                <c:pt idx="3187">
                  <c:v>44292</c:v>
                </c:pt>
                <c:pt idx="3188">
                  <c:v>44293</c:v>
                </c:pt>
                <c:pt idx="3189">
                  <c:v>44294</c:v>
                </c:pt>
                <c:pt idx="3190">
                  <c:v>44295</c:v>
                </c:pt>
                <c:pt idx="3191">
                  <c:v>44298</c:v>
                </c:pt>
                <c:pt idx="3192">
                  <c:v>44299</c:v>
                </c:pt>
                <c:pt idx="3193">
                  <c:v>44300</c:v>
                </c:pt>
                <c:pt idx="3194">
                  <c:v>44301</c:v>
                </c:pt>
                <c:pt idx="3195">
                  <c:v>44302</c:v>
                </c:pt>
                <c:pt idx="3196">
                  <c:v>44305</c:v>
                </c:pt>
                <c:pt idx="3197">
                  <c:v>44306</c:v>
                </c:pt>
                <c:pt idx="3198">
                  <c:v>44307</c:v>
                </c:pt>
                <c:pt idx="3199">
                  <c:v>44308</c:v>
                </c:pt>
                <c:pt idx="3200">
                  <c:v>44309</c:v>
                </c:pt>
                <c:pt idx="3201">
                  <c:v>44312</c:v>
                </c:pt>
                <c:pt idx="3202">
                  <c:v>44313</c:v>
                </c:pt>
                <c:pt idx="3203">
                  <c:v>44314</c:v>
                </c:pt>
                <c:pt idx="3204">
                  <c:v>44315</c:v>
                </c:pt>
                <c:pt idx="3205">
                  <c:v>44316</c:v>
                </c:pt>
                <c:pt idx="3206">
                  <c:v>44319</c:v>
                </c:pt>
                <c:pt idx="3207">
                  <c:v>44320</c:v>
                </c:pt>
                <c:pt idx="3208">
                  <c:v>44321</c:v>
                </c:pt>
                <c:pt idx="3209">
                  <c:v>44322</c:v>
                </c:pt>
                <c:pt idx="3210">
                  <c:v>44323</c:v>
                </c:pt>
                <c:pt idx="3211">
                  <c:v>44326</c:v>
                </c:pt>
                <c:pt idx="3212">
                  <c:v>44327</c:v>
                </c:pt>
                <c:pt idx="3213">
                  <c:v>44328</c:v>
                </c:pt>
                <c:pt idx="3214">
                  <c:v>44329</c:v>
                </c:pt>
                <c:pt idx="3215">
                  <c:v>44330</c:v>
                </c:pt>
                <c:pt idx="3216">
                  <c:v>44333</c:v>
                </c:pt>
                <c:pt idx="3217">
                  <c:v>44334</c:v>
                </c:pt>
                <c:pt idx="3218">
                  <c:v>44335</c:v>
                </c:pt>
                <c:pt idx="3219">
                  <c:v>44336</c:v>
                </c:pt>
                <c:pt idx="3220">
                  <c:v>44337</c:v>
                </c:pt>
                <c:pt idx="3221">
                  <c:v>44340</c:v>
                </c:pt>
                <c:pt idx="3222">
                  <c:v>44341</c:v>
                </c:pt>
                <c:pt idx="3223">
                  <c:v>44342</c:v>
                </c:pt>
                <c:pt idx="3224">
                  <c:v>44343</c:v>
                </c:pt>
                <c:pt idx="3225">
                  <c:v>44344</c:v>
                </c:pt>
                <c:pt idx="3226">
                  <c:v>44347</c:v>
                </c:pt>
                <c:pt idx="3227">
                  <c:v>44348</c:v>
                </c:pt>
                <c:pt idx="3228">
                  <c:v>44349</c:v>
                </c:pt>
                <c:pt idx="3229">
                  <c:v>44350</c:v>
                </c:pt>
                <c:pt idx="3230">
                  <c:v>44351</c:v>
                </c:pt>
                <c:pt idx="3231">
                  <c:v>44354</c:v>
                </c:pt>
                <c:pt idx="3232">
                  <c:v>44355</c:v>
                </c:pt>
                <c:pt idx="3233">
                  <c:v>44356</c:v>
                </c:pt>
                <c:pt idx="3234">
                  <c:v>44357</c:v>
                </c:pt>
                <c:pt idx="3235">
                  <c:v>44358</c:v>
                </c:pt>
                <c:pt idx="3236">
                  <c:v>44361</c:v>
                </c:pt>
                <c:pt idx="3237">
                  <c:v>44362</c:v>
                </c:pt>
                <c:pt idx="3238">
                  <c:v>44363</c:v>
                </c:pt>
                <c:pt idx="3239">
                  <c:v>44364</c:v>
                </c:pt>
                <c:pt idx="3240">
                  <c:v>44365</c:v>
                </c:pt>
                <c:pt idx="3241">
                  <c:v>44368</c:v>
                </c:pt>
                <c:pt idx="3242">
                  <c:v>44369</c:v>
                </c:pt>
                <c:pt idx="3243">
                  <c:v>44370</c:v>
                </c:pt>
                <c:pt idx="3244">
                  <c:v>44371</c:v>
                </c:pt>
                <c:pt idx="3245">
                  <c:v>44372</c:v>
                </c:pt>
                <c:pt idx="3246">
                  <c:v>44375</c:v>
                </c:pt>
                <c:pt idx="3247">
                  <c:v>44376</c:v>
                </c:pt>
                <c:pt idx="3248">
                  <c:v>44377</c:v>
                </c:pt>
                <c:pt idx="3249">
                  <c:v>44378</c:v>
                </c:pt>
                <c:pt idx="3250">
                  <c:v>44379</c:v>
                </c:pt>
                <c:pt idx="3251">
                  <c:v>44382</c:v>
                </c:pt>
                <c:pt idx="3252">
                  <c:v>44383</c:v>
                </c:pt>
                <c:pt idx="3253">
                  <c:v>44384</c:v>
                </c:pt>
                <c:pt idx="3254">
                  <c:v>44385</c:v>
                </c:pt>
                <c:pt idx="3255">
                  <c:v>44386</c:v>
                </c:pt>
                <c:pt idx="3256">
                  <c:v>44389</c:v>
                </c:pt>
                <c:pt idx="3257">
                  <c:v>44390</c:v>
                </c:pt>
                <c:pt idx="3258">
                  <c:v>44391</c:v>
                </c:pt>
                <c:pt idx="3259">
                  <c:v>44392</c:v>
                </c:pt>
                <c:pt idx="3260">
                  <c:v>44393</c:v>
                </c:pt>
                <c:pt idx="3261">
                  <c:v>44396</c:v>
                </c:pt>
                <c:pt idx="3262">
                  <c:v>44397</c:v>
                </c:pt>
                <c:pt idx="3263">
                  <c:v>44398</c:v>
                </c:pt>
                <c:pt idx="3264">
                  <c:v>44399</c:v>
                </c:pt>
                <c:pt idx="3265">
                  <c:v>44400</c:v>
                </c:pt>
                <c:pt idx="3266">
                  <c:v>44403</c:v>
                </c:pt>
                <c:pt idx="3267">
                  <c:v>44404</c:v>
                </c:pt>
                <c:pt idx="3268">
                  <c:v>44405</c:v>
                </c:pt>
                <c:pt idx="3269">
                  <c:v>44406</c:v>
                </c:pt>
                <c:pt idx="3270">
                  <c:v>44407</c:v>
                </c:pt>
                <c:pt idx="3271">
                  <c:v>44410</c:v>
                </c:pt>
                <c:pt idx="3272">
                  <c:v>44411</c:v>
                </c:pt>
                <c:pt idx="3273">
                  <c:v>44412</c:v>
                </c:pt>
                <c:pt idx="3274">
                  <c:v>44413</c:v>
                </c:pt>
                <c:pt idx="3275">
                  <c:v>44414</c:v>
                </c:pt>
                <c:pt idx="3276">
                  <c:v>44417</c:v>
                </c:pt>
                <c:pt idx="3277">
                  <c:v>44418</c:v>
                </c:pt>
                <c:pt idx="3278">
                  <c:v>44419</c:v>
                </c:pt>
                <c:pt idx="3279">
                  <c:v>44420</c:v>
                </c:pt>
                <c:pt idx="3280">
                  <c:v>44421</c:v>
                </c:pt>
                <c:pt idx="3281">
                  <c:v>44424</c:v>
                </c:pt>
                <c:pt idx="3282">
                  <c:v>44425</c:v>
                </c:pt>
                <c:pt idx="3283">
                  <c:v>44426</c:v>
                </c:pt>
                <c:pt idx="3284">
                  <c:v>44427</c:v>
                </c:pt>
                <c:pt idx="3285">
                  <c:v>44428</c:v>
                </c:pt>
                <c:pt idx="3286">
                  <c:v>44431</c:v>
                </c:pt>
                <c:pt idx="3287">
                  <c:v>44432</c:v>
                </c:pt>
                <c:pt idx="3288">
                  <c:v>44433</c:v>
                </c:pt>
                <c:pt idx="3289">
                  <c:v>44434</c:v>
                </c:pt>
                <c:pt idx="3290">
                  <c:v>44435</c:v>
                </c:pt>
                <c:pt idx="3291">
                  <c:v>44438</c:v>
                </c:pt>
                <c:pt idx="3292">
                  <c:v>44439</c:v>
                </c:pt>
                <c:pt idx="3293">
                  <c:v>44440</c:v>
                </c:pt>
                <c:pt idx="3294">
                  <c:v>44441</c:v>
                </c:pt>
                <c:pt idx="3295">
                  <c:v>44442</c:v>
                </c:pt>
                <c:pt idx="3296">
                  <c:v>44445</c:v>
                </c:pt>
                <c:pt idx="3297">
                  <c:v>44446</c:v>
                </c:pt>
                <c:pt idx="3298">
                  <c:v>44447</c:v>
                </c:pt>
                <c:pt idx="3299">
                  <c:v>44448</c:v>
                </c:pt>
                <c:pt idx="3300">
                  <c:v>44449</c:v>
                </c:pt>
                <c:pt idx="3301">
                  <c:v>44452</c:v>
                </c:pt>
                <c:pt idx="3302">
                  <c:v>44453</c:v>
                </c:pt>
                <c:pt idx="3303">
                  <c:v>44454</c:v>
                </c:pt>
                <c:pt idx="3304">
                  <c:v>44455</c:v>
                </c:pt>
                <c:pt idx="3305">
                  <c:v>44456</c:v>
                </c:pt>
                <c:pt idx="3306">
                  <c:v>44459</c:v>
                </c:pt>
                <c:pt idx="3307">
                  <c:v>44460</c:v>
                </c:pt>
                <c:pt idx="3308">
                  <c:v>44461</c:v>
                </c:pt>
                <c:pt idx="3309">
                  <c:v>44462</c:v>
                </c:pt>
                <c:pt idx="3310">
                  <c:v>44463</c:v>
                </c:pt>
                <c:pt idx="3311">
                  <c:v>44466</c:v>
                </c:pt>
                <c:pt idx="3312">
                  <c:v>44467</c:v>
                </c:pt>
                <c:pt idx="3313">
                  <c:v>44468</c:v>
                </c:pt>
                <c:pt idx="3314">
                  <c:v>44469</c:v>
                </c:pt>
                <c:pt idx="3315">
                  <c:v>44470</c:v>
                </c:pt>
                <c:pt idx="3316">
                  <c:v>44473</c:v>
                </c:pt>
                <c:pt idx="3317">
                  <c:v>44474</c:v>
                </c:pt>
                <c:pt idx="3318">
                  <c:v>44475</c:v>
                </c:pt>
                <c:pt idx="3319">
                  <c:v>44476</c:v>
                </c:pt>
                <c:pt idx="3320">
                  <c:v>44477</c:v>
                </c:pt>
                <c:pt idx="3321">
                  <c:v>44480</c:v>
                </c:pt>
                <c:pt idx="3322">
                  <c:v>44481</c:v>
                </c:pt>
                <c:pt idx="3323">
                  <c:v>44482</c:v>
                </c:pt>
                <c:pt idx="3324">
                  <c:v>44483</c:v>
                </c:pt>
                <c:pt idx="3325">
                  <c:v>44484</c:v>
                </c:pt>
                <c:pt idx="3326">
                  <c:v>44487</c:v>
                </c:pt>
                <c:pt idx="3327">
                  <c:v>44488</c:v>
                </c:pt>
                <c:pt idx="3328">
                  <c:v>44489</c:v>
                </c:pt>
                <c:pt idx="3329">
                  <c:v>44490</c:v>
                </c:pt>
                <c:pt idx="3330">
                  <c:v>44491</c:v>
                </c:pt>
                <c:pt idx="3331">
                  <c:v>44494</c:v>
                </c:pt>
                <c:pt idx="3332">
                  <c:v>44495</c:v>
                </c:pt>
                <c:pt idx="3333">
                  <c:v>44496</c:v>
                </c:pt>
                <c:pt idx="3334">
                  <c:v>44497</c:v>
                </c:pt>
                <c:pt idx="3335">
                  <c:v>44498</c:v>
                </c:pt>
                <c:pt idx="3336">
                  <c:v>44501</c:v>
                </c:pt>
                <c:pt idx="3337">
                  <c:v>44502</c:v>
                </c:pt>
                <c:pt idx="3338">
                  <c:v>44503</c:v>
                </c:pt>
                <c:pt idx="3339">
                  <c:v>44504</c:v>
                </c:pt>
                <c:pt idx="3340">
                  <c:v>44505</c:v>
                </c:pt>
                <c:pt idx="3341">
                  <c:v>44508</c:v>
                </c:pt>
                <c:pt idx="3342">
                  <c:v>44509</c:v>
                </c:pt>
                <c:pt idx="3343">
                  <c:v>44510</c:v>
                </c:pt>
                <c:pt idx="3344">
                  <c:v>44511</c:v>
                </c:pt>
                <c:pt idx="3345">
                  <c:v>44512</c:v>
                </c:pt>
                <c:pt idx="3346">
                  <c:v>44515</c:v>
                </c:pt>
                <c:pt idx="3347">
                  <c:v>44516</c:v>
                </c:pt>
                <c:pt idx="3348">
                  <c:v>44517</c:v>
                </c:pt>
                <c:pt idx="3349">
                  <c:v>44518</c:v>
                </c:pt>
                <c:pt idx="3350">
                  <c:v>44519</c:v>
                </c:pt>
                <c:pt idx="3351">
                  <c:v>44522</c:v>
                </c:pt>
                <c:pt idx="3352">
                  <c:v>44523</c:v>
                </c:pt>
                <c:pt idx="3353">
                  <c:v>44524</c:v>
                </c:pt>
                <c:pt idx="3354">
                  <c:v>44525</c:v>
                </c:pt>
                <c:pt idx="3355">
                  <c:v>44526</c:v>
                </c:pt>
                <c:pt idx="3356">
                  <c:v>44529</c:v>
                </c:pt>
                <c:pt idx="3357">
                  <c:v>44530</c:v>
                </c:pt>
                <c:pt idx="3358">
                  <c:v>44531</c:v>
                </c:pt>
                <c:pt idx="3359">
                  <c:v>44532</c:v>
                </c:pt>
                <c:pt idx="3360">
                  <c:v>44533</c:v>
                </c:pt>
                <c:pt idx="3361">
                  <c:v>44536</c:v>
                </c:pt>
                <c:pt idx="3362">
                  <c:v>44537</c:v>
                </c:pt>
                <c:pt idx="3363">
                  <c:v>44538</c:v>
                </c:pt>
                <c:pt idx="3364">
                  <c:v>44539</c:v>
                </c:pt>
                <c:pt idx="3365">
                  <c:v>44540</c:v>
                </c:pt>
                <c:pt idx="3366">
                  <c:v>44543</c:v>
                </c:pt>
                <c:pt idx="3367">
                  <c:v>44544</c:v>
                </c:pt>
                <c:pt idx="3368">
                  <c:v>44545</c:v>
                </c:pt>
                <c:pt idx="3369">
                  <c:v>44546</c:v>
                </c:pt>
                <c:pt idx="3370">
                  <c:v>44547</c:v>
                </c:pt>
                <c:pt idx="3371">
                  <c:v>44550</c:v>
                </c:pt>
                <c:pt idx="3372">
                  <c:v>44551</c:v>
                </c:pt>
                <c:pt idx="3373">
                  <c:v>44552</c:v>
                </c:pt>
                <c:pt idx="3374">
                  <c:v>44553</c:v>
                </c:pt>
                <c:pt idx="3375">
                  <c:v>44554</c:v>
                </c:pt>
                <c:pt idx="3376">
                  <c:v>44557</c:v>
                </c:pt>
                <c:pt idx="3377">
                  <c:v>44558</c:v>
                </c:pt>
                <c:pt idx="3378">
                  <c:v>44559</c:v>
                </c:pt>
                <c:pt idx="3379">
                  <c:v>44560</c:v>
                </c:pt>
                <c:pt idx="3380">
                  <c:v>44561</c:v>
                </c:pt>
              </c:numCache>
            </c:numRef>
          </c:cat>
          <c:val>
            <c:numRef>
              <c:f>Sheet1!$E$2:$E$3382</c:f>
              <c:numCache>
                <c:formatCode>0.000</c:formatCode>
                <c:ptCount val="3381"/>
                <c:pt idx="0">
                  <c:v>1.1719999999999999</c:v>
                </c:pt>
                <c:pt idx="1">
                  <c:v>1.1640000000000001</c:v>
                </c:pt>
                <c:pt idx="2">
                  <c:v>1.3009999999999999</c:v>
                </c:pt>
                <c:pt idx="3">
                  <c:v>1.286</c:v>
                </c:pt>
                <c:pt idx="4">
                  <c:v>1.2490000000000001</c:v>
                </c:pt>
                <c:pt idx="5">
                  <c:v>1.3159999999999998</c:v>
                </c:pt>
                <c:pt idx="6">
                  <c:v>1.355</c:v>
                </c:pt>
                <c:pt idx="7">
                  <c:v>1.3</c:v>
                </c:pt>
                <c:pt idx="8">
                  <c:v>1.3519999999999999</c:v>
                </c:pt>
                <c:pt idx="9">
                  <c:v>1.395</c:v>
                </c:pt>
                <c:pt idx="10">
                  <c:v>1.4040000000000001</c:v>
                </c:pt>
                <c:pt idx="11">
                  <c:v>1.4040000000000001</c:v>
                </c:pt>
                <c:pt idx="12">
                  <c:v>1.4040000000000001</c:v>
                </c:pt>
                <c:pt idx="13">
                  <c:v>1.5049999999999999</c:v>
                </c:pt>
                <c:pt idx="14">
                  <c:v>1.5730000000000002</c:v>
                </c:pt>
                <c:pt idx="15">
                  <c:v>1.518</c:v>
                </c:pt>
                <c:pt idx="16">
                  <c:v>1.7949999999999999</c:v>
                </c:pt>
                <c:pt idx="17">
                  <c:v>2.0249999999999999</c:v>
                </c:pt>
                <c:pt idx="18">
                  <c:v>2.0069999999999997</c:v>
                </c:pt>
                <c:pt idx="19">
                  <c:v>1.9140000000000001</c:v>
                </c:pt>
                <c:pt idx="20">
                  <c:v>1.8959999999999999</c:v>
                </c:pt>
                <c:pt idx="21">
                  <c:v>1.9080000000000001</c:v>
                </c:pt>
                <c:pt idx="22">
                  <c:v>1.9750000000000001</c:v>
                </c:pt>
                <c:pt idx="23">
                  <c:v>1.9730000000000001</c:v>
                </c:pt>
                <c:pt idx="24">
                  <c:v>2.0180000000000002</c:v>
                </c:pt>
                <c:pt idx="25">
                  <c:v>2.2709999999999999</c:v>
                </c:pt>
                <c:pt idx="26">
                  <c:v>2.3519999999999999</c:v>
                </c:pt>
                <c:pt idx="27">
                  <c:v>2.1959999999999997</c:v>
                </c:pt>
                <c:pt idx="28">
                  <c:v>2.3180000000000001</c:v>
                </c:pt>
                <c:pt idx="29">
                  <c:v>2.3969999999999998</c:v>
                </c:pt>
                <c:pt idx="30">
                  <c:v>2.5860000000000003</c:v>
                </c:pt>
                <c:pt idx="31">
                  <c:v>2.569</c:v>
                </c:pt>
                <c:pt idx="32">
                  <c:v>2.677</c:v>
                </c:pt>
                <c:pt idx="33">
                  <c:v>2.4889999999999999</c:v>
                </c:pt>
                <c:pt idx="34">
                  <c:v>2.4260000000000002</c:v>
                </c:pt>
                <c:pt idx="35">
                  <c:v>2.282</c:v>
                </c:pt>
                <c:pt idx="36">
                  <c:v>2.3420000000000001</c:v>
                </c:pt>
                <c:pt idx="37">
                  <c:v>2.2827999999999999</c:v>
                </c:pt>
                <c:pt idx="38">
                  <c:v>2.3117000000000001</c:v>
                </c:pt>
                <c:pt idx="39">
                  <c:v>2.1774</c:v>
                </c:pt>
                <c:pt idx="40">
                  <c:v>2.1356999999999999</c:v>
                </c:pt>
                <c:pt idx="41">
                  <c:v>2.1253000000000002</c:v>
                </c:pt>
                <c:pt idx="42">
                  <c:v>1.9941</c:v>
                </c:pt>
                <c:pt idx="43">
                  <c:v>2.0202</c:v>
                </c:pt>
                <c:pt idx="44">
                  <c:v>2.0030999999999999</c:v>
                </c:pt>
                <c:pt idx="45">
                  <c:v>2.0510000000000002</c:v>
                </c:pt>
                <c:pt idx="46">
                  <c:v>2.0949</c:v>
                </c:pt>
                <c:pt idx="47">
                  <c:v>2.0164</c:v>
                </c:pt>
                <c:pt idx="48">
                  <c:v>1.8374000000000001</c:v>
                </c:pt>
                <c:pt idx="49">
                  <c:v>1.6755000000000002</c:v>
                </c:pt>
                <c:pt idx="50">
                  <c:v>1.6518000000000002</c:v>
                </c:pt>
                <c:pt idx="51">
                  <c:v>1.6193</c:v>
                </c:pt>
                <c:pt idx="52">
                  <c:v>1.5024999999999999</c:v>
                </c:pt>
                <c:pt idx="53">
                  <c:v>1.5271000000000001</c:v>
                </c:pt>
                <c:pt idx="54">
                  <c:v>1.5271000000000001</c:v>
                </c:pt>
                <c:pt idx="55">
                  <c:v>1.5271000000000001</c:v>
                </c:pt>
                <c:pt idx="56">
                  <c:v>1.4784999999999999</c:v>
                </c:pt>
                <c:pt idx="57">
                  <c:v>1.3469</c:v>
                </c:pt>
                <c:pt idx="58">
                  <c:v>1.3797999999999999</c:v>
                </c:pt>
                <c:pt idx="59">
                  <c:v>1.4465999999999999</c:v>
                </c:pt>
                <c:pt idx="60">
                  <c:v>1.2812000000000001</c:v>
                </c:pt>
                <c:pt idx="61">
                  <c:v>1.2004000000000001</c:v>
                </c:pt>
                <c:pt idx="62">
                  <c:v>1.2318</c:v>
                </c:pt>
                <c:pt idx="63">
                  <c:v>1.2270000000000001</c:v>
                </c:pt>
                <c:pt idx="64">
                  <c:v>1.2</c:v>
                </c:pt>
                <c:pt idx="65">
                  <c:v>1.1443000000000001</c:v>
                </c:pt>
                <c:pt idx="66">
                  <c:v>1.028</c:v>
                </c:pt>
                <c:pt idx="67">
                  <c:v>0.98530000000000006</c:v>
                </c:pt>
                <c:pt idx="68">
                  <c:v>1.0823499999999999</c:v>
                </c:pt>
                <c:pt idx="69">
                  <c:v>1.08385</c:v>
                </c:pt>
                <c:pt idx="70">
                  <c:v>1.0504</c:v>
                </c:pt>
                <c:pt idx="71">
                  <c:v>1.05</c:v>
                </c:pt>
                <c:pt idx="72">
                  <c:v>1.05</c:v>
                </c:pt>
                <c:pt idx="73">
                  <c:v>1.03525</c:v>
                </c:pt>
                <c:pt idx="74">
                  <c:v>0.98829999999999996</c:v>
                </c:pt>
                <c:pt idx="75">
                  <c:v>0.92854999999999999</c:v>
                </c:pt>
                <c:pt idx="76">
                  <c:v>0.92935000000000001</c:v>
                </c:pt>
                <c:pt idx="77">
                  <c:v>1.05185</c:v>
                </c:pt>
                <c:pt idx="78">
                  <c:v>1.10145</c:v>
                </c:pt>
                <c:pt idx="79">
                  <c:v>1.08565</c:v>
                </c:pt>
                <c:pt idx="80">
                  <c:v>1.1334</c:v>
                </c:pt>
                <c:pt idx="81">
                  <c:v>1.0810500000000001</c:v>
                </c:pt>
                <c:pt idx="82">
                  <c:v>1.0795000000000001</c:v>
                </c:pt>
                <c:pt idx="83">
                  <c:v>1.0659999999999998</c:v>
                </c:pt>
                <c:pt idx="84">
                  <c:v>1.0341</c:v>
                </c:pt>
                <c:pt idx="85">
                  <c:v>0.98459999999999992</c:v>
                </c:pt>
                <c:pt idx="86">
                  <c:v>0.98499999999999999</c:v>
                </c:pt>
                <c:pt idx="87">
                  <c:v>0.97599999999999998</c:v>
                </c:pt>
                <c:pt idx="88">
                  <c:v>0.90495000000000003</c:v>
                </c:pt>
                <c:pt idx="89">
                  <c:v>0.75180000000000002</c:v>
                </c:pt>
                <c:pt idx="90">
                  <c:v>0.61939999999999995</c:v>
                </c:pt>
                <c:pt idx="91">
                  <c:v>0.59465000000000001</c:v>
                </c:pt>
                <c:pt idx="92">
                  <c:v>0.65099999999999991</c:v>
                </c:pt>
                <c:pt idx="93">
                  <c:v>0.62529999999999997</c:v>
                </c:pt>
                <c:pt idx="94">
                  <c:v>0.78349999999999997</c:v>
                </c:pt>
                <c:pt idx="95">
                  <c:v>0.78355000000000008</c:v>
                </c:pt>
                <c:pt idx="96">
                  <c:v>0.79269999999999996</c:v>
                </c:pt>
                <c:pt idx="97">
                  <c:v>0.81694999999999995</c:v>
                </c:pt>
                <c:pt idx="98">
                  <c:v>0.75650000000000006</c:v>
                </c:pt>
                <c:pt idx="99">
                  <c:v>0.75055000000000005</c:v>
                </c:pt>
                <c:pt idx="100">
                  <c:v>0.77150000000000007</c:v>
                </c:pt>
                <c:pt idx="101">
                  <c:v>0.78280000000000005</c:v>
                </c:pt>
                <c:pt idx="102">
                  <c:v>0.79</c:v>
                </c:pt>
                <c:pt idx="103">
                  <c:v>0.82989999999999997</c:v>
                </c:pt>
                <c:pt idx="104">
                  <c:v>0.8417</c:v>
                </c:pt>
                <c:pt idx="105">
                  <c:v>0.84719999999999995</c:v>
                </c:pt>
                <c:pt idx="106">
                  <c:v>0.83594999999999997</c:v>
                </c:pt>
                <c:pt idx="107">
                  <c:v>0.77575000000000005</c:v>
                </c:pt>
                <c:pt idx="108">
                  <c:v>0.8206</c:v>
                </c:pt>
                <c:pt idx="109">
                  <c:v>0.82050000000000001</c:v>
                </c:pt>
                <c:pt idx="110">
                  <c:v>0.83034999999999992</c:v>
                </c:pt>
                <c:pt idx="111">
                  <c:v>0.80454999999999999</c:v>
                </c:pt>
                <c:pt idx="112">
                  <c:v>0.83204999999999996</c:v>
                </c:pt>
                <c:pt idx="113">
                  <c:v>0.81920000000000004</c:v>
                </c:pt>
                <c:pt idx="114">
                  <c:v>0.81019999999999992</c:v>
                </c:pt>
                <c:pt idx="115">
                  <c:v>0.79454999999999998</c:v>
                </c:pt>
                <c:pt idx="116">
                  <c:v>0.78790000000000004</c:v>
                </c:pt>
                <c:pt idx="117">
                  <c:v>0.81715000000000004</c:v>
                </c:pt>
                <c:pt idx="118">
                  <c:v>0.80989999999999995</c:v>
                </c:pt>
                <c:pt idx="119">
                  <c:v>0.83790000000000009</c:v>
                </c:pt>
                <c:pt idx="120">
                  <c:v>0.82025000000000003</c:v>
                </c:pt>
                <c:pt idx="121">
                  <c:v>0.81709999999999994</c:v>
                </c:pt>
                <c:pt idx="122">
                  <c:v>0.85345000000000004</c:v>
                </c:pt>
                <c:pt idx="123">
                  <c:v>0.84894999999999998</c:v>
                </c:pt>
                <c:pt idx="124">
                  <c:v>0.80654999999999999</c:v>
                </c:pt>
                <c:pt idx="125">
                  <c:v>0.78480000000000005</c:v>
                </c:pt>
                <c:pt idx="126">
                  <c:v>0.77029999999999998</c:v>
                </c:pt>
                <c:pt idx="127">
                  <c:v>0.72870000000000001</c:v>
                </c:pt>
                <c:pt idx="128">
                  <c:v>0.73985000000000001</c:v>
                </c:pt>
                <c:pt idx="129">
                  <c:v>0.70860000000000001</c:v>
                </c:pt>
                <c:pt idx="130">
                  <c:v>0.72180000000000011</c:v>
                </c:pt>
                <c:pt idx="131">
                  <c:v>0.72345000000000004</c:v>
                </c:pt>
                <c:pt idx="132">
                  <c:v>0.75590000000000002</c:v>
                </c:pt>
                <c:pt idx="133">
                  <c:v>0.85844999999999994</c:v>
                </c:pt>
                <c:pt idx="134">
                  <c:v>0.89950000000000008</c:v>
                </c:pt>
                <c:pt idx="135">
                  <c:v>0.89900000000000002</c:v>
                </c:pt>
                <c:pt idx="136">
                  <c:v>0.90444999999999998</c:v>
                </c:pt>
                <c:pt idx="137">
                  <c:v>0.90370000000000006</c:v>
                </c:pt>
                <c:pt idx="138">
                  <c:v>0.89705000000000001</c:v>
                </c:pt>
                <c:pt idx="139">
                  <c:v>0.87095</c:v>
                </c:pt>
                <c:pt idx="140">
                  <c:v>0.88430000000000009</c:v>
                </c:pt>
                <c:pt idx="141">
                  <c:v>0.88454999999999995</c:v>
                </c:pt>
                <c:pt idx="142">
                  <c:v>0.81484999999999996</c:v>
                </c:pt>
                <c:pt idx="143">
                  <c:v>0.75454999999999994</c:v>
                </c:pt>
                <c:pt idx="144">
                  <c:v>0.75819999999999999</c:v>
                </c:pt>
                <c:pt idx="145">
                  <c:v>0.72270000000000001</c:v>
                </c:pt>
                <c:pt idx="146">
                  <c:v>0.70689999999999997</c:v>
                </c:pt>
                <c:pt idx="147">
                  <c:v>0.67425000000000002</c:v>
                </c:pt>
                <c:pt idx="148">
                  <c:v>0.67680000000000007</c:v>
                </c:pt>
                <c:pt idx="149">
                  <c:v>0.70330000000000004</c:v>
                </c:pt>
                <c:pt idx="150">
                  <c:v>0.71754999999999991</c:v>
                </c:pt>
                <c:pt idx="151">
                  <c:v>0.69769999999999999</c:v>
                </c:pt>
                <c:pt idx="152">
                  <c:v>0.65125</c:v>
                </c:pt>
                <c:pt idx="153">
                  <c:v>0.60299999999999998</c:v>
                </c:pt>
                <c:pt idx="154">
                  <c:v>0.65029999999999999</c:v>
                </c:pt>
                <c:pt idx="155">
                  <c:v>0.64209999999999989</c:v>
                </c:pt>
                <c:pt idx="156">
                  <c:v>0.61055000000000004</c:v>
                </c:pt>
                <c:pt idx="157">
                  <c:v>0.60894999999999999</c:v>
                </c:pt>
                <c:pt idx="158">
                  <c:v>0.64480000000000004</c:v>
                </c:pt>
                <c:pt idx="159">
                  <c:v>0.66325000000000001</c:v>
                </c:pt>
                <c:pt idx="160">
                  <c:v>0.67810000000000004</c:v>
                </c:pt>
                <c:pt idx="161">
                  <c:v>0.73470000000000002</c:v>
                </c:pt>
                <c:pt idx="162">
                  <c:v>0.72</c:v>
                </c:pt>
                <c:pt idx="163">
                  <c:v>0.70455000000000001</c:v>
                </c:pt>
                <c:pt idx="164">
                  <c:v>0.74370000000000003</c:v>
                </c:pt>
                <c:pt idx="165">
                  <c:v>0.72939999999999994</c:v>
                </c:pt>
                <c:pt idx="166">
                  <c:v>0.72135000000000005</c:v>
                </c:pt>
                <c:pt idx="167">
                  <c:v>0.66925000000000001</c:v>
                </c:pt>
                <c:pt idx="168">
                  <c:v>0.68599999999999994</c:v>
                </c:pt>
                <c:pt idx="169">
                  <c:v>0.69715000000000005</c:v>
                </c:pt>
                <c:pt idx="170">
                  <c:v>0.69715000000000005</c:v>
                </c:pt>
                <c:pt idx="171">
                  <c:v>0.69515000000000005</c:v>
                </c:pt>
                <c:pt idx="172">
                  <c:v>0.69499999999999995</c:v>
                </c:pt>
                <c:pt idx="173">
                  <c:v>0.72594999999999998</c:v>
                </c:pt>
                <c:pt idx="174">
                  <c:v>0.72719999999999996</c:v>
                </c:pt>
                <c:pt idx="175">
                  <c:v>0.72530000000000006</c:v>
                </c:pt>
                <c:pt idx="176">
                  <c:v>0.73864999999999992</c:v>
                </c:pt>
                <c:pt idx="177">
                  <c:v>0.72860000000000003</c:v>
                </c:pt>
                <c:pt idx="178">
                  <c:v>0.71160000000000001</c:v>
                </c:pt>
                <c:pt idx="179">
                  <c:v>0.70819999999999994</c:v>
                </c:pt>
                <c:pt idx="180">
                  <c:v>0.69689999999999996</c:v>
                </c:pt>
                <c:pt idx="181">
                  <c:v>0.68594999999999995</c:v>
                </c:pt>
                <c:pt idx="182">
                  <c:v>0.69140000000000001</c:v>
                </c:pt>
                <c:pt idx="183">
                  <c:v>0.67575000000000007</c:v>
                </c:pt>
                <c:pt idx="184">
                  <c:v>0.65749999999999997</c:v>
                </c:pt>
                <c:pt idx="185">
                  <c:v>0.61215000000000008</c:v>
                </c:pt>
                <c:pt idx="186">
                  <c:v>0.63554999999999995</c:v>
                </c:pt>
                <c:pt idx="187">
                  <c:v>0.64375000000000004</c:v>
                </c:pt>
                <c:pt idx="188">
                  <c:v>0.63255000000000006</c:v>
                </c:pt>
                <c:pt idx="189">
                  <c:v>0.62685000000000002</c:v>
                </c:pt>
                <c:pt idx="190">
                  <c:v>0.63249999999999995</c:v>
                </c:pt>
                <c:pt idx="191">
                  <c:v>0.64544999999999997</c:v>
                </c:pt>
                <c:pt idx="192">
                  <c:v>0.63479999999999992</c:v>
                </c:pt>
                <c:pt idx="193">
                  <c:v>0.61014999999999997</c:v>
                </c:pt>
                <c:pt idx="194">
                  <c:v>0.61014999999999997</c:v>
                </c:pt>
                <c:pt idx="195">
                  <c:v>0.63295000000000001</c:v>
                </c:pt>
                <c:pt idx="196">
                  <c:v>0.66420000000000001</c:v>
                </c:pt>
                <c:pt idx="197">
                  <c:v>0.65474999999999994</c:v>
                </c:pt>
                <c:pt idx="198">
                  <c:v>0.62080000000000002</c:v>
                </c:pt>
                <c:pt idx="199">
                  <c:v>0.63229999999999997</c:v>
                </c:pt>
                <c:pt idx="200">
                  <c:v>0.63939999999999997</c:v>
                </c:pt>
                <c:pt idx="201">
                  <c:v>0.62214999999999998</c:v>
                </c:pt>
                <c:pt idx="202">
                  <c:v>0.63229999999999997</c:v>
                </c:pt>
                <c:pt idx="203">
                  <c:v>0.62524999999999997</c:v>
                </c:pt>
                <c:pt idx="204">
                  <c:v>0.61680000000000001</c:v>
                </c:pt>
                <c:pt idx="205">
                  <c:v>0.60980000000000001</c:v>
                </c:pt>
                <c:pt idx="206">
                  <c:v>0.62365000000000004</c:v>
                </c:pt>
                <c:pt idx="207">
                  <c:v>0.61609999999999998</c:v>
                </c:pt>
                <c:pt idx="208">
                  <c:v>0.60255000000000003</c:v>
                </c:pt>
                <c:pt idx="209">
                  <c:v>0.62180000000000002</c:v>
                </c:pt>
                <c:pt idx="210">
                  <c:v>0.64115</c:v>
                </c:pt>
                <c:pt idx="211">
                  <c:v>0.61740000000000006</c:v>
                </c:pt>
                <c:pt idx="212">
                  <c:v>0.64894999999999992</c:v>
                </c:pt>
                <c:pt idx="213">
                  <c:v>0.65480000000000005</c:v>
                </c:pt>
                <c:pt idx="214">
                  <c:v>0.63614999999999999</c:v>
                </c:pt>
                <c:pt idx="215">
                  <c:v>0.63034999999999997</c:v>
                </c:pt>
                <c:pt idx="216">
                  <c:v>0.61834999999999996</c:v>
                </c:pt>
                <c:pt idx="217">
                  <c:v>0.61895</c:v>
                </c:pt>
                <c:pt idx="218">
                  <c:v>0.63960000000000006</c:v>
                </c:pt>
                <c:pt idx="219">
                  <c:v>0.63554999999999995</c:v>
                </c:pt>
                <c:pt idx="220">
                  <c:v>0.63545000000000007</c:v>
                </c:pt>
                <c:pt idx="221">
                  <c:v>0.62905</c:v>
                </c:pt>
                <c:pt idx="222">
                  <c:v>0.61740000000000006</c:v>
                </c:pt>
                <c:pt idx="223">
                  <c:v>0.60450000000000004</c:v>
                </c:pt>
                <c:pt idx="224">
                  <c:v>0.59945000000000004</c:v>
                </c:pt>
                <c:pt idx="225">
                  <c:v>0.60124999999999995</c:v>
                </c:pt>
                <c:pt idx="226">
                  <c:v>0.62454999999999994</c:v>
                </c:pt>
                <c:pt idx="227">
                  <c:v>0.6613</c:v>
                </c:pt>
                <c:pt idx="228">
                  <c:v>0.66454999999999997</c:v>
                </c:pt>
                <c:pt idx="229">
                  <c:v>0.67180000000000006</c:v>
                </c:pt>
                <c:pt idx="230">
                  <c:v>0.70090000000000008</c:v>
                </c:pt>
                <c:pt idx="231">
                  <c:v>0.69739999999999991</c:v>
                </c:pt>
                <c:pt idx="232">
                  <c:v>0.67879999999999996</c:v>
                </c:pt>
                <c:pt idx="233">
                  <c:v>0.68995000000000006</c:v>
                </c:pt>
                <c:pt idx="234">
                  <c:v>0.69550000000000001</c:v>
                </c:pt>
                <c:pt idx="235">
                  <c:v>0.72355000000000003</c:v>
                </c:pt>
                <c:pt idx="236">
                  <c:v>0.78659999999999997</c:v>
                </c:pt>
                <c:pt idx="237">
                  <c:v>0.7498999999999999</c:v>
                </c:pt>
                <c:pt idx="238">
                  <c:v>0.72310000000000008</c:v>
                </c:pt>
                <c:pt idx="239">
                  <c:v>0.71334999999999993</c:v>
                </c:pt>
                <c:pt idx="240">
                  <c:v>0.71614999999999995</c:v>
                </c:pt>
                <c:pt idx="241">
                  <c:v>0.71155000000000002</c:v>
                </c:pt>
                <c:pt idx="242">
                  <c:v>0.71739999999999993</c:v>
                </c:pt>
                <c:pt idx="243">
                  <c:v>0.72334999999999994</c:v>
                </c:pt>
                <c:pt idx="244">
                  <c:v>0.75590000000000002</c:v>
                </c:pt>
                <c:pt idx="245">
                  <c:v>0.75424999999999998</c:v>
                </c:pt>
                <c:pt idx="246">
                  <c:v>0.75560000000000005</c:v>
                </c:pt>
                <c:pt idx="247">
                  <c:v>0.7319</c:v>
                </c:pt>
                <c:pt idx="248">
                  <c:v>0.74314999999999998</c:v>
                </c:pt>
                <c:pt idx="249">
                  <c:v>0.74390000000000001</c:v>
                </c:pt>
                <c:pt idx="250">
                  <c:v>0.79220000000000002</c:v>
                </c:pt>
                <c:pt idx="251">
                  <c:v>0.80064999999999997</c:v>
                </c:pt>
                <c:pt idx="252">
                  <c:v>0.82</c:v>
                </c:pt>
                <c:pt idx="253">
                  <c:v>0.80874999999999997</c:v>
                </c:pt>
                <c:pt idx="254">
                  <c:v>0.80864999999999998</c:v>
                </c:pt>
                <c:pt idx="255">
                  <c:v>0.80500000000000005</c:v>
                </c:pt>
                <c:pt idx="256">
                  <c:v>0.80500000000000005</c:v>
                </c:pt>
                <c:pt idx="257">
                  <c:v>0.80500000000000005</c:v>
                </c:pt>
                <c:pt idx="258">
                  <c:v>0.80400000000000005</c:v>
                </c:pt>
                <c:pt idx="259">
                  <c:v>0.78625</c:v>
                </c:pt>
                <c:pt idx="260">
                  <c:v>0.8083499999999999</c:v>
                </c:pt>
                <c:pt idx="261">
                  <c:v>0.80799999999999994</c:v>
                </c:pt>
                <c:pt idx="262">
                  <c:v>0.78315000000000001</c:v>
                </c:pt>
                <c:pt idx="263">
                  <c:v>0.76319999999999988</c:v>
                </c:pt>
                <c:pt idx="264">
                  <c:v>0.74635000000000007</c:v>
                </c:pt>
                <c:pt idx="265">
                  <c:v>0.71739999999999993</c:v>
                </c:pt>
                <c:pt idx="266">
                  <c:v>0.72489999999999999</c:v>
                </c:pt>
                <c:pt idx="267">
                  <c:v>0.71155000000000002</c:v>
                </c:pt>
                <c:pt idx="268">
                  <c:v>0.71959999999999991</c:v>
                </c:pt>
                <c:pt idx="269">
                  <c:v>0.73944999999999994</c:v>
                </c:pt>
                <c:pt idx="270">
                  <c:v>0.82325000000000004</c:v>
                </c:pt>
                <c:pt idx="271">
                  <c:v>0.81755</c:v>
                </c:pt>
                <c:pt idx="272">
                  <c:v>0.80599999999999994</c:v>
                </c:pt>
                <c:pt idx="273">
                  <c:v>0.80605000000000004</c:v>
                </c:pt>
                <c:pt idx="274">
                  <c:v>0.81455</c:v>
                </c:pt>
                <c:pt idx="275">
                  <c:v>0.81915000000000004</c:v>
                </c:pt>
                <c:pt idx="276">
                  <c:v>0.82784999999999997</c:v>
                </c:pt>
                <c:pt idx="277">
                  <c:v>0.8095</c:v>
                </c:pt>
                <c:pt idx="278">
                  <c:v>0.79905000000000004</c:v>
                </c:pt>
                <c:pt idx="279">
                  <c:v>0.80519999999999992</c:v>
                </c:pt>
                <c:pt idx="280">
                  <c:v>0.81825000000000003</c:v>
                </c:pt>
                <c:pt idx="281">
                  <c:v>0.8176000000000001</c:v>
                </c:pt>
                <c:pt idx="282">
                  <c:v>0.82769999999999999</c:v>
                </c:pt>
                <c:pt idx="283">
                  <c:v>0.80769999999999997</c:v>
                </c:pt>
                <c:pt idx="284">
                  <c:v>0.80315000000000003</c:v>
                </c:pt>
                <c:pt idx="285">
                  <c:v>0.86495</c:v>
                </c:pt>
                <c:pt idx="286">
                  <c:v>0.91769999999999996</c:v>
                </c:pt>
                <c:pt idx="287">
                  <c:v>0.92290000000000005</c:v>
                </c:pt>
                <c:pt idx="288">
                  <c:v>0.91859999999999997</c:v>
                </c:pt>
                <c:pt idx="289">
                  <c:v>0.89329999999999998</c:v>
                </c:pt>
                <c:pt idx="290">
                  <c:v>0.88834999999999997</c:v>
                </c:pt>
                <c:pt idx="291">
                  <c:v>0.8891</c:v>
                </c:pt>
                <c:pt idx="292">
                  <c:v>0.90544999999999998</c:v>
                </c:pt>
                <c:pt idx="293">
                  <c:v>0.88580000000000003</c:v>
                </c:pt>
                <c:pt idx="294">
                  <c:v>0.86644999999999994</c:v>
                </c:pt>
                <c:pt idx="295">
                  <c:v>0.85955000000000004</c:v>
                </c:pt>
                <c:pt idx="296">
                  <c:v>0.82894999999999996</c:v>
                </c:pt>
                <c:pt idx="297">
                  <c:v>0.82944999999999991</c:v>
                </c:pt>
                <c:pt idx="298">
                  <c:v>0.82629999999999992</c:v>
                </c:pt>
                <c:pt idx="299">
                  <c:v>0.86155000000000004</c:v>
                </c:pt>
                <c:pt idx="300">
                  <c:v>0.87049999999999994</c:v>
                </c:pt>
                <c:pt idx="301">
                  <c:v>0.85844999999999994</c:v>
                </c:pt>
                <c:pt idx="302">
                  <c:v>0.83724999999999994</c:v>
                </c:pt>
                <c:pt idx="303">
                  <c:v>0.81140000000000001</c:v>
                </c:pt>
                <c:pt idx="304">
                  <c:v>0.77980000000000005</c:v>
                </c:pt>
                <c:pt idx="305">
                  <c:v>0.76150000000000007</c:v>
                </c:pt>
                <c:pt idx="306">
                  <c:v>0.75959999999999994</c:v>
                </c:pt>
                <c:pt idx="307">
                  <c:v>0.74170000000000003</c:v>
                </c:pt>
                <c:pt idx="308">
                  <c:v>0.72704999999999997</c:v>
                </c:pt>
                <c:pt idx="309">
                  <c:v>0.64280000000000004</c:v>
                </c:pt>
                <c:pt idx="310">
                  <c:v>0.65680000000000005</c:v>
                </c:pt>
                <c:pt idx="311">
                  <c:v>0.56179999999999997</c:v>
                </c:pt>
                <c:pt idx="312">
                  <c:v>0.54254999999999998</c:v>
                </c:pt>
                <c:pt idx="313">
                  <c:v>0.54679999999999995</c:v>
                </c:pt>
                <c:pt idx="314">
                  <c:v>0.52344999999999997</c:v>
                </c:pt>
                <c:pt idx="315">
                  <c:v>0.52444999999999997</c:v>
                </c:pt>
                <c:pt idx="316">
                  <c:v>0.55030000000000001</c:v>
                </c:pt>
                <c:pt idx="317">
                  <c:v>0.58909999999999996</c:v>
                </c:pt>
                <c:pt idx="318">
                  <c:v>0.58904999999999996</c:v>
                </c:pt>
                <c:pt idx="319">
                  <c:v>0.59450000000000003</c:v>
                </c:pt>
                <c:pt idx="320">
                  <c:v>0.61204999999999998</c:v>
                </c:pt>
                <c:pt idx="321">
                  <c:v>0.63334999999999997</c:v>
                </c:pt>
                <c:pt idx="322">
                  <c:v>0.62560000000000004</c:v>
                </c:pt>
                <c:pt idx="323">
                  <c:v>0.64159999999999995</c:v>
                </c:pt>
                <c:pt idx="324">
                  <c:v>0.65025000000000011</c:v>
                </c:pt>
                <c:pt idx="325">
                  <c:v>0.59640000000000004</c:v>
                </c:pt>
                <c:pt idx="326">
                  <c:v>0.57200000000000006</c:v>
                </c:pt>
                <c:pt idx="327">
                  <c:v>0.55799999999999994</c:v>
                </c:pt>
                <c:pt idx="328">
                  <c:v>0.56164999999999998</c:v>
                </c:pt>
                <c:pt idx="329">
                  <c:v>0.56674999999999998</c:v>
                </c:pt>
                <c:pt idx="330">
                  <c:v>0.6038</c:v>
                </c:pt>
                <c:pt idx="331">
                  <c:v>0.56464999999999999</c:v>
                </c:pt>
                <c:pt idx="332">
                  <c:v>0.52729999999999999</c:v>
                </c:pt>
                <c:pt idx="333">
                  <c:v>0.55635000000000001</c:v>
                </c:pt>
                <c:pt idx="334">
                  <c:v>0.52969999999999995</c:v>
                </c:pt>
                <c:pt idx="335">
                  <c:v>0.55984999999999996</c:v>
                </c:pt>
                <c:pt idx="336">
                  <c:v>0.54625000000000001</c:v>
                </c:pt>
                <c:pt idx="337">
                  <c:v>0.57104999999999995</c:v>
                </c:pt>
                <c:pt idx="338">
                  <c:v>0.56340000000000001</c:v>
                </c:pt>
                <c:pt idx="339">
                  <c:v>0.57609999999999995</c:v>
                </c:pt>
                <c:pt idx="340">
                  <c:v>0.64859999999999995</c:v>
                </c:pt>
                <c:pt idx="341">
                  <c:v>0.6611499999999999</c:v>
                </c:pt>
                <c:pt idx="342">
                  <c:v>0.67090000000000005</c:v>
                </c:pt>
                <c:pt idx="343">
                  <c:v>0.78870000000000007</c:v>
                </c:pt>
                <c:pt idx="344">
                  <c:v>0.77174999999999994</c:v>
                </c:pt>
                <c:pt idx="345">
                  <c:v>0.67504999999999993</c:v>
                </c:pt>
                <c:pt idx="346">
                  <c:v>0.68180000000000007</c:v>
                </c:pt>
                <c:pt idx="347">
                  <c:v>0.67799999999999994</c:v>
                </c:pt>
                <c:pt idx="348">
                  <c:v>0.74790000000000001</c:v>
                </c:pt>
                <c:pt idx="349">
                  <c:v>0.83655000000000002</c:v>
                </c:pt>
                <c:pt idx="350">
                  <c:v>1.0061499999999999</c:v>
                </c:pt>
                <c:pt idx="351">
                  <c:v>1.0331999999999999</c:v>
                </c:pt>
                <c:pt idx="352">
                  <c:v>0.72155000000000002</c:v>
                </c:pt>
                <c:pt idx="353">
                  <c:v>0.77344999999999997</c:v>
                </c:pt>
                <c:pt idx="354">
                  <c:v>0.70519999999999994</c:v>
                </c:pt>
                <c:pt idx="355">
                  <c:v>0.68129999999999991</c:v>
                </c:pt>
                <c:pt idx="356">
                  <c:v>0.71855000000000002</c:v>
                </c:pt>
                <c:pt idx="357">
                  <c:v>0.82045000000000001</c:v>
                </c:pt>
                <c:pt idx="358">
                  <c:v>0.82045000000000001</c:v>
                </c:pt>
                <c:pt idx="359">
                  <c:v>0.87519999999999998</c:v>
                </c:pt>
                <c:pt idx="360">
                  <c:v>0.94545000000000001</c:v>
                </c:pt>
                <c:pt idx="361">
                  <c:v>1.0095000000000001</c:v>
                </c:pt>
                <c:pt idx="362">
                  <c:v>1.0049999999999999</c:v>
                </c:pt>
                <c:pt idx="363">
                  <c:v>1.0023500000000001</c:v>
                </c:pt>
                <c:pt idx="364">
                  <c:v>0.93010000000000004</c:v>
                </c:pt>
                <c:pt idx="365">
                  <c:v>0.89670000000000005</c:v>
                </c:pt>
                <c:pt idx="366">
                  <c:v>0.86450000000000005</c:v>
                </c:pt>
                <c:pt idx="367">
                  <c:v>0.8640000000000001</c:v>
                </c:pt>
                <c:pt idx="368">
                  <c:v>0.89549999999999996</c:v>
                </c:pt>
                <c:pt idx="369">
                  <c:v>0.88855000000000006</c:v>
                </c:pt>
                <c:pt idx="370">
                  <c:v>0.90245000000000009</c:v>
                </c:pt>
                <c:pt idx="371">
                  <c:v>1.09985</c:v>
                </c:pt>
                <c:pt idx="372">
                  <c:v>1.0607</c:v>
                </c:pt>
                <c:pt idx="373">
                  <c:v>1.0605</c:v>
                </c:pt>
                <c:pt idx="374">
                  <c:v>1.0241500000000001</c:v>
                </c:pt>
                <c:pt idx="375">
                  <c:v>0.95355000000000001</c:v>
                </c:pt>
                <c:pt idx="376">
                  <c:v>0.97525000000000006</c:v>
                </c:pt>
                <c:pt idx="377">
                  <c:v>0.94019999999999992</c:v>
                </c:pt>
                <c:pt idx="378">
                  <c:v>0.94400000000000006</c:v>
                </c:pt>
                <c:pt idx="379">
                  <c:v>0.94180000000000008</c:v>
                </c:pt>
                <c:pt idx="380">
                  <c:v>0.91544999999999999</c:v>
                </c:pt>
                <c:pt idx="381">
                  <c:v>0.88205</c:v>
                </c:pt>
                <c:pt idx="382">
                  <c:v>0.88815</c:v>
                </c:pt>
                <c:pt idx="383">
                  <c:v>0.90480000000000005</c:v>
                </c:pt>
                <c:pt idx="384">
                  <c:v>0.91930000000000012</c:v>
                </c:pt>
                <c:pt idx="385">
                  <c:v>0.94340000000000002</c:v>
                </c:pt>
                <c:pt idx="386">
                  <c:v>0.96045000000000003</c:v>
                </c:pt>
                <c:pt idx="387">
                  <c:v>0.94319999999999993</c:v>
                </c:pt>
                <c:pt idx="388">
                  <c:v>1.004</c:v>
                </c:pt>
                <c:pt idx="389">
                  <c:v>0.97915000000000008</c:v>
                </c:pt>
                <c:pt idx="390">
                  <c:v>1.0083</c:v>
                </c:pt>
                <c:pt idx="391">
                  <c:v>0.96334999999999993</c:v>
                </c:pt>
                <c:pt idx="392">
                  <c:v>0.95794999999999997</c:v>
                </c:pt>
                <c:pt idx="393">
                  <c:v>0.95924999999999994</c:v>
                </c:pt>
                <c:pt idx="394">
                  <c:v>0.95565</c:v>
                </c:pt>
                <c:pt idx="395">
                  <c:v>0.92764999999999997</c:v>
                </c:pt>
                <c:pt idx="396">
                  <c:v>0.92165000000000008</c:v>
                </c:pt>
                <c:pt idx="397">
                  <c:v>0.90650000000000008</c:v>
                </c:pt>
                <c:pt idx="398">
                  <c:v>0.90995000000000004</c:v>
                </c:pt>
                <c:pt idx="399">
                  <c:v>0.89969999999999994</c:v>
                </c:pt>
                <c:pt idx="400">
                  <c:v>0.91234999999999999</c:v>
                </c:pt>
                <c:pt idx="401">
                  <c:v>0.90040000000000009</c:v>
                </c:pt>
                <c:pt idx="402">
                  <c:v>0.95184999999999997</c:v>
                </c:pt>
                <c:pt idx="403">
                  <c:v>0.93500000000000005</c:v>
                </c:pt>
                <c:pt idx="404">
                  <c:v>0.90150000000000008</c:v>
                </c:pt>
                <c:pt idx="405">
                  <c:v>0.90319999999999989</c:v>
                </c:pt>
                <c:pt idx="406">
                  <c:v>0.89170000000000005</c:v>
                </c:pt>
                <c:pt idx="407">
                  <c:v>0.86474999999999991</c:v>
                </c:pt>
                <c:pt idx="408">
                  <c:v>0.84775</c:v>
                </c:pt>
                <c:pt idx="409">
                  <c:v>0.84565000000000001</c:v>
                </c:pt>
                <c:pt idx="410">
                  <c:v>0.84735000000000005</c:v>
                </c:pt>
                <c:pt idx="411">
                  <c:v>0.84775</c:v>
                </c:pt>
                <c:pt idx="412">
                  <c:v>0.82345000000000002</c:v>
                </c:pt>
                <c:pt idx="413">
                  <c:v>0.81974999999999998</c:v>
                </c:pt>
                <c:pt idx="414">
                  <c:v>0.82325000000000004</c:v>
                </c:pt>
                <c:pt idx="415">
                  <c:v>0.81769999999999998</c:v>
                </c:pt>
                <c:pt idx="416">
                  <c:v>0.82129999999999992</c:v>
                </c:pt>
                <c:pt idx="417">
                  <c:v>0.78599999999999992</c:v>
                </c:pt>
                <c:pt idx="418">
                  <c:v>0.79185000000000005</c:v>
                </c:pt>
                <c:pt idx="419">
                  <c:v>0.79469999999999996</c:v>
                </c:pt>
                <c:pt idx="420">
                  <c:v>0.79575000000000007</c:v>
                </c:pt>
                <c:pt idx="421">
                  <c:v>0.78159999999999996</c:v>
                </c:pt>
                <c:pt idx="422">
                  <c:v>0.77849999999999997</c:v>
                </c:pt>
                <c:pt idx="423">
                  <c:v>0.7813500000000001</c:v>
                </c:pt>
                <c:pt idx="424">
                  <c:v>0.77370000000000005</c:v>
                </c:pt>
                <c:pt idx="425">
                  <c:v>0.76615</c:v>
                </c:pt>
                <c:pt idx="426">
                  <c:v>0.77529999999999999</c:v>
                </c:pt>
                <c:pt idx="427">
                  <c:v>0.76954999999999996</c:v>
                </c:pt>
                <c:pt idx="428">
                  <c:v>0.79004999999999992</c:v>
                </c:pt>
                <c:pt idx="429">
                  <c:v>0.82819999999999994</c:v>
                </c:pt>
                <c:pt idx="430">
                  <c:v>0.85589999999999999</c:v>
                </c:pt>
                <c:pt idx="431">
                  <c:v>0.85769999999999991</c:v>
                </c:pt>
                <c:pt idx="432">
                  <c:v>0.85199999999999998</c:v>
                </c:pt>
                <c:pt idx="433">
                  <c:v>0.91625000000000001</c:v>
                </c:pt>
                <c:pt idx="434">
                  <c:v>0.88344999999999996</c:v>
                </c:pt>
                <c:pt idx="435">
                  <c:v>0.85860000000000003</c:v>
                </c:pt>
                <c:pt idx="436">
                  <c:v>0.84530000000000005</c:v>
                </c:pt>
                <c:pt idx="437">
                  <c:v>0.83739999999999992</c:v>
                </c:pt>
                <c:pt idx="438">
                  <c:v>0.8619</c:v>
                </c:pt>
                <c:pt idx="439">
                  <c:v>0.87670000000000003</c:v>
                </c:pt>
                <c:pt idx="440">
                  <c:v>0.8458</c:v>
                </c:pt>
                <c:pt idx="441">
                  <c:v>0.84060000000000001</c:v>
                </c:pt>
                <c:pt idx="442">
                  <c:v>0.82550000000000001</c:v>
                </c:pt>
                <c:pt idx="443">
                  <c:v>0.82709999999999995</c:v>
                </c:pt>
                <c:pt idx="444">
                  <c:v>0.82669999999999999</c:v>
                </c:pt>
                <c:pt idx="445">
                  <c:v>0.82409999999999994</c:v>
                </c:pt>
                <c:pt idx="446">
                  <c:v>0.82550000000000001</c:v>
                </c:pt>
                <c:pt idx="447">
                  <c:v>0.87269999999999992</c:v>
                </c:pt>
                <c:pt idx="448">
                  <c:v>0.86569999999999991</c:v>
                </c:pt>
                <c:pt idx="449">
                  <c:v>0.8418000000000001</c:v>
                </c:pt>
                <c:pt idx="450">
                  <c:v>0.86879999999999991</c:v>
                </c:pt>
                <c:pt idx="451">
                  <c:v>0.85950000000000004</c:v>
                </c:pt>
                <c:pt idx="452">
                  <c:v>0.86080000000000001</c:v>
                </c:pt>
                <c:pt idx="453">
                  <c:v>0.86939999999999995</c:v>
                </c:pt>
                <c:pt idx="454">
                  <c:v>0.87439999999999996</c:v>
                </c:pt>
                <c:pt idx="455">
                  <c:v>0.8637999999999999</c:v>
                </c:pt>
                <c:pt idx="456">
                  <c:v>0.84989999999999999</c:v>
                </c:pt>
                <c:pt idx="457">
                  <c:v>0.84</c:v>
                </c:pt>
                <c:pt idx="458">
                  <c:v>0.85780000000000001</c:v>
                </c:pt>
                <c:pt idx="459">
                  <c:v>0.84109999999999996</c:v>
                </c:pt>
                <c:pt idx="460">
                  <c:v>0.8498</c:v>
                </c:pt>
                <c:pt idx="461">
                  <c:v>0.84200000000000008</c:v>
                </c:pt>
                <c:pt idx="462">
                  <c:v>0.82450000000000001</c:v>
                </c:pt>
                <c:pt idx="463">
                  <c:v>0.82640000000000002</c:v>
                </c:pt>
                <c:pt idx="464">
                  <c:v>0.80610000000000004</c:v>
                </c:pt>
                <c:pt idx="465">
                  <c:v>0.76890000000000003</c:v>
                </c:pt>
                <c:pt idx="466">
                  <c:v>0.72389999999999999</c:v>
                </c:pt>
                <c:pt idx="467">
                  <c:v>0.74980000000000002</c:v>
                </c:pt>
                <c:pt idx="468">
                  <c:v>0.75319999999999998</c:v>
                </c:pt>
                <c:pt idx="469">
                  <c:v>0.72409999999999997</c:v>
                </c:pt>
                <c:pt idx="470">
                  <c:v>0.73280000000000001</c:v>
                </c:pt>
                <c:pt idx="471">
                  <c:v>0.72219999999999995</c:v>
                </c:pt>
                <c:pt idx="472">
                  <c:v>0.74580000000000002</c:v>
                </c:pt>
                <c:pt idx="473">
                  <c:v>0.74349999999999994</c:v>
                </c:pt>
                <c:pt idx="474">
                  <c:v>0.74209999999999998</c:v>
                </c:pt>
                <c:pt idx="475">
                  <c:v>0.74930000000000008</c:v>
                </c:pt>
                <c:pt idx="476">
                  <c:v>0.74840000000000007</c:v>
                </c:pt>
                <c:pt idx="477">
                  <c:v>0.70409999999999995</c:v>
                </c:pt>
                <c:pt idx="478">
                  <c:v>0.74180000000000001</c:v>
                </c:pt>
                <c:pt idx="479">
                  <c:v>0.71719999999999995</c:v>
                </c:pt>
                <c:pt idx="480">
                  <c:v>0.68409999999999993</c:v>
                </c:pt>
                <c:pt idx="481">
                  <c:v>0.70319999999999994</c:v>
                </c:pt>
                <c:pt idx="482">
                  <c:v>0.71400000000000008</c:v>
                </c:pt>
                <c:pt idx="483">
                  <c:v>0.72189999999999999</c:v>
                </c:pt>
                <c:pt idx="484">
                  <c:v>0.73040000000000005</c:v>
                </c:pt>
                <c:pt idx="485">
                  <c:v>0.7208</c:v>
                </c:pt>
                <c:pt idx="486">
                  <c:v>0.72099999999999997</c:v>
                </c:pt>
                <c:pt idx="487">
                  <c:v>0.72540000000000004</c:v>
                </c:pt>
                <c:pt idx="488">
                  <c:v>0.72709999999999997</c:v>
                </c:pt>
                <c:pt idx="489">
                  <c:v>0.72010000000000007</c:v>
                </c:pt>
                <c:pt idx="490">
                  <c:v>0.69579999999999997</c:v>
                </c:pt>
                <c:pt idx="491">
                  <c:v>0.6925</c:v>
                </c:pt>
                <c:pt idx="492">
                  <c:v>0.69169999999999998</c:v>
                </c:pt>
                <c:pt idx="493">
                  <c:v>0.72409999999999997</c:v>
                </c:pt>
                <c:pt idx="494">
                  <c:v>0.748</c:v>
                </c:pt>
                <c:pt idx="495">
                  <c:v>0.73499999999999999</c:v>
                </c:pt>
                <c:pt idx="496">
                  <c:v>0.75639999999999996</c:v>
                </c:pt>
                <c:pt idx="497">
                  <c:v>0.78</c:v>
                </c:pt>
                <c:pt idx="498">
                  <c:v>0.91359999999999997</c:v>
                </c:pt>
                <c:pt idx="499">
                  <c:v>0.8619</c:v>
                </c:pt>
                <c:pt idx="500">
                  <c:v>0.84329999999999994</c:v>
                </c:pt>
                <c:pt idx="501">
                  <c:v>0.80720000000000003</c:v>
                </c:pt>
                <c:pt idx="502">
                  <c:v>0.81040000000000001</c:v>
                </c:pt>
                <c:pt idx="503">
                  <c:v>0.78620000000000001</c:v>
                </c:pt>
                <c:pt idx="504">
                  <c:v>0.78969999999999996</c:v>
                </c:pt>
                <c:pt idx="505">
                  <c:v>0.79290000000000005</c:v>
                </c:pt>
                <c:pt idx="506">
                  <c:v>0.80730000000000002</c:v>
                </c:pt>
                <c:pt idx="507">
                  <c:v>0.80730000000000002</c:v>
                </c:pt>
                <c:pt idx="508">
                  <c:v>0.80189999999999995</c:v>
                </c:pt>
                <c:pt idx="509">
                  <c:v>0.79489999999999994</c:v>
                </c:pt>
                <c:pt idx="510">
                  <c:v>0.80099999999999993</c:v>
                </c:pt>
                <c:pt idx="511">
                  <c:v>0.8075</c:v>
                </c:pt>
                <c:pt idx="512">
                  <c:v>0.82650000000000001</c:v>
                </c:pt>
                <c:pt idx="513">
                  <c:v>0.8458</c:v>
                </c:pt>
                <c:pt idx="514">
                  <c:v>0.85870000000000002</c:v>
                </c:pt>
                <c:pt idx="515">
                  <c:v>0.85909999999999997</c:v>
                </c:pt>
                <c:pt idx="516">
                  <c:v>0.85909999999999997</c:v>
                </c:pt>
                <c:pt idx="517">
                  <c:v>0.85909999999999997</c:v>
                </c:pt>
                <c:pt idx="518">
                  <c:v>0.86409999999999998</c:v>
                </c:pt>
                <c:pt idx="519">
                  <c:v>0.86109999999999998</c:v>
                </c:pt>
                <c:pt idx="520">
                  <c:v>0.86010000000000009</c:v>
                </c:pt>
                <c:pt idx="521">
                  <c:v>0.86010000000000009</c:v>
                </c:pt>
                <c:pt idx="522">
                  <c:v>0.85909999999999997</c:v>
                </c:pt>
                <c:pt idx="523">
                  <c:v>0.83379999999999999</c:v>
                </c:pt>
                <c:pt idx="524">
                  <c:v>0.81859999999999999</c:v>
                </c:pt>
                <c:pt idx="525">
                  <c:v>0.8992</c:v>
                </c:pt>
                <c:pt idx="526">
                  <c:v>0.93720000000000003</c:v>
                </c:pt>
                <c:pt idx="527">
                  <c:v>0.9756999999999999</c:v>
                </c:pt>
                <c:pt idx="528">
                  <c:v>1.0303</c:v>
                </c:pt>
                <c:pt idx="529">
                  <c:v>0.98650000000000004</c:v>
                </c:pt>
                <c:pt idx="530">
                  <c:v>0.97920000000000007</c:v>
                </c:pt>
                <c:pt idx="531">
                  <c:v>0.9779000000000001</c:v>
                </c:pt>
                <c:pt idx="532">
                  <c:v>0.97930000000000006</c:v>
                </c:pt>
                <c:pt idx="533">
                  <c:v>0.96909999999999996</c:v>
                </c:pt>
                <c:pt idx="534">
                  <c:v>0.97640000000000005</c:v>
                </c:pt>
                <c:pt idx="535">
                  <c:v>0.99909999999999999</c:v>
                </c:pt>
                <c:pt idx="536">
                  <c:v>0.99299999999999999</c:v>
                </c:pt>
                <c:pt idx="537">
                  <c:v>0.97450000000000003</c:v>
                </c:pt>
                <c:pt idx="538">
                  <c:v>0.97170000000000001</c:v>
                </c:pt>
                <c:pt idx="539">
                  <c:v>0.96939999999999993</c:v>
                </c:pt>
                <c:pt idx="540">
                  <c:v>0.96920000000000006</c:v>
                </c:pt>
                <c:pt idx="541">
                  <c:v>0.99620000000000009</c:v>
                </c:pt>
                <c:pt idx="542">
                  <c:v>0.99609999999999999</c:v>
                </c:pt>
                <c:pt idx="543">
                  <c:v>0.95989999999999998</c:v>
                </c:pt>
                <c:pt idx="544">
                  <c:v>0.94440000000000002</c:v>
                </c:pt>
                <c:pt idx="545">
                  <c:v>0.94620000000000004</c:v>
                </c:pt>
                <c:pt idx="546">
                  <c:v>0.93435000000000001</c:v>
                </c:pt>
                <c:pt idx="547">
                  <c:v>0.93535000000000001</c:v>
                </c:pt>
                <c:pt idx="548">
                  <c:v>0.94074999999999998</c:v>
                </c:pt>
                <c:pt idx="549">
                  <c:v>0.94064999999999999</c:v>
                </c:pt>
                <c:pt idx="550">
                  <c:v>0.94055000000000011</c:v>
                </c:pt>
                <c:pt idx="551">
                  <c:v>0.94669999999999999</c:v>
                </c:pt>
                <c:pt idx="552">
                  <c:v>0.94920000000000004</c:v>
                </c:pt>
                <c:pt idx="553">
                  <c:v>0.96239999999999992</c:v>
                </c:pt>
                <c:pt idx="554">
                  <c:v>0.95109999999999995</c:v>
                </c:pt>
                <c:pt idx="555">
                  <c:v>0.96209999999999996</c:v>
                </c:pt>
                <c:pt idx="556">
                  <c:v>0.95819999999999994</c:v>
                </c:pt>
                <c:pt idx="557">
                  <c:v>0.94894999999999996</c:v>
                </c:pt>
                <c:pt idx="558">
                  <c:v>0.97959999999999992</c:v>
                </c:pt>
                <c:pt idx="559">
                  <c:v>0.96700000000000008</c:v>
                </c:pt>
                <c:pt idx="560">
                  <c:v>0.98875000000000002</c:v>
                </c:pt>
                <c:pt idx="561">
                  <c:v>0.9887999999999999</c:v>
                </c:pt>
                <c:pt idx="562">
                  <c:v>0.98140000000000005</c:v>
                </c:pt>
                <c:pt idx="563">
                  <c:v>0.96965000000000001</c:v>
                </c:pt>
                <c:pt idx="564">
                  <c:v>0.97144999999999992</c:v>
                </c:pt>
                <c:pt idx="565">
                  <c:v>0.96084999999999998</c:v>
                </c:pt>
                <c:pt idx="566">
                  <c:v>0.97099999999999997</c:v>
                </c:pt>
                <c:pt idx="567">
                  <c:v>0.9577500000000001</c:v>
                </c:pt>
                <c:pt idx="568">
                  <c:v>0.96114999999999995</c:v>
                </c:pt>
                <c:pt idx="569">
                  <c:v>0.95810000000000006</c:v>
                </c:pt>
                <c:pt idx="570">
                  <c:v>0.94805000000000006</c:v>
                </c:pt>
                <c:pt idx="571">
                  <c:v>0.94519999999999993</c:v>
                </c:pt>
                <c:pt idx="572">
                  <c:v>0.93290000000000006</c:v>
                </c:pt>
                <c:pt idx="573">
                  <c:v>0.93920000000000003</c:v>
                </c:pt>
                <c:pt idx="574">
                  <c:v>0.9163</c:v>
                </c:pt>
                <c:pt idx="575">
                  <c:v>0.91015000000000001</c:v>
                </c:pt>
                <c:pt idx="576">
                  <c:v>0.91405000000000003</c:v>
                </c:pt>
                <c:pt idx="577">
                  <c:v>0.9163</c:v>
                </c:pt>
                <c:pt idx="578">
                  <c:v>0.91064999999999996</c:v>
                </c:pt>
                <c:pt idx="579">
                  <c:v>0.90839999999999999</c:v>
                </c:pt>
                <c:pt idx="580">
                  <c:v>0.88834999999999997</c:v>
                </c:pt>
                <c:pt idx="581">
                  <c:v>0.88575000000000004</c:v>
                </c:pt>
                <c:pt idx="582">
                  <c:v>0.90044999999999997</c:v>
                </c:pt>
                <c:pt idx="583">
                  <c:v>0.89599999999999991</c:v>
                </c:pt>
                <c:pt idx="584">
                  <c:v>0.89329999999999998</c:v>
                </c:pt>
                <c:pt idx="585">
                  <c:v>0.89290000000000003</c:v>
                </c:pt>
                <c:pt idx="586">
                  <c:v>0.88965000000000005</c:v>
                </c:pt>
                <c:pt idx="587">
                  <c:v>0.86819999999999997</c:v>
                </c:pt>
                <c:pt idx="588">
                  <c:v>0.88319999999999999</c:v>
                </c:pt>
                <c:pt idx="589">
                  <c:v>0.87159999999999993</c:v>
                </c:pt>
                <c:pt idx="590">
                  <c:v>0.88029999999999997</c:v>
                </c:pt>
                <c:pt idx="591">
                  <c:v>0.88340000000000007</c:v>
                </c:pt>
                <c:pt idx="592">
                  <c:v>0.87129999999999996</c:v>
                </c:pt>
                <c:pt idx="593">
                  <c:v>0.89275000000000004</c:v>
                </c:pt>
                <c:pt idx="594">
                  <c:v>0.88919999999999999</c:v>
                </c:pt>
                <c:pt idx="595">
                  <c:v>0.90344999999999998</c:v>
                </c:pt>
                <c:pt idx="596">
                  <c:v>0.92805000000000004</c:v>
                </c:pt>
                <c:pt idx="597">
                  <c:v>0.93389999999999995</c:v>
                </c:pt>
                <c:pt idx="598">
                  <c:v>0.91099999999999992</c:v>
                </c:pt>
                <c:pt idx="599">
                  <c:v>0.92185000000000006</c:v>
                </c:pt>
                <c:pt idx="600">
                  <c:v>0.91555000000000009</c:v>
                </c:pt>
                <c:pt idx="601">
                  <c:v>0.91325000000000001</c:v>
                </c:pt>
                <c:pt idx="602">
                  <c:v>0.91034999999999999</c:v>
                </c:pt>
                <c:pt idx="603">
                  <c:v>0.91174999999999995</c:v>
                </c:pt>
                <c:pt idx="604">
                  <c:v>0.91165000000000007</c:v>
                </c:pt>
                <c:pt idx="605">
                  <c:v>0.90215000000000001</c:v>
                </c:pt>
                <c:pt idx="606">
                  <c:v>0.88714999999999999</c:v>
                </c:pt>
                <c:pt idx="607">
                  <c:v>0.82269999999999999</c:v>
                </c:pt>
                <c:pt idx="608">
                  <c:v>0.93019999999999992</c:v>
                </c:pt>
                <c:pt idx="609">
                  <c:v>0.93535000000000001</c:v>
                </c:pt>
                <c:pt idx="610">
                  <c:v>0.9425</c:v>
                </c:pt>
                <c:pt idx="611">
                  <c:v>0.93790000000000007</c:v>
                </c:pt>
                <c:pt idx="612">
                  <c:v>0.93590000000000007</c:v>
                </c:pt>
                <c:pt idx="613">
                  <c:v>0.9373999999999999</c:v>
                </c:pt>
                <c:pt idx="614">
                  <c:v>0.93525000000000003</c:v>
                </c:pt>
                <c:pt idx="615">
                  <c:v>0.94739999999999991</c:v>
                </c:pt>
                <c:pt idx="616">
                  <c:v>0.94224999999999992</c:v>
                </c:pt>
                <c:pt idx="617">
                  <c:v>0.94825000000000004</c:v>
                </c:pt>
                <c:pt idx="618">
                  <c:v>0.94819999999999993</c:v>
                </c:pt>
                <c:pt idx="619">
                  <c:v>0.92775000000000007</c:v>
                </c:pt>
                <c:pt idx="620">
                  <c:v>0.93264999999999998</c:v>
                </c:pt>
                <c:pt idx="621">
                  <c:v>0.93605000000000005</c:v>
                </c:pt>
                <c:pt idx="622">
                  <c:v>0.94735000000000003</c:v>
                </c:pt>
                <c:pt idx="623">
                  <c:v>0.94489999999999996</c:v>
                </c:pt>
                <c:pt idx="624">
                  <c:v>0.95105000000000006</c:v>
                </c:pt>
                <c:pt idx="625">
                  <c:v>0.94594999999999996</c:v>
                </c:pt>
                <c:pt idx="626">
                  <c:v>0.94885000000000008</c:v>
                </c:pt>
                <c:pt idx="627">
                  <c:v>0.9486</c:v>
                </c:pt>
                <c:pt idx="628">
                  <c:v>0.9534999999999999</c:v>
                </c:pt>
                <c:pt idx="629">
                  <c:v>0.95290000000000008</c:v>
                </c:pt>
                <c:pt idx="630">
                  <c:v>0.96955000000000002</c:v>
                </c:pt>
                <c:pt idx="631">
                  <c:v>0.94605000000000006</c:v>
                </c:pt>
                <c:pt idx="632">
                  <c:v>0.95730000000000004</c:v>
                </c:pt>
                <c:pt idx="633">
                  <c:v>0.95069999999999988</c:v>
                </c:pt>
                <c:pt idx="634">
                  <c:v>0.97760000000000002</c:v>
                </c:pt>
                <c:pt idx="635">
                  <c:v>0.99159999999999993</c:v>
                </c:pt>
                <c:pt idx="636">
                  <c:v>0.99029999999999996</c:v>
                </c:pt>
                <c:pt idx="637">
                  <c:v>0.99454999999999993</c:v>
                </c:pt>
                <c:pt idx="638">
                  <c:v>1.0117499999999999</c:v>
                </c:pt>
                <c:pt idx="639">
                  <c:v>1.0304500000000001</c:v>
                </c:pt>
                <c:pt idx="640">
                  <c:v>1.0665500000000001</c:v>
                </c:pt>
                <c:pt idx="641">
                  <c:v>1.0663</c:v>
                </c:pt>
                <c:pt idx="642">
                  <c:v>1.1608499999999999</c:v>
                </c:pt>
                <c:pt idx="643">
                  <c:v>1.1489499999999999</c:v>
                </c:pt>
                <c:pt idx="644">
                  <c:v>1.16035</c:v>
                </c:pt>
                <c:pt idx="645">
                  <c:v>1.2642</c:v>
                </c:pt>
                <c:pt idx="646">
                  <c:v>1.3284</c:v>
                </c:pt>
                <c:pt idx="647">
                  <c:v>1.3822000000000001</c:v>
                </c:pt>
                <c:pt idx="648">
                  <c:v>1.3354499999999998</c:v>
                </c:pt>
                <c:pt idx="649">
                  <c:v>1.32165</c:v>
                </c:pt>
                <c:pt idx="650">
                  <c:v>1.4640500000000001</c:v>
                </c:pt>
                <c:pt idx="651">
                  <c:v>1.3844000000000001</c:v>
                </c:pt>
                <c:pt idx="652">
                  <c:v>1.3826499999999999</c:v>
                </c:pt>
                <c:pt idx="653">
                  <c:v>1.4032</c:v>
                </c:pt>
                <c:pt idx="654">
                  <c:v>1.4518</c:v>
                </c:pt>
                <c:pt idx="655">
                  <c:v>1.4253499999999999</c:v>
                </c:pt>
                <c:pt idx="656">
                  <c:v>1.4756499999999999</c:v>
                </c:pt>
                <c:pt idx="657">
                  <c:v>1.5567</c:v>
                </c:pt>
                <c:pt idx="658">
                  <c:v>1.6623500000000002</c:v>
                </c:pt>
                <c:pt idx="659">
                  <c:v>1.5220500000000001</c:v>
                </c:pt>
                <c:pt idx="660">
                  <c:v>1.6590499999999999</c:v>
                </c:pt>
                <c:pt idx="661">
                  <c:v>1.6065499999999999</c:v>
                </c:pt>
                <c:pt idx="662">
                  <c:v>1.6287499999999999</c:v>
                </c:pt>
                <c:pt idx="663">
                  <c:v>1.6647000000000001</c:v>
                </c:pt>
                <c:pt idx="664">
                  <c:v>1.81755</c:v>
                </c:pt>
                <c:pt idx="665">
                  <c:v>1.7587999999999999</c:v>
                </c:pt>
                <c:pt idx="666">
                  <c:v>1.7302000000000002</c:v>
                </c:pt>
                <c:pt idx="667">
                  <c:v>1.7697999999999998</c:v>
                </c:pt>
                <c:pt idx="668">
                  <c:v>1.77525</c:v>
                </c:pt>
                <c:pt idx="669">
                  <c:v>1.72655</c:v>
                </c:pt>
                <c:pt idx="670">
                  <c:v>1.7386000000000001</c:v>
                </c:pt>
                <c:pt idx="671">
                  <c:v>1.7749000000000001</c:v>
                </c:pt>
                <c:pt idx="672">
                  <c:v>1.77765</c:v>
                </c:pt>
                <c:pt idx="673">
                  <c:v>1.7910499999999998</c:v>
                </c:pt>
                <c:pt idx="674">
                  <c:v>1.89625</c:v>
                </c:pt>
                <c:pt idx="675">
                  <c:v>1.9198500000000001</c:v>
                </c:pt>
                <c:pt idx="676">
                  <c:v>2.2104499999999998</c:v>
                </c:pt>
                <c:pt idx="677">
                  <c:v>2.2388499999999998</c:v>
                </c:pt>
                <c:pt idx="678">
                  <c:v>2.4053999999999998</c:v>
                </c:pt>
                <c:pt idx="679">
                  <c:v>2.4462999999999999</c:v>
                </c:pt>
                <c:pt idx="680">
                  <c:v>2.4972499999999997</c:v>
                </c:pt>
                <c:pt idx="681">
                  <c:v>2.2395</c:v>
                </c:pt>
                <c:pt idx="682">
                  <c:v>2.3668499999999999</c:v>
                </c:pt>
                <c:pt idx="683">
                  <c:v>2.1022499999999997</c:v>
                </c:pt>
                <c:pt idx="684">
                  <c:v>1.9210499999999999</c:v>
                </c:pt>
                <c:pt idx="685">
                  <c:v>2.1397499999999998</c:v>
                </c:pt>
                <c:pt idx="686">
                  <c:v>2.2073</c:v>
                </c:pt>
                <c:pt idx="687">
                  <c:v>2.1638000000000002</c:v>
                </c:pt>
                <c:pt idx="688">
                  <c:v>2.226</c:v>
                </c:pt>
                <c:pt idx="689">
                  <c:v>2.2474500000000002</c:v>
                </c:pt>
                <c:pt idx="690">
                  <c:v>2.1714500000000001</c:v>
                </c:pt>
                <c:pt idx="691">
                  <c:v>2.1497999999999999</c:v>
                </c:pt>
                <c:pt idx="692">
                  <c:v>2.1164499999999999</c:v>
                </c:pt>
                <c:pt idx="693">
                  <c:v>2.11435</c:v>
                </c:pt>
                <c:pt idx="694">
                  <c:v>2.1073500000000003</c:v>
                </c:pt>
                <c:pt idx="695">
                  <c:v>2.1231999999999998</c:v>
                </c:pt>
                <c:pt idx="696">
                  <c:v>2.1428500000000001</c:v>
                </c:pt>
                <c:pt idx="697">
                  <c:v>2.1859999999999999</c:v>
                </c:pt>
                <c:pt idx="698">
                  <c:v>2.20845</c:v>
                </c:pt>
                <c:pt idx="699">
                  <c:v>2.0999500000000002</c:v>
                </c:pt>
                <c:pt idx="700">
                  <c:v>2.0918000000000001</c:v>
                </c:pt>
                <c:pt idx="701">
                  <c:v>2.21265</c:v>
                </c:pt>
                <c:pt idx="702">
                  <c:v>2.2625500000000001</c:v>
                </c:pt>
                <c:pt idx="703">
                  <c:v>2.2531499999999998</c:v>
                </c:pt>
                <c:pt idx="704">
                  <c:v>2.2738499999999999</c:v>
                </c:pt>
                <c:pt idx="705">
                  <c:v>2.2649500000000002</c:v>
                </c:pt>
                <c:pt idx="706">
                  <c:v>2.2555000000000001</c:v>
                </c:pt>
                <c:pt idx="707">
                  <c:v>2.2637999999999998</c:v>
                </c:pt>
                <c:pt idx="708">
                  <c:v>2.4351499999999997</c:v>
                </c:pt>
                <c:pt idx="709">
                  <c:v>2.5803500000000001</c:v>
                </c:pt>
                <c:pt idx="710">
                  <c:v>2.84585</c:v>
                </c:pt>
                <c:pt idx="711">
                  <c:v>3.0655999999999999</c:v>
                </c:pt>
                <c:pt idx="712">
                  <c:v>3.3069500000000001</c:v>
                </c:pt>
                <c:pt idx="713">
                  <c:v>3.1830000000000003</c:v>
                </c:pt>
                <c:pt idx="714">
                  <c:v>3.14975</c:v>
                </c:pt>
                <c:pt idx="715">
                  <c:v>3.1831</c:v>
                </c:pt>
                <c:pt idx="716">
                  <c:v>3.0265499999999999</c:v>
                </c:pt>
                <c:pt idx="717">
                  <c:v>3.1156000000000001</c:v>
                </c:pt>
                <c:pt idx="718">
                  <c:v>3.3314499999999998</c:v>
                </c:pt>
                <c:pt idx="719">
                  <c:v>3.3427999999999995</c:v>
                </c:pt>
                <c:pt idx="720">
                  <c:v>3.2072500000000002</c:v>
                </c:pt>
                <c:pt idx="721">
                  <c:v>3.2310000000000003</c:v>
                </c:pt>
                <c:pt idx="722">
                  <c:v>3.1516000000000002</c:v>
                </c:pt>
                <c:pt idx="723">
                  <c:v>3.0658499999999997</c:v>
                </c:pt>
                <c:pt idx="724">
                  <c:v>2.9783499999999998</c:v>
                </c:pt>
                <c:pt idx="725">
                  <c:v>3.1191000000000004</c:v>
                </c:pt>
                <c:pt idx="726">
                  <c:v>3.0907999999999998</c:v>
                </c:pt>
                <c:pt idx="727">
                  <c:v>3.06365</c:v>
                </c:pt>
                <c:pt idx="728">
                  <c:v>3.1591000000000005</c:v>
                </c:pt>
                <c:pt idx="729">
                  <c:v>3.0649500000000001</c:v>
                </c:pt>
                <c:pt idx="730">
                  <c:v>3.1111</c:v>
                </c:pt>
                <c:pt idx="731">
                  <c:v>3.1180000000000003</c:v>
                </c:pt>
                <c:pt idx="732">
                  <c:v>3.09755</c:v>
                </c:pt>
                <c:pt idx="733">
                  <c:v>3.1075499999999998</c:v>
                </c:pt>
                <c:pt idx="734">
                  <c:v>3.0934500000000003</c:v>
                </c:pt>
                <c:pt idx="735">
                  <c:v>2.9125999999999999</c:v>
                </c:pt>
                <c:pt idx="736">
                  <c:v>2.82125</c:v>
                </c:pt>
                <c:pt idx="737">
                  <c:v>2.9876</c:v>
                </c:pt>
                <c:pt idx="738">
                  <c:v>3.0627999999999997</c:v>
                </c:pt>
                <c:pt idx="739">
                  <c:v>3.1181999999999999</c:v>
                </c:pt>
                <c:pt idx="740">
                  <c:v>3.1181000000000001</c:v>
                </c:pt>
                <c:pt idx="741">
                  <c:v>3.3355999999999999</c:v>
                </c:pt>
                <c:pt idx="742">
                  <c:v>3.3357000000000001</c:v>
                </c:pt>
                <c:pt idx="743">
                  <c:v>3.4845999999999999</c:v>
                </c:pt>
                <c:pt idx="744">
                  <c:v>3.6373500000000001</c:v>
                </c:pt>
                <c:pt idx="745">
                  <c:v>3.80985</c:v>
                </c:pt>
                <c:pt idx="746">
                  <c:v>4.3179499999999997</c:v>
                </c:pt>
                <c:pt idx="747">
                  <c:v>4.8264999999999993</c:v>
                </c:pt>
                <c:pt idx="748">
                  <c:v>4.8636999999999997</c:v>
                </c:pt>
                <c:pt idx="749">
                  <c:v>4.9169499999999999</c:v>
                </c:pt>
                <c:pt idx="750">
                  <c:v>4.94665</c:v>
                </c:pt>
                <c:pt idx="751">
                  <c:v>4.9159500000000005</c:v>
                </c:pt>
                <c:pt idx="752">
                  <c:v>4.7216500000000003</c:v>
                </c:pt>
                <c:pt idx="753">
                  <c:v>4.7531499999999998</c:v>
                </c:pt>
                <c:pt idx="754">
                  <c:v>4.8116000000000003</c:v>
                </c:pt>
                <c:pt idx="755">
                  <c:v>4.7523999999999997</c:v>
                </c:pt>
                <c:pt idx="756">
                  <c:v>4.8624999999999998</c:v>
                </c:pt>
                <c:pt idx="757">
                  <c:v>4.7098500000000003</c:v>
                </c:pt>
                <c:pt idx="758">
                  <c:v>4.6408499999999995</c:v>
                </c:pt>
                <c:pt idx="759">
                  <c:v>4.2801</c:v>
                </c:pt>
                <c:pt idx="760">
                  <c:v>4.2033999999999994</c:v>
                </c:pt>
                <c:pt idx="761">
                  <c:v>4.0480499999999999</c:v>
                </c:pt>
                <c:pt idx="762">
                  <c:v>3.9892500000000002</c:v>
                </c:pt>
                <c:pt idx="763">
                  <c:v>3.97925</c:v>
                </c:pt>
                <c:pt idx="764">
                  <c:v>3.9955000000000003</c:v>
                </c:pt>
                <c:pt idx="765">
                  <c:v>4.1887499999999998</c:v>
                </c:pt>
                <c:pt idx="766">
                  <c:v>4.24695</c:v>
                </c:pt>
                <c:pt idx="767">
                  <c:v>4.3356500000000002</c:v>
                </c:pt>
                <c:pt idx="768">
                  <c:v>4.2352499999999997</c:v>
                </c:pt>
                <c:pt idx="769">
                  <c:v>4.3977499999999994</c:v>
                </c:pt>
                <c:pt idx="770">
                  <c:v>4.4070999999999998</c:v>
                </c:pt>
                <c:pt idx="771">
                  <c:v>4.4080500000000002</c:v>
                </c:pt>
                <c:pt idx="772">
                  <c:v>4.3811</c:v>
                </c:pt>
                <c:pt idx="773">
                  <c:v>4.3846499999999997</c:v>
                </c:pt>
                <c:pt idx="774">
                  <c:v>4.3536999999999999</c:v>
                </c:pt>
                <c:pt idx="775">
                  <c:v>4.3681000000000001</c:v>
                </c:pt>
                <c:pt idx="776">
                  <c:v>4.3735499999999998</c:v>
                </c:pt>
                <c:pt idx="777">
                  <c:v>4.3731499999999999</c:v>
                </c:pt>
                <c:pt idx="778">
                  <c:v>4.3726000000000003</c:v>
                </c:pt>
                <c:pt idx="779">
                  <c:v>4.3646500000000001</c:v>
                </c:pt>
                <c:pt idx="780">
                  <c:v>4.3497000000000003</c:v>
                </c:pt>
                <c:pt idx="781">
                  <c:v>4.3073500000000005</c:v>
                </c:pt>
                <c:pt idx="782">
                  <c:v>4.3054500000000004</c:v>
                </c:pt>
                <c:pt idx="783">
                  <c:v>4.32925</c:v>
                </c:pt>
                <c:pt idx="784">
                  <c:v>4.3014999999999999</c:v>
                </c:pt>
                <c:pt idx="785">
                  <c:v>4.3552</c:v>
                </c:pt>
                <c:pt idx="786">
                  <c:v>4.3675499999999996</c:v>
                </c:pt>
                <c:pt idx="787">
                  <c:v>4.3548999999999998</c:v>
                </c:pt>
                <c:pt idx="788">
                  <c:v>4.3554000000000004</c:v>
                </c:pt>
                <c:pt idx="789">
                  <c:v>4.3311000000000002</c:v>
                </c:pt>
                <c:pt idx="790">
                  <c:v>4.3830999999999998</c:v>
                </c:pt>
                <c:pt idx="791">
                  <c:v>4.3605999999999998</c:v>
                </c:pt>
                <c:pt idx="792">
                  <c:v>4.43215</c:v>
                </c:pt>
                <c:pt idx="793">
                  <c:v>4.4099500000000003</c:v>
                </c:pt>
                <c:pt idx="794">
                  <c:v>4.4136500000000005</c:v>
                </c:pt>
                <c:pt idx="795">
                  <c:v>4.3345000000000002</c:v>
                </c:pt>
                <c:pt idx="796">
                  <c:v>4.3011999999999997</c:v>
                </c:pt>
                <c:pt idx="797">
                  <c:v>4.1891500000000006</c:v>
                </c:pt>
                <c:pt idx="798">
                  <c:v>4.2662500000000003</c:v>
                </c:pt>
                <c:pt idx="799">
                  <c:v>4.2438000000000002</c:v>
                </c:pt>
                <c:pt idx="800">
                  <c:v>4.1764999999999999</c:v>
                </c:pt>
                <c:pt idx="801">
                  <c:v>4.1912000000000003</c:v>
                </c:pt>
                <c:pt idx="802">
                  <c:v>4.2968999999999999</c:v>
                </c:pt>
                <c:pt idx="803">
                  <c:v>4.2928500000000005</c:v>
                </c:pt>
                <c:pt idx="804">
                  <c:v>4.2127999999999997</c:v>
                </c:pt>
                <c:pt idx="805">
                  <c:v>4.2432499999999997</c:v>
                </c:pt>
                <c:pt idx="806">
                  <c:v>4.1658999999999997</c:v>
                </c:pt>
                <c:pt idx="807">
                  <c:v>4.1633999999999993</c:v>
                </c:pt>
                <c:pt idx="808">
                  <c:v>4.1131000000000002</c:v>
                </c:pt>
                <c:pt idx="809">
                  <c:v>4.1286000000000005</c:v>
                </c:pt>
                <c:pt idx="810">
                  <c:v>4.1345000000000001</c:v>
                </c:pt>
                <c:pt idx="811">
                  <c:v>4.1354500000000005</c:v>
                </c:pt>
                <c:pt idx="812">
                  <c:v>4.17645</c:v>
                </c:pt>
                <c:pt idx="813">
                  <c:v>4.2966500000000005</c:v>
                </c:pt>
                <c:pt idx="814">
                  <c:v>4.3092500000000005</c:v>
                </c:pt>
                <c:pt idx="815">
                  <c:v>4.3506499999999999</c:v>
                </c:pt>
                <c:pt idx="816">
                  <c:v>4.3880499999999998</c:v>
                </c:pt>
                <c:pt idx="817">
                  <c:v>4.3628999999999998</c:v>
                </c:pt>
                <c:pt idx="818">
                  <c:v>4.3145499999999997</c:v>
                </c:pt>
                <c:pt idx="819">
                  <c:v>4.3478500000000002</c:v>
                </c:pt>
                <c:pt idx="820">
                  <c:v>4.2961999999999998</c:v>
                </c:pt>
                <c:pt idx="821">
                  <c:v>4.23935</c:v>
                </c:pt>
                <c:pt idx="822">
                  <c:v>4.2397999999999998</c:v>
                </c:pt>
                <c:pt idx="823">
                  <c:v>4.1916000000000002</c:v>
                </c:pt>
                <c:pt idx="824">
                  <c:v>4.0832999999999995</c:v>
                </c:pt>
                <c:pt idx="825">
                  <c:v>3.99505</c:v>
                </c:pt>
                <c:pt idx="826">
                  <c:v>3.6491000000000002</c:v>
                </c:pt>
                <c:pt idx="827">
                  <c:v>3.7688999999999999</c:v>
                </c:pt>
                <c:pt idx="828">
                  <c:v>3.8449</c:v>
                </c:pt>
                <c:pt idx="829">
                  <c:v>3.8225500000000001</c:v>
                </c:pt>
                <c:pt idx="830">
                  <c:v>3.8094000000000001</c:v>
                </c:pt>
                <c:pt idx="831">
                  <c:v>3.7658499999999999</c:v>
                </c:pt>
                <c:pt idx="832">
                  <c:v>3.7544499999999998</c:v>
                </c:pt>
                <c:pt idx="833">
                  <c:v>3.5469999999999997</c:v>
                </c:pt>
                <c:pt idx="834">
                  <c:v>3.4567000000000001</c:v>
                </c:pt>
                <c:pt idx="835">
                  <c:v>3.4858499999999997</c:v>
                </c:pt>
                <c:pt idx="836">
                  <c:v>3.4856500000000001</c:v>
                </c:pt>
                <c:pt idx="837">
                  <c:v>3.4633499999999997</c:v>
                </c:pt>
                <c:pt idx="838">
                  <c:v>3.4026999999999998</c:v>
                </c:pt>
                <c:pt idx="839">
                  <c:v>3.4119999999999999</c:v>
                </c:pt>
                <c:pt idx="840">
                  <c:v>3.4956999999999998</c:v>
                </c:pt>
                <c:pt idx="841">
                  <c:v>3.4958999999999998</c:v>
                </c:pt>
                <c:pt idx="842">
                  <c:v>3.4599500000000001</c:v>
                </c:pt>
                <c:pt idx="843">
                  <c:v>3.4358</c:v>
                </c:pt>
                <c:pt idx="844">
                  <c:v>3.4393500000000001</c:v>
                </c:pt>
                <c:pt idx="845">
                  <c:v>3.4675500000000001</c:v>
                </c:pt>
                <c:pt idx="846">
                  <c:v>3.4736000000000002</c:v>
                </c:pt>
                <c:pt idx="847">
                  <c:v>3.4636</c:v>
                </c:pt>
                <c:pt idx="848">
                  <c:v>3.4829000000000003</c:v>
                </c:pt>
                <c:pt idx="849">
                  <c:v>3.4954000000000001</c:v>
                </c:pt>
                <c:pt idx="850">
                  <c:v>3.4882999999999997</c:v>
                </c:pt>
                <c:pt idx="851">
                  <c:v>3.5002</c:v>
                </c:pt>
                <c:pt idx="852">
                  <c:v>3.5183499999999999</c:v>
                </c:pt>
                <c:pt idx="853">
                  <c:v>3.4075000000000002</c:v>
                </c:pt>
                <c:pt idx="854">
                  <c:v>3.57735</c:v>
                </c:pt>
                <c:pt idx="855">
                  <c:v>3.5274999999999999</c:v>
                </c:pt>
                <c:pt idx="856">
                  <c:v>3.60975</c:v>
                </c:pt>
                <c:pt idx="857">
                  <c:v>3.8142499999999999</c:v>
                </c:pt>
                <c:pt idx="858">
                  <c:v>3.7257499999999997</c:v>
                </c:pt>
                <c:pt idx="859">
                  <c:v>3.7138</c:v>
                </c:pt>
                <c:pt idx="860">
                  <c:v>3.7508999999999997</c:v>
                </c:pt>
                <c:pt idx="861">
                  <c:v>3.7129500000000002</c:v>
                </c:pt>
                <c:pt idx="862">
                  <c:v>3.8058999999999998</c:v>
                </c:pt>
                <c:pt idx="863">
                  <c:v>3.80335</c:v>
                </c:pt>
                <c:pt idx="864">
                  <c:v>3.7200500000000001</c:v>
                </c:pt>
                <c:pt idx="865">
                  <c:v>3.7162500000000001</c:v>
                </c:pt>
                <c:pt idx="866">
                  <c:v>3.7256</c:v>
                </c:pt>
                <c:pt idx="867">
                  <c:v>3.7297000000000002</c:v>
                </c:pt>
                <c:pt idx="868">
                  <c:v>3.7309500000000004</c:v>
                </c:pt>
                <c:pt idx="869">
                  <c:v>3.7464</c:v>
                </c:pt>
                <c:pt idx="870">
                  <c:v>3.7685500000000003</c:v>
                </c:pt>
                <c:pt idx="871">
                  <c:v>3.7517</c:v>
                </c:pt>
                <c:pt idx="872">
                  <c:v>3.77</c:v>
                </c:pt>
                <c:pt idx="873">
                  <c:v>3.7888999999999999</c:v>
                </c:pt>
                <c:pt idx="874">
                  <c:v>3.8726499999999997</c:v>
                </c:pt>
                <c:pt idx="875">
                  <c:v>3.8852999999999995</c:v>
                </c:pt>
                <c:pt idx="876">
                  <c:v>3.94435</c:v>
                </c:pt>
                <c:pt idx="877">
                  <c:v>4.0108999999999995</c:v>
                </c:pt>
                <c:pt idx="878">
                  <c:v>4.1725500000000002</c:v>
                </c:pt>
                <c:pt idx="879">
                  <c:v>4.2688999999999995</c:v>
                </c:pt>
                <c:pt idx="880">
                  <c:v>4.2868000000000004</c:v>
                </c:pt>
                <c:pt idx="881">
                  <c:v>4.4192</c:v>
                </c:pt>
                <c:pt idx="882">
                  <c:v>4.2877000000000001</c:v>
                </c:pt>
                <c:pt idx="883">
                  <c:v>4.2579500000000001</c:v>
                </c:pt>
                <c:pt idx="884">
                  <c:v>4.3024000000000004</c:v>
                </c:pt>
                <c:pt idx="885">
                  <c:v>4.3413000000000004</c:v>
                </c:pt>
                <c:pt idx="886">
                  <c:v>4.3416000000000006</c:v>
                </c:pt>
                <c:pt idx="887">
                  <c:v>4.2812000000000001</c:v>
                </c:pt>
                <c:pt idx="888">
                  <c:v>4.2791000000000006</c:v>
                </c:pt>
                <c:pt idx="889">
                  <c:v>4.3388</c:v>
                </c:pt>
                <c:pt idx="890">
                  <c:v>4.3727499999999999</c:v>
                </c:pt>
                <c:pt idx="891">
                  <c:v>4.4149000000000003</c:v>
                </c:pt>
                <c:pt idx="892">
                  <c:v>4.4260000000000002</c:v>
                </c:pt>
                <c:pt idx="893">
                  <c:v>4.3584500000000004</c:v>
                </c:pt>
                <c:pt idx="894">
                  <c:v>4.3186499999999999</c:v>
                </c:pt>
                <c:pt idx="895">
                  <c:v>4.2114500000000001</c:v>
                </c:pt>
                <c:pt idx="896">
                  <c:v>4.1892500000000004</c:v>
                </c:pt>
                <c:pt idx="897">
                  <c:v>4.15395</c:v>
                </c:pt>
                <c:pt idx="898">
                  <c:v>4.1426499999999997</c:v>
                </c:pt>
                <c:pt idx="899">
                  <c:v>4.1029999999999998</c:v>
                </c:pt>
                <c:pt idx="900">
                  <c:v>4.1284999999999998</c:v>
                </c:pt>
                <c:pt idx="901">
                  <c:v>4.0626999999999995</c:v>
                </c:pt>
                <c:pt idx="902">
                  <c:v>4.04</c:v>
                </c:pt>
                <c:pt idx="903">
                  <c:v>4.4211499999999999</c:v>
                </c:pt>
                <c:pt idx="904">
                  <c:v>4.3800999999999997</c:v>
                </c:pt>
                <c:pt idx="905">
                  <c:v>4.3467500000000001</c:v>
                </c:pt>
                <c:pt idx="906">
                  <c:v>4.3596499999999994</c:v>
                </c:pt>
                <c:pt idx="907">
                  <c:v>4.4072000000000005</c:v>
                </c:pt>
                <c:pt idx="908">
                  <c:v>4.4182499999999996</c:v>
                </c:pt>
                <c:pt idx="909">
                  <c:v>4.4462000000000002</c:v>
                </c:pt>
                <c:pt idx="910">
                  <c:v>4.4345499999999998</c:v>
                </c:pt>
                <c:pt idx="911">
                  <c:v>4.3704999999999998</c:v>
                </c:pt>
                <c:pt idx="912">
                  <c:v>4.1514999999999995</c:v>
                </c:pt>
                <c:pt idx="913">
                  <c:v>4.1144999999999996</c:v>
                </c:pt>
                <c:pt idx="914">
                  <c:v>4.13</c:v>
                </c:pt>
                <c:pt idx="915">
                  <c:v>4.2108499999999998</c:v>
                </c:pt>
                <c:pt idx="916">
                  <c:v>4.3955500000000001</c:v>
                </c:pt>
                <c:pt idx="917">
                  <c:v>4.7116000000000007</c:v>
                </c:pt>
                <c:pt idx="918">
                  <c:v>4.6855500000000001</c:v>
                </c:pt>
                <c:pt idx="919">
                  <c:v>4.6279000000000003</c:v>
                </c:pt>
                <c:pt idx="920">
                  <c:v>4.61585</c:v>
                </c:pt>
                <c:pt idx="921">
                  <c:v>4.5945</c:v>
                </c:pt>
                <c:pt idx="922">
                  <c:v>4.5363499999999997</c:v>
                </c:pt>
                <c:pt idx="923">
                  <c:v>4.5308000000000002</c:v>
                </c:pt>
                <c:pt idx="924">
                  <c:v>4.5259</c:v>
                </c:pt>
                <c:pt idx="925">
                  <c:v>4.5213999999999999</c:v>
                </c:pt>
                <c:pt idx="926">
                  <c:v>4.5650500000000003</c:v>
                </c:pt>
                <c:pt idx="927">
                  <c:v>4.7332999999999998</c:v>
                </c:pt>
                <c:pt idx="928">
                  <c:v>4.7895500000000002</c:v>
                </c:pt>
                <c:pt idx="929">
                  <c:v>4.8231999999999999</c:v>
                </c:pt>
                <c:pt idx="930">
                  <c:v>4.8416500000000005</c:v>
                </c:pt>
                <c:pt idx="931">
                  <c:v>4.8400999999999996</c:v>
                </c:pt>
                <c:pt idx="932">
                  <c:v>4.6618500000000003</c:v>
                </c:pt>
                <c:pt idx="933">
                  <c:v>4.5464000000000002</c:v>
                </c:pt>
                <c:pt idx="934">
                  <c:v>4.5568499999999998</c:v>
                </c:pt>
                <c:pt idx="935">
                  <c:v>4.5542499999999997</c:v>
                </c:pt>
                <c:pt idx="936">
                  <c:v>4.9055999999999997</c:v>
                </c:pt>
                <c:pt idx="937">
                  <c:v>4.8688000000000002</c:v>
                </c:pt>
                <c:pt idx="938">
                  <c:v>4.8990499999999999</c:v>
                </c:pt>
                <c:pt idx="939">
                  <c:v>4.9522000000000004</c:v>
                </c:pt>
                <c:pt idx="940">
                  <c:v>4.8691500000000003</c:v>
                </c:pt>
                <c:pt idx="941">
                  <c:v>5.0304000000000002</c:v>
                </c:pt>
                <c:pt idx="942">
                  <c:v>5.3686499999999997</c:v>
                </c:pt>
                <c:pt idx="943">
                  <c:v>5.4756500000000008</c:v>
                </c:pt>
                <c:pt idx="944">
                  <c:v>5.5551500000000003</c:v>
                </c:pt>
                <c:pt idx="945">
                  <c:v>5.5323000000000002</c:v>
                </c:pt>
                <c:pt idx="946">
                  <c:v>5.4629499999999993</c:v>
                </c:pt>
                <c:pt idx="947">
                  <c:v>5.4580999999999991</c:v>
                </c:pt>
                <c:pt idx="948">
                  <c:v>5.41655</c:v>
                </c:pt>
                <c:pt idx="949">
                  <c:v>5.3653499999999994</c:v>
                </c:pt>
                <c:pt idx="950">
                  <c:v>5.3308</c:v>
                </c:pt>
                <c:pt idx="951">
                  <c:v>5.4102999999999994</c:v>
                </c:pt>
                <c:pt idx="952">
                  <c:v>5.4373000000000005</c:v>
                </c:pt>
                <c:pt idx="953">
                  <c:v>5.3978999999999999</c:v>
                </c:pt>
                <c:pt idx="954">
                  <c:v>5.3602999999999996</c:v>
                </c:pt>
                <c:pt idx="955">
                  <c:v>5.3577499999999993</c:v>
                </c:pt>
                <c:pt idx="956">
                  <c:v>5.2877999999999998</c:v>
                </c:pt>
                <c:pt idx="957">
                  <c:v>5.3214499999999996</c:v>
                </c:pt>
                <c:pt idx="958">
                  <c:v>5.2255999999999991</c:v>
                </c:pt>
                <c:pt idx="959">
                  <c:v>5.1905999999999999</c:v>
                </c:pt>
                <c:pt idx="960">
                  <c:v>4.8358499999999998</c:v>
                </c:pt>
                <c:pt idx="961">
                  <c:v>4.5900499999999997</c:v>
                </c:pt>
                <c:pt idx="962">
                  <c:v>4.4657999999999998</c:v>
                </c:pt>
                <c:pt idx="963">
                  <c:v>4.5782999999999996</c:v>
                </c:pt>
                <c:pt idx="964">
                  <c:v>4.5610499999999998</c:v>
                </c:pt>
                <c:pt idx="965">
                  <c:v>4.5121500000000001</c:v>
                </c:pt>
                <c:pt idx="966">
                  <c:v>4.2033999999999994</c:v>
                </c:pt>
                <c:pt idx="967">
                  <c:v>4.1970499999999999</c:v>
                </c:pt>
                <c:pt idx="968">
                  <c:v>4.2377000000000002</c:v>
                </c:pt>
                <c:pt idx="969">
                  <c:v>4.2392000000000003</c:v>
                </c:pt>
                <c:pt idx="970">
                  <c:v>4.3286499999999997</c:v>
                </c:pt>
                <c:pt idx="971">
                  <c:v>4.3280500000000002</c:v>
                </c:pt>
                <c:pt idx="972">
                  <c:v>4.3652499999999996</c:v>
                </c:pt>
                <c:pt idx="973">
                  <c:v>4.3375000000000004</c:v>
                </c:pt>
                <c:pt idx="974">
                  <c:v>4.4054500000000001</c:v>
                </c:pt>
                <c:pt idx="975">
                  <c:v>4.3905000000000003</c:v>
                </c:pt>
                <c:pt idx="976">
                  <c:v>4.3596499999999994</c:v>
                </c:pt>
                <c:pt idx="977">
                  <c:v>4.3713999999999995</c:v>
                </c:pt>
                <c:pt idx="978">
                  <c:v>4.3612000000000002</c:v>
                </c:pt>
                <c:pt idx="979">
                  <c:v>4.2462</c:v>
                </c:pt>
                <c:pt idx="980">
                  <c:v>4.22675</c:v>
                </c:pt>
                <c:pt idx="981">
                  <c:v>3.9010000000000002</c:v>
                </c:pt>
                <c:pt idx="982">
                  <c:v>3.6956000000000002</c:v>
                </c:pt>
                <c:pt idx="983">
                  <c:v>3.6375999999999999</c:v>
                </c:pt>
                <c:pt idx="984">
                  <c:v>3.5627499999999999</c:v>
                </c:pt>
                <c:pt idx="985">
                  <c:v>3.5667</c:v>
                </c:pt>
                <c:pt idx="986">
                  <c:v>3.5594000000000001</c:v>
                </c:pt>
                <c:pt idx="987">
                  <c:v>3.3022500000000004</c:v>
                </c:pt>
                <c:pt idx="988">
                  <c:v>3.31135</c:v>
                </c:pt>
                <c:pt idx="989">
                  <c:v>3.2408999999999999</c:v>
                </c:pt>
                <c:pt idx="990">
                  <c:v>3.2510500000000002</c:v>
                </c:pt>
                <c:pt idx="991">
                  <c:v>3.2478500000000001</c:v>
                </c:pt>
                <c:pt idx="992">
                  <c:v>3.1349</c:v>
                </c:pt>
                <c:pt idx="993">
                  <c:v>3.1492</c:v>
                </c:pt>
                <c:pt idx="994">
                  <c:v>3.1442999999999999</c:v>
                </c:pt>
                <c:pt idx="995">
                  <c:v>3.03755</c:v>
                </c:pt>
                <c:pt idx="996">
                  <c:v>2.8302499999999999</c:v>
                </c:pt>
                <c:pt idx="997">
                  <c:v>2.8433499999999996</c:v>
                </c:pt>
                <c:pt idx="998">
                  <c:v>2.8589499999999997</c:v>
                </c:pt>
                <c:pt idx="999">
                  <c:v>2.8042000000000002</c:v>
                </c:pt>
                <c:pt idx="1000">
                  <c:v>3.06325</c:v>
                </c:pt>
                <c:pt idx="1001">
                  <c:v>3.0161000000000002</c:v>
                </c:pt>
                <c:pt idx="1002">
                  <c:v>3.0731000000000002</c:v>
                </c:pt>
                <c:pt idx="1003">
                  <c:v>3.1374</c:v>
                </c:pt>
                <c:pt idx="1004">
                  <c:v>3.0558999999999998</c:v>
                </c:pt>
                <c:pt idx="1005">
                  <c:v>3.1227999999999998</c:v>
                </c:pt>
                <c:pt idx="1006">
                  <c:v>3.1388499999999997</c:v>
                </c:pt>
                <c:pt idx="1007">
                  <c:v>3.1452499999999999</c:v>
                </c:pt>
                <c:pt idx="1008">
                  <c:v>3.2065499999999996</c:v>
                </c:pt>
                <c:pt idx="1009">
                  <c:v>3.2054</c:v>
                </c:pt>
                <c:pt idx="1010">
                  <c:v>3.1921499999999998</c:v>
                </c:pt>
                <c:pt idx="1011">
                  <c:v>3.1933999999999996</c:v>
                </c:pt>
                <c:pt idx="1012">
                  <c:v>3.1727999999999996</c:v>
                </c:pt>
                <c:pt idx="1013">
                  <c:v>3.17625</c:v>
                </c:pt>
                <c:pt idx="1014">
                  <c:v>3.1641500000000002</c:v>
                </c:pt>
                <c:pt idx="1015">
                  <c:v>3.16195</c:v>
                </c:pt>
                <c:pt idx="1016">
                  <c:v>3.1638999999999999</c:v>
                </c:pt>
                <c:pt idx="1017">
                  <c:v>3.1207499999999997</c:v>
                </c:pt>
                <c:pt idx="1018">
                  <c:v>3.1238000000000001</c:v>
                </c:pt>
                <c:pt idx="1019">
                  <c:v>3.1068000000000002</c:v>
                </c:pt>
                <c:pt idx="1020">
                  <c:v>3.0442499999999999</c:v>
                </c:pt>
                <c:pt idx="1021">
                  <c:v>3.0060500000000001</c:v>
                </c:pt>
                <c:pt idx="1022">
                  <c:v>2.9932999999999996</c:v>
                </c:pt>
                <c:pt idx="1023">
                  <c:v>3.0647000000000002</c:v>
                </c:pt>
                <c:pt idx="1024">
                  <c:v>3.00115</c:v>
                </c:pt>
                <c:pt idx="1025">
                  <c:v>3.0022500000000001</c:v>
                </c:pt>
                <c:pt idx="1026">
                  <c:v>3.0416000000000003</c:v>
                </c:pt>
                <c:pt idx="1027">
                  <c:v>3.0390499999999996</c:v>
                </c:pt>
                <c:pt idx="1028">
                  <c:v>3.0428500000000001</c:v>
                </c:pt>
                <c:pt idx="1029">
                  <c:v>3.1097000000000001</c:v>
                </c:pt>
                <c:pt idx="1030">
                  <c:v>3.0461</c:v>
                </c:pt>
                <c:pt idx="1031">
                  <c:v>3.1416000000000004</c:v>
                </c:pt>
                <c:pt idx="1032">
                  <c:v>3.1056499999999998</c:v>
                </c:pt>
                <c:pt idx="1033">
                  <c:v>3.0547500000000003</c:v>
                </c:pt>
                <c:pt idx="1034">
                  <c:v>2.9946499999999996</c:v>
                </c:pt>
                <c:pt idx="1035">
                  <c:v>2.5350000000000001</c:v>
                </c:pt>
                <c:pt idx="1036">
                  <c:v>2.5912999999999999</c:v>
                </c:pt>
                <c:pt idx="1037">
                  <c:v>2.6054500000000003</c:v>
                </c:pt>
                <c:pt idx="1038">
                  <c:v>2.6154000000000002</c:v>
                </c:pt>
                <c:pt idx="1039">
                  <c:v>2.6217000000000001</c:v>
                </c:pt>
                <c:pt idx="1040">
                  <c:v>2.6554000000000002</c:v>
                </c:pt>
                <c:pt idx="1041">
                  <c:v>2.6433499999999999</c:v>
                </c:pt>
                <c:pt idx="1042">
                  <c:v>2.6359500000000002</c:v>
                </c:pt>
                <c:pt idx="1043">
                  <c:v>2.6355</c:v>
                </c:pt>
                <c:pt idx="1044">
                  <c:v>2.6360000000000001</c:v>
                </c:pt>
                <c:pt idx="1045">
                  <c:v>2.6055000000000001</c:v>
                </c:pt>
                <c:pt idx="1046">
                  <c:v>2.3153000000000001</c:v>
                </c:pt>
                <c:pt idx="1047">
                  <c:v>2.3553000000000002</c:v>
                </c:pt>
                <c:pt idx="1048">
                  <c:v>2.37405</c:v>
                </c:pt>
                <c:pt idx="1049">
                  <c:v>2.3546999999999998</c:v>
                </c:pt>
                <c:pt idx="1050">
                  <c:v>2.3788</c:v>
                </c:pt>
                <c:pt idx="1051">
                  <c:v>2.4316</c:v>
                </c:pt>
                <c:pt idx="1052">
                  <c:v>2.4247999999999998</c:v>
                </c:pt>
                <c:pt idx="1053">
                  <c:v>2.4968500000000002</c:v>
                </c:pt>
                <c:pt idx="1054">
                  <c:v>2.5199000000000003</c:v>
                </c:pt>
                <c:pt idx="1055">
                  <c:v>2.7201999999999997</c:v>
                </c:pt>
                <c:pt idx="1056">
                  <c:v>2.7494000000000001</c:v>
                </c:pt>
                <c:pt idx="1057">
                  <c:v>2.7494000000000001</c:v>
                </c:pt>
                <c:pt idx="1058">
                  <c:v>2.7800500000000001</c:v>
                </c:pt>
                <c:pt idx="1059">
                  <c:v>2.8752</c:v>
                </c:pt>
                <c:pt idx="1060">
                  <c:v>3.0181999999999998</c:v>
                </c:pt>
                <c:pt idx="1061">
                  <c:v>2.8318500000000002</c:v>
                </c:pt>
                <c:pt idx="1062">
                  <c:v>2.8297000000000003</c:v>
                </c:pt>
                <c:pt idx="1063">
                  <c:v>2.7954500000000002</c:v>
                </c:pt>
                <c:pt idx="1064">
                  <c:v>2.7163499999999998</c:v>
                </c:pt>
                <c:pt idx="1065">
                  <c:v>2.7748500000000003</c:v>
                </c:pt>
                <c:pt idx="1066">
                  <c:v>2.7604000000000002</c:v>
                </c:pt>
                <c:pt idx="1067">
                  <c:v>2.74505</c:v>
                </c:pt>
                <c:pt idx="1068">
                  <c:v>2.8162000000000003</c:v>
                </c:pt>
                <c:pt idx="1069">
                  <c:v>2.81555</c:v>
                </c:pt>
                <c:pt idx="1070">
                  <c:v>2.8987500000000002</c:v>
                </c:pt>
                <c:pt idx="1071">
                  <c:v>2.8427499999999997</c:v>
                </c:pt>
                <c:pt idx="1072">
                  <c:v>2.8079499999999999</c:v>
                </c:pt>
                <c:pt idx="1073">
                  <c:v>2.7940499999999999</c:v>
                </c:pt>
                <c:pt idx="1074">
                  <c:v>2.7285500000000003</c:v>
                </c:pt>
                <c:pt idx="1075">
                  <c:v>2.8052999999999999</c:v>
                </c:pt>
                <c:pt idx="1076">
                  <c:v>2.8203500000000004</c:v>
                </c:pt>
                <c:pt idx="1077">
                  <c:v>2.8201499999999999</c:v>
                </c:pt>
                <c:pt idx="1078">
                  <c:v>2.8203500000000004</c:v>
                </c:pt>
                <c:pt idx="1079">
                  <c:v>2.8360500000000002</c:v>
                </c:pt>
                <c:pt idx="1080">
                  <c:v>2.86355</c:v>
                </c:pt>
                <c:pt idx="1081">
                  <c:v>2.9937999999999998</c:v>
                </c:pt>
                <c:pt idx="1082">
                  <c:v>2.9100999999999999</c:v>
                </c:pt>
                <c:pt idx="1083">
                  <c:v>2.9363999999999999</c:v>
                </c:pt>
                <c:pt idx="1084">
                  <c:v>2.9244499999999998</c:v>
                </c:pt>
                <c:pt idx="1085">
                  <c:v>3.0043500000000001</c:v>
                </c:pt>
                <c:pt idx="1086">
                  <c:v>2.8660000000000001</c:v>
                </c:pt>
                <c:pt idx="1087">
                  <c:v>2.9052999999999995</c:v>
                </c:pt>
                <c:pt idx="1088">
                  <c:v>2.8662999999999998</c:v>
                </c:pt>
                <c:pt idx="1089">
                  <c:v>2.8877999999999999</c:v>
                </c:pt>
                <c:pt idx="1090">
                  <c:v>2.9638499999999999</c:v>
                </c:pt>
                <c:pt idx="1091">
                  <c:v>2.9643999999999999</c:v>
                </c:pt>
                <c:pt idx="1092">
                  <c:v>2.93885</c:v>
                </c:pt>
                <c:pt idx="1093">
                  <c:v>2.8099000000000003</c:v>
                </c:pt>
                <c:pt idx="1094">
                  <c:v>2.7530999999999999</c:v>
                </c:pt>
                <c:pt idx="1095">
                  <c:v>2.7535000000000003</c:v>
                </c:pt>
                <c:pt idx="1096">
                  <c:v>2.7611500000000002</c:v>
                </c:pt>
                <c:pt idx="1097">
                  <c:v>2.7508999999999997</c:v>
                </c:pt>
                <c:pt idx="1098">
                  <c:v>2.6410500000000003</c:v>
                </c:pt>
                <c:pt idx="1099">
                  <c:v>2.9926499999999998</c:v>
                </c:pt>
                <c:pt idx="1100">
                  <c:v>3.1370999999999998</c:v>
                </c:pt>
                <c:pt idx="1101">
                  <c:v>3.1359500000000002</c:v>
                </c:pt>
                <c:pt idx="1102">
                  <c:v>3.1329500000000001</c:v>
                </c:pt>
                <c:pt idx="1103">
                  <c:v>3.4948999999999999</c:v>
                </c:pt>
                <c:pt idx="1104">
                  <c:v>3.6025499999999999</c:v>
                </c:pt>
                <c:pt idx="1105">
                  <c:v>3.9303500000000002</c:v>
                </c:pt>
                <c:pt idx="1106">
                  <c:v>3.9335000000000004</c:v>
                </c:pt>
                <c:pt idx="1107">
                  <c:v>3.9239499999999996</c:v>
                </c:pt>
                <c:pt idx="1108">
                  <c:v>3.8955000000000002</c:v>
                </c:pt>
                <c:pt idx="1109">
                  <c:v>3.9134500000000001</c:v>
                </c:pt>
                <c:pt idx="1110">
                  <c:v>3.5427499999999998</c:v>
                </c:pt>
                <c:pt idx="1111">
                  <c:v>3.6617999999999999</c:v>
                </c:pt>
                <c:pt idx="1112">
                  <c:v>3.66675</c:v>
                </c:pt>
                <c:pt idx="1113">
                  <c:v>3.9344999999999999</c:v>
                </c:pt>
                <c:pt idx="1114">
                  <c:v>4.1457499999999996</c:v>
                </c:pt>
                <c:pt idx="1115">
                  <c:v>4.0565499999999997</c:v>
                </c:pt>
                <c:pt idx="1116">
                  <c:v>3.9138999999999999</c:v>
                </c:pt>
                <c:pt idx="1117">
                  <c:v>4.2452999999999994</c:v>
                </c:pt>
                <c:pt idx="1118">
                  <c:v>4.2130000000000001</c:v>
                </c:pt>
                <c:pt idx="1119">
                  <c:v>3.9096499999999996</c:v>
                </c:pt>
                <c:pt idx="1120">
                  <c:v>3.74505</c:v>
                </c:pt>
                <c:pt idx="1121">
                  <c:v>3.9090499999999997</c:v>
                </c:pt>
                <c:pt idx="1122">
                  <c:v>3.8323499999999999</c:v>
                </c:pt>
                <c:pt idx="1123">
                  <c:v>3.4757499999999997</c:v>
                </c:pt>
                <c:pt idx="1124">
                  <c:v>3.3055500000000002</c:v>
                </c:pt>
                <c:pt idx="1125">
                  <c:v>3.2366000000000001</c:v>
                </c:pt>
                <c:pt idx="1126">
                  <c:v>3.2667999999999999</c:v>
                </c:pt>
                <c:pt idx="1127">
                  <c:v>3.2644000000000002</c:v>
                </c:pt>
                <c:pt idx="1128">
                  <c:v>3.2612000000000001</c:v>
                </c:pt>
                <c:pt idx="1129">
                  <c:v>3.4067500000000002</c:v>
                </c:pt>
                <c:pt idx="1130">
                  <c:v>3.2602999999999995</c:v>
                </c:pt>
                <c:pt idx="1131">
                  <c:v>3.2440499999999997</c:v>
                </c:pt>
                <c:pt idx="1132">
                  <c:v>3.2193999999999998</c:v>
                </c:pt>
                <c:pt idx="1133">
                  <c:v>3.1151</c:v>
                </c:pt>
                <c:pt idx="1134">
                  <c:v>3.1244999999999998</c:v>
                </c:pt>
                <c:pt idx="1135">
                  <c:v>3.069</c:v>
                </c:pt>
                <c:pt idx="1136">
                  <c:v>3.1401999999999997</c:v>
                </c:pt>
                <c:pt idx="1137">
                  <c:v>3.2044000000000001</c:v>
                </c:pt>
                <c:pt idx="1138">
                  <c:v>3.2791000000000001</c:v>
                </c:pt>
                <c:pt idx="1139">
                  <c:v>3.2214999999999998</c:v>
                </c:pt>
                <c:pt idx="1140">
                  <c:v>3.1885500000000002</c:v>
                </c:pt>
                <c:pt idx="1141">
                  <c:v>3.0320499999999999</c:v>
                </c:pt>
                <c:pt idx="1142">
                  <c:v>3.0320999999999998</c:v>
                </c:pt>
                <c:pt idx="1143">
                  <c:v>3.0793499999999998</c:v>
                </c:pt>
                <c:pt idx="1144">
                  <c:v>3.0756999999999999</c:v>
                </c:pt>
                <c:pt idx="1145">
                  <c:v>3.1059500000000004</c:v>
                </c:pt>
                <c:pt idx="1146">
                  <c:v>3.0953500000000003</c:v>
                </c:pt>
                <c:pt idx="1147">
                  <c:v>3.10615</c:v>
                </c:pt>
                <c:pt idx="1148">
                  <c:v>3.0520499999999999</c:v>
                </c:pt>
                <c:pt idx="1149">
                  <c:v>3.0799000000000003</c:v>
                </c:pt>
                <c:pt idx="1150">
                  <c:v>3.2338999999999998</c:v>
                </c:pt>
                <c:pt idx="1151">
                  <c:v>3.2325999999999997</c:v>
                </c:pt>
                <c:pt idx="1152">
                  <c:v>3.26105</c:v>
                </c:pt>
                <c:pt idx="1153">
                  <c:v>3.2951999999999999</c:v>
                </c:pt>
                <c:pt idx="1154">
                  <c:v>3.4485000000000001</c:v>
                </c:pt>
                <c:pt idx="1155">
                  <c:v>3.5461499999999999</c:v>
                </c:pt>
                <c:pt idx="1156">
                  <c:v>3.5197500000000002</c:v>
                </c:pt>
                <c:pt idx="1157">
                  <c:v>3.5237500000000002</c:v>
                </c:pt>
                <c:pt idx="1158">
                  <c:v>3.6773000000000002</c:v>
                </c:pt>
                <c:pt idx="1159">
                  <c:v>3.7081499999999998</c:v>
                </c:pt>
                <c:pt idx="1160">
                  <c:v>3.67265</c:v>
                </c:pt>
                <c:pt idx="1161">
                  <c:v>3.5036</c:v>
                </c:pt>
                <c:pt idx="1162">
                  <c:v>3.5024500000000001</c:v>
                </c:pt>
                <c:pt idx="1163">
                  <c:v>3.5395999999999996</c:v>
                </c:pt>
                <c:pt idx="1164">
                  <c:v>3.5982499999999997</c:v>
                </c:pt>
                <c:pt idx="1165">
                  <c:v>3.8016000000000001</c:v>
                </c:pt>
                <c:pt idx="1166">
                  <c:v>3.9083999999999999</c:v>
                </c:pt>
                <c:pt idx="1167">
                  <c:v>4.0555000000000003</c:v>
                </c:pt>
                <c:pt idx="1168">
                  <c:v>3.9282999999999997</c:v>
                </c:pt>
                <c:pt idx="1169">
                  <c:v>3.8651499999999999</c:v>
                </c:pt>
                <c:pt idx="1170">
                  <c:v>3.75305</c:v>
                </c:pt>
                <c:pt idx="1171">
                  <c:v>3.6932999999999998</c:v>
                </c:pt>
                <c:pt idx="1172">
                  <c:v>3.7162000000000002</c:v>
                </c:pt>
                <c:pt idx="1173">
                  <c:v>3.6613500000000001</c:v>
                </c:pt>
                <c:pt idx="1174">
                  <c:v>3.9335500000000003</c:v>
                </c:pt>
                <c:pt idx="1175">
                  <c:v>3.9350499999999999</c:v>
                </c:pt>
                <c:pt idx="1176">
                  <c:v>3.9432999999999998</c:v>
                </c:pt>
                <c:pt idx="1177">
                  <c:v>3.9043000000000001</c:v>
                </c:pt>
                <c:pt idx="1178">
                  <c:v>3.8662000000000001</c:v>
                </c:pt>
                <c:pt idx="1179">
                  <c:v>3.8657999999999997</c:v>
                </c:pt>
                <c:pt idx="1180">
                  <c:v>3.8154500000000002</c:v>
                </c:pt>
                <c:pt idx="1181">
                  <c:v>3.7933999999999997</c:v>
                </c:pt>
                <c:pt idx="1182">
                  <c:v>3.7817500000000002</c:v>
                </c:pt>
                <c:pt idx="1183">
                  <c:v>3.7573000000000003</c:v>
                </c:pt>
                <c:pt idx="1184">
                  <c:v>3.7055000000000002</c:v>
                </c:pt>
                <c:pt idx="1185">
                  <c:v>3.50075</c:v>
                </c:pt>
                <c:pt idx="1186">
                  <c:v>3.5028500000000005</c:v>
                </c:pt>
                <c:pt idx="1187">
                  <c:v>3.49335</c:v>
                </c:pt>
                <c:pt idx="1188">
                  <c:v>3.4544999999999999</c:v>
                </c:pt>
                <c:pt idx="1189">
                  <c:v>3.4632000000000001</c:v>
                </c:pt>
                <c:pt idx="1190">
                  <c:v>3.5262500000000001</c:v>
                </c:pt>
                <c:pt idx="1191">
                  <c:v>3.5132499999999998</c:v>
                </c:pt>
                <c:pt idx="1192">
                  <c:v>3.5361500000000001</c:v>
                </c:pt>
                <c:pt idx="1193">
                  <c:v>3.6147500000000004</c:v>
                </c:pt>
                <c:pt idx="1194">
                  <c:v>3.8122000000000003</c:v>
                </c:pt>
                <c:pt idx="1195">
                  <c:v>3.7886000000000002</c:v>
                </c:pt>
                <c:pt idx="1196">
                  <c:v>3.7872500000000002</c:v>
                </c:pt>
                <c:pt idx="1197">
                  <c:v>3.7706</c:v>
                </c:pt>
                <c:pt idx="1198">
                  <c:v>3.7954000000000003</c:v>
                </c:pt>
                <c:pt idx="1199">
                  <c:v>3.79495</c:v>
                </c:pt>
                <c:pt idx="1200">
                  <c:v>3.8154500000000002</c:v>
                </c:pt>
                <c:pt idx="1201">
                  <c:v>3.79955</c:v>
                </c:pt>
                <c:pt idx="1202">
                  <c:v>3.7626999999999997</c:v>
                </c:pt>
                <c:pt idx="1203">
                  <c:v>3.7398500000000001</c:v>
                </c:pt>
                <c:pt idx="1204">
                  <c:v>3.6875</c:v>
                </c:pt>
                <c:pt idx="1205">
                  <c:v>3.6870499999999997</c:v>
                </c:pt>
                <c:pt idx="1206">
                  <c:v>3.7144999999999997</c:v>
                </c:pt>
                <c:pt idx="1207">
                  <c:v>3.7823000000000002</c:v>
                </c:pt>
                <c:pt idx="1208">
                  <c:v>3.9270499999999999</c:v>
                </c:pt>
                <c:pt idx="1209">
                  <c:v>4.02135</c:v>
                </c:pt>
                <c:pt idx="1210">
                  <c:v>4.0527499999999996</c:v>
                </c:pt>
                <c:pt idx="1211">
                  <c:v>4.0380500000000001</c:v>
                </c:pt>
                <c:pt idx="1212">
                  <c:v>4.0299500000000004</c:v>
                </c:pt>
                <c:pt idx="1213">
                  <c:v>4.1035500000000003</c:v>
                </c:pt>
                <c:pt idx="1214">
                  <c:v>4.0336499999999997</c:v>
                </c:pt>
                <c:pt idx="1215">
                  <c:v>3.9962999999999997</c:v>
                </c:pt>
                <c:pt idx="1216">
                  <c:v>3.9394499999999999</c:v>
                </c:pt>
                <c:pt idx="1217">
                  <c:v>3.9086000000000003</c:v>
                </c:pt>
                <c:pt idx="1218">
                  <c:v>3.8706499999999999</c:v>
                </c:pt>
                <c:pt idx="1219">
                  <c:v>3.8917000000000002</c:v>
                </c:pt>
                <c:pt idx="1220">
                  <c:v>3.8703500000000002</c:v>
                </c:pt>
                <c:pt idx="1221">
                  <c:v>3.7772000000000001</c:v>
                </c:pt>
                <c:pt idx="1222">
                  <c:v>3.8576999999999999</c:v>
                </c:pt>
                <c:pt idx="1223">
                  <c:v>3.7299500000000001</c:v>
                </c:pt>
                <c:pt idx="1224">
                  <c:v>3.7144999999999997</c:v>
                </c:pt>
                <c:pt idx="1225">
                  <c:v>3.63835</c:v>
                </c:pt>
                <c:pt idx="1226">
                  <c:v>3.7562000000000002</c:v>
                </c:pt>
                <c:pt idx="1227">
                  <c:v>3.7241000000000004</c:v>
                </c:pt>
                <c:pt idx="1228">
                  <c:v>3.7071499999999999</c:v>
                </c:pt>
                <c:pt idx="1229">
                  <c:v>3.6870999999999996</c:v>
                </c:pt>
                <c:pt idx="1230">
                  <c:v>3.6373000000000002</c:v>
                </c:pt>
                <c:pt idx="1231">
                  <c:v>3.9155500000000001</c:v>
                </c:pt>
                <c:pt idx="1232">
                  <c:v>3.95</c:v>
                </c:pt>
                <c:pt idx="1233">
                  <c:v>4.0374999999999996</c:v>
                </c:pt>
                <c:pt idx="1234">
                  <c:v>3.9895999999999998</c:v>
                </c:pt>
                <c:pt idx="1235">
                  <c:v>4.1039500000000002</c:v>
                </c:pt>
                <c:pt idx="1236">
                  <c:v>4.1503500000000004</c:v>
                </c:pt>
                <c:pt idx="1237">
                  <c:v>4.0455000000000005</c:v>
                </c:pt>
                <c:pt idx="1238">
                  <c:v>3.8569</c:v>
                </c:pt>
                <c:pt idx="1239">
                  <c:v>3.8683999999999998</c:v>
                </c:pt>
                <c:pt idx="1240">
                  <c:v>3.9198500000000003</c:v>
                </c:pt>
                <c:pt idx="1241">
                  <c:v>3.8875000000000002</c:v>
                </c:pt>
                <c:pt idx="1242">
                  <c:v>3.8649</c:v>
                </c:pt>
                <c:pt idx="1243">
                  <c:v>3.8658999999999999</c:v>
                </c:pt>
                <c:pt idx="1244">
                  <c:v>3.8466000000000005</c:v>
                </c:pt>
                <c:pt idx="1245">
                  <c:v>3.6993</c:v>
                </c:pt>
                <c:pt idx="1246">
                  <c:v>3.6986500000000002</c:v>
                </c:pt>
                <c:pt idx="1247">
                  <c:v>3.7104500000000002</c:v>
                </c:pt>
                <c:pt idx="1248">
                  <c:v>3.5908499999999997</c:v>
                </c:pt>
                <c:pt idx="1249">
                  <c:v>3.53505</c:v>
                </c:pt>
                <c:pt idx="1250">
                  <c:v>3.4793000000000003</c:v>
                </c:pt>
                <c:pt idx="1251">
                  <c:v>3.4239999999999999</c:v>
                </c:pt>
                <c:pt idx="1252">
                  <c:v>3.4239499999999996</c:v>
                </c:pt>
                <c:pt idx="1253">
                  <c:v>3.4241000000000001</c:v>
                </c:pt>
                <c:pt idx="1254">
                  <c:v>3.3417000000000003</c:v>
                </c:pt>
                <c:pt idx="1255">
                  <c:v>3.3127999999999997</c:v>
                </c:pt>
                <c:pt idx="1256">
                  <c:v>3.4407999999999999</c:v>
                </c:pt>
                <c:pt idx="1257">
                  <c:v>3.5258499999999997</c:v>
                </c:pt>
                <c:pt idx="1258">
                  <c:v>3.6052</c:v>
                </c:pt>
                <c:pt idx="1259">
                  <c:v>3.6420999999999997</c:v>
                </c:pt>
                <c:pt idx="1260">
                  <c:v>3.6014499999999998</c:v>
                </c:pt>
                <c:pt idx="1261">
                  <c:v>3.6349499999999999</c:v>
                </c:pt>
                <c:pt idx="1262">
                  <c:v>3.6555</c:v>
                </c:pt>
                <c:pt idx="1263">
                  <c:v>3.6827999999999999</c:v>
                </c:pt>
                <c:pt idx="1264">
                  <c:v>3.6544499999999998</c:v>
                </c:pt>
                <c:pt idx="1265">
                  <c:v>3.5876000000000001</c:v>
                </c:pt>
                <c:pt idx="1266">
                  <c:v>3.6399500000000002</c:v>
                </c:pt>
                <c:pt idx="1267">
                  <c:v>3.6522000000000001</c:v>
                </c:pt>
                <c:pt idx="1268">
                  <c:v>3.5360500000000004</c:v>
                </c:pt>
                <c:pt idx="1269">
                  <c:v>3.5373999999999999</c:v>
                </c:pt>
                <c:pt idx="1270">
                  <c:v>3.4807000000000001</c:v>
                </c:pt>
                <c:pt idx="1271">
                  <c:v>3.39635</c:v>
                </c:pt>
                <c:pt idx="1272">
                  <c:v>3.2923</c:v>
                </c:pt>
                <c:pt idx="1273">
                  <c:v>3.4231500000000001</c:v>
                </c:pt>
                <c:pt idx="1274">
                  <c:v>3.3160000000000003</c:v>
                </c:pt>
                <c:pt idx="1275">
                  <c:v>3.25115</c:v>
                </c:pt>
                <c:pt idx="1276">
                  <c:v>3.4149000000000003</c:v>
                </c:pt>
                <c:pt idx="1277">
                  <c:v>3.2311000000000001</c:v>
                </c:pt>
                <c:pt idx="1278">
                  <c:v>3.1258499999999998</c:v>
                </c:pt>
                <c:pt idx="1279">
                  <c:v>3.1433999999999997</c:v>
                </c:pt>
                <c:pt idx="1280">
                  <c:v>3.3165499999999999</c:v>
                </c:pt>
                <c:pt idx="1281">
                  <c:v>3.16445</c:v>
                </c:pt>
                <c:pt idx="1282">
                  <c:v>3.2437999999999998</c:v>
                </c:pt>
                <c:pt idx="1283">
                  <c:v>3.3008999999999999</c:v>
                </c:pt>
                <c:pt idx="1284">
                  <c:v>3.3333999999999997</c:v>
                </c:pt>
                <c:pt idx="1285">
                  <c:v>3.2995000000000001</c:v>
                </c:pt>
                <c:pt idx="1286">
                  <c:v>3.2642500000000001</c:v>
                </c:pt>
                <c:pt idx="1287">
                  <c:v>3.2181000000000002</c:v>
                </c:pt>
                <c:pt idx="1288">
                  <c:v>3.2174</c:v>
                </c:pt>
                <c:pt idx="1289">
                  <c:v>3.1827999999999999</c:v>
                </c:pt>
                <c:pt idx="1290">
                  <c:v>2.89385</c:v>
                </c:pt>
                <c:pt idx="1291">
                  <c:v>2.74865</c:v>
                </c:pt>
                <c:pt idx="1292">
                  <c:v>2.7190499999999997</c:v>
                </c:pt>
                <c:pt idx="1293">
                  <c:v>2.8140499999999999</c:v>
                </c:pt>
                <c:pt idx="1294">
                  <c:v>2.8139999999999996</c:v>
                </c:pt>
                <c:pt idx="1295">
                  <c:v>2.7910500000000003</c:v>
                </c:pt>
                <c:pt idx="1296">
                  <c:v>2.7433999999999998</c:v>
                </c:pt>
                <c:pt idx="1297">
                  <c:v>2.76</c:v>
                </c:pt>
                <c:pt idx="1298">
                  <c:v>2.7604000000000002</c:v>
                </c:pt>
                <c:pt idx="1299">
                  <c:v>2.7631999999999999</c:v>
                </c:pt>
                <c:pt idx="1300">
                  <c:v>2.7622000000000004</c:v>
                </c:pt>
                <c:pt idx="1301">
                  <c:v>2.7605</c:v>
                </c:pt>
                <c:pt idx="1302">
                  <c:v>2.7606999999999999</c:v>
                </c:pt>
                <c:pt idx="1303">
                  <c:v>2.7154000000000003</c:v>
                </c:pt>
                <c:pt idx="1304">
                  <c:v>2.7162500000000001</c:v>
                </c:pt>
                <c:pt idx="1305">
                  <c:v>2.6867000000000001</c:v>
                </c:pt>
                <c:pt idx="1306">
                  <c:v>2.6585000000000001</c:v>
                </c:pt>
                <c:pt idx="1307">
                  <c:v>2.6364000000000001</c:v>
                </c:pt>
                <c:pt idx="1308">
                  <c:v>2.58765</c:v>
                </c:pt>
                <c:pt idx="1309">
                  <c:v>2.61</c:v>
                </c:pt>
                <c:pt idx="1310">
                  <c:v>2.7304500000000003</c:v>
                </c:pt>
                <c:pt idx="1311">
                  <c:v>2.7123000000000004</c:v>
                </c:pt>
                <c:pt idx="1312">
                  <c:v>2.5547</c:v>
                </c:pt>
                <c:pt idx="1313">
                  <c:v>2.5265499999999999</c:v>
                </c:pt>
                <c:pt idx="1314">
                  <c:v>2.48515</c:v>
                </c:pt>
                <c:pt idx="1315">
                  <c:v>2.4983500000000003</c:v>
                </c:pt>
                <c:pt idx="1316">
                  <c:v>2.54175</c:v>
                </c:pt>
                <c:pt idx="1317">
                  <c:v>2.51485</c:v>
                </c:pt>
                <c:pt idx="1318">
                  <c:v>2.5349500000000003</c:v>
                </c:pt>
                <c:pt idx="1319">
                  <c:v>2.5512000000000001</c:v>
                </c:pt>
                <c:pt idx="1320">
                  <c:v>2.6563999999999997</c:v>
                </c:pt>
                <c:pt idx="1321">
                  <c:v>2.7725</c:v>
                </c:pt>
                <c:pt idx="1322">
                  <c:v>2.7831000000000001</c:v>
                </c:pt>
                <c:pt idx="1323">
                  <c:v>2.7404500000000001</c:v>
                </c:pt>
                <c:pt idx="1324">
                  <c:v>2.7304000000000004</c:v>
                </c:pt>
                <c:pt idx="1325">
                  <c:v>2.7635500000000004</c:v>
                </c:pt>
                <c:pt idx="1326">
                  <c:v>2.8709500000000001</c:v>
                </c:pt>
                <c:pt idx="1327">
                  <c:v>2.7947500000000001</c:v>
                </c:pt>
                <c:pt idx="1328">
                  <c:v>2.70865</c:v>
                </c:pt>
                <c:pt idx="1329">
                  <c:v>2.6985000000000001</c:v>
                </c:pt>
                <c:pt idx="1330">
                  <c:v>2.6566000000000001</c:v>
                </c:pt>
                <c:pt idx="1331">
                  <c:v>2.6164499999999999</c:v>
                </c:pt>
                <c:pt idx="1332">
                  <c:v>2.7732999999999999</c:v>
                </c:pt>
                <c:pt idx="1333">
                  <c:v>2.5724999999999998</c:v>
                </c:pt>
                <c:pt idx="1334">
                  <c:v>2.5618500000000002</c:v>
                </c:pt>
                <c:pt idx="1335">
                  <c:v>2.6625999999999999</c:v>
                </c:pt>
                <c:pt idx="1336">
                  <c:v>2.6486999999999998</c:v>
                </c:pt>
                <c:pt idx="1337">
                  <c:v>2.6364000000000001</c:v>
                </c:pt>
                <c:pt idx="1338">
                  <c:v>2.5868000000000002</c:v>
                </c:pt>
                <c:pt idx="1339">
                  <c:v>2.6783999999999999</c:v>
                </c:pt>
                <c:pt idx="1340">
                  <c:v>2.6417000000000002</c:v>
                </c:pt>
                <c:pt idx="1341">
                  <c:v>2.3715999999999999</c:v>
                </c:pt>
                <c:pt idx="1342">
                  <c:v>2.3776999999999999</c:v>
                </c:pt>
                <c:pt idx="1343">
                  <c:v>2.4147499999999997</c:v>
                </c:pt>
                <c:pt idx="1344">
                  <c:v>2.2944499999999999</c:v>
                </c:pt>
                <c:pt idx="1345">
                  <c:v>2.4038999999999997</c:v>
                </c:pt>
                <c:pt idx="1346">
                  <c:v>2.4169999999999998</c:v>
                </c:pt>
                <c:pt idx="1347">
                  <c:v>2.5068000000000001</c:v>
                </c:pt>
                <c:pt idx="1348">
                  <c:v>2.4316499999999999</c:v>
                </c:pt>
                <c:pt idx="1349">
                  <c:v>2.3304</c:v>
                </c:pt>
                <c:pt idx="1350">
                  <c:v>2.3225500000000001</c:v>
                </c:pt>
                <c:pt idx="1351">
                  <c:v>2.4365999999999999</c:v>
                </c:pt>
                <c:pt idx="1352">
                  <c:v>2.4346999999999999</c:v>
                </c:pt>
                <c:pt idx="1353">
                  <c:v>2.4313500000000001</c:v>
                </c:pt>
                <c:pt idx="1354">
                  <c:v>2.4304000000000001</c:v>
                </c:pt>
                <c:pt idx="1355">
                  <c:v>2.4297499999999999</c:v>
                </c:pt>
                <c:pt idx="1356">
                  <c:v>2.4622999999999999</c:v>
                </c:pt>
                <c:pt idx="1357">
                  <c:v>2.3296000000000001</c:v>
                </c:pt>
                <c:pt idx="1358">
                  <c:v>2.3504499999999999</c:v>
                </c:pt>
                <c:pt idx="1359">
                  <c:v>2.2355499999999999</c:v>
                </c:pt>
                <c:pt idx="1360">
                  <c:v>2.2819500000000001</c:v>
                </c:pt>
                <c:pt idx="1361">
                  <c:v>2.2664</c:v>
                </c:pt>
                <c:pt idx="1362">
                  <c:v>2.2656499999999999</c:v>
                </c:pt>
                <c:pt idx="1363">
                  <c:v>2.2275</c:v>
                </c:pt>
                <c:pt idx="1364">
                  <c:v>2.1813500000000001</c:v>
                </c:pt>
                <c:pt idx="1365">
                  <c:v>2.0904499999999997</c:v>
                </c:pt>
                <c:pt idx="1366">
                  <c:v>2.0356999999999998</c:v>
                </c:pt>
                <c:pt idx="1367">
                  <c:v>1.9924999999999999</c:v>
                </c:pt>
                <c:pt idx="1368">
                  <c:v>2.06935</c:v>
                </c:pt>
                <c:pt idx="1369">
                  <c:v>2.09775</c:v>
                </c:pt>
                <c:pt idx="1370">
                  <c:v>2.1171000000000002</c:v>
                </c:pt>
                <c:pt idx="1371">
                  <c:v>2.0730500000000003</c:v>
                </c:pt>
                <c:pt idx="1372">
                  <c:v>2.0003000000000002</c:v>
                </c:pt>
                <c:pt idx="1373">
                  <c:v>2.03925</c:v>
                </c:pt>
                <c:pt idx="1374">
                  <c:v>2.0352000000000001</c:v>
                </c:pt>
                <c:pt idx="1375">
                  <c:v>2.0093999999999999</c:v>
                </c:pt>
                <c:pt idx="1376">
                  <c:v>1.9815499999999999</c:v>
                </c:pt>
                <c:pt idx="1377">
                  <c:v>2.0127000000000002</c:v>
                </c:pt>
                <c:pt idx="1378">
                  <c:v>2.0083000000000002</c:v>
                </c:pt>
                <c:pt idx="1379">
                  <c:v>1.9691000000000001</c:v>
                </c:pt>
                <c:pt idx="1380">
                  <c:v>1.9856</c:v>
                </c:pt>
                <c:pt idx="1381">
                  <c:v>1.9859</c:v>
                </c:pt>
                <c:pt idx="1382">
                  <c:v>1.9884999999999999</c:v>
                </c:pt>
                <c:pt idx="1383">
                  <c:v>1.9980500000000001</c:v>
                </c:pt>
                <c:pt idx="1384">
                  <c:v>2.0064500000000001</c:v>
                </c:pt>
                <c:pt idx="1385">
                  <c:v>2.0332499999999998</c:v>
                </c:pt>
                <c:pt idx="1386">
                  <c:v>2.3194499999999998</c:v>
                </c:pt>
                <c:pt idx="1387">
                  <c:v>2.3991500000000001</c:v>
                </c:pt>
                <c:pt idx="1388">
                  <c:v>2.27305</c:v>
                </c:pt>
                <c:pt idx="1389">
                  <c:v>2.1791</c:v>
                </c:pt>
                <c:pt idx="1390">
                  <c:v>2.1266499999999997</c:v>
                </c:pt>
                <c:pt idx="1391">
                  <c:v>2.0303499999999999</c:v>
                </c:pt>
                <c:pt idx="1392">
                  <c:v>2.0463999999999998</c:v>
                </c:pt>
                <c:pt idx="1393">
                  <c:v>2.0247000000000002</c:v>
                </c:pt>
                <c:pt idx="1394">
                  <c:v>1.9619</c:v>
                </c:pt>
                <c:pt idx="1395">
                  <c:v>1.97245</c:v>
                </c:pt>
                <c:pt idx="1396">
                  <c:v>1.9736000000000002</c:v>
                </c:pt>
                <c:pt idx="1397">
                  <c:v>1.9544999999999999</c:v>
                </c:pt>
                <c:pt idx="1398">
                  <c:v>1.9741</c:v>
                </c:pt>
                <c:pt idx="1399">
                  <c:v>1.87965</c:v>
                </c:pt>
                <c:pt idx="1400">
                  <c:v>1.92205</c:v>
                </c:pt>
                <c:pt idx="1401">
                  <c:v>1.9579</c:v>
                </c:pt>
                <c:pt idx="1402">
                  <c:v>2.0205000000000002</c:v>
                </c:pt>
                <c:pt idx="1403">
                  <c:v>2.0970500000000003</c:v>
                </c:pt>
                <c:pt idx="1404">
                  <c:v>2.0374500000000002</c:v>
                </c:pt>
                <c:pt idx="1405">
                  <c:v>2.11</c:v>
                </c:pt>
                <c:pt idx="1406">
                  <c:v>2.0985499999999999</c:v>
                </c:pt>
                <c:pt idx="1407">
                  <c:v>2.0966999999999998</c:v>
                </c:pt>
                <c:pt idx="1408">
                  <c:v>2.1006</c:v>
                </c:pt>
                <c:pt idx="1409">
                  <c:v>2.0059</c:v>
                </c:pt>
                <c:pt idx="1410">
                  <c:v>1.9817500000000001</c:v>
                </c:pt>
                <c:pt idx="1411">
                  <c:v>2.0154000000000001</c:v>
                </c:pt>
                <c:pt idx="1412">
                  <c:v>2.0096000000000003</c:v>
                </c:pt>
                <c:pt idx="1413">
                  <c:v>2.0093000000000001</c:v>
                </c:pt>
                <c:pt idx="1414">
                  <c:v>1.9894499999999999</c:v>
                </c:pt>
                <c:pt idx="1415">
                  <c:v>1.9857</c:v>
                </c:pt>
                <c:pt idx="1416">
                  <c:v>1.9010499999999999</c:v>
                </c:pt>
                <c:pt idx="1417">
                  <c:v>1.7927999999999999</c:v>
                </c:pt>
                <c:pt idx="1418">
                  <c:v>1.80935</c:v>
                </c:pt>
                <c:pt idx="1419">
                  <c:v>1.7665</c:v>
                </c:pt>
                <c:pt idx="1420">
                  <c:v>1.7222999999999999</c:v>
                </c:pt>
                <c:pt idx="1421">
                  <c:v>1.6974500000000001</c:v>
                </c:pt>
                <c:pt idx="1422">
                  <c:v>1.6974500000000001</c:v>
                </c:pt>
                <c:pt idx="1423">
                  <c:v>1.64215</c:v>
                </c:pt>
                <c:pt idx="1424">
                  <c:v>1.6412</c:v>
                </c:pt>
                <c:pt idx="1425">
                  <c:v>1.5963499999999999</c:v>
                </c:pt>
                <c:pt idx="1426">
                  <c:v>1.6424000000000001</c:v>
                </c:pt>
                <c:pt idx="1427">
                  <c:v>1.7398500000000001</c:v>
                </c:pt>
                <c:pt idx="1428">
                  <c:v>1.6623500000000002</c:v>
                </c:pt>
                <c:pt idx="1429">
                  <c:v>1.66595</c:v>
                </c:pt>
                <c:pt idx="1430">
                  <c:v>1.6554</c:v>
                </c:pt>
                <c:pt idx="1431">
                  <c:v>1.7181999999999999</c:v>
                </c:pt>
                <c:pt idx="1432">
                  <c:v>1.7178</c:v>
                </c:pt>
                <c:pt idx="1433">
                  <c:v>1.7178</c:v>
                </c:pt>
                <c:pt idx="1434">
                  <c:v>1.7176499999999999</c:v>
                </c:pt>
                <c:pt idx="1435">
                  <c:v>1.6493</c:v>
                </c:pt>
                <c:pt idx="1436">
                  <c:v>1.66025</c:v>
                </c:pt>
                <c:pt idx="1437">
                  <c:v>1.66635</c:v>
                </c:pt>
                <c:pt idx="1438">
                  <c:v>1.5889500000000001</c:v>
                </c:pt>
                <c:pt idx="1439">
                  <c:v>1.8416999999999999</c:v>
                </c:pt>
                <c:pt idx="1440">
                  <c:v>1.8947999999999998</c:v>
                </c:pt>
                <c:pt idx="1441">
                  <c:v>1.8723500000000002</c:v>
                </c:pt>
                <c:pt idx="1442">
                  <c:v>1.8706</c:v>
                </c:pt>
                <c:pt idx="1443">
                  <c:v>1.87025</c:v>
                </c:pt>
                <c:pt idx="1444">
                  <c:v>1.9006000000000001</c:v>
                </c:pt>
                <c:pt idx="1445">
                  <c:v>1.9162999999999999</c:v>
                </c:pt>
                <c:pt idx="1446">
                  <c:v>1.9353</c:v>
                </c:pt>
                <c:pt idx="1447">
                  <c:v>1.9813000000000001</c:v>
                </c:pt>
                <c:pt idx="1448">
                  <c:v>1.9225999999999999</c:v>
                </c:pt>
                <c:pt idx="1449">
                  <c:v>1.89825</c:v>
                </c:pt>
                <c:pt idx="1450">
                  <c:v>1.9096500000000001</c:v>
                </c:pt>
                <c:pt idx="1451">
                  <c:v>1.9217500000000001</c:v>
                </c:pt>
                <c:pt idx="1452">
                  <c:v>1.8533500000000001</c:v>
                </c:pt>
                <c:pt idx="1453">
                  <c:v>1.88615</c:v>
                </c:pt>
                <c:pt idx="1454">
                  <c:v>1.7811000000000001</c:v>
                </c:pt>
                <c:pt idx="1455">
                  <c:v>1.83805</c:v>
                </c:pt>
                <c:pt idx="1456">
                  <c:v>1.83345</c:v>
                </c:pt>
                <c:pt idx="1457">
                  <c:v>1.8305500000000001</c:v>
                </c:pt>
                <c:pt idx="1458">
                  <c:v>1.9016</c:v>
                </c:pt>
                <c:pt idx="1459">
                  <c:v>1.9578</c:v>
                </c:pt>
                <c:pt idx="1460">
                  <c:v>1.9803999999999999</c:v>
                </c:pt>
                <c:pt idx="1461">
                  <c:v>1.9518500000000001</c:v>
                </c:pt>
                <c:pt idx="1462">
                  <c:v>1.9245500000000002</c:v>
                </c:pt>
                <c:pt idx="1463">
                  <c:v>1.8829499999999999</c:v>
                </c:pt>
                <c:pt idx="1464">
                  <c:v>1.8604499999999999</c:v>
                </c:pt>
                <c:pt idx="1465">
                  <c:v>1.86025</c:v>
                </c:pt>
                <c:pt idx="1466">
                  <c:v>1.8271500000000001</c:v>
                </c:pt>
                <c:pt idx="1467">
                  <c:v>1.8208500000000001</c:v>
                </c:pt>
                <c:pt idx="1468">
                  <c:v>1.8065500000000001</c:v>
                </c:pt>
                <c:pt idx="1469">
                  <c:v>1.796</c:v>
                </c:pt>
                <c:pt idx="1470">
                  <c:v>1.79575</c:v>
                </c:pt>
                <c:pt idx="1471">
                  <c:v>1.7178</c:v>
                </c:pt>
                <c:pt idx="1472">
                  <c:v>1.7204499999999998</c:v>
                </c:pt>
                <c:pt idx="1473">
                  <c:v>1.6950000000000001</c:v>
                </c:pt>
                <c:pt idx="1474">
                  <c:v>1.6043499999999999</c:v>
                </c:pt>
                <c:pt idx="1475">
                  <c:v>1.6956499999999999</c:v>
                </c:pt>
                <c:pt idx="1476">
                  <c:v>1.6957</c:v>
                </c:pt>
                <c:pt idx="1477">
                  <c:v>1.7004499999999998</c:v>
                </c:pt>
                <c:pt idx="1478">
                  <c:v>1.7093499999999999</c:v>
                </c:pt>
                <c:pt idx="1479">
                  <c:v>1.694</c:v>
                </c:pt>
                <c:pt idx="1480">
                  <c:v>1.6232</c:v>
                </c:pt>
                <c:pt idx="1481">
                  <c:v>1.6740999999999999</c:v>
                </c:pt>
                <c:pt idx="1482">
                  <c:v>1.65415</c:v>
                </c:pt>
                <c:pt idx="1483">
                  <c:v>1.6732499999999999</c:v>
                </c:pt>
                <c:pt idx="1484">
                  <c:v>1.6625000000000001</c:v>
                </c:pt>
                <c:pt idx="1485">
                  <c:v>1.6558999999999999</c:v>
                </c:pt>
                <c:pt idx="1486">
                  <c:v>1.6718000000000002</c:v>
                </c:pt>
                <c:pt idx="1487">
                  <c:v>1.6809000000000001</c:v>
                </c:pt>
                <c:pt idx="1488">
                  <c:v>1.67615</c:v>
                </c:pt>
                <c:pt idx="1489">
                  <c:v>1.66995</c:v>
                </c:pt>
                <c:pt idx="1490">
                  <c:v>1.6840999999999999</c:v>
                </c:pt>
                <c:pt idx="1491">
                  <c:v>1.7037500000000001</c:v>
                </c:pt>
                <c:pt idx="1492">
                  <c:v>1.744</c:v>
                </c:pt>
                <c:pt idx="1493">
                  <c:v>1.7197</c:v>
                </c:pt>
                <c:pt idx="1494">
                  <c:v>1.68255</c:v>
                </c:pt>
                <c:pt idx="1495">
                  <c:v>1.7433000000000001</c:v>
                </c:pt>
                <c:pt idx="1496">
                  <c:v>1.7836000000000001</c:v>
                </c:pt>
                <c:pt idx="1497">
                  <c:v>1.8334999999999999</c:v>
                </c:pt>
                <c:pt idx="1498">
                  <c:v>1.81595</c:v>
                </c:pt>
                <c:pt idx="1499">
                  <c:v>1.7673500000000002</c:v>
                </c:pt>
                <c:pt idx="1500">
                  <c:v>1.7737499999999999</c:v>
                </c:pt>
                <c:pt idx="1501">
                  <c:v>1.7758500000000002</c:v>
                </c:pt>
                <c:pt idx="1502">
                  <c:v>1.7677</c:v>
                </c:pt>
                <c:pt idx="1503">
                  <c:v>1.77305</c:v>
                </c:pt>
                <c:pt idx="1504">
                  <c:v>1.77325</c:v>
                </c:pt>
                <c:pt idx="1505">
                  <c:v>1.76755</c:v>
                </c:pt>
                <c:pt idx="1506">
                  <c:v>1.79715</c:v>
                </c:pt>
                <c:pt idx="1507">
                  <c:v>1.7721</c:v>
                </c:pt>
                <c:pt idx="1508">
                  <c:v>1.7963499999999999</c:v>
                </c:pt>
                <c:pt idx="1509">
                  <c:v>1.8245500000000001</c:v>
                </c:pt>
                <c:pt idx="1510">
                  <c:v>1.8870500000000001</c:v>
                </c:pt>
                <c:pt idx="1511">
                  <c:v>1.8579499999999998</c:v>
                </c:pt>
                <c:pt idx="1512">
                  <c:v>1.8459000000000001</c:v>
                </c:pt>
                <c:pt idx="1513">
                  <c:v>1.8481000000000001</c:v>
                </c:pt>
                <c:pt idx="1514">
                  <c:v>1.8290500000000001</c:v>
                </c:pt>
                <c:pt idx="1515">
                  <c:v>1.8341999999999998</c:v>
                </c:pt>
                <c:pt idx="1516">
                  <c:v>1.8300999999999998</c:v>
                </c:pt>
                <c:pt idx="1517">
                  <c:v>1.8444499999999999</c:v>
                </c:pt>
                <c:pt idx="1518">
                  <c:v>1.8513499999999998</c:v>
                </c:pt>
                <c:pt idx="1519">
                  <c:v>1.855</c:v>
                </c:pt>
                <c:pt idx="1520">
                  <c:v>1.8535499999999998</c:v>
                </c:pt>
                <c:pt idx="1521">
                  <c:v>1.7881</c:v>
                </c:pt>
                <c:pt idx="1522">
                  <c:v>1.7959000000000001</c:v>
                </c:pt>
                <c:pt idx="1523">
                  <c:v>1.8129</c:v>
                </c:pt>
                <c:pt idx="1524">
                  <c:v>1.8148</c:v>
                </c:pt>
                <c:pt idx="1525">
                  <c:v>1.8247</c:v>
                </c:pt>
                <c:pt idx="1526">
                  <c:v>1.8122499999999999</c:v>
                </c:pt>
                <c:pt idx="1527">
                  <c:v>1.8010499999999998</c:v>
                </c:pt>
                <c:pt idx="1528">
                  <c:v>1.8003499999999999</c:v>
                </c:pt>
                <c:pt idx="1529">
                  <c:v>1.8001499999999999</c:v>
                </c:pt>
                <c:pt idx="1530">
                  <c:v>1.7999000000000001</c:v>
                </c:pt>
                <c:pt idx="1531">
                  <c:v>1.8222999999999998</c:v>
                </c:pt>
                <c:pt idx="1532">
                  <c:v>1.7999499999999999</c:v>
                </c:pt>
                <c:pt idx="1533">
                  <c:v>1.8328</c:v>
                </c:pt>
                <c:pt idx="1534">
                  <c:v>1.8305</c:v>
                </c:pt>
                <c:pt idx="1535">
                  <c:v>1.8075000000000001</c:v>
                </c:pt>
                <c:pt idx="1536">
                  <c:v>1.79305</c:v>
                </c:pt>
                <c:pt idx="1537">
                  <c:v>1.7896000000000001</c:v>
                </c:pt>
                <c:pt idx="1538">
                  <c:v>1.7761000000000002</c:v>
                </c:pt>
                <c:pt idx="1539">
                  <c:v>1.7822499999999999</c:v>
                </c:pt>
                <c:pt idx="1540">
                  <c:v>1.7712999999999999</c:v>
                </c:pt>
                <c:pt idx="1541">
                  <c:v>1.7631999999999999</c:v>
                </c:pt>
                <c:pt idx="1542">
                  <c:v>1.7697999999999998</c:v>
                </c:pt>
                <c:pt idx="1543">
                  <c:v>1.7701499999999999</c:v>
                </c:pt>
                <c:pt idx="1544">
                  <c:v>1.7583000000000002</c:v>
                </c:pt>
                <c:pt idx="1545">
                  <c:v>1.68075</c:v>
                </c:pt>
                <c:pt idx="1546">
                  <c:v>1.6860499999999998</c:v>
                </c:pt>
                <c:pt idx="1547">
                  <c:v>1.6814500000000001</c:v>
                </c:pt>
                <c:pt idx="1548">
                  <c:v>1.68065</c:v>
                </c:pt>
                <c:pt idx="1549">
                  <c:v>1.76505</c:v>
                </c:pt>
                <c:pt idx="1550">
                  <c:v>1.8203499999999999</c:v>
                </c:pt>
                <c:pt idx="1551">
                  <c:v>1.8755000000000002</c:v>
                </c:pt>
                <c:pt idx="1552">
                  <c:v>1.89775</c:v>
                </c:pt>
                <c:pt idx="1553">
                  <c:v>1.90625</c:v>
                </c:pt>
                <c:pt idx="1554">
                  <c:v>1.9011000000000002</c:v>
                </c:pt>
                <c:pt idx="1555">
                  <c:v>1.8089500000000001</c:v>
                </c:pt>
                <c:pt idx="1556">
                  <c:v>1.8078000000000001</c:v>
                </c:pt>
                <c:pt idx="1557">
                  <c:v>1.8152999999999999</c:v>
                </c:pt>
                <c:pt idx="1558">
                  <c:v>1.81935</c:v>
                </c:pt>
                <c:pt idx="1559">
                  <c:v>1.8259000000000001</c:v>
                </c:pt>
                <c:pt idx="1560">
                  <c:v>1.8256999999999999</c:v>
                </c:pt>
                <c:pt idx="1561">
                  <c:v>1.8256000000000001</c:v>
                </c:pt>
                <c:pt idx="1562">
                  <c:v>1.82585</c:v>
                </c:pt>
                <c:pt idx="1563">
                  <c:v>1.8377000000000001</c:v>
                </c:pt>
                <c:pt idx="1564">
                  <c:v>1.8128500000000001</c:v>
                </c:pt>
                <c:pt idx="1565">
                  <c:v>1.8078999999999998</c:v>
                </c:pt>
                <c:pt idx="1566">
                  <c:v>1.83145</c:v>
                </c:pt>
                <c:pt idx="1567">
                  <c:v>1.7826499999999998</c:v>
                </c:pt>
                <c:pt idx="1568">
                  <c:v>1.83775</c:v>
                </c:pt>
                <c:pt idx="1569">
                  <c:v>1.7840499999999999</c:v>
                </c:pt>
                <c:pt idx="1570">
                  <c:v>1.7509000000000001</c:v>
                </c:pt>
                <c:pt idx="1571">
                  <c:v>1.7501499999999999</c:v>
                </c:pt>
                <c:pt idx="1572">
                  <c:v>1.7536</c:v>
                </c:pt>
                <c:pt idx="1573">
                  <c:v>1.72865</c:v>
                </c:pt>
                <c:pt idx="1574">
                  <c:v>1.7283999999999999</c:v>
                </c:pt>
                <c:pt idx="1575">
                  <c:v>1.7283999999999999</c:v>
                </c:pt>
                <c:pt idx="1576">
                  <c:v>1.7299500000000001</c:v>
                </c:pt>
                <c:pt idx="1577">
                  <c:v>1.7281500000000001</c:v>
                </c:pt>
                <c:pt idx="1578">
                  <c:v>1.7277500000000001</c:v>
                </c:pt>
                <c:pt idx="1579">
                  <c:v>1.7279499999999999</c:v>
                </c:pt>
                <c:pt idx="1580">
                  <c:v>1.72685</c:v>
                </c:pt>
                <c:pt idx="1581">
                  <c:v>1.6721999999999999</c:v>
                </c:pt>
                <c:pt idx="1582">
                  <c:v>1.6723500000000002</c:v>
                </c:pt>
                <c:pt idx="1583">
                  <c:v>1.67205</c:v>
                </c:pt>
                <c:pt idx="1584">
                  <c:v>1.6716499999999999</c:v>
                </c:pt>
                <c:pt idx="1585">
                  <c:v>1.6725999999999999</c:v>
                </c:pt>
                <c:pt idx="1586">
                  <c:v>1.6913499999999999</c:v>
                </c:pt>
                <c:pt idx="1587">
                  <c:v>1.7488999999999999</c:v>
                </c:pt>
                <c:pt idx="1588">
                  <c:v>1.7802</c:v>
                </c:pt>
                <c:pt idx="1589">
                  <c:v>1.7260499999999999</c:v>
                </c:pt>
                <c:pt idx="1590">
                  <c:v>1.7349000000000001</c:v>
                </c:pt>
                <c:pt idx="1591">
                  <c:v>1.7275</c:v>
                </c:pt>
                <c:pt idx="1592">
                  <c:v>1.7181</c:v>
                </c:pt>
                <c:pt idx="1593">
                  <c:v>1.7687999999999999</c:v>
                </c:pt>
                <c:pt idx="1594">
                  <c:v>1.7704499999999999</c:v>
                </c:pt>
                <c:pt idx="1595">
                  <c:v>1.78535</c:v>
                </c:pt>
                <c:pt idx="1596">
                  <c:v>1.7906</c:v>
                </c:pt>
                <c:pt idx="1597">
                  <c:v>1.7805000000000002</c:v>
                </c:pt>
                <c:pt idx="1598">
                  <c:v>1.71475</c:v>
                </c:pt>
                <c:pt idx="1599">
                  <c:v>1.72085</c:v>
                </c:pt>
                <c:pt idx="1600">
                  <c:v>1.7135</c:v>
                </c:pt>
                <c:pt idx="1601">
                  <c:v>1.7161999999999999</c:v>
                </c:pt>
                <c:pt idx="1602">
                  <c:v>1.6955500000000001</c:v>
                </c:pt>
                <c:pt idx="1603">
                  <c:v>1.63635</c:v>
                </c:pt>
                <c:pt idx="1604">
                  <c:v>1.7021999999999999</c:v>
                </c:pt>
                <c:pt idx="1605">
                  <c:v>1.6735499999999999</c:v>
                </c:pt>
                <c:pt idx="1606">
                  <c:v>1.6527500000000002</c:v>
                </c:pt>
                <c:pt idx="1607">
                  <c:v>1.5926</c:v>
                </c:pt>
                <c:pt idx="1608">
                  <c:v>1.5618000000000001</c:v>
                </c:pt>
                <c:pt idx="1609">
                  <c:v>1.5703</c:v>
                </c:pt>
                <c:pt idx="1610">
                  <c:v>1.5861500000000002</c:v>
                </c:pt>
                <c:pt idx="1611">
                  <c:v>1.5041499999999999</c:v>
                </c:pt>
                <c:pt idx="1612">
                  <c:v>1.5234999999999999</c:v>
                </c:pt>
                <c:pt idx="1613">
                  <c:v>1.5962499999999999</c:v>
                </c:pt>
                <c:pt idx="1614">
                  <c:v>1.5896999999999999</c:v>
                </c:pt>
                <c:pt idx="1615">
                  <c:v>1.5911999999999999</c:v>
                </c:pt>
                <c:pt idx="1616">
                  <c:v>1.60005</c:v>
                </c:pt>
                <c:pt idx="1617">
                  <c:v>1.5923500000000002</c:v>
                </c:pt>
                <c:pt idx="1618">
                  <c:v>1.5996999999999999</c:v>
                </c:pt>
                <c:pt idx="1619">
                  <c:v>1.5894999999999999</c:v>
                </c:pt>
                <c:pt idx="1620">
                  <c:v>1.5932499999999998</c:v>
                </c:pt>
                <c:pt idx="1621">
                  <c:v>1.5883500000000002</c:v>
                </c:pt>
                <c:pt idx="1622">
                  <c:v>1.5903</c:v>
                </c:pt>
                <c:pt idx="1623">
                  <c:v>1.6151</c:v>
                </c:pt>
                <c:pt idx="1624">
                  <c:v>1.5930500000000001</c:v>
                </c:pt>
                <c:pt idx="1625">
                  <c:v>1.5921000000000001</c:v>
                </c:pt>
                <c:pt idx="1626">
                  <c:v>1.5918000000000001</c:v>
                </c:pt>
                <c:pt idx="1627">
                  <c:v>1.5863999999999998</c:v>
                </c:pt>
                <c:pt idx="1628">
                  <c:v>1.5922499999999999</c:v>
                </c:pt>
                <c:pt idx="1629">
                  <c:v>1.5980000000000001</c:v>
                </c:pt>
                <c:pt idx="1630">
                  <c:v>1.5926499999999999</c:v>
                </c:pt>
                <c:pt idx="1631">
                  <c:v>1.5888999999999998</c:v>
                </c:pt>
                <c:pt idx="1632">
                  <c:v>1.5806</c:v>
                </c:pt>
                <c:pt idx="1633">
                  <c:v>1.5727000000000002</c:v>
                </c:pt>
                <c:pt idx="1634">
                  <c:v>1.6228499999999999</c:v>
                </c:pt>
                <c:pt idx="1635">
                  <c:v>1.5834000000000001</c:v>
                </c:pt>
                <c:pt idx="1636">
                  <c:v>1.5783</c:v>
                </c:pt>
                <c:pt idx="1637">
                  <c:v>1.59215</c:v>
                </c:pt>
                <c:pt idx="1638">
                  <c:v>1.6169</c:v>
                </c:pt>
                <c:pt idx="1639">
                  <c:v>1.6087499999999999</c:v>
                </c:pt>
                <c:pt idx="1640">
                  <c:v>1.60225</c:v>
                </c:pt>
                <c:pt idx="1641">
                  <c:v>1.6166</c:v>
                </c:pt>
                <c:pt idx="1642">
                  <c:v>1.6462999999999999</c:v>
                </c:pt>
                <c:pt idx="1643">
                  <c:v>1.6462999999999999</c:v>
                </c:pt>
                <c:pt idx="1644">
                  <c:v>1.6446000000000001</c:v>
                </c:pt>
                <c:pt idx="1645">
                  <c:v>1.6158000000000001</c:v>
                </c:pt>
                <c:pt idx="1646">
                  <c:v>1.6207</c:v>
                </c:pt>
                <c:pt idx="1647">
                  <c:v>1.6290500000000001</c:v>
                </c:pt>
                <c:pt idx="1648">
                  <c:v>1.63445</c:v>
                </c:pt>
                <c:pt idx="1649">
                  <c:v>1.6338499999999998</c:v>
                </c:pt>
                <c:pt idx="1650">
                  <c:v>1.6415</c:v>
                </c:pt>
                <c:pt idx="1651">
                  <c:v>1.64415</c:v>
                </c:pt>
                <c:pt idx="1652">
                  <c:v>1.64035</c:v>
                </c:pt>
                <c:pt idx="1653">
                  <c:v>1.6414</c:v>
                </c:pt>
                <c:pt idx="1654">
                  <c:v>1.6407499999999999</c:v>
                </c:pt>
                <c:pt idx="1655">
                  <c:v>1.6465000000000001</c:v>
                </c:pt>
                <c:pt idx="1656">
                  <c:v>1.6349500000000001</c:v>
                </c:pt>
                <c:pt idx="1657">
                  <c:v>1.6106</c:v>
                </c:pt>
                <c:pt idx="1658">
                  <c:v>1.65465</c:v>
                </c:pt>
                <c:pt idx="1659">
                  <c:v>1.6348500000000001</c:v>
                </c:pt>
                <c:pt idx="1660">
                  <c:v>1.6737500000000001</c:v>
                </c:pt>
                <c:pt idx="1661">
                  <c:v>1.6746000000000001</c:v>
                </c:pt>
                <c:pt idx="1662">
                  <c:v>1.6750499999999999</c:v>
                </c:pt>
                <c:pt idx="1663">
                  <c:v>1.6632499999999999</c:v>
                </c:pt>
                <c:pt idx="1664">
                  <c:v>1.6428499999999999</c:v>
                </c:pt>
                <c:pt idx="1665">
                  <c:v>1.5986500000000001</c:v>
                </c:pt>
                <c:pt idx="1666">
                  <c:v>1.67415</c:v>
                </c:pt>
                <c:pt idx="1667">
                  <c:v>1.6694</c:v>
                </c:pt>
                <c:pt idx="1668">
                  <c:v>1.6759500000000001</c:v>
                </c:pt>
                <c:pt idx="1669">
                  <c:v>1.6715</c:v>
                </c:pt>
                <c:pt idx="1670">
                  <c:v>1.6853</c:v>
                </c:pt>
                <c:pt idx="1671">
                  <c:v>1.6316999999999999</c:v>
                </c:pt>
                <c:pt idx="1672">
                  <c:v>1.6369499999999999</c:v>
                </c:pt>
                <c:pt idx="1673">
                  <c:v>1.6366499999999999</c:v>
                </c:pt>
                <c:pt idx="1674">
                  <c:v>1.63405</c:v>
                </c:pt>
                <c:pt idx="1675">
                  <c:v>1.6242500000000002</c:v>
                </c:pt>
                <c:pt idx="1676">
                  <c:v>1.6326499999999999</c:v>
                </c:pt>
                <c:pt idx="1677">
                  <c:v>1.64215</c:v>
                </c:pt>
                <c:pt idx="1678">
                  <c:v>1.6812499999999999</c:v>
                </c:pt>
                <c:pt idx="1679">
                  <c:v>1.6947000000000001</c:v>
                </c:pt>
                <c:pt idx="1680">
                  <c:v>1.69095</c:v>
                </c:pt>
                <c:pt idx="1681">
                  <c:v>1.68285</c:v>
                </c:pt>
                <c:pt idx="1682">
                  <c:v>1.6880000000000002</c:v>
                </c:pt>
                <c:pt idx="1683">
                  <c:v>1.7021000000000002</c:v>
                </c:pt>
                <c:pt idx="1684">
                  <c:v>1.7154499999999999</c:v>
                </c:pt>
                <c:pt idx="1685">
                  <c:v>1.8095500000000002</c:v>
                </c:pt>
                <c:pt idx="1686">
                  <c:v>1.8144</c:v>
                </c:pt>
                <c:pt idx="1687">
                  <c:v>1.8241499999999999</c:v>
                </c:pt>
                <c:pt idx="1688">
                  <c:v>1.6531</c:v>
                </c:pt>
                <c:pt idx="1689">
                  <c:v>1.6516999999999999</c:v>
                </c:pt>
                <c:pt idx="1690">
                  <c:v>1.7067500000000002</c:v>
                </c:pt>
                <c:pt idx="1691">
                  <c:v>1.6826499999999998</c:v>
                </c:pt>
                <c:pt idx="1692">
                  <c:v>1.7100499999999998</c:v>
                </c:pt>
                <c:pt idx="1693">
                  <c:v>1.8036500000000002</c:v>
                </c:pt>
                <c:pt idx="1694">
                  <c:v>1.7494000000000001</c:v>
                </c:pt>
                <c:pt idx="1695">
                  <c:v>1.7536500000000002</c:v>
                </c:pt>
                <c:pt idx="1696">
                  <c:v>1.746</c:v>
                </c:pt>
                <c:pt idx="1697">
                  <c:v>1.7607499999999998</c:v>
                </c:pt>
                <c:pt idx="1698">
                  <c:v>1.7803</c:v>
                </c:pt>
                <c:pt idx="1699">
                  <c:v>1.8168500000000001</c:v>
                </c:pt>
                <c:pt idx="1700">
                  <c:v>1.82725</c:v>
                </c:pt>
                <c:pt idx="1701">
                  <c:v>1.8119999999999998</c:v>
                </c:pt>
                <c:pt idx="1702">
                  <c:v>1.7662500000000001</c:v>
                </c:pt>
                <c:pt idx="1703">
                  <c:v>1.7278</c:v>
                </c:pt>
                <c:pt idx="1704">
                  <c:v>1.7131999999999998</c:v>
                </c:pt>
                <c:pt idx="1705">
                  <c:v>1.6934499999999999</c:v>
                </c:pt>
                <c:pt idx="1706">
                  <c:v>1.7172499999999999</c:v>
                </c:pt>
                <c:pt idx="1707">
                  <c:v>1.67405</c:v>
                </c:pt>
                <c:pt idx="1708">
                  <c:v>1.6615500000000001</c:v>
                </c:pt>
                <c:pt idx="1709">
                  <c:v>1.6717500000000001</c:v>
                </c:pt>
                <c:pt idx="1710">
                  <c:v>1.66</c:v>
                </c:pt>
                <c:pt idx="1711">
                  <c:v>1.6709499999999999</c:v>
                </c:pt>
                <c:pt idx="1712">
                  <c:v>1.6877500000000001</c:v>
                </c:pt>
                <c:pt idx="1713">
                  <c:v>1.68625</c:v>
                </c:pt>
                <c:pt idx="1714">
                  <c:v>1.68075</c:v>
                </c:pt>
                <c:pt idx="1715">
                  <c:v>1.6572499999999999</c:v>
                </c:pt>
                <c:pt idx="1716">
                  <c:v>1.6708000000000001</c:v>
                </c:pt>
                <c:pt idx="1717">
                  <c:v>1.7512000000000001</c:v>
                </c:pt>
                <c:pt idx="1718">
                  <c:v>1.75475</c:v>
                </c:pt>
                <c:pt idx="1719">
                  <c:v>1.7505500000000001</c:v>
                </c:pt>
                <c:pt idx="1720">
                  <c:v>1.7602000000000002</c:v>
                </c:pt>
                <c:pt idx="1721">
                  <c:v>1.7675000000000001</c:v>
                </c:pt>
                <c:pt idx="1722">
                  <c:v>1.7374499999999999</c:v>
                </c:pt>
                <c:pt idx="1723">
                  <c:v>1.7236000000000002</c:v>
                </c:pt>
                <c:pt idx="1724">
                  <c:v>1.7180000000000002</c:v>
                </c:pt>
                <c:pt idx="1725">
                  <c:v>1.7136000000000002</c:v>
                </c:pt>
                <c:pt idx="1726">
                  <c:v>1.7077</c:v>
                </c:pt>
                <c:pt idx="1727">
                  <c:v>1.7072000000000001</c:v>
                </c:pt>
                <c:pt idx="1728">
                  <c:v>1.7090000000000001</c:v>
                </c:pt>
                <c:pt idx="1729">
                  <c:v>1.70105</c:v>
                </c:pt>
                <c:pt idx="1730">
                  <c:v>1.73725</c:v>
                </c:pt>
                <c:pt idx="1731">
                  <c:v>1.7763</c:v>
                </c:pt>
                <c:pt idx="1732">
                  <c:v>1.90245</c:v>
                </c:pt>
                <c:pt idx="1733">
                  <c:v>1.90835</c:v>
                </c:pt>
                <c:pt idx="1734">
                  <c:v>1.9027500000000002</c:v>
                </c:pt>
                <c:pt idx="1735">
                  <c:v>1.7651499999999998</c:v>
                </c:pt>
                <c:pt idx="1736">
                  <c:v>1.7365000000000002</c:v>
                </c:pt>
                <c:pt idx="1737">
                  <c:v>1.7172499999999999</c:v>
                </c:pt>
                <c:pt idx="1738">
                  <c:v>1.72055</c:v>
                </c:pt>
                <c:pt idx="1739">
                  <c:v>1.7069999999999999</c:v>
                </c:pt>
                <c:pt idx="1740">
                  <c:v>1.7062999999999999</c:v>
                </c:pt>
                <c:pt idx="1741">
                  <c:v>1.7009999999999998</c:v>
                </c:pt>
                <c:pt idx="1742">
                  <c:v>1.6896500000000001</c:v>
                </c:pt>
                <c:pt idx="1743">
                  <c:v>1.6819999999999999</c:v>
                </c:pt>
                <c:pt idx="1744">
                  <c:v>1.6693</c:v>
                </c:pt>
                <c:pt idx="1745">
                  <c:v>1.6532499999999999</c:v>
                </c:pt>
                <c:pt idx="1746">
                  <c:v>1.5939500000000002</c:v>
                </c:pt>
                <c:pt idx="1747">
                  <c:v>1.5847</c:v>
                </c:pt>
                <c:pt idx="1748">
                  <c:v>1.5972999999999999</c:v>
                </c:pt>
                <c:pt idx="1749">
                  <c:v>1.6030000000000002</c:v>
                </c:pt>
                <c:pt idx="1750">
                  <c:v>1.5971500000000001</c:v>
                </c:pt>
                <c:pt idx="1751">
                  <c:v>1.5886500000000001</c:v>
                </c:pt>
                <c:pt idx="1752">
                  <c:v>1.60365</c:v>
                </c:pt>
                <c:pt idx="1753">
                  <c:v>1.6233500000000001</c:v>
                </c:pt>
                <c:pt idx="1754">
                  <c:v>1.6920500000000001</c:v>
                </c:pt>
                <c:pt idx="1755">
                  <c:v>1.6986000000000001</c:v>
                </c:pt>
                <c:pt idx="1756">
                  <c:v>1.7074</c:v>
                </c:pt>
                <c:pt idx="1757">
                  <c:v>1.7297499999999999</c:v>
                </c:pt>
                <c:pt idx="1758">
                  <c:v>1.6386500000000002</c:v>
                </c:pt>
                <c:pt idx="1759">
                  <c:v>1.5695500000000002</c:v>
                </c:pt>
                <c:pt idx="1760">
                  <c:v>1.56525</c:v>
                </c:pt>
                <c:pt idx="1761">
                  <c:v>1.5649000000000002</c:v>
                </c:pt>
                <c:pt idx="1762">
                  <c:v>1.5475000000000001</c:v>
                </c:pt>
                <c:pt idx="1763">
                  <c:v>1.5338499999999999</c:v>
                </c:pt>
                <c:pt idx="1764">
                  <c:v>1.5301499999999999</c:v>
                </c:pt>
                <c:pt idx="1765">
                  <c:v>1.5223</c:v>
                </c:pt>
                <c:pt idx="1766">
                  <c:v>1.5217500000000002</c:v>
                </c:pt>
                <c:pt idx="1767">
                  <c:v>1.5118</c:v>
                </c:pt>
                <c:pt idx="1768">
                  <c:v>1.4963499999999998</c:v>
                </c:pt>
                <c:pt idx="1769">
                  <c:v>1.5053000000000001</c:v>
                </c:pt>
                <c:pt idx="1770">
                  <c:v>1.5043500000000001</c:v>
                </c:pt>
                <c:pt idx="1771">
                  <c:v>1.4819</c:v>
                </c:pt>
                <c:pt idx="1772">
                  <c:v>1.4591999999999998</c:v>
                </c:pt>
                <c:pt idx="1773">
                  <c:v>1.4470500000000002</c:v>
                </c:pt>
                <c:pt idx="1774">
                  <c:v>1.5596000000000001</c:v>
                </c:pt>
                <c:pt idx="1775">
                  <c:v>1.5944499999999999</c:v>
                </c:pt>
                <c:pt idx="1776">
                  <c:v>1.5797999999999999</c:v>
                </c:pt>
                <c:pt idx="1777">
                  <c:v>1.56555</c:v>
                </c:pt>
                <c:pt idx="1778">
                  <c:v>1.5937000000000001</c:v>
                </c:pt>
                <c:pt idx="1779">
                  <c:v>1.63585</c:v>
                </c:pt>
                <c:pt idx="1780">
                  <c:v>1.6374000000000002</c:v>
                </c:pt>
                <c:pt idx="1781">
                  <c:v>1.6274999999999999</c:v>
                </c:pt>
                <c:pt idx="1782">
                  <c:v>1.6269999999999998</c:v>
                </c:pt>
                <c:pt idx="1783">
                  <c:v>1.6294</c:v>
                </c:pt>
                <c:pt idx="1784">
                  <c:v>1.6155999999999999</c:v>
                </c:pt>
                <c:pt idx="1785">
                  <c:v>1.6163999999999998</c:v>
                </c:pt>
                <c:pt idx="1786">
                  <c:v>1.6124499999999999</c:v>
                </c:pt>
                <c:pt idx="1787">
                  <c:v>1.5908000000000002</c:v>
                </c:pt>
                <c:pt idx="1788">
                  <c:v>1.607</c:v>
                </c:pt>
                <c:pt idx="1789">
                  <c:v>1.6068500000000001</c:v>
                </c:pt>
                <c:pt idx="1790">
                  <c:v>1.6037000000000001</c:v>
                </c:pt>
                <c:pt idx="1791">
                  <c:v>1.6092500000000001</c:v>
                </c:pt>
                <c:pt idx="1792">
                  <c:v>1.6183000000000001</c:v>
                </c:pt>
                <c:pt idx="1793">
                  <c:v>1.5959000000000001</c:v>
                </c:pt>
                <c:pt idx="1794">
                  <c:v>1.5963000000000001</c:v>
                </c:pt>
                <c:pt idx="1795">
                  <c:v>1.5948500000000001</c:v>
                </c:pt>
                <c:pt idx="1796">
                  <c:v>1.5989500000000001</c:v>
                </c:pt>
                <c:pt idx="1797">
                  <c:v>1.5988499999999999</c:v>
                </c:pt>
                <c:pt idx="1798">
                  <c:v>1.6046</c:v>
                </c:pt>
                <c:pt idx="1799">
                  <c:v>1.6066999999999998</c:v>
                </c:pt>
                <c:pt idx="1800">
                  <c:v>1.6105</c:v>
                </c:pt>
                <c:pt idx="1801">
                  <c:v>1.6098500000000002</c:v>
                </c:pt>
                <c:pt idx="1802">
                  <c:v>1.6078999999999999</c:v>
                </c:pt>
                <c:pt idx="1803">
                  <c:v>1.6073</c:v>
                </c:pt>
                <c:pt idx="1804">
                  <c:v>1.6051499999999999</c:v>
                </c:pt>
                <c:pt idx="1805">
                  <c:v>1.6052500000000001</c:v>
                </c:pt>
                <c:pt idx="1806">
                  <c:v>1.6274000000000002</c:v>
                </c:pt>
                <c:pt idx="1807">
                  <c:v>1.6392500000000001</c:v>
                </c:pt>
                <c:pt idx="1808">
                  <c:v>1.64445</c:v>
                </c:pt>
                <c:pt idx="1809">
                  <c:v>1.6455500000000001</c:v>
                </c:pt>
                <c:pt idx="1810">
                  <c:v>1.645</c:v>
                </c:pt>
                <c:pt idx="1811">
                  <c:v>1.6473500000000001</c:v>
                </c:pt>
                <c:pt idx="1812">
                  <c:v>1.6448500000000001</c:v>
                </c:pt>
                <c:pt idx="1813">
                  <c:v>1.65245</c:v>
                </c:pt>
                <c:pt idx="1814">
                  <c:v>1.6540999999999999</c:v>
                </c:pt>
                <c:pt idx="1815">
                  <c:v>1.6512500000000001</c:v>
                </c:pt>
                <c:pt idx="1816">
                  <c:v>1.6463999999999999</c:v>
                </c:pt>
                <c:pt idx="1817">
                  <c:v>1.64625</c:v>
                </c:pt>
                <c:pt idx="1818">
                  <c:v>1.6432499999999999</c:v>
                </c:pt>
                <c:pt idx="1819">
                  <c:v>1.6367500000000001</c:v>
                </c:pt>
                <c:pt idx="1820">
                  <c:v>1.635</c:v>
                </c:pt>
                <c:pt idx="1821">
                  <c:v>1.6237999999999999</c:v>
                </c:pt>
                <c:pt idx="1822">
                  <c:v>1.6202000000000001</c:v>
                </c:pt>
                <c:pt idx="1823">
                  <c:v>1.6168</c:v>
                </c:pt>
                <c:pt idx="1824">
                  <c:v>1.6045500000000001</c:v>
                </c:pt>
                <c:pt idx="1825">
                  <c:v>1.5955000000000001</c:v>
                </c:pt>
                <c:pt idx="1826">
                  <c:v>1.5943499999999999</c:v>
                </c:pt>
                <c:pt idx="1827">
                  <c:v>1.66415</c:v>
                </c:pt>
                <c:pt idx="1828">
                  <c:v>1.6697499999999998</c:v>
                </c:pt>
                <c:pt idx="1829">
                  <c:v>1.6762999999999999</c:v>
                </c:pt>
                <c:pt idx="1830">
                  <c:v>1.6433500000000001</c:v>
                </c:pt>
                <c:pt idx="1831">
                  <c:v>1.6475499999999998</c:v>
                </c:pt>
                <c:pt idx="1832">
                  <c:v>1.5727500000000001</c:v>
                </c:pt>
                <c:pt idx="1833">
                  <c:v>1.5796000000000001</c:v>
                </c:pt>
                <c:pt idx="1834">
                  <c:v>1.5793000000000001</c:v>
                </c:pt>
                <c:pt idx="1835">
                  <c:v>1.5871500000000001</c:v>
                </c:pt>
                <c:pt idx="1836">
                  <c:v>1.5964500000000001</c:v>
                </c:pt>
                <c:pt idx="1837">
                  <c:v>1.5985499999999999</c:v>
                </c:pt>
                <c:pt idx="1838">
                  <c:v>1.5972999999999999</c:v>
                </c:pt>
                <c:pt idx="1839">
                  <c:v>1.6090500000000001</c:v>
                </c:pt>
                <c:pt idx="1840">
                  <c:v>1.6025499999999999</c:v>
                </c:pt>
                <c:pt idx="1841">
                  <c:v>1.57555</c:v>
                </c:pt>
                <c:pt idx="1842">
                  <c:v>1.5756999999999999</c:v>
                </c:pt>
                <c:pt idx="1843">
                  <c:v>1.5481</c:v>
                </c:pt>
                <c:pt idx="1844">
                  <c:v>1.51675</c:v>
                </c:pt>
                <c:pt idx="1845">
                  <c:v>1.5024999999999999</c:v>
                </c:pt>
                <c:pt idx="1846">
                  <c:v>1.4964</c:v>
                </c:pt>
                <c:pt idx="1847">
                  <c:v>1.5156000000000001</c:v>
                </c:pt>
                <c:pt idx="1848">
                  <c:v>1.5288999999999999</c:v>
                </c:pt>
                <c:pt idx="1849">
                  <c:v>1.5264500000000001</c:v>
                </c:pt>
                <c:pt idx="1850">
                  <c:v>1.5346000000000002</c:v>
                </c:pt>
                <c:pt idx="1851">
                  <c:v>1.5445</c:v>
                </c:pt>
                <c:pt idx="1852">
                  <c:v>1.5756000000000001</c:v>
                </c:pt>
                <c:pt idx="1853">
                  <c:v>1.6159999999999999</c:v>
                </c:pt>
                <c:pt idx="1854">
                  <c:v>1.6496500000000001</c:v>
                </c:pt>
                <c:pt idx="1855">
                  <c:v>1.6844999999999999</c:v>
                </c:pt>
                <c:pt idx="1856">
                  <c:v>1.6134500000000001</c:v>
                </c:pt>
                <c:pt idx="1857">
                  <c:v>1.59</c:v>
                </c:pt>
                <c:pt idx="1858">
                  <c:v>1.6187499999999999</c:v>
                </c:pt>
                <c:pt idx="1859">
                  <c:v>1.6072499999999998</c:v>
                </c:pt>
                <c:pt idx="1860">
                  <c:v>1.59215</c:v>
                </c:pt>
                <c:pt idx="1861">
                  <c:v>1.5881999999999998</c:v>
                </c:pt>
                <c:pt idx="1862">
                  <c:v>1.5681</c:v>
                </c:pt>
                <c:pt idx="1863">
                  <c:v>1.5596000000000001</c:v>
                </c:pt>
                <c:pt idx="1864">
                  <c:v>1.5478999999999998</c:v>
                </c:pt>
                <c:pt idx="1865">
                  <c:v>1.5691999999999999</c:v>
                </c:pt>
                <c:pt idx="1866">
                  <c:v>1.5834999999999999</c:v>
                </c:pt>
                <c:pt idx="1867">
                  <c:v>1.56315</c:v>
                </c:pt>
                <c:pt idx="1868">
                  <c:v>1.5459499999999999</c:v>
                </c:pt>
                <c:pt idx="1869">
                  <c:v>1.52935</c:v>
                </c:pt>
                <c:pt idx="1870">
                  <c:v>1.5184500000000001</c:v>
                </c:pt>
                <c:pt idx="1871">
                  <c:v>1.5109999999999999</c:v>
                </c:pt>
                <c:pt idx="1872">
                  <c:v>1.5044999999999999</c:v>
                </c:pt>
                <c:pt idx="1873">
                  <c:v>1.50275</c:v>
                </c:pt>
                <c:pt idx="1874">
                  <c:v>1.5101</c:v>
                </c:pt>
                <c:pt idx="1875">
                  <c:v>1.5009999999999999</c:v>
                </c:pt>
                <c:pt idx="1876">
                  <c:v>1.48245</c:v>
                </c:pt>
                <c:pt idx="1877">
                  <c:v>1.48305</c:v>
                </c:pt>
                <c:pt idx="1878">
                  <c:v>1.4577500000000001</c:v>
                </c:pt>
                <c:pt idx="1879">
                  <c:v>1.4795500000000001</c:v>
                </c:pt>
                <c:pt idx="1880">
                  <c:v>1.5013999999999998</c:v>
                </c:pt>
                <c:pt idx="1881">
                  <c:v>1.4969999999999999</c:v>
                </c:pt>
                <c:pt idx="1882">
                  <c:v>1.50065</c:v>
                </c:pt>
                <c:pt idx="1883">
                  <c:v>1.494</c:v>
                </c:pt>
                <c:pt idx="1884">
                  <c:v>1.4936500000000001</c:v>
                </c:pt>
                <c:pt idx="1885">
                  <c:v>1.5</c:v>
                </c:pt>
                <c:pt idx="1886">
                  <c:v>1.5065500000000001</c:v>
                </c:pt>
                <c:pt idx="1887">
                  <c:v>1.50875</c:v>
                </c:pt>
                <c:pt idx="1888">
                  <c:v>1.4969999999999999</c:v>
                </c:pt>
                <c:pt idx="1889">
                  <c:v>1.4624999999999999</c:v>
                </c:pt>
                <c:pt idx="1890">
                  <c:v>1.4868000000000001</c:v>
                </c:pt>
                <c:pt idx="1891">
                  <c:v>1.4912000000000001</c:v>
                </c:pt>
                <c:pt idx="1892">
                  <c:v>1.51105</c:v>
                </c:pt>
                <c:pt idx="1893">
                  <c:v>1.5083000000000002</c:v>
                </c:pt>
                <c:pt idx="1894">
                  <c:v>1.5256999999999998</c:v>
                </c:pt>
                <c:pt idx="1895">
                  <c:v>1.5371999999999999</c:v>
                </c:pt>
                <c:pt idx="1896">
                  <c:v>1.5497999999999998</c:v>
                </c:pt>
                <c:pt idx="1897">
                  <c:v>1.5178</c:v>
                </c:pt>
                <c:pt idx="1898">
                  <c:v>1.5087000000000002</c:v>
                </c:pt>
                <c:pt idx="1899">
                  <c:v>1.5012000000000001</c:v>
                </c:pt>
                <c:pt idx="1900">
                  <c:v>1.5009000000000001</c:v>
                </c:pt>
                <c:pt idx="1901">
                  <c:v>1.4995500000000002</c:v>
                </c:pt>
                <c:pt idx="1902">
                  <c:v>1.4653</c:v>
                </c:pt>
                <c:pt idx="1903">
                  <c:v>1.46685</c:v>
                </c:pt>
                <c:pt idx="1904">
                  <c:v>1.4679</c:v>
                </c:pt>
                <c:pt idx="1905">
                  <c:v>1.43655</c:v>
                </c:pt>
                <c:pt idx="1906">
                  <c:v>1.452</c:v>
                </c:pt>
                <c:pt idx="1907">
                  <c:v>1.45235</c:v>
                </c:pt>
                <c:pt idx="1908">
                  <c:v>1.42465</c:v>
                </c:pt>
                <c:pt idx="1909">
                  <c:v>1.42835</c:v>
                </c:pt>
                <c:pt idx="1910">
                  <c:v>1.4400500000000001</c:v>
                </c:pt>
                <c:pt idx="1911">
                  <c:v>1.3966999999999998</c:v>
                </c:pt>
                <c:pt idx="1912">
                  <c:v>1.4016499999999998</c:v>
                </c:pt>
                <c:pt idx="1913">
                  <c:v>1.4061000000000001</c:v>
                </c:pt>
                <c:pt idx="1914">
                  <c:v>1.4450000000000001</c:v>
                </c:pt>
                <c:pt idx="1915">
                  <c:v>1.3646500000000001</c:v>
                </c:pt>
                <c:pt idx="1916">
                  <c:v>1.43845</c:v>
                </c:pt>
                <c:pt idx="1917">
                  <c:v>1.3773</c:v>
                </c:pt>
                <c:pt idx="1918">
                  <c:v>1.3649</c:v>
                </c:pt>
                <c:pt idx="1919">
                  <c:v>1.3646500000000001</c:v>
                </c:pt>
                <c:pt idx="1920">
                  <c:v>1.3647499999999999</c:v>
                </c:pt>
                <c:pt idx="1921">
                  <c:v>1.4091999999999998</c:v>
                </c:pt>
                <c:pt idx="1922">
                  <c:v>1.3876499999999998</c:v>
                </c:pt>
                <c:pt idx="1923">
                  <c:v>1.3983000000000001</c:v>
                </c:pt>
                <c:pt idx="1924">
                  <c:v>1.4286000000000001</c:v>
                </c:pt>
                <c:pt idx="1925">
                  <c:v>1.4705000000000001</c:v>
                </c:pt>
                <c:pt idx="1926">
                  <c:v>1.4552500000000002</c:v>
                </c:pt>
                <c:pt idx="1927">
                  <c:v>1.4602999999999999</c:v>
                </c:pt>
                <c:pt idx="1928">
                  <c:v>1.45465</c:v>
                </c:pt>
                <c:pt idx="1929">
                  <c:v>1.45425</c:v>
                </c:pt>
                <c:pt idx="1930">
                  <c:v>1.4311</c:v>
                </c:pt>
                <c:pt idx="1931">
                  <c:v>1.4541499999999998</c:v>
                </c:pt>
                <c:pt idx="1932">
                  <c:v>1.4494</c:v>
                </c:pt>
                <c:pt idx="1933">
                  <c:v>1.4716999999999998</c:v>
                </c:pt>
                <c:pt idx="1934">
                  <c:v>1.4750999999999999</c:v>
                </c:pt>
                <c:pt idx="1935">
                  <c:v>1.4758000000000002</c:v>
                </c:pt>
                <c:pt idx="1936">
                  <c:v>1.4691999999999998</c:v>
                </c:pt>
                <c:pt idx="1937">
                  <c:v>1.4813999999999998</c:v>
                </c:pt>
                <c:pt idx="1938">
                  <c:v>1.44625</c:v>
                </c:pt>
                <c:pt idx="1939">
                  <c:v>1.446</c:v>
                </c:pt>
                <c:pt idx="1940">
                  <c:v>1.45655</c:v>
                </c:pt>
                <c:pt idx="1941">
                  <c:v>1.4626499999999998</c:v>
                </c:pt>
                <c:pt idx="1942">
                  <c:v>1.5037</c:v>
                </c:pt>
                <c:pt idx="1943">
                  <c:v>1.5438000000000001</c:v>
                </c:pt>
                <c:pt idx="1944">
                  <c:v>1.5515000000000001</c:v>
                </c:pt>
                <c:pt idx="1945">
                  <c:v>1.4663999999999999</c:v>
                </c:pt>
                <c:pt idx="1946">
                  <c:v>1.4668999999999999</c:v>
                </c:pt>
                <c:pt idx="1947">
                  <c:v>1.4411</c:v>
                </c:pt>
                <c:pt idx="1948">
                  <c:v>1.44685</c:v>
                </c:pt>
                <c:pt idx="1949">
                  <c:v>1.4457</c:v>
                </c:pt>
                <c:pt idx="1950">
                  <c:v>1.4396500000000001</c:v>
                </c:pt>
                <c:pt idx="1951">
                  <c:v>1.6516999999999999</c:v>
                </c:pt>
                <c:pt idx="1952">
                  <c:v>1.5993000000000002</c:v>
                </c:pt>
                <c:pt idx="1953">
                  <c:v>1.5216999999999998</c:v>
                </c:pt>
                <c:pt idx="1954">
                  <c:v>1.4209000000000001</c:v>
                </c:pt>
                <c:pt idx="1955">
                  <c:v>1.42665</c:v>
                </c:pt>
                <c:pt idx="1956">
                  <c:v>1.43245</c:v>
                </c:pt>
                <c:pt idx="1957">
                  <c:v>1.4203000000000001</c:v>
                </c:pt>
                <c:pt idx="1958">
                  <c:v>1.45295</c:v>
                </c:pt>
                <c:pt idx="1959">
                  <c:v>1.4721500000000001</c:v>
                </c:pt>
                <c:pt idx="1960">
                  <c:v>1.44685</c:v>
                </c:pt>
                <c:pt idx="1961">
                  <c:v>1.4127000000000001</c:v>
                </c:pt>
                <c:pt idx="1962">
                  <c:v>1.4205000000000001</c:v>
                </c:pt>
                <c:pt idx="1963">
                  <c:v>1.4021999999999999</c:v>
                </c:pt>
                <c:pt idx="1964">
                  <c:v>1.3878999999999999</c:v>
                </c:pt>
                <c:pt idx="1965">
                  <c:v>1.3845500000000002</c:v>
                </c:pt>
                <c:pt idx="1966">
                  <c:v>1.3838999999999999</c:v>
                </c:pt>
                <c:pt idx="1967">
                  <c:v>1.4356</c:v>
                </c:pt>
                <c:pt idx="1968">
                  <c:v>1.4558500000000001</c:v>
                </c:pt>
                <c:pt idx="1969">
                  <c:v>1.4749000000000001</c:v>
                </c:pt>
                <c:pt idx="1970">
                  <c:v>1.4631000000000001</c:v>
                </c:pt>
                <c:pt idx="1971">
                  <c:v>1.3828499999999999</c:v>
                </c:pt>
                <c:pt idx="1972">
                  <c:v>1.3822999999999999</c:v>
                </c:pt>
                <c:pt idx="1973">
                  <c:v>1.3828</c:v>
                </c:pt>
                <c:pt idx="1974">
                  <c:v>1.3827500000000001</c:v>
                </c:pt>
                <c:pt idx="1975">
                  <c:v>1.3834500000000001</c:v>
                </c:pt>
                <c:pt idx="1976">
                  <c:v>1.38785</c:v>
                </c:pt>
                <c:pt idx="1977">
                  <c:v>1.4396</c:v>
                </c:pt>
                <c:pt idx="1978">
                  <c:v>1.3871500000000001</c:v>
                </c:pt>
                <c:pt idx="1979">
                  <c:v>1.4058000000000002</c:v>
                </c:pt>
                <c:pt idx="1980">
                  <c:v>1.40225</c:v>
                </c:pt>
                <c:pt idx="1981">
                  <c:v>1.4054</c:v>
                </c:pt>
                <c:pt idx="1982">
                  <c:v>1.4646999999999999</c:v>
                </c:pt>
                <c:pt idx="1983">
                  <c:v>1.3991</c:v>
                </c:pt>
                <c:pt idx="1984">
                  <c:v>1.3958000000000002</c:v>
                </c:pt>
                <c:pt idx="1985">
                  <c:v>1.4355500000000001</c:v>
                </c:pt>
                <c:pt idx="1986">
                  <c:v>1.4458000000000002</c:v>
                </c:pt>
                <c:pt idx="1987">
                  <c:v>1.4184999999999999</c:v>
                </c:pt>
                <c:pt idx="1988">
                  <c:v>1.3947499999999999</c:v>
                </c:pt>
                <c:pt idx="1989">
                  <c:v>1.5231000000000001</c:v>
                </c:pt>
                <c:pt idx="1990">
                  <c:v>1.446</c:v>
                </c:pt>
                <c:pt idx="1991">
                  <c:v>1.4400999999999999</c:v>
                </c:pt>
                <c:pt idx="1992">
                  <c:v>1.4511000000000001</c:v>
                </c:pt>
                <c:pt idx="1993">
                  <c:v>1.5155000000000001</c:v>
                </c:pt>
                <c:pt idx="1994">
                  <c:v>1.52275</c:v>
                </c:pt>
                <c:pt idx="1995">
                  <c:v>1.5222499999999999</c:v>
                </c:pt>
                <c:pt idx="1996">
                  <c:v>1.4279499999999998</c:v>
                </c:pt>
                <c:pt idx="1997">
                  <c:v>1.4221999999999999</c:v>
                </c:pt>
                <c:pt idx="1998">
                  <c:v>1.4519499999999999</c:v>
                </c:pt>
                <c:pt idx="1999">
                  <c:v>1.4447000000000001</c:v>
                </c:pt>
                <c:pt idx="2000">
                  <c:v>1.4115500000000001</c:v>
                </c:pt>
                <c:pt idx="2001">
                  <c:v>1.4109499999999999</c:v>
                </c:pt>
                <c:pt idx="2002">
                  <c:v>1.4048500000000002</c:v>
                </c:pt>
                <c:pt idx="2003">
                  <c:v>1.3995</c:v>
                </c:pt>
                <c:pt idx="2004">
                  <c:v>1.3909499999999999</c:v>
                </c:pt>
                <c:pt idx="2005">
                  <c:v>1.4187000000000001</c:v>
                </c:pt>
                <c:pt idx="2006">
                  <c:v>1.4140000000000001</c:v>
                </c:pt>
                <c:pt idx="2007">
                  <c:v>1.4261000000000001</c:v>
                </c:pt>
                <c:pt idx="2008">
                  <c:v>1.41195</c:v>
                </c:pt>
                <c:pt idx="2009">
                  <c:v>1.4103000000000001</c:v>
                </c:pt>
                <c:pt idx="2010">
                  <c:v>1.38855</c:v>
                </c:pt>
                <c:pt idx="2011">
                  <c:v>1.4106000000000001</c:v>
                </c:pt>
                <c:pt idx="2012">
                  <c:v>1.37385</c:v>
                </c:pt>
                <c:pt idx="2013">
                  <c:v>1.4882</c:v>
                </c:pt>
                <c:pt idx="2014">
                  <c:v>1.5056</c:v>
                </c:pt>
                <c:pt idx="2015">
                  <c:v>1.4292500000000001</c:v>
                </c:pt>
                <c:pt idx="2016">
                  <c:v>1.4309499999999999</c:v>
                </c:pt>
                <c:pt idx="2017">
                  <c:v>1.4743999999999999</c:v>
                </c:pt>
                <c:pt idx="2018">
                  <c:v>1.4552500000000002</c:v>
                </c:pt>
                <c:pt idx="2019">
                  <c:v>1.4753999999999998</c:v>
                </c:pt>
                <c:pt idx="2020">
                  <c:v>1.5453000000000001</c:v>
                </c:pt>
                <c:pt idx="2021">
                  <c:v>1.45865</c:v>
                </c:pt>
                <c:pt idx="2022">
                  <c:v>1.3613</c:v>
                </c:pt>
                <c:pt idx="2023">
                  <c:v>1.3683000000000001</c:v>
                </c:pt>
                <c:pt idx="2024">
                  <c:v>1.3721000000000001</c:v>
                </c:pt>
                <c:pt idx="2025">
                  <c:v>1.4161000000000001</c:v>
                </c:pt>
                <c:pt idx="2026">
                  <c:v>1.4312499999999999</c:v>
                </c:pt>
                <c:pt idx="2027">
                  <c:v>1.4319499999999998</c:v>
                </c:pt>
                <c:pt idx="2028">
                  <c:v>1.4206000000000001</c:v>
                </c:pt>
                <c:pt idx="2029">
                  <c:v>1.43655</c:v>
                </c:pt>
                <c:pt idx="2030">
                  <c:v>1.4474</c:v>
                </c:pt>
                <c:pt idx="2031">
                  <c:v>1.42665</c:v>
                </c:pt>
                <c:pt idx="2032">
                  <c:v>1.4170500000000001</c:v>
                </c:pt>
                <c:pt idx="2033">
                  <c:v>1.4195500000000001</c:v>
                </c:pt>
                <c:pt idx="2034">
                  <c:v>1.4133000000000002</c:v>
                </c:pt>
                <c:pt idx="2035">
                  <c:v>1.4128999999999998</c:v>
                </c:pt>
                <c:pt idx="2036">
                  <c:v>1.4129499999999999</c:v>
                </c:pt>
                <c:pt idx="2037">
                  <c:v>1.40415</c:v>
                </c:pt>
                <c:pt idx="2038">
                  <c:v>1.3693500000000001</c:v>
                </c:pt>
                <c:pt idx="2039">
                  <c:v>1.3956999999999999</c:v>
                </c:pt>
                <c:pt idx="2040">
                  <c:v>1.4045500000000002</c:v>
                </c:pt>
                <c:pt idx="2041">
                  <c:v>1.4110499999999999</c:v>
                </c:pt>
                <c:pt idx="2042">
                  <c:v>1.4455</c:v>
                </c:pt>
                <c:pt idx="2043">
                  <c:v>1.4524000000000001</c:v>
                </c:pt>
                <c:pt idx="2044">
                  <c:v>1.4850999999999999</c:v>
                </c:pt>
                <c:pt idx="2045">
                  <c:v>1.4653</c:v>
                </c:pt>
                <c:pt idx="2046">
                  <c:v>1.4783999999999999</c:v>
                </c:pt>
                <c:pt idx="2047">
                  <c:v>1.4490000000000001</c:v>
                </c:pt>
                <c:pt idx="2048">
                  <c:v>1.44475</c:v>
                </c:pt>
                <c:pt idx="2049">
                  <c:v>1.4784999999999999</c:v>
                </c:pt>
                <c:pt idx="2050">
                  <c:v>1.4759500000000001</c:v>
                </c:pt>
                <c:pt idx="2051">
                  <c:v>1.5138999999999998</c:v>
                </c:pt>
                <c:pt idx="2052">
                  <c:v>1.60215</c:v>
                </c:pt>
                <c:pt idx="2053">
                  <c:v>1.6213499999999998</c:v>
                </c:pt>
                <c:pt idx="2054">
                  <c:v>1.5520500000000002</c:v>
                </c:pt>
                <c:pt idx="2055">
                  <c:v>1.526</c:v>
                </c:pt>
                <c:pt idx="2056">
                  <c:v>1.4997</c:v>
                </c:pt>
                <c:pt idx="2057">
                  <c:v>1.4813999999999998</c:v>
                </c:pt>
                <c:pt idx="2058">
                  <c:v>1.4731999999999998</c:v>
                </c:pt>
                <c:pt idx="2059">
                  <c:v>1.5075499999999999</c:v>
                </c:pt>
                <c:pt idx="2060">
                  <c:v>1.51105</c:v>
                </c:pt>
                <c:pt idx="2061">
                  <c:v>1.5092500000000002</c:v>
                </c:pt>
                <c:pt idx="2062">
                  <c:v>1.5119499999999999</c:v>
                </c:pt>
                <c:pt idx="2063">
                  <c:v>1.5151499999999998</c:v>
                </c:pt>
                <c:pt idx="2064">
                  <c:v>1.5155500000000002</c:v>
                </c:pt>
                <c:pt idx="2065">
                  <c:v>1.5187999999999999</c:v>
                </c:pt>
                <c:pt idx="2066">
                  <c:v>1.5243</c:v>
                </c:pt>
                <c:pt idx="2067">
                  <c:v>1.5137</c:v>
                </c:pt>
                <c:pt idx="2068">
                  <c:v>1.5134999999999998</c:v>
                </c:pt>
                <c:pt idx="2069">
                  <c:v>1.4901</c:v>
                </c:pt>
                <c:pt idx="2070">
                  <c:v>1.4902500000000001</c:v>
                </c:pt>
                <c:pt idx="2071">
                  <c:v>1.4894499999999999</c:v>
                </c:pt>
                <c:pt idx="2072">
                  <c:v>1.50065</c:v>
                </c:pt>
                <c:pt idx="2073">
                  <c:v>1.4644999999999999</c:v>
                </c:pt>
                <c:pt idx="2074">
                  <c:v>1.4528000000000001</c:v>
                </c:pt>
                <c:pt idx="2075">
                  <c:v>1.48725</c:v>
                </c:pt>
                <c:pt idx="2076">
                  <c:v>1.47465</c:v>
                </c:pt>
                <c:pt idx="2077">
                  <c:v>1.4859</c:v>
                </c:pt>
                <c:pt idx="2078">
                  <c:v>1.4862500000000001</c:v>
                </c:pt>
                <c:pt idx="2079">
                  <c:v>1.4741</c:v>
                </c:pt>
                <c:pt idx="2080">
                  <c:v>1.4697</c:v>
                </c:pt>
                <c:pt idx="2081">
                  <c:v>1.4655</c:v>
                </c:pt>
                <c:pt idx="2082">
                  <c:v>1.4641499999999998</c:v>
                </c:pt>
                <c:pt idx="2083">
                  <c:v>1.4693499999999999</c:v>
                </c:pt>
                <c:pt idx="2084">
                  <c:v>1.4731000000000001</c:v>
                </c:pt>
                <c:pt idx="2085">
                  <c:v>1.48515</c:v>
                </c:pt>
                <c:pt idx="2086">
                  <c:v>1.5593000000000001</c:v>
                </c:pt>
                <c:pt idx="2087">
                  <c:v>1.5565500000000001</c:v>
                </c:pt>
                <c:pt idx="2088">
                  <c:v>1.5175000000000001</c:v>
                </c:pt>
                <c:pt idx="2089">
                  <c:v>1.4774500000000002</c:v>
                </c:pt>
                <c:pt idx="2090">
                  <c:v>1.5122</c:v>
                </c:pt>
                <c:pt idx="2091">
                  <c:v>1.5003500000000001</c:v>
                </c:pt>
                <c:pt idx="2092">
                  <c:v>1.5152000000000001</c:v>
                </c:pt>
                <c:pt idx="2093">
                  <c:v>1.48285</c:v>
                </c:pt>
                <c:pt idx="2094">
                  <c:v>1.5362</c:v>
                </c:pt>
                <c:pt idx="2095">
                  <c:v>1.4855500000000001</c:v>
                </c:pt>
                <c:pt idx="2096">
                  <c:v>1.4628999999999999</c:v>
                </c:pt>
                <c:pt idx="2097">
                  <c:v>1.4616499999999999</c:v>
                </c:pt>
                <c:pt idx="2098">
                  <c:v>1.4008</c:v>
                </c:pt>
                <c:pt idx="2099">
                  <c:v>1.45695</c:v>
                </c:pt>
                <c:pt idx="2100">
                  <c:v>1.4266999999999999</c:v>
                </c:pt>
                <c:pt idx="2101">
                  <c:v>1.51115</c:v>
                </c:pt>
                <c:pt idx="2102">
                  <c:v>1.4002000000000001</c:v>
                </c:pt>
                <c:pt idx="2103">
                  <c:v>1.4013</c:v>
                </c:pt>
                <c:pt idx="2104">
                  <c:v>1.45905</c:v>
                </c:pt>
                <c:pt idx="2105">
                  <c:v>1.3740999999999999</c:v>
                </c:pt>
                <c:pt idx="2106">
                  <c:v>1.34755</c:v>
                </c:pt>
                <c:pt idx="2107">
                  <c:v>1.3672499999999999</c:v>
                </c:pt>
                <c:pt idx="2108">
                  <c:v>1.3679499999999998</c:v>
                </c:pt>
                <c:pt idx="2109">
                  <c:v>1.3681999999999999</c:v>
                </c:pt>
                <c:pt idx="2110">
                  <c:v>1.3722000000000001</c:v>
                </c:pt>
                <c:pt idx="2111">
                  <c:v>1.3724499999999999</c:v>
                </c:pt>
                <c:pt idx="2112">
                  <c:v>1.35345</c:v>
                </c:pt>
                <c:pt idx="2113">
                  <c:v>1.3630500000000001</c:v>
                </c:pt>
                <c:pt idx="2114">
                  <c:v>1.3652500000000001</c:v>
                </c:pt>
                <c:pt idx="2115">
                  <c:v>1.3753500000000001</c:v>
                </c:pt>
                <c:pt idx="2116">
                  <c:v>1.3628</c:v>
                </c:pt>
                <c:pt idx="2117">
                  <c:v>1.34215</c:v>
                </c:pt>
                <c:pt idx="2118">
                  <c:v>1.3231999999999999</c:v>
                </c:pt>
                <c:pt idx="2119">
                  <c:v>1.33375</c:v>
                </c:pt>
                <c:pt idx="2120">
                  <c:v>1.3183</c:v>
                </c:pt>
                <c:pt idx="2121">
                  <c:v>1.3246</c:v>
                </c:pt>
                <c:pt idx="2122">
                  <c:v>1.3280000000000001</c:v>
                </c:pt>
                <c:pt idx="2123">
                  <c:v>1.3561500000000002</c:v>
                </c:pt>
                <c:pt idx="2124">
                  <c:v>1.3500999999999999</c:v>
                </c:pt>
                <c:pt idx="2125">
                  <c:v>1.3321000000000001</c:v>
                </c:pt>
                <c:pt idx="2126">
                  <c:v>1.34555</c:v>
                </c:pt>
                <c:pt idx="2127">
                  <c:v>1.3827</c:v>
                </c:pt>
                <c:pt idx="2128">
                  <c:v>1.3835</c:v>
                </c:pt>
                <c:pt idx="2129">
                  <c:v>1.3805000000000001</c:v>
                </c:pt>
                <c:pt idx="2130">
                  <c:v>1.3621000000000001</c:v>
                </c:pt>
                <c:pt idx="2131">
                  <c:v>1.3393000000000002</c:v>
                </c:pt>
                <c:pt idx="2132">
                  <c:v>1.3651499999999999</c:v>
                </c:pt>
                <c:pt idx="2133">
                  <c:v>1.3083</c:v>
                </c:pt>
                <c:pt idx="2134">
                  <c:v>1.3128500000000001</c:v>
                </c:pt>
                <c:pt idx="2135">
                  <c:v>1.3266499999999999</c:v>
                </c:pt>
                <c:pt idx="2136">
                  <c:v>1.3244999999999998</c:v>
                </c:pt>
                <c:pt idx="2137">
                  <c:v>1.3228499999999999</c:v>
                </c:pt>
                <c:pt idx="2138">
                  <c:v>1.3258000000000001</c:v>
                </c:pt>
                <c:pt idx="2139">
                  <c:v>1.3215999999999999</c:v>
                </c:pt>
                <c:pt idx="2140">
                  <c:v>1.3031999999999999</c:v>
                </c:pt>
                <c:pt idx="2141">
                  <c:v>1.29945</c:v>
                </c:pt>
                <c:pt idx="2142">
                  <c:v>1.3962999999999999</c:v>
                </c:pt>
                <c:pt idx="2143">
                  <c:v>1.3659000000000001</c:v>
                </c:pt>
                <c:pt idx="2144">
                  <c:v>1.3652000000000002</c:v>
                </c:pt>
                <c:pt idx="2145">
                  <c:v>1.3647999999999998</c:v>
                </c:pt>
                <c:pt idx="2146">
                  <c:v>1.3768500000000001</c:v>
                </c:pt>
                <c:pt idx="2147">
                  <c:v>1.39395</c:v>
                </c:pt>
                <c:pt idx="2148">
                  <c:v>1.3835499999999998</c:v>
                </c:pt>
                <c:pt idx="2149">
                  <c:v>1.3525</c:v>
                </c:pt>
                <c:pt idx="2150">
                  <c:v>1.3463499999999999</c:v>
                </c:pt>
                <c:pt idx="2151">
                  <c:v>1.3287500000000001</c:v>
                </c:pt>
                <c:pt idx="2152">
                  <c:v>1.3287500000000001</c:v>
                </c:pt>
                <c:pt idx="2153">
                  <c:v>1.3281999999999998</c:v>
                </c:pt>
                <c:pt idx="2154">
                  <c:v>1.3</c:v>
                </c:pt>
                <c:pt idx="2155">
                  <c:v>1.3</c:v>
                </c:pt>
                <c:pt idx="2156">
                  <c:v>1.3</c:v>
                </c:pt>
                <c:pt idx="2157">
                  <c:v>1.2978999999999998</c:v>
                </c:pt>
                <c:pt idx="2158">
                  <c:v>1.2979499999999999</c:v>
                </c:pt>
                <c:pt idx="2159">
                  <c:v>1.2986500000000001</c:v>
                </c:pt>
                <c:pt idx="2160">
                  <c:v>1.3071999999999999</c:v>
                </c:pt>
                <c:pt idx="2161">
                  <c:v>1.3091999999999999</c:v>
                </c:pt>
                <c:pt idx="2162">
                  <c:v>1.3063999999999998</c:v>
                </c:pt>
                <c:pt idx="2163">
                  <c:v>1.3</c:v>
                </c:pt>
                <c:pt idx="2164">
                  <c:v>1.3</c:v>
                </c:pt>
                <c:pt idx="2165">
                  <c:v>1.3</c:v>
                </c:pt>
                <c:pt idx="2166">
                  <c:v>1.2951499999999998</c:v>
                </c:pt>
                <c:pt idx="2167">
                  <c:v>1.3</c:v>
                </c:pt>
                <c:pt idx="2168">
                  <c:v>1.3</c:v>
                </c:pt>
                <c:pt idx="2169">
                  <c:v>1.3</c:v>
                </c:pt>
                <c:pt idx="2170">
                  <c:v>1.3</c:v>
                </c:pt>
                <c:pt idx="2171">
                  <c:v>1.3</c:v>
                </c:pt>
                <c:pt idx="2172">
                  <c:v>1.3004</c:v>
                </c:pt>
                <c:pt idx="2173">
                  <c:v>1.3</c:v>
                </c:pt>
                <c:pt idx="2174">
                  <c:v>1.28</c:v>
                </c:pt>
                <c:pt idx="2175">
                  <c:v>1.28</c:v>
                </c:pt>
                <c:pt idx="2176">
                  <c:v>1.28355</c:v>
                </c:pt>
                <c:pt idx="2177">
                  <c:v>1.28</c:v>
                </c:pt>
                <c:pt idx="2178">
                  <c:v>1.28</c:v>
                </c:pt>
                <c:pt idx="2179">
                  <c:v>1.2856999999999998</c:v>
                </c:pt>
                <c:pt idx="2180">
                  <c:v>1.28</c:v>
                </c:pt>
                <c:pt idx="2181">
                  <c:v>1.28</c:v>
                </c:pt>
                <c:pt idx="2182">
                  <c:v>1.25</c:v>
                </c:pt>
                <c:pt idx="2183">
                  <c:v>1.25</c:v>
                </c:pt>
                <c:pt idx="2184">
                  <c:v>1.25</c:v>
                </c:pt>
                <c:pt idx="2185">
                  <c:v>1.28965</c:v>
                </c:pt>
                <c:pt idx="2186">
                  <c:v>1.25</c:v>
                </c:pt>
                <c:pt idx="2187">
                  <c:v>1.25</c:v>
                </c:pt>
                <c:pt idx="2188">
                  <c:v>1.2634999999999998</c:v>
                </c:pt>
                <c:pt idx="2189">
                  <c:v>1.26315</c:v>
                </c:pt>
                <c:pt idx="2190">
                  <c:v>1.2394000000000001</c:v>
                </c:pt>
                <c:pt idx="2191">
                  <c:v>1.2529000000000001</c:v>
                </c:pt>
                <c:pt idx="2192">
                  <c:v>1.2519499999999999</c:v>
                </c:pt>
                <c:pt idx="2193">
                  <c:v>1.2470999999999999</c:v>
                </c:pt>
                <c:pt idx="2194">
                  <c:v>1.25</c:v>
                </c:pt>
                <c:pt idx="2195">
                  <c:v>1.25</c:v>
                </c:pt>
                <c:pt idx="2196">
                  <c:v>1.25</c:v>
                </c:pt>
                <c:pt idx="2197">
                  <c:v>1.25</c:v>
                </c:pt>
                <c:pt idx="2198">
                  <c:v>1.25</c:v>
                </c:pt>
                <c:pt idx="2199">
                  <c:v>1.25</c:v>
                </c:pt>
                <c:pt idx="2200">
                  <c:v>1.2524</c:v>
                </c:pt>
                <c:pt idx="2201">
                  <c:v>1.25</c:v>
                </c:pt>
                <c:pt idx="2202">
                  <c:v>1.25</c:v>
                </c:pt>
                <c:pt idx="2203">
                  <c:v>1.25</c:v>
                </c:pt>
                <c:pt idx="2204">
                  <c:v>1.25</c:v>
                </c:pt>
                <c:pt idx="2205">
                  <c:v>1.25</c:v>
                </c:pt>
                <c:pt idx="2206">
                  <c:v>1.25</c:v>
                </c:pt>
                <c:pt idx="2207">
                  <c:v>1.25</c:v>
                </c:pt>
                <c:pt idx="2208">
                  <c:v>1.25</c:v>
                </c:pt>
                <c:pt idx="2209">
                  <c:v>1.25</c:v>
                </c:pt>
                <c:pt idx="2210">
                  <c:v>1.25</c:v>
                </c:pt>
                <c:pt idx="2211">
                  <c:v>1.25</c:v>
                </c:pt>
                <c:pt idx="2212">
                  <c:v>1.25</c:v>
                </c:pt>
                <c:pt idx="2213">
                  <c:v>1.2599</c:v>
                </c:pt>
                <c:pt idx="2214">
                  <c:v>1.2576000000000001</c:v>
                </c:pt>
                <c:pt idx="2215">
                  <c:v>1.26</c:v>
                </c:pt>
                <c:pt idx="2216">
                  <c:v>1.26</c:v>
                </c:pt>
                <c:pt idx="2217">
                  <c:v>1.2383499999999998</c:v>
                </c:pt>
                <c:pt idx="2218">
                  <c:v>1.22255</c:v>
                </c:pt>
                <c:pt idx="2219">
                  <c:v>1.26</c:v>
                </c:pt>
                <c:pt idx="2220">
                  <c:v>1.2503</c:v>
                </c:pt>
                <c:pt idx="2221">
                  <c:v>1.25</c:v>
                </c:pt>
                <c:pt idx="2222">
                  <c:v>1.2461</c:v>
                </c:pt>
                <c:pt idx="2223">
                  <c:v>1.2461499999999999</c:v>
                </c:pt>
                <c:pt idx="2224">
                  <c:v>1.24535</c:v>
                </c:pt>
                <c:pt idx="2225">
                  <c:v>1.23695</c:v>
                </c:pt>
                <c:pt idx="2226">
                  <c:v>1.22435</c:v>
                </c:pt>
                <c:pt idx="2227">
                  <c:v>1.2276</c:v>
                </c:pt>
                <c:pt idx="2228">
                  <c:v>1.24285</c:v>
                </c:pt>
                <c:pt idx="2229">
                  <c:v>1.238</c:v>
                </c:pt>
                <c:pt idx="2230">
                  <c:v>1.24475</c:v>
                </c:pt>
                <c:pt idx="2231">
                  <c:v>1.2395</c:v>
                </c:pt>
                <c:pt idx="2232">
                  <c:v>1.2334499999999999</c:v>
                </c:pt>
                <c:pt idx="2233">
                  <c:v>1.2359499999999999</c:v>
                </c:pt>
                <c:pt idx="2234">
                  <c:v>1.2302</c:v>
                </c:pt>
                <c:pt idx="2235">
                  <c:v>1.2220500000000001</c:v>
                </c:pt>
                <c:pt idx="2236">
                  <c:v>1.2472000000000001</c:v>
                </c:pt>
                <c:pt idx="2237">
                  <c:v>1.0947</c:v>
                </c:pt>
                <c:pt idx="2238">
                  <c:v>1.21</c:v>
                </c:pt>
                <c:pt idx="2239">
                  <c:v>1.21</c:v>
                </c:pt>
                <c:pt idx="2240">
                  <c:v>1.2054499999999999</c:v>
                </c:pt>
                <c:pt idx="2241">
                  <c:v>1.2057</c:v>
                </c:pt>
                <c:pt idx="2242">
                  <c:v>1.21</c:v>
                </c:pt>
                <c:pt idx="2243">
                  <c:v>1.2</c:v>
                </c:pt>
                <c:pt idx="2244">
                  <c:v>1.2117499999999999</c:v>
                </c:pt>
                <c:pt idx="2245">
                  <c:v>1.21</c:v>
                </c:pt>
                <c:pt idx="2246">
                  <c:v>1.2055</c:v>
                </c:pt>
                <c:pt idx="2247">
                  <c:v>1.2014499999999999</c:v>
                </c:pt>
                <c:pt idx="2248">
                  <c:v>1.2076500000000001</c:v>
                </c:pt>
                <c:pt idx="2249">
                  <c:v>1.21</c:v>
                </c:pt>
                <c:pt idx="2250">
                  <c:v>1.2038</c:v>
                </c:pt>
                <c:pt idx="2251">
                  <c:v>1.2</c:v>
                </c:pt>
                <c:pt idx="2252">
                  <c:v>1.2</c:v>
                </c:pt>
                <c:pt idx="2253">
                  <c:v>1.1954500000000001</c:v>
                </c:pt>
                <c:pt idx="2254">
                  <c:v>1.194</c:v>
                </c:pt>
                <c:pt idx="2255">
                  <c:v>1.177</c:v>
                </c:pt>
                <c:pt idx="2256">
                  <c:v>1.1809000000000001</c:v>
                </c:pt>
                <c:pt idx="2257">
                  <c:v>1.1799500000000001</c:v>
                </c:pt>
                <c:pt idx="2258">
                  <c:v>1.17865</c:v>
                </c:pt>
                <c:pt idx="2259">
                  <c:v>1.1737</c:v>
                </c:pt>
                <c:pt idx="2260">
                  <c:v>1.19</c:v>
                </c:pt>
                <c:pt idx="2261">
                  <c:v>1.1634</c:v>
                </c:pt>
                <c:pt idx="2262">
                  <c:v>1.1249</c:v>
                </c:pt>
                <c:pt idx="2263">
                  <c:v>1.1351</c:v>
                </c:pt>
                <c:pt idx="2264">
                  <c:v>1.1299999999999999</c:v>
                </c:pt>
                <c:pt idx="2265">
                  <c:v>1.1299999999999999</c:v>
                </c:pt>
                <c:pt idx="2266">
                  <c:v>1.1306499999999999</c:v>
                </c:pt>
                <c:pt idx="2267">
                  <c:v>1.1301999999999999</c:v>
                </c:pt>
                <c:pt idx="2268">
                  <c:v>1.1299999999999999</c:v>
                </c:pt>
                <c:pt idx="2269">
                  <c:v>1.1299999999999999</c:v>
                </c:pt>
                <c:pt idx="2270">
                  <c:v>1.1299999999999999</c:v>
                </c:pt>
                <c:pt idx="2271">
                  <c:v>1.1299999999999999</c:v>
                </c:pt>
                <c:pt idx="2272">
                  <c:v>1.1299999999999999</c:v>
                </c:pt>
                <c:pt idx="2273">
                  <c:v>1.1299999999999999</c:v>
                </c:pt>
                <c:pt idx="2274">
                  <c:v>1.17425</c:v>
                </c:pt>
                <c:pt idx="2275">
                  <c:v>1.1523000000000001</c:v>
                </c:pt>
                <c:pt idx="2276">
                  <c:v>1.1299999999999999</c:v>
                </c:pt>
                <c:pt idx="2277">
                  <c:v>1.1299999999999999</c:v>
                </c:pt>
                <c:pt idx="2278">
                  <c:v>1.1299999999999999</c:v>
                </c:pt>
                <c:pt idx="2279">
                  <c:v>1.1299999999999999</c:v>
                </c:pt>
                <c:pt idx="2280">
                  <c:v>1.1264000000000001</c:v>
                </c:pt>
                <c:pt idx="2281">
                  <c:v>1.1151</c:v>
                </c:pt>
                <c:pt idx="2282">
                  <c:v>1.1299999999999999</c:v>
                </c:pt>
                <c:pt idx="2283">
                  <c:v>1.1183000000000001</c:v>
                </c:pt>
                <c:pt idx="2284">
                  <c:v>1.08</c:v>
                </c:pt>
                <c:pt idx="2285">
                  <c:v>1.07395</c:v>
                </c:pt>
                <c:pt idx="2286">
                  <c:v>1.02</c:v>
                </c:pt>
                <c:pt idx="2287">
                  <c:v>1.01955</c:v>
                </c:pt>
                <c:pt idx="2288">
                  <c:v>1.02</c:v>
                </c:pt>
                <c:pt idx="2289">
                  <c:v>1.0201</c:v>
                </c:pt>
                <c:pt idx="2290">
                  <c:v>0.95599999999999996</c:v>
                </c:pt>
                <c:pt idx="2291">
                  <c:v>1.1499999999999999</c:v>
                </c:pt>
                <c:pt idx="2292">
                  <c:v>1.1501999999999999</c:v>
                </c:pt>
                <c:pt idx="2293">
                  <c:v>1.1499999999999999</c:v>
                </c:pt>
                <c:pt idx="2294">
                  <c:v>1.1499999999999999</c:v>
                </c:pt>
                <c:pt idx="2295">
                  <c:v>1.0831999999999999</c:v>
                </c:pt>
                <c:pt idx="2296">
                  <c:v>1.0685</c:v>
                </c:pt>
                <c:pt idx="2297">
                  <c:v>1.08</c:v>
                </c:pt>
                <c:pt idx="2298">
                  <c:v>1.08</c:v>
                </c:pt>
                <c:pt idx="2299">
                  <c:v>1.08</c:v>
                </c:pt>
                <c:pt idx="2300">
                  <c:v>1.08</c:v>
                </c:pt>
                <c:pt idx="2301">
                  <c:v>1.08</c:v>
                </c:pt>
                <c:pt idx="2302">
                  <c:v>1.08</c:v>
                </c:pt>
                <c:pt idx="2303">
                  <c:v>1.08</c:v>
                </c:pt>
                <c:pt idx="2304">
                  <c:v>1.08</c:v>
                </c:pt>
                <c:pt idx="2305">
                  <c:v>1.08</c:v>
                </c:pt>
                <c:pt idx="2306">
                  <c:v>1.08</c:v>
                </c:pt>
                <c:pt idx="2307">
                  <c:v>1.08</c:v>
                </c:pt>
                <c:pt idx="2308">
                  <c:v>1.1065</c:v>
                </c:pt>
                <c:pt idx="2309">
                  <c:v>1.1086499999999999</c:v>
                </c:pt>
                <c:pt idx="2310">
                  <c:v>1.1020999999999999</c:v>
                </c:pt>
                <c:pt idx="2311">
                  <c:v>1.1124499999999999</c:v>
                </c:pt>
                <c:pt idx="2312">
                  <c:v>1.0841000000000001</c:v>
                </c:pt>
                <c:pt idx="2313">
                  <c:v>1.07</c:v>
                </c:pt>
                <c:pt idx="2314">
                  <c:v>1.0593999999999999</c:v>
                </c:pt>
                <c:pt idx="2315">
                  <c:v>1.0548</c:v>
                </c:pt>
                <c:pt idx="2316">
                  <c:v>1.0734999999999999</c:v>
                </c:pt>
                <c:pt idx="2317">
                  <c:v>1.0684499999999999</c:v>
                </c:pt>
                <c:pt idx="2318">
                  <c:v>1.0643500000000001</c:v>
                </c:pt>
                <c:pt idx="2319">
                  <c:v>1.06745</c:v>
                </c:pt>
                <c:pt idx="2320">
                  <c:v>1.06565</c:v>
                </c:pt>
                <c:pt idx="2321">
                  <c:v>1.0695000000000001</c:v>
                </c:pt>
                <c:pt idx="2322">
                  <c:v>1.0747499999999999</c:v>
                </c:pt>
                <c:pt idx="2323">
                  <c:v>1.1690499999999999</c:v>
                </c:pt>
                <c:pt idx="2324">
                  <c:v>1.1472499999999999</c:v>
                </c:pt>
                <c:pt idx="2325">
                  <c:v>1.16465</c:v>
                </c:pt>
                <c:pt idx="2326">
                  <c:v>1.1688000000000001</c:v>
                </c:pt>
                <c:pt idx="2327">
                  <c:v>1.1506999999999998</c:v>
                </c:pt>
                <c:pt idx="2328">
                  <c:v>1.1418000000000001</c:v>
                </c:pt>
                <c:pt idx="2329">
                  <c:v>1.1248499999999999</c:v>
                </c:pt>
                <c:pt idx="2330">
                  <c:v>1.1351500000000001</c:v>
                </c:pt>
                <c:pt idx="2331">
                  <c:v>1.1296999999999999</c:v>
                </c:pt>
                <c:pt idx="2332">
                  <c:v>1.1265499999999999</c:v>
                </c:pt>
                <c:pt idx="2333">
                  <c:v>1.1267499999999999</c:v>
                </c:pt>
                <c:pt idx="2334">
                  <c:v>1.1233</c:v>
                </c:pt>
                <c:pt idx="2335">
                  <c:v>1.1229500000000001</c:v>
                </c:pt>
                <c:pt idx="2336">
                  <c:v>1.1168500000000001</c:v>
                </c:pt>
                <c:pt idx="2337">
                  <c:v>1.1185499999999999</c:v>
                </c:pt>
                <c:pt idx="2338">
                  <c:v>1.1289</c:v>
                </c:pt>
                <c:pt idx="2339">
                  <c:v>1.1293500000000001</c:v>
                </c:pt>
                <c:pt idx="2340">
                  <c:v>1.12775</c:v>
                </c:pt>
                <c:pt idx="2341">
                  <c:v>1.1259000000000001</c:v>
                </c:pt>
                <c:pt idx="2342">
                  <c:v>1.12635</c:v>
                </c:pt>
                <c:pt idx="2343">
                  <c:v>1.1254500000000001</c:v>
                </c:pt>
                <c:pt idx="2344">
                  <c:v>1.0911</c:v>
                </c:pt>
                <c:pt idx="2345">
                  <c:v>1.0931</c:v>
                </c:pt>
                <c:pt idx="2346">
                  <c:v>1.0952999999999999</c:v>
                </c:pt>
                <c:pt idx="2347">
                  <c:v>1.0942000000000001</c:v>
                </c:pt>
                <c:pt idx="2348">
                  <c:v>1.0839000000000001</c:v>
                </c:pt>
                <c:pt idx="2349">
                  <c:v>1.07575</c:v>
                </c:pt>
                <c:pt idx="2350">
                  <c:v>1.05365</c:v>
                </c:pt>
                <c:pt idx="2351">
                  <c:v>1.03895</c:v>
                </c:pt>
                <c:pt idx="2352">
                  <c:v>1.02705</c:v>
                </c:pt>
                <c:pt idx="2353">
                  <c:v>1.0386499999999999</c:v>
                </c:pt>
                <c:pt idx="2354">
                  <c:v>1.0415000000000001</c:v>
                </c:pt>
                <c:pt idx="2355">
                  <c:v>1.0377000000000001</c:v>
                </c:pt>
                <c:pt idx="2356">
                  <c:v>1.0347999999999999</c:v>
                </c:pt>
                <c:pt idx="2357">
                  <c:v>0.9262999999999999</c:v>
                </c:pt>
                <c:pt idx="2358">
                  <c:v>0.9326000000000001</c:v>
                </c:pt>
                <c:pt idx="2359">
                  <c:v>0.93819999999999992</c:v>
                </c:pt>
                <c:pt idx="2360">
                  <c:v>0.94440000000000002</c:v>
                </c:pt>
                <c:pt idx="2361">
                  <c:v>0.94840000000000002</c:v>
                </c:pt>
                <c:pt idx="2362">
                  <c:v>0.9516</c:v>
                </c:pt>
                <c:pt idx="2363">
                  <c:v>0.9516</c:v>
                </c:pt>
                <c:pt idx="2364">
                  <c:v>0.95120000000000005</c:v>
                </c:pt>
                <c:pt idx="2365">
                  <c:v>0.9173</c:v>
                </c:pt>
                <c:pt idx="2366">
                  <c:v>0.94605000000000006</c:v>
                </c:pt>
                <c:pt idx="2367">
                  <c:v>0.89019999999999999</c:v>
                </c:pt>
                <c:pt idx="2368">
                  <c:v>0.89249999999999996</c:v>
                </c:pt>
                <c:pt idx="2369">
                  <c:v>0.89674999999999994</c:v>
                </c:pt>
                <c:pt idx="2370">
                  <c:v>0.89959999999999996</c:v>
                </c:pt>
                <c:pt idx="2371">
                  <c:v>0.89769999999999994</c:v>
                </c:pt>
                <c:pt idx="2372">
                  <c:v>0.89729999999999999</c:v>
                </c:pt>
                <c:pt idx="2373">
                  <c:v>0.89959999999999996</c:v>
                </c:pt>
                <c:pt idx="2374">
                  <c:v>0.90359999999999996</c:v>
                </c:pt>
                <c:pt idx="2375">
                  <c:v>0.91034999999999999</c:v>
                </c:pt>
                <c:pt idx="2376">
                  <c:v>0.87459999999999993</c:v>
                </c:pt>
                <c:pt idx="2377">
                  <c:v>0.87465000000000004</c:v>
                </c:pt>
                <c:pt idx="2378">
                  <c:v>0.87355000000000005</c:v>
                </c:pt>
                <c:pt idx="2379">
                  <c:v>0.96650000000000003</c:v>
                </c:pt>
                <c:pt idx="2380">
                  <c:v>0.96484999999999999</c:v>
                </c:pt>
                <c:pt idx="2381">
                  <c:v>0.99644999999999995</c:v>
                </c:pt>
                <c:pt idx="2382">
                  <c:v>1.0012000000000001</c:v>
                </c:pt>
                <c:pt idx="2383">
                  <c:v>1.004</c:v>
                </c:pt>
                <c:pt idx="2384">
                  <c:v>1.0043</c:v>
                </c:pt>
                <c:pt idx="2385">
                  <c:v>0.99714999999999998</c:v>
                </c:pt>
                <c:pt idx="2386">
                  <c:v>0.99329999999999996</c:v>
                </c:pt>
                <c:pt idx="2387">
                  <c:v>1.0004999999999999</c:v>
                </c:pt>
                <c:pt idx="2388">
                  <c:v>1.00305</c:v>
                </c:pt>
                <c:pt idx="2389">
                  <c:v>1.0298</c:v>
                </c:pt>
                <c:pt idx="2390">
                  <c:v>1.016</c:v>
                </c:pt>
                <c:pt idx="2391">
                  <c:v>0.99730000000000008</c:v>
                </c:pt>
                <c:pt idx="2392">
                  <c:v>0.99569999999999992</c:v>
                </c:pt>
                <c:pt idx="2393">
                  <c:v>0.99974999999999992</c:v>
                </c:pt>
                <c:pt idx="2394">
                  <c:v>0.99974999999999992</c:v>
                </c:pt>
                <c:pt idx="2395">
                  <c:v>0.97950000000000004</c:v>
                </c:pt>
                <c:pt idx="2396">
                  <c:v>0.98704999999999998</c:v>
                </c:pt>
                <c:pt idx="2397">
                  <c:v>0.97944999999999993</c:v>
                </c:pt>
                <c:pt idx="2398">
                  <c:v>0.98355000000000004</c:v>
                </c:pt>
                <c:pt idx="2399">
                  <c:v>0.99234999999999995</c:v>
                </c:pt>
                <c:pt idx="2400">
                  <c:v>0.997</c:v>
                </c:pt>
                <c:pt idx="2401">
                  <c:v>1.234</c:v>
                </c:pt>
                <c:pt idx="2402">
                  <c:v>1.0205500000000001</c:v>
                </c:pt>
                <c:pt idx="2403">
                  <c:v>0.96909999999999996</c:v>
                </c:pt>
                <c:pt idx="2404">
                  <c:v>0.97540000000000004</c:v>
                </c:pt>
                <c:pt idx="2405">
                  <c:v>0.97599999999999998</c:v>
                </c:pt>
                <c:pt idx="2406">
                  <c:v>0.96974999999999989</c:v>
                </c:pt>
                <c:pt idx="2407">
                  <c:v>0.97455000000000003</c:v>
                </c:pt>
                <c:pt idx="2408">
                  <c:v>1.0054000000000001</c:v>
                </c:pt>
                <c:pt idx="2409">
                  <c:v>0.98209999999999997</c:v>
                </c:pt>
                <c:pt idx="2410">
                  <c:v>0.97525000000000006</c:v>
                </c:pt>
                <c:pt idx="2411">
                  <c:v>0.97970000000000002</c:v>
                </c:pt>
                <c:pt idx="2412">
                  <c:v>0.98465000000000003</c:v>
                </c:pt>
                <c:pt idx="2413">
                  <c:v>1.0109999999999999</c:v>
                </c:pt>
                <c:pt idx="2414">
                  <c:v>1.0143</c:v>
                </c:pt>
                <c:pt idx="2415">
                  <c:v>1.0206999999999999</c:v>
                </c:pt>
                <c:pt idx="2416">
                  <c:v>1.02725</c:v>
                </c:pt>
                <c:pt idx="2417">
                  <c:v>1.0158499999999999</c:v>
                </c:pt>
                <c:pt idx="2418">
                  <c:v>1.0242499999999999</c:v>
                </c:pt>
                <c:pt idx="2419">
                  <c:v>1.0251000000000001</c:v>
                </c:pt>
                <c:pt idx="2420">
                  <c:v>1.0145500000000001</c:v>
                </c:pt>
                <c:pt idx="2421">
                  <c:v>1.0185</c:v>
                </c:pt>
                <c:pt idx="2422">
                  <c:v>1.0077500000000001</c:v>
                </c:pt>
                <c:pt idx="2423">
                  <c:v>1.0365</c:v>
                </c:pt>
                <c:pt idx="2424">
                  <c:v>1.02505</c:v>
                </c:pt>
                <c:pt idx="2425">
                  <c:v>1.0115499999999999</c:v>
                </c:pt>
                <c:pt idx="2426">
                  <c:v>1.0138500000000001</c:v>
                </c:pt>
                <c:pt idx="2427">
                  <c:v>1.01315</c:v>
                </c:pt>
                <c:pt idx="2428">
                  <c:v>1.0717000000000001</c:v>
                </c:pt>
                <c:pt idx="2429">
                  <c:v>1.04705</c:v>
                </c:pt>
                <c:pt idx="2430">
                  <c:v>1.0668</c:v>
                </c:pt>
                <c:pt idx="2431">
                  <c:v>1.0717000000000001</c:v>
                </c:pt>
                <c:pt idx="2432">
                  <c:v>1.0994999999999999</c:v>
                </c:pt>
                <c:pt idx="2433">
                  <c:v>1.0829</c:v>
                </c:pt>
                <c:pt idx="2434">
                  <c:v>1.1209</c:v>
                </c:pt>
                <c:pt idx="2435">
                  <c:v>1.1206</c:v>
                </c:pt>
                <c:pt idx="2436">
                  <c:v>1.1208499999999999</c:v>
                </c:pt>
                <c:pt idx="2437">
                  <c:v>1.1204499999999999</c:v>
                </c:pt>
                <c:pt idx="2438">
                  <c:v>1.13225</c:v>
                </c:pt>
                <c:pt idx="2439">
                  <c:v>1.1368</c:v>
                </c:pt>
                <c:pt idx="2440">
                  <c:v>1.14205</c:v>
                </c:pt>
                <c:pt idx="2441">
                  <c:v>1.1466000000000001</c:v>
                </c:pt>
                <c:pt idx="2442">
                  <c:v>1.1667000000000001</c:v>
                </c:pt>
                <c:pt idx="2443">
                  <c:v>1.1731</c:v>
                </c:pt>
                <c:pt idx="2444">
                  <c:v>1.2073</c:v>
                </c:pt>
                <c:pt idx="2445">
                  <c:v>1.2278499999999999</c:v>
                </c:pt>
                <c:pt idx="2446">
                  <c:v>1.2262500000000001</c:v>
                </c:pt>
                <c:pt idx="2447">
                  <c:v>1.2296500000000001</c:v>
                </c:pt>
                <c:pt idx="2448">
                  <c:v>1.2326000000000001</c:v>
                </c:pt>
                <c:pt idx="2449">
                  <c:v>1.2160500000000001</c:v>
                </c:pt>
                <c:pt idx="2450">
                  <c:v>1.1725000000000001</c:v>
                </c:pt>
                <c:pt idx="2451">
                  <c:v>1.1697499999999998</c:v>
                </c:pt>
                <c:pt idx="2452">
                  <c:v>1.1875499999999999</c:v>
                </c:pt>
                <c:pt idx="2453">
                  <c:v>1.19075</c:v>
                </c:pt>
                <c:pt idx="2454">
                  <c:v>1.1996500000000001</c:v>
                </c:pt>
                <c:pt idx="2455">
                  <c:v>1.1950000000000001</c:v>
                </c:pt>
                <c:pt idx="2456">
                  <c:v>1.2000999999999999</c:v>
                </c:pt>
                <c:pt idx="2457">
                  <c:v>1.22275</c:v>
                </c:pt>
                <c:pt idx="2458">
                  <c:v>1.2353000000000001</c:v>
                </c:pt>
                <c:pt idx="2459">
                  <c:v>1.2214499999999999</c:v>
                </c:pt>
                <c:pt idx="2460">
                  <c:v>1.22235</c:v>
                </c:pt>
                <c:pt idx="2461">
                  <c:v>1.2158499999999999</c:v>
                </c:pt>
                <c:pt idx="2462">
                  <c:v>1.2278</c:v>
                </c:pt>
                <c:pt idx="2463">
                  <c:v>1.22705</c:v>
                </c:pt>
                <c:pt idx="2464">
                  <c:v>1.2235500000000001</c:v>
                </c:pt>
                <c:pt idx="2465">
                  <c:v>1.228</c:v>
                </c:pt>
                <c:pt idx="2466">
                  <c:v>1.2196</c:v>
                </c:pt>
                <c:pt idx="2467">
                  <c:v>1.2236</c:v>
                </c:pt>
                <c:pt idx="2468">
                  <c:v>1.2270999999999999</c:v>
                </c:pt>
                <c:pt idx="2469">
                  <c:v>1.2348000000000001</c:v>
                </c:pt>
                <c:pt idx="2470">
                  <c:v>1.2478499999999999</c:v>
                </c:pt>
                <c:pt idx="2471">
                  <c:v>1.2168999999999999</c:v>
                </c:pt>
                <c:pt idx="2472">
                  <c:v>1.2111499999999999</c:v>
                </c:pt>
                <c:pt idx="2473">
                  <c:v>1.2112499999999999</c:v>
                </c:pt>
                <c:pt idx="2474">
                  <c:v>1.20645</c:v>
                </c:pt>
                <c:pt idx="2475">
                  <c:v>1.1697499999999998</c:v>
                </c:pt>
                <c:pt idx="2476">
                  <c:v>1.1591500000000001</c:v>
                </c:pt>
                <c:pt idx="2477">
                  <c:v>1.157</c:v>
                </c:pt>
                <c:pt idx="2478">
                  <c:v>1.1559999999999999</c:v>
                </c:pt>
                <c:pt idx="2479">
                  <c:v>1.1612499999999999</c:v>
                </c:pt>
                <c:pt idx="2480">
                  <c:v>1.1668499999999999</c:v>
                </c:pt>
                <c:pt idx="2481">
                  <c:v>1.1734</c:v>
                </c:pt>
                <c:pt idx="2482">
                  <c:v>1.1831</c:v>
                </c:pt>
                <c:pt idx="2483">
                  <c:v>1.1686000000000001</c:v>
                </c:pt>
                <c:pt idx="2484">
                  <c:v>1.1612</c:v>
                </c:pt>
                <c:pt idx="2485">
                  <c:v>1.1752500000000001</c:v>
                </c:pt>
                <c:pt idx="2486">
                  <c:v>1.16045</c:v>
                </c:pt>
                <c:pt idx="2487">
                  <c:v>1.17395</c:v>
                </c:pt>
                <c:pt idx="2488">
                  <c:v>1.2</c:v>
                </c:pt>
                <c:pt idx="2489">
                  <c:v>1.1972499999999999</c:v>
                </c:pt>
                <c:pt idx="2490">
                  <c:v>1.2043999999999999</c:v>
                </c:pt>
                <c:pt idx="2491">
                  <c:v>1.20655</c:v>
                </c:pt>
                <c:pt idx="2492">
                  <c:v>1.24525</c:v>
                </c:pt>
                <c:pt idx="2493">
                  <c:v>1.24715</c:v>
                </c:pt>
                <c:pt idx="2494">
                  <c:v>1.2512000000000001</c:v>
                </c:pt>
                <c:pt idx="2495">
                  <c:v>1.2516</c:v>
                </c:pt>
                <c:pt idx="2496">
                  <c:v>1.2504999999999999</c:v>
                </c:pt>
                <c:pt idx="2497">
                  <c:v>1.2437499999999999</c:v>
                </c:pt>
                <c:pt idx="2498">
                  <c:v>1.2588999999999999</c:v>
                </c:pt>
                <c:pt idx="2499">
                  <c:v>1.2683</c:v>
                </c:pt>
                <c:pt idx="2500">
                  <c:v>1.2746999999999999</c:v>
                </c:pt>
                <c:pt idx="2501">
                  <c:v>1.27</c:v>
                </c:pt>
                <c:pt idx="2502">
                  <c:v>1.2726</c:v>
                </c:pt>
                <c:pt idx="2503">
                  <c:v>1.2712000000000001</c:v>
                </c:pt>
                <c:pt idx="2504">
                  <c:v>1.2702</c:v>
                </c:pt>
                <c:pt idx="2505">
                  <c:v>1.2659499999999999</c:v>
                </c:pt>
                <c:pt idx="2506">
                  <c:v>1.26695</c:v>
                </c:pt>
                <c:pt idx="2507">
                  <c:v>1.2649999999999999</c:v>
                </c:pt>
                <c:pt idx="2508">
                  <c:v>1.2704500000000001</c:v>
                </c:pt>
                <c:pt idx="2509">
                  <c:v>1.2723500000000001</c:v>
                </c:pt>
                <c:pt idx="2510">
                  <c:v>1.2548000000000001</c:v>
                </c:pt>
                <c:pt idx="2511">
                  <c:v>1.2484</c:v>
                </c:pt>
                <c:pt idx="2512">
                  <c:v>1.2504999999999999</c:v>
                </c:pt>
                <c:pt idx="2513">
                  <c:v>1.24925</c:v>
                </c:pt>
                <c:pt idx="2514">
                  <c:v>1.27495</c:v>
                </c:pt>
                <c:pt idx="2515">
                  <c:v>1.2814500000000002</c:v>
                </c:pt>
                <c:pt idx="2516">
                  <c:v>1.2856999999999998</c:v>
                </c:pt>
                <c:pt idx="2517">
                  <c:v>1.2921500000000001</c:v>
                </c:pt>
                <c:pt idx="2518">
                  <c:v>1.2738500000000001</c:v>
                </c:pt>
                <c:pt idx="2519">
                  <c:v>1.2625</c:v>
                </c:pt>
                <c:pt idx="2520">
                  <c:v>1.2681499999999999</c:v>
                </c:pt>
                <c:pt idx="2521">
                  <c:v>1.2181999999999999</c:v>
                </c:pt>
                <c:pt idx="2522">
                  <c:v>1.1855</c:v>
                </c:pt>
                <c:pt idx="2523">
                  <c:v>1.17815</c:v>
                </c:pt>
                <c:pt idx="2524">
                  <c:v>1.2023000000000001</c:v>
                </c:pt>
                <c:pt idx="2525">
                  <c:v>1.1965000000000001</c:v>
                </c:pt>
                <c:pt idx="2526">
                  <c:v>1.2099</c:v>
                </c:pt>
                <c:pt idx="2527">
                  <c:v>1.21</c:v>
                </c:pt>
                <c:pt idx="2528">
                  <c:v>1.1974</c:v>
                </c:pt>
                <c:pt idx="2529">
                  <c:v>1.2095</c:v>
                </c:pt>
                <c:pt idx="2530">
                  <c:v>1.2494499999999999</c:v>
                </c:pt>
                <c:pt idx="2531">
                  <c:v>1.2343500000000001</c:v>
                </c:pt>
                <c:pt idx="2532">
                  <c:v>1.2163999999999999</c:v>
                </c:pt>
                <c:pt idx="2533">
                  <c:v>1.2162999999999999</c:v>
                </c:pt>
                <c:pt idx="2534">
                  <c:v>1.2078499999999999</c:v>
                </c:pt>
                <c:pt idx="2535">
                  <c:v>1.21105</c:v>
                </c:pt>
                <c:pt idx="2536">
                  <c:v>1.2214</c:v>
                </c:pt>
                <c:pt idx="2537">
                  <c:v>1.2476</c:v>
                </c:pt>
                <c:pt idx="2538">
                  <c:v>1.2322499999999998</c:v>
                </c:pt>
                <c:pt idx="2539">
                  <c:v>1.2255500000000001</c:v>
                </c:pt>
                <c:pt idx="2540">
                  <c:v>1.2252000000000001</c:v>
                </c:pt>
                <c:pt idx="2541">
                  <c:v>1.2254499999999999</c:v>
                </c:pt>
                <c:pt idx="2542">
                  <c:v>1.2259</c:v>
                </c:pt>
                <c:pt idx="2543">
                  <c:v>1.2258</c:v>
                </c:pt>
                <c:pt idx="2544">
                  <c:v>1.2346999999999999</c:v>
                </c:pt>
                <c:pt idx="2545">
                  <c:v>1.1732500000000001</c:v>
                </c:pt>
                <c:pt idx="2546">
                  <c:v>1.2565</c:v>
                </c:pt>
                <c:pt idx="2547">
                  <c:v>1.2278499999999999</c:v>
                </c:pt>
                <c:pt idx="2548">
                  <c:v>1.2292000000000001</c:v>
                </c:pt>
                <c:pt idx="2549">
                  <c:v>1.2289000000000001</c:v>
                </c:pt>
                <c:pt idx="2550">
                  <c:v>1.2289000000000001</c:v>
                </c:pt>
                <c:pt idx="2551">
                  <c:v>1.2287999999999999</c:v>
                </c:pt>
                <c:pt idx="2552">
                  <c:v>1.22855</c:v>
                </c:pt>
                <c:pt idx="2553">
                  <c:v>1.22655</c:v>
                </c:pt>
                <c:pt idx="2554">
                  <c:v>1.2279500000000001</c:v>
                </c:pt>
                <c:pt idx="2555">
                  <c:v>1.2368999999999999</c:v>
                </c:pt>
                <c:pt idx="2556">
                  <c:v>1.2321</c:v>
                </c:pt>
                <c:pt idx="2557">
                  <c:v>1.2336</c:v>
                </c:pt>
                <c:pt idx="2558">
                  <c:v>1.2502500000000001</c:v>
                </c:pt>
                <c:pt idx="2559">
                  <c:v>1.2501500000000001</c:v>
                </c:pt>
                <c:pt idx="2560">
                  <c:v>1.2502500000000001</c:v>
                </c:pt>
                <c:pt idx="2561">
                  <c:v>1.2383499999999998</c:v>
                </c:pt>
                <c:pt idx="2562">
                  <c:v>1.2394000000000001</c:v>
                </c:pt>
                <c:pt idx="2563">
                  <c:v>1.2393000000000001</c:v>
                </c:pt>
                <c:pt idx="2564">
                  <c:v>1.2396</c:v>
                </c:pt>
                <c:pt idx="2565">
                  <c:v>1.2394000000000001</c:v>
                </c:pt>
                <c:pt idx="2566">
                  <c:v>1.2396</c:v>
                </c:pt>
                <c:pt idx="2567">
                  <c:v>1.2416500000000001</c:v>
                </c:pt>
                <c:pt idx="2568">
                  <c:v>1.2402</c:v>
                </c:pt>
                <c:pt idx="2569">
                  <c:v>1.2419</c:v>
                </c:pt>
                <c:pt idx="2570">
                  <c:v>1.2579</c:v>
                </c:pt>
                <c:pt idx="2571">
                  <c:v>1.2524</c:v>
                </c:pt>
                <c:pt idx="2572">
                  <c:v>1.2523</c:v>
                </c:pt>
                <c:pt idx="2573">
                  <c:v>1.2446999999999999</c:v>
                </c:pt>
                <c:pt idx="2574">
                  <c:v>1.2443500000000001</c:v>
                </c:pt>
                <c:pt idx="2575">
                  <c:v>1.2439499999999999</c:v>
                </c:pt>
                <c:pt idx="2576">
                  <c:v>1.2441500000000001</c:v>
                </c:pt>
                <c:pt idx="2577">
                  <c:v>1.2441500000000001</c:v>
                </c:pt>
                <c:pt idx="2578">
                  <c:v>1.2414499999999999</c:v>
                </c:pt>
                <c:pt idx="2579">
                  <c:v>1.25095</c:v>
                </c:pt>
                <c:pt idx="2580">
                  <c:v>1.25075</c:v>
                </c:pt>
                <c:pt idx="2581">
                  <c:v>1.25345</c:v>
                </c:pt>
                <c:pt idx="2582">
                  <c:v>1.2507999999999999</c:v>
                </c:pt>
                <c:pt idx="2583">
                  <c:v>1.25095</c:v>
                </c:pt>
                <c:pt idx="2584">
                  <c:v>1.2781499999999999</c:v>
                </c:pt>
                <c:pt idx="2585">
                  <c:v>1.2819999999999998</c:v>
                </c:pt>
                <c:pt idx="2586">
                  <c:v>1.3028500000000001</c:v>
                </c:pt>
                <c:pt idx="2587">
                  <c:v>1.2912999999999999</c:v>
                </c:pt>
                <c:pt idx="2588">
                  <c:v>1.29135</c:v>
                </c:pt>
                <c:pt idx="2589">
                  <c:v>1.2881</c:v>
                </c:pt>
                <c:pt idx="2590">
                  <c:v>1.2915999999999999</c:v>
                </c:pt>
                <c:pt idx="2591">
                  <c:v>1.29115</c:v>
                </c:pt>
                <c:pt idx="2592">
                  <c:v>1.2908500000000001</c:v>
                </c:pt>
                <c:pt idx="2593">
                  <c:v>1.2908500000000001</c:v>
                </c:pt>
                <c:pt idx="2594">
                  <c:v>1.2908500000000001</c:v>
                </c:pt>
                <c:pt idx="2595">
                  <c:v>1.2908500000000001</c:v>
                </c:pt>
                <c:pt idx="2596">
                  <c:v>1.2907499999999998</c:v>
                </c:pt>
                <c:pt idx="2597">
                  <c:v>1.3156999999999999</c:v>
                </c:pt>
                <c:pt idx="2598">
                  <c:v>1.2908500000000001</c:v>
                </c:pt>
                <c:pt idx="2599">
                  <c:v>1.29925</c:v>
                </c:pt>
                <c:pt idx="2600">
                  <c:v>1.3078999999999998</c:v>
                </c:pt>
                <c:pt idx="2601">
                  <c:v>1.31595</c:v>
                </c:pt>
                <c:pt idx="2602">
                  <c:v>1.33585</c:v>
                </c:pt>
                <c:pt idx="2603">
                  <c:v>1.3128</c:v>
                </c:pt>
                <c:pt idx="2604">
                  <c:v>1.3144999999999998</c:v>
                </c:pt>
                <c:pt idx="2605">
                  <c:v>1.32385</c:v>
                </c:pt>
                <c:pt idx="2606">
                  <c:v>1.3221499999999999</c:v>
                </c:pt>
                <c:pt idx="2607">
                  <c:v>1.3130500000000001</c:v>
                </c:pt>
                <c:pt idx="2608">
                  <c:v>1.3149999999999999</c:v>
                </c:pt>
                <c:pt idx="2609">
                  <c:v>1.3152000000000001</c:v>
                </c:pt>
                <c:pt idx="2610">
                  <c:v>1.3149000000000002</c:v>
                </c:pt>
                <c:pt idx="2611">
                  <c:v>1.3140000000000001</c:v>
                </c:pt>
                <c:pt idx="2612">
                  <c:v>1.3186000000000002</c:v>
                </c:pt>
                <c:pt idx="2613">
                  <c:v>1.30775</c:v>
                </c:pt>
                <c:pt idx="2614">
                  <c:v>1.26095</c:v>
                </c:pt>
                <c:pt idx="2615">
                  <c:v>1.3112999999999999</c:v>
                </c:pt>
                <c:pt idx="2616">
                  <c:v>1.31115</c:v>
                </c:pt>
                <c:pt idx="2617">
                  <c:v>1.30745</c:v>
                </c:pt>
                <c:pt idx="2618">
                  <c:v>1.3104</c:v>
                </c:pt>
                <c:pt idx="2619">
                  <c:v>1.3075000000000001</c:v>
                </c:pt>
                <c:pt idx="2620">
                  <c:v>1.30715</c:v>
                </c:pt>
                <c:pt idx="2621">
                  <c:v>1.3039500000000002</c:v>
                </c:pt>
                <c:pt idx="2622">
                  <c:v>1.3028500000000001</c:v>
                </c:pt>
                <c:pt idx="2623">
                  <c:v>1.3028999999999999</c:v>
                </c:pt>
                <c:pt idx="2624">
                  <c:v>1.3024500000000001</c:v>
                </c:pt>
                <c:pt idx="2625">
                  <c:v>1.3027500000000001</c:v>
                </c:pt>
                <c:pt idx="2626">
                  <c:v>1.2959499999999999</c:v>
                </c:pt>
                <c:pt idx="2627">
                  <c:v>1.2956000000000001</c:v>
                </c:pt>
                <c:pt idx="2628">
                  <c:v>1.29565</c:v>
                </c:pt>
                <c:pt idx="2629">
                  <c:v>1.3039500000000002</c:v>
                </c:pt>
                <c:pt idx="2630">
                  <c:v>1.3044499999999999</c:v>
                </c:pt>
                <c:pt idx="2631">
                  <c:v>1.3122999999999998</c:v>
                </c:pt>
                <c:pt idx="2632">
                  <c:v>1.3050999999999999</c:v>
                </c:pt>
                <c:pt idx="2633">
                  <c:v>1.30575</c:v>
                </c:pt>
                <c:pt idx="2634">
                  <c:v>1.3063499999999999</c:v>
                </c:pt>
                <c:pt idx="2635">
                  <c:v>1.3066</c:v>
                </c:pt>
                <c:pt idx="2636">
                  <c:v>1.3040499999999999</c:v>
                </c:pt>
                <c:pt idx="2637">
                  <c:v>1.3038999999999998</c:v>
                </c:pt>
                <c:pt idx="2638">
                  <c:v>1.3019999999999998</c:v>
                </c:pt>
                <c:pt idx="2639">
                  <c:v>1.30135</c:v>
                </c:pt>
                <c:pt idx="2640">
                  <c:v>1.2928999999999999</c:v>
                </c:pt>
                <c:pt idx="2641">
                  <c:v>1.2953000000000001</c:v>
                </c:pt>
                <c:pt idx="2642">
                  <c:v>1.2904</c:v>
                </c:pt>
                <c:pt idx="2643">
                  <c:v>1.2863999999999998</c:v>
                </c:pt>
                <c:pt idx="2644">
                  <c:v>1.2862499999999999</c:v>
                </c:pt>
                <c:pt idx="2645">
                  <c:v>1.3051499999999998</c:v>
                </c:pt>
                <c:pt idx="2646">
                  <c:v>1.2863</c:v>
                </c:pt>
                <c:pt idx="2647">
                  <c:v>1.2862499999999999</c:v>
                </c:pt>
                <c:pt idx="2648">
                  <c:v>1.2904</c:v>
                </c:pt>
                <c:pt idx="2649">
                  <c:v>1.2904</c:v>
                </c:pt>
                <c:pt idx="2650">
                  <c:v>1.2905000000000002</c:v>
                </c:pt>
                <c:pt idx="2651">
                  <c:v>1.2905000000000002</c:v>
                </c:pt>
                <c:pt idx="2652">
                  <c:v>1.27705</c:v>
                </c:pt>
                <c:pt idx="2653">
                  <c:v>1.2831000000000001</c:v>
                </c:pt>
                <c:pt idx="2654">
                  <c:v>1.28765</c:v>
                </c:pt>
                <c:pt idx="2655">
                  <c:v>1.2846000000000002</c:v>
                </c:pt>
                <c:pt idx="2656">
                  <c:v>1.2723</c:v>
                </c:pt>
                <c:pt idx="2657">
                  <c:v>1.2874000000000001</c:v>
                </c:pt>
                <c:pt idx="2658">
                  <c:v>1.22475</c:v>
                </c:pt>
                <c:pt idx="2659">
                  <c:v>1.2841</c:v>
                </c:pt>
                <c:pt idx="2660">
                  <c:v>1.30945</c:v>
                </c:pt>
                <c:pt idx="2661">
                  <c:v>1.3112000000000001</c:v>
                </c:pt>
                <c:pt idx="2662">
                  <c:v>1.3113999999999999</c:v>
                </c:pt>
                <c:pt idx="2663">
                  <c:v>1.3027000000000002</c:v>
                </c:pt>
                <c:pt idx="2664">
                  <c:v>1.31535</c:v>
                </c:pt>
                <c:pt idx="2665">
                  <c:v>1.3196000000000001</c:v>
                </c:pt>
                <c:pt idx="2666">
                  <c:v>1.3120500000000002</c:v>
                </c:pt>
                <c:pt idx="2667">
                  <c:v>1.3072999999999999</c:v>
                </c:pt>
                <c:pt idx="2668">
                  <c:v>1.3064500000000001</c:v>
                </c:pt>
                <c:pt idx="2669">
                  <c:v>1.3063999999999998</c:v>
                </c:pt>
                <c:pt idx="2670">
                  <c:v>1.3063999999999998</c:v>
                </c:pt>
                <c:pt idx="2671">
                  <c:v>1.3068</c:v>
                </c:pt>
                <c:pt idx="2672">
                  <c:v>1.3062499999999999</c:v>
                </c:pt>
                <c:pt idx="2673">
                  <c:v>1.3049000000000002</c:v>
                </c:pt>
                <c:pt idx="2674">
                  <c:v>1.30525</c:v>
                </c:pt>
                <c:pt idx="2675">
                  <c:v>1.2998500000000002</c:v>
                </c:pt>
                <c:pt idx="2676">
                  <c:v>1.3012000000000001</c:v>
                </c:pt>
                <c:pt idx="2677">
                  <c:v>1.30145</c:v>
                </c:pt>
                <c:pt idx="2678">
                  <c:v>1.3027500000000001</c:v>
                </c:pt>
                <c:pt idx="2679">
                  <c:v>1.3030000000000002</c:v>
                </c:pt>
                <c:pt idx="2680">
                  <c:v>1.30315</c:v>
                </c:pt>
                <c:pt idx="2681">
                  <c:v>1.30315</c:v>
                </c:pt>
                <c:pt idx="2682">
                  <c:v>1.2919999999999998</c:v>
                </c:pt>
                <c:pt idx="2683">
                  <c:v>1.29535</c:v>
                </c:pt>
                <c:pt idx="2684">
                  <c:v>1.3013999999999999</c:v>
                </c:pt>
                <c:pt idx="2685">
                  <c:v>1.3008500000000001</c:v>
                </c:pt>
                <c:pt idx="2686">
                  <c:v>1.2999499999999999</c:v>
                </c:pt>
                <c:pt idx="2687">
                  <c:v>1.2999499999999999</c:v>
                </c:pt>
                <c:pt idx="2688">
                  <c:v>1.3009500000000001</c:v>
                </c:pt>
                <c:pt idx="2689">
                  <c:v>1.3010499999999998</c:v>
                </c:pt>
                <c:pt idx="2690">
                  <c:v>1.3009500000000001</c:v>
                </c:pt>
                <c:pt idx="2691">
                  <c:v>1.3009500000000001</c:v>
                </c:pt>
                <c:pt idx="2692">
                  <c:v>1.3097999999999999</c:v>
                </c:pt>
                <c:pt idx="2693">
                  <c:v>1.3128500000000001</c:v>
                </c:pt>
                <c:pt idx="2694">
                  <c:v>1.3129499999999998</c:v>
                </c:pt>
                <c:pt idx="2695">
                  <c:v>1.3128500000000001</c:v>
                </c:pt>
                <c:pt idx="2696">
                  <c:v>1.3213499999999998</c:v>
                </c:pt>
                <c:pt idx="2697">
                  <c:v>1.3264500000000001</c:v>
                </c:pt>
                <c:pt idx="2698">
                  <c:v>1.3207499999999999</c:v>
                </c:pt>
                <c:pt idx="2699">
                  <c:v>1.3244</c:v>
                </c:pt>
                <c:pt idx="2700">
                  <c:v>1.3049999999999999</c:v>
                </c:pt>
                <c:pt idx="2701">
                  <c:v>1.3108500000000001</c:v>
                </c:pt>
                <c:pt idx="2702">
                  <c:v>1.3153999999999999</c:v>
                </c:pt>
                <c:pt idx="2703">
                  <c:v>1.3180500000000002</c:v>
                </c:pt>
                <c:pt idx="2704">
                  <c:v>1.3123500000000001</c:v>
                </c:pt>
                <c:pt idx="2705">
                  <c:v>1.31365</c:v>
                </c:pt>
                <c:pt idx="2706">
                  <c:v>1.31365</c:v>
                </c:pt>
                <c:pt idx="2707">
                  <c:v>1.3063</c:v>
                </c:pt>
                <c:pt idx="2708">
                  <c:v>1.3008500000000001</c:v>
                </c:pt>
                <c:pt idx="2709">
                  <c:v>1.2981499999999999</c:v>
                </c:pt>
                <c:pt idx="2710">
                  <c:v>1.29945</c:v>
                </c:pt>
                <c:pt idx="2711">
                  <c:v>1.2998500000000002</c:v>
                </c:pt>
                <c:pt idx="2712">
                  <c:v>1.2983500000000001</c:v>
                </c:pt>
                <c:pt idx="2713">
                  <c:v>1.2979499999999999</c:v>
                </c:pt>
                <c:pt idx="2714">
                  <c:v>1.2979499999999999</c:v>
                </c:pt>
                <c:pt idx="2715">
                  <c:v>1.29765</c:v>
                </c:pt>
                <c:pt idx="2716">
                  <c:v>1.2687999999999999</c:v>
                </c:pt>
                <c:pt idx="2717">
                  <c:v>1.2457</c:v>
                </c:pt>
                <c:pt idx="2718">
                  <c:v>1.2272000000000001</c:v>
                </c:pt>
                <c:pt idx="2719">
                  <c:v>1.232</c:v>
                </c:pt>
                <c:pt idx="2720">
                  <c:v>1.2283999999999999</c:v>
                </c:pt>
                <c:pt idx="2721">
                  <c:v>1.2194499999999999</c:v>
                </c:pt>
                <c:pt idx="2722">
                  <c:v>1.22235</c:v>
                </c:pt>
                <c:pt idx="2723">
                  <c:v>1.2213500000000002</c:v>
                </c:pt>
                <c:pt idx="2724">
                  <c:v>1.2200499999999999</c:v>
                </c:pt>
                <c:pt idx="2725">
                  <c:v>1.2214</c:v>
                </c:pt>
                <c:pt idx="2726">
                  <c:v>1.2214499999999999</c:v>
                </c:pt>
                <c:pt idx="2727">
                  <c:v>1.2215499999999999</c:v>
                </c:pt>
                <c:pt idx="2728">
                  <c:v>1.22045</c:v>
                </c:pt>
                <c:pt idx="2729">
                  <c:v>1.2200499999999999</c:v>
                </c:pt>
                <c:pt idx="2730">
                  <c:v>1.2199500000000001</c:v>
                </c:pt>
                <c:pt idx="2731">
                  <c:v>1.2199500000000001</c:v>
                </c:pt>
                <c:pt idx="2732">
                  <c:v>1.22115</c:v>
                </c:pt>
                <c:pt idx="2733">
                  <c:v>1.2214499999999999</c:v>
                </c:pt>
                <c:pt idx="2734">
                  <c:v>1.2215499999999999</c:v>
                </c:pt>
                <c:pt idx="2735">
                  <c:v>1.222</c:v>
                </c:pt>
                <c:pt idx="2736">
                  <c:v>1.2161499999999998</c:v>
                </c:pt>
                <c:pt idx="2737">
                  <c:v>1.2161499999999998</c:v>
                </c:pt>
                <c:pt idx="2738">
                  <c:v>1.2161999999999999</c:v>
                </c:pt>
                <c:pt idx="2739">
                  <c:v>1.2163999999999999</c:v>
                </c:pt>
                <c:pt idx="2740">
                  <c:v>1.2161999999999999</c:v>
                </c:pt>
                <c:pt idx="2741">
                  <c:v>1.2161499999999998</c:v>
                </c:pt>
                <c:pt idx="2742">
                  <c:v>1.2214</c:v>
                </c:pt>
                <c:pt idx="2743">
                  <c:v>1.2243000000000002</c:v>
                </c:pt>
                <c:pt idx="2744">
                  <c:v>1.2250000000000001</c:v>
                </c:pt>
                <c:pt idx="2745">
                  <c:v>1.22275</c:v>
                </c:pt>
                <c:pt idx="2746">
                  <c:v>1.22045</c:v>
                </c:pt>
                <c:pt idx="2747">
                  <c:v>1.2194499999999999</c:v>
                </c:pt>
                <c:pt idx="2748">
                  <c:v>1.1859500000000001</c:v>
                </c:pt>
                <c:pt idx="2749">
                  <c:v>1.1812</c:v>
                </c:pt>
                <c:pt idx="2750">
                  <c:v>1.179</c:v>
                </c:pt>
                <c:pt idx="2751">
                  <c:v>1.1767000000000001</c:v>
                </c:pt>
                <c:pt idx="2752">
                  <c:v>1.1828000000000001</c:v>
                </c:pt>
                <c:pt idx="2753">
                  <c:v>1.1828000000000001</c:v>
                </c:pt>
                <c:pt idx="2754">
                  <c:v>1.1826999999999999</c:v>
                </c:pt>
                <c:pt idx="2755">
                  <c:v>1.1843999999999999</c:v>
                </c:pt>
                <c:pt idx="2756">
                  <c:v>1.1831</c:v>
                </c:pt>
                <c:pt idx="2757">
                  <c:v>1.1831499999999999</c:v>
                </c:pt>
                <c:pt idx="2758">
                  <c:v>1.1829000000000001</c:v>
                </c:pt>
                <c:pt idx="2759">
                  <c:v>1.1830000000000001</c:v>
                </c:pt>
                <c:pt idx="2760">
                  <c:v>1.1863999999999999</c:v>
                </c:pt>
                <c:pt idx="2761">
                  <c:v>1.1876500000000001</c:v>
                </c:pt>
                <c:pt idx="2762">
                  <c:v>1.18815</c:v>
                </c:pt>
                <c:pt idx="2763">
                  <c:v>1.1879</c:v>
                </c:pt>
                <c:pt idx="2764">
                  <c:v>1.1879</c:v>
                </c:pt>
                <c:pt idx="2765">
                  <c:v>1.1882999999999999</c:v>
                </c:pt>
                <c:pt idx="2766">
                  <c:v>1.2035500000000001</c:v>
                </c:pt>
                <c:pt idx="2767">
                  <c:v>1.2097</c:v>
                </c:pt>
                <c:pt idx="2768">
                  <c:v>1.2119499999999999</c:v>
                </c:pt>
                <c:pt idx="2769">
                  <c:v>1.2160500000000001</c:v>
                </c:pt>
                <c:pt idx="2770">
                  <c:v>1.27735</c:v>
                </c:pt>
                <c:pt idx="2771">
                  <c:v>1.27735</c:v>
                </c:pt>
                <c:pt idx="2772">
                  <c:v>1.27545</c:v>
                </c:pt>
                <c:pt idx="2773">
                  <c:v>1.2725499999999998</c:v>
                </c:pt>
                <c:pt idx="2774">
                  <c:v>1.27515</c:v>
                </c:pt>
                <c:pt idx="2775">
                  <c:v>1.2195499999999999</c:v>
                </c:pt>
                <c:pt idx="2776">
                  <c:v>1.17215</c:v>
                </c:pt>
                <c:pt idx="2777">
                  <c:v>1.1676500000000001</c:v>
                </c:pt>
                <c:pt idx="2778">
                  <c:v>1.1713</c:v>
                </c:pt>
                <c:pt idx="2779">
                  <c:v>1.1776</c:v>
                </c:pt>
                <c:pt idx="2780">
                  <c:v>1.18265</c:v>
                </c:pt>
                <c:pt idx="2781">
                  <c:v>1.18455</c:v>
                </c:pt>
                <c:pt idx="2782">
                  <c:v>1.1854500000000001</c:v>
                </c:pt>
                <c:pt idx="2783">
                  <c:v>1.1854</c:v>
                </c:pt>
                <c:pt idx="2784">
                  <c:v>1.1856499999999999</c:v>
                </c:pt>
                <c:pt idx="2785">
                  <c:v>1.1858</c:v>
                </c:pt>
                <c:pt idx="2786">
                  <c:v>1.1857500000000001</c:v>
                </c:pt>
                <c:pt idx="2787">
                  <c:v>1.1857500000000001</c:v>
                </c:pt>
                <c:pt idx="2788">
                  <c:v>1.1959</c:v>
                </c:pt>
                <c:pt idx="2789">
                  <c:v>1.2091500000000002</c:v>
                </c:pt>
                <c:pt idx="2790">
                  <c:v>1.2132499999999999</c:v>
                </c:pt>
                <c:pt idx="2791">
                  <c:v>1.1216999999999999</c:v>
                </c:pt>
                <c:pt idx="2792">
                  <c:v>1.1374500000000001</c:v>
                </c:pt>
                <c:pt idx="2793">
                  <c:v>1.1468</c:v>
                </c:pt>
                <c:pt idx="2794">
                  <c:v>1.2277500000000001</c:v>
                </c:pt>
                <c:pt idx="2795">
                  <c:v>1.2143999999999999</c:v>
                </c:pt>
                <c:pt idx="2796">
                  <c:v>1.23295</c:v>
                </c:pt>
                <c:pt idx="2797">
                  <c:v>1.2374000000000001</c:v>
                </c:pt>
                <c:pt idx="2798">
                  <c:v>1.22665</c:v>
                </c:pt>
                <c:pt idx="2799">
                  <c:v>1.2217499999999999</c:v>
                </c:pt>
                <c:pt idx="2800">
                  <c:v>1.2314499999999999</c:v>
                </c:pt>
                <c:pt idx="2801">
                  <c:v>1.2300499999999999</c:v>
                </c:pt>
                <c:pt idx="2802">
                  <c:v>1.2131000000000001</c:v>
                </c:pt>
                <c:pt idx="2803">
                  <c:v>1.2148000000000001</c:v>
                </c:pt>
                <c:pt idx="2804">
                  <c:v>1.18645</c:v>
                </c:pt>
                <c:pt idx="2805">
                  <c:v>1.1867000000000001</c:v>
                </c:pt>
                <c:pt idx="2806">
                  <c:v>1.1884999999999999</c:v>
                </c:pt>
                <c:pt idx="2807">
                  <c:v>1.1999500000000001</c:v>
                </c:pt>
                <c:pt idx="2808">
                  <c:v>1.1995499999999999</c:v>
                </c:pt>
                <c:pt idx="2809">
                  <c:v>1.1998500000000001</c:v>
                </c:pt>
                <c:pt idx="2810">
                  <c:v>1.1999</c:v>
                </c:pt>
                <c:pt idx="2811">
                  <c:v>1.2035500000000001</c:v>
                </c:pt>
                <c:pt idx="2812">
                  <c:v>1.1996</c:v>
                </c:pt>
                <c:pt idx="2813">
                  <c:v>1.1994</c:v>
                </c:pt>
                <c:pt idx="2814">
                  <c:v>1.21075</c:v>
                </c:pt>
                <c:pt idx="2815">
                  <c:v>1.21095</c:v>
                </c:pt>
                <c:pt idx="2816">
                  <c:v>1.20835</c:v>
                </c:pt>
                <c:pt idx="2817">
                  <c:v>1.2065999999999999</c:v>
                </c:pt>
                <c:pt idx="2818">
                  <c:v>1.1859999999999999</c:v>
                </c:pt>
                <c:pt idx="2819">
                  <c:v>1.1884000000000001</c:v>
                </c:pt>
                <c:pt idx="2820">
                  <c:v>1.1895</c:v>
                </c:pt>
                <c:pt idx="2821">
                  <c:v>1.2153</c:v>
                </c:pt>
                <c:pt idx="2822">
                  <c:v>1.2157</c:v>
                </c:pt>
                <c:pt idx="2823">
                  <c:v>1.23325</c:v>
                </c:pt>
                <c:pt idx="2824">
                  <c:v>1.2295499999999999</c:v>
                </c:pt>
                <c:pt idx="2825">
                  <c:v>1.2435</c:v>
                </c:pt>
                <c:pt idx="2826">
                  <c:v>1.2436</c:v>
                </c:pt>
                <c:pt idx="2827">
                  <c:v>1.2462</c:v>
                </c:pt>
                <c:pt idx="2828">
                  <c:v>1.2465000000000002</c:v>
                </c:pt>
                <c:pt idx="2829">
                  <c:v>1.19675</c:v>
                </c:pt>
                <c:pt idx="2830">
                  <c:v>1.1853</c:v>
                </c:pt>
                <c:pt idx="2831">
                  <c:v>1.1813</c:v>
                </c:pt>
                <c:pt idx="2832">
                  <c:v>1.1772499999999999</c:v>
                </c:pt>
                <c:pt idx="2833">
                  <c:v>1.1737</c:v>
                </c:pt>
                <c:pt idx="2834">
                  <c:v>1.1560999999999999</c:v>
                </c:pt>
                <c:pt idx="2835">
                  <c:v>1.1448</c:v>
                </c:pt>
                <c:pt idx="2836">
                  <c:v>1.1393500000000001</c:v>
                </c:pt>
                <c:pt idx="2837">
                  <c:v>1.1479999999999999</c:v>
                </c:pt>
                <c:pt idx="2838">
                  <c:v>1.1486000000000001</c:v>
                </c:pt>
                <c:pt idx="2839">
                  <c:v>1.1488500000000001</c:v>
                </c:pt>
                <c:pt idx="2840">
                  <c:v>1.1489499999999999</c:v>
                </c:pt>
                <c:pt idx="2841">
                  <c:v>1.149</c:v>
                </c:pt>
                <c:pt idx="2842">
                  <c:v>1.1488500000000001</c:v>
                </c:pt>
                <c:pt idx="2843">
                  <c:v>1.149</c:v>
                </c:pt>
                <c:pt idx="2844">
                  <c:v>1.1312500000000001</c:v>
                </c:pt>
                <c:pt idx="2845">
                  <c:v>1.1386000000000001</c:v>
                </c:pt>
                <c:pt idx="2846">
                  <c:v>1.1437999999999999</c:v>
                </c:pt>
                <c:pt idx="2847">
                  <c:v>1.1476999999999999</c:v>
                </c:pt>
                <c:pt idx="2848">
                  <c:v>1.1496500000000001</c:v>
                </c:pt>
                <c:pt idx="2849">
                  <c:v>1.1391</c:v>
                </c:pt>
                <c:pt idx="2850">
                  <c:v>1.1327500000000001</c:v>
                </c:pt>
                <c:pt idx="2851">
                  <c:v>1.1375</c:v>
                </c:pt>
                <c:pt idx="2852">
                  <c:v>1.1153</c:v>
                </c:pt>
                <c:pt idx="2853">
                  <c:v>1.1291500000000001</c:v>
                </c:pt>
                <c:pt idx="2854">
                  <c:v>1.1273</c:v>
                </c:pt>
                <c:pt idx="2855">
                  <c:v>1.12835</c:v>
                </c:pt>
                <c:pt idx="2856">
                  <c:v>1.1274999999999999</c:v>
                </c:pt>
                <c:pt idx="2857">
                  <c:v>1.1284999999999998</c:v>
                </c:pt>
                <c:pt idx="2858">
                  <c:v>1.1286</c:v>
                </c:pt>
                <c:pt idx="2859">
                  <c:v>1.1286</c:v>
                </c:pt>
                <c:pt idx="2860">
                  <c:v>1.1365000000000001</c:v>
                </c:pt>
                <c:pt idx="2861">
                  <c:v>1.1360999999999999</c:v>
                </c:pt>
                <c:pt idx="2862">
                  <c:v>1.1359999999999999</c:v>
                </c:pt>
                <c:pt idx="2863">
                  <c:v>1.1153</c:v>
                </c:pt>
                <c:pt idx="2864">
                  <c:v>1.1393</c:v>
                </c:pt>
                <c:pt idx="2865">
                  <c:v>1.1316999999999999</c:v>
                </c:pt>
                <c:pt idx="2866">
                  <c:v>1.12785</c:v>
                </c:pt>
                <c:pt idx="2867">
                  <c:v>1.1289</c:v>
                </c:pt>
                <c:pt idx="2868">
                  <c:v>1.13585</c:v>
                </c:pt>
                <c:pt idx="2869">
                  <c:v>1.1389499999999999</c:v>
                </c:pt>
                <c:pt idx="2870">
                  <c:v>1.1395999999999999</c:v>
                </c:pt>
                <c:pt idx="2871">
                  <c:v>1.1306499999999999</c:v>
                </c:pt>
                <c:pt idx="2872">
                  <c:v>1.12575</c:v>
                </c:pt>
                <c:pt idx="2873">
                  <c:v>1.1286499999999999</c:v>
                </c:pt>
                <c:pt idx="2874">
                  <c:v>1.1244499999999999</c:v>
                </c:pt>
                <c:pt idx="2875">
                  <c:v>1.1372499999999999</c:v>
                </c:pt>
                <c:pt idx="2876">
                  <c:v>1.1395</c:v>
                </c:pt>
                <c:pt idx="2877">
                  <c:v>1.1409499999999999</c:v>
                </c:pt>
                <c:pt idx="2878">
                  <c:v>1.13225</c:v>
                </c:pt>
                <c:pt idx="2879">
                  <c:v>1.1414499999999999</c:v>
                </c:pt>
                <c:pt idx="2880">
                  <c:v>1.14195</c:v>
                </c:pt>
                <c:pt idx="2881">
                  <c:v>1.1435500000000001</c:v>
                </c:pt>
                <c:pt idx="2882">
                  <c:v>1.169</c:v>
                </c:pt>
                <c:pt idx="2883">
                  <c:v>1.1139000000000001</c:v>
                </c:pt>
                <c:pt idx="2884">
                  <c:v>1.099</c:v>
                </c:pt>
                <c:pt idx="2885">
                  <c:v>1.0963500000000002</c:v>
                </c:pt>
                <c:pt idx="2886">
                  <c:v>1.0956000000000001</c:v>
                </c:pt>
                <c:pt idx="2887">
                  <c:v>1.09535</c:v>
                </c:pt>
                <c:pt idx="2888">
                  <c:v>1.0982499999999999</c:v>
                </c:pt>
                <c:pt idx="2889">
                  <c:v>1.1040999999999999</c:v>
                </c:pt>
                <c:pt idx="2890">
                  <c:v>1.10751</c:v>
                </c:pt>
                <c:pt idx="2891">
                  <c:v>1.10815</c:v>
                </c:pt>
                <c:pt idx="2892" formatCode="General">
                  <c:v>1.1024</c:v>
                </c:pt>
                <c:pt idx="2893" formatCode="General">
                  <c:v>1.1018000000000001</c:v>
                </c:pt>
                <c:pt idx="2894" formatCode="General">
                  <c:v>1.1032</c:v>
                </c:pt>
                <c:pt idx="2895" formatCode="General">
                  <c:v>1.09805</c:v>
                </c:pt>
                <c:pt idx="2896" formatCode="General">
                  <c:v>1.0954999999999999</c:v>
                </c:pt>
                <c:pt idx="2897" formatCode="General">
                  <c:v>1.1057999999999999</c:v>
                </c:pt>
                <c:pt idx="2898" formatCode="General">
                  <c:v>1.107</c:v>
                </c:pt>
                <c:pt idx="2899" formatCode="General">
                  <c:v>1.1111</c:v>
                </c:pt>
                <c:pt idx="2900" formatCode="General">
                  <c:v>1.1085</c:v>
                </c:pt>
                <c:pt idx="2901" formatCode="General">
                  <c:v>1.1105</c:v>
                </c:pt>
                <c:pt idx="2902" formatCode="General">
                  <c:v>1.1111</c:v>
                </c:pt>
                <c:pt idx="2903" formatCode="General">
                  <c:v>1.08575</c:v>
                </c:pt>
                <c:pt idx="2904" formatCode="General">
                  <c:v>1.0820000000000001</c:v>
                </c:pt>
                <c:pt idx="2905" formatCode="General">
                  <c:v>1.1195999999999999</c:v>
                </c:pt>
                <c:pt idx="2906" formatCode="General">
                  <c:v>1.10615</c:v>
                </c:pt>
                <c:pt idx="2907" formatCode="General">
                  <c:v>1.1020999999999999</c:v>
                </c:pt>
                <c:pt idx="2908" formatCode="General">
                  <c:v>1.0984</c:v>
                </c:pt>
                <c:pt idx="2909" formatCode="General">
                  <c:v>1.1176000000000001</c:v>
                </c:pt>
                <c:pt idx="2910" formatCode="General">
                  <c:v>1.1238999999999999</c:v>
                </c:pt>
                <c:pt idx="2911" formatCode="General">
                  <c:v>1.1254</c:v>
                </c:pt>
                <c:pt idx="2912" formatCode="General">
                  <c:v>1.22665</c:v>
                </c:pt>
                <c:pt idx="2913" formatCode="General">
                  <c:v>1.22875</c:v>
                </c:pt>
                <c:pt idx="2914" formatCode="General">
                  <c:v>1.2770999999999999</c:v>
                </c:pt>
                <c:pt idx="2915" formatCode="General">
                  <c:v>1.30745</c:v>
                </c:pt>
                <c:pt idx="2916" formatCode="General">
                  <c:v>1.3217500000000002</c:v>
                </c:pt>
                <c:pt idx="2917" formatCode="General">
                  <c:v>1.3594999999999999</c:v>
                </c:pt>
                <c:pt idx="2918" formatCode="General">
                  <c:v>1.3664500000000002</c:v>
                </c:pt>
                <c:pt idx="2919" formatCode="General">
                  <c:v>1.3859000000000001</c:v>
                </c:pt>
                <c:pt idx="2920" formatCode="General">
                  <c:v>1.4066000000000001</c:v>
                </c:pt>
                <c:pt idx="2921" formatCode="General">
                  <c:v>1.3808500000000001</c:v>
                </c:pt>
                <c:pt idx="2922" formatCode="General">
                  <c:v>1.3329</c:v>
                </c:pt>
                <c:pt idx="2923" formatCode="General">
                  <c:v>1.2576000000000001</c:v>
                </c:pt>
                <c:pt idx="2924" formatCode="General">
                  <c:v>1.2551000000000001</c:v>
                </c:pt>
                <c:pt idx="2925" formatCode="General">
                  <c:v>1.27505</c:v>
                </c:pt>
                <c:pt idx="2926" formatCode="General">
                  <c:v>1.2545999999999999</c:v>
                </c:pt>
                <c:pt idx="2927" formatCode="General">
                  <c:v>1.2121999999999999</c:v>
                </c:pt>
                <c:pt idx="2928" formatCode="General">
                  <c:v>1.1794</c:v>
                </c:pt>
                <c:pt idx="2929" formatCode="General">
                  <c:v>1.1784000000000001</c:v>
                </c:pt>
                <c:pt idx="2930" formatCode="General">
                  <c:v>1.1802999999999999</c:v>
                </c:pt>
                <c:pt idx="2931" formatCode="General">
                  <c:v>1.2055</c:v>
                </c:pt>
                <c:pt idx="2932" formatCode="General">
                  <c:v>1.1995</c:v>
                </c:pt>
                <c:pt idx="2933" formatCode="General">
                  <c:v>1.1779000000000002</c:v>
                </c:pt>
                <c:pt idx="2934" formatCode="General">
                  <c:v>1.1808000000000001</c:v>
                </c:pt>
                <c:pt idx="2935" formatCode="General">
                  <c:v>1.1815</c:v>
                </c:pt>
                <c:pt idx="2936" formatCode="General">
                  <c:v>1.1798</c:v>
                </c:pt>
                <c:pt idx="2937" formatCode="General">
                  <c:v>1.18835</c:v>
                </c:pt>
                <c:pt idx="2938" formatCode="General">
                  <c:v>1.1908000000000001</c:v>
                </c:pt>
                <c:pt idx="2939" formatCode="General">
                  <c:v>1.19425</c:v>
                </c:pt>
                <c:pt idx="2940" formatCode="General">
                  <c:v>1.2043999999999999</c:v>
                </c:pt>
                <c:pt idx="2941" formatCode="General">
                  <c:v>1.1973</c:v>
                </c:pt>
                <c:pt idx="2942" formatCode="General">
                  <c:v>1.1952500000000001</c:v>
                </c:pt>
                <c:pt idx="2943" formatCode="General">
                  <c:v>1.2055500000000001</c:v>
                </c:pt>
                <c:pt idx="2944" formatCode="General">
                  <c:v>1.2094</c:v>
                </c:pt>
                <c:pt idx="2945" formatCode="General">
                  <c:v>1.2101999999999999</c:v>
                </c:pt>
                <c:pt idx="2946" formatCode="General">
                  <c:v>1.21055</c:v>
                </c:pt>
                <c:pt idx="2947" formatCode="General">
                  <c:v>1.2543</c:v>
                </c:pt>
                <c:pt idx="2948" formatCode="General">
                  <c:v>1.2541500000000001</c:v>
                </c:pt>
                <c:pt idx="2949" formatCode="General">
                  <c:v>1.2556</c:v>
                </c:pt>
                <c:pt idx="2950" formatCode="General">
                  <c:v>1.2553000000000001</c:v>
                </c:pt>
                <c:pt idx="2951" formatCode="General">
                  <c:v>1.2544</c:v>
                </c:pt>
                <c:pt idx="2952" formatCode="General">
                  <c:v>1.2545500000000001</c:v>
                </c:pt>
                <c:pt idx="2953" formatCode="General">
                  <c:v>1.25475</c:v>
                </c:pt>
                <c:pt idx="2954" formatCode="General">
                  <c:v>1.25475</c:v>
                </c:pt>
                <c:pt idx="2955" formatCode="General">
                  <c:v>1.2543</c:v>
                </c:pt>
                <c:pt idx="2956" formatCode="General">
                  <c:v>1.2544499999999998</c:v>
                </c:pt>
                <c:pt idx="2957" formatCode="General">
                  <c:v>1.2544499999999998</c:v>
                </c:pt>
                <c:pt idx="2958" formatCode="General">
                  <c:v>1.2543500000000001</c:v>
                </c:pt>
                <c:pt idx="2959" formatCode="General">
                  <c:v>1.2181</c:v>
                </c:pt>
                <c:pt idx="2960" formatCode="General">
                  <c:v>1.1879500000000001</c:v>
                </c:pt>
                <c:pt idx="2961" formatCode="General">
                  <c:v>1.1757500000000001</c:v>
                </c:pt>
                <c:pt idx="2962" formatCode="General">
                  <c:v>1.1468</c:v>
                </c:pt>
                <c:pt idx="2963" formatCode="General">
                  <c:v>1.1472</c:v>
                </c:pt>
                <c:pt idx="2964" formatCode="General">
                  <c:v>1.1440000000000001</c:v>
                </c:pt>
                <c:pt idx="2965" formatCode="General">
                  <c:v>1.1469499999999999</c:v>
                </c:pt>
                <c:pt idx="2966" formatCode="General">
                  <c:v>1.1493</c:v>
                </c:pt>
                <c:pt idx="2967" formatCode="General">
                  <c:v>1.1473</c:v>
                </c:pt>
                <c:pt idx="2968" formatCode="General">
                  <c:v>1.1464000000000001</c:v>
                </c:pt>
                <c:pt idx="2969" formatCode="General">
                  <c:v>1.1462999999999999</c:v>
                </c:pt>
                <c:pt idx="2970" formatCode="General">
                  <c:v>1.1476999999999999</c:v>
                </c:pt>
                <c:pt idx="2971" formatCode="General">
                  <c:v>1.1479000000000001</c:v>
                </c:pt>
                <c:pt idx="2972" formatCode="General">
                  <c:v>1.1476999999999999</c:v>
                </c:pt>
                <c:pt idx="2973" formatCode="General">
                  <c:v>1.1476</c:v>
                </c:pt>
                <c:pt idx="2974" formatCode="General">
                  <c:v>1.1476</c:v>
                </c:pt>
                <c:pt idx="2975" formatCode="General">
                  <c:v>1.1475</c:v>
                </c:pt>
                <c:pt idx="2976" formatCode="General">
                  <c:v>1.1476999999999999</c:v>
                </c:pt>
                <c:pt idx="2977" formatCode="General">
                  <c:v>1.1479999999999999</c:v>
                </c:pt>
                <c:pt idx="2978" formatCode="General">
                  <c:v>1.1479999999999999</c:v>
                </c:pt>
                <c:pt idx="2979" formatCode="General">
                  <c:v>1.1481000000000001</c:v>
                </c:pt>
                <c:pt idx="2980" formatCode="General">
                  <c:v>1.1479000000000001</c:v>
                </c:pt>
                <c:pt idx="2981" formatCode="General">
                  <c:v>1.1609</c:v>
                </c:pt>
                <c:pt idx="2982" formatCode="General">
                  <c:v>1.1608499999999999</c:v>
                </c:pt>
                <c:pt idx="2983" formatCode="General">
                  <c:v>1.1608499999999999</c:v>
                </c:pt>
                <c:pt idx="2984" formatCode="General">
                  <c:v>1.16185</c:v>
                </c:pt>
                <c:pt idx="2985" formatCode="General">
                  <c:v>1.1623999999999999</c:v>
                </c:pt>
                <c:pt idx="2986" formatCode="General">
                  <c:v>1.1634</c:v>
                </c:pt>
                <c:pt idx="2987" formatCode="General">
                  <c:v>1.1640999999999999</c:v>
                </c:pt>
                <c:pt idx="2988" formatCode="General">
                  <c:v>1.1643000000000001</c:v>
                </c:pt>
                <c:pt idx="2989" formatCode="General">
                  <c:v>1.1648000000000001</c:v>
                </c:pt>
                <c:pt idx="2990" formatCode="General">
                  <c:v>1.1643999999999999</c:v>
                </c:pt>
                <c:pt idx="2991" formatCode="General">
                  <c:v>1.1643000000000001</c:v>
                </c:pt>
                <c:pt idx="2992" formatCode="General">
                  <c:v>1.16455</c:v>
                </c:pt>
                <c:pt idx="2993" formatCode="General">
                  <c:v>1.1626000000000001</c:v>
                </c:pt>
                <c:pt idx="2994" formatCode="General">
                  <c:v>1.1648499999999999</c:v>
                </c:pt>
                <c:pt idx="2995" formatCode="General">
                  <c:v>1.16465</c:v>
                </c:pt>
                <c:pt idx="2996" formatCode="General">
                  <c:v>1.1649</c:v>
                </c:pt>
                <c:pt idx="2997" formatCode="General">
                  <c:v>1.1647000000000001</c:v>
                </c:pt>
                <c:pt idx="2998" formatCode="General">
                  <c:v>1.1648000000000001</c:v>
                </c:pt>
                <c:pt idx="2999" formatCode="General">
                  <c:v>1.1649</c:v>
                </c:pt>
                <c:pt idx="3000" formatCode="General">
                  <c:v>1.1648000000000001</c:v>
                </c:pt>
                <c:pt idx="3001" formatCode="General">
                  <c:v>1.1648000000000001</c:v>
                </c:pt>
                <c:pt idx="3002" formatCode="General">
                  <c:v>1.1654</c:v>
                </c:pt>
                <c:pt idx="3003" formatCode="General">
                  <c:v>1.1648000000000001</c:v>
                </c:pt>
                <c:pt idx="3004" formatCode="General">
                  <c:v>1.1684000000000001</c:v>
                </c:pt>
                <c:pt idx="3005" formatCode="General">
                  <c:v>1.1796500000000001</c:v>
                </c:pt>
                <c:pt idx="3006" formatCode="General">
                  <c:v>1.1843000000000001</c:v>
                </c:pt>
                <c:pt idx="3007" formatCode="General">
                  <c:v>1.18665</c:v>
                </c:pt>
                <c:pt idx="3008" formatCode="General">
                  <c:v>1.1875499999999999</c:v>
                </c:pt>
                <c:pt idx="3009" formatCode="General">
                  <c:v>1.1984000000000001</c:v>
                </c:pt>
                <c:pt idx="3010" formatCode="General">
                  <c:v>1.20505</c:v>
                </c:pt>
                <c:pt idx="3011" formatCode="General">
                  <c:v>1.2244999999999999</c:v>
                </c:pt>
                <c:pt idx="3012" formatCode="General">
                  <c:v>1.2302</c:v>
                </c:pt>
                <c:pt idx="3013" formatCode="General">
                  <c:v>1.2313499999999999</c:v>
                </c:pt>
                <c:pt idx="3014" formatCode="General">
                  <c:v>1.2318500000000001</c:v>
                </c:pt>
                <c:pt idx="3015" formatCode="General">
                  <c:v>1.2298499999999999</c:v>
                </c:pt>
                <c:pt idx="3016" formatCode="General">
                  <c:v>1.22915</c:v>
                </c:pt>
                <c:pt idx="3017" formatCode="General">
                  <c:v>1.2283999999999999</c:v>
                </c:pt>
                <c:pt idx="3018" formatCode="General">
                  <c:v>1.2279</c:v>
                </c:pt>
                <c:pt idx="3019" formatCode="General">
                  <c:v>1.2279</c:v>
                </c:pt>
                <c:pt idx="3020" formatCode="General">
                  <c:v>1.2275</c:v>
                </c:pt>
                <c:pt idx="3021" formatCode="General">
                  <c:v>1.2275</c:v>
                </c:pt>
                <c:pt idx="3022" formatCode="General">
                  <c:v>1.2273000000000001</c:v>
                </c:pt>
                <c:pt idx="3023" formatCode="General">
                  <c:v>1.22715</c:v>
                </c:pt>
                <c:pt idx="3024" formatCode="General">
                  <c:v>1.2080500000000001</c:v>
                </c:pt>
                <c:pt idx="3025" formatCode="General">
                  <c:v>1.17665</c:v>
                </c:pt>
                <c:pt idx="3026" formatCode="General">
                  <c:v>1.1736</c:v>
                </c:pt>
                <c:pt idx="3027" formatCode="General">
                  <c:v>1.1749000000000001</c:v>
                </c:pt>
                <c:pt idx="3028" formatCode="General">
                  <c:v>1.1753499999999999</c:v>
                </c:pt>
                <c:pt idx="3029" formatCode="General">
                  <c:v>1.1834499999999999</c:v>
                </c:pt>
                <c:pt idx="3030" formatCode="General">
                  <c:v>1.1774</c:v>
                </c:pt>
                <c:pt idx="3031" formatCode="General">
                  <c:v>1.1775499999999999</c:v>
                </c:pt>
                <c:pt idx="3032" formatCode="General">
                  <c:v>1.17875</c:v>
                </c:pt>
                <c:pt idx="3033" formatCode="General">
                  <c:v>1.1855</c:v>
                </c:pt>
                <c:pt idx="3034" formatCode="General">
                  <c:v>1.1855500000000001</c:v>
                </c:pt>
                <c:pt idx="3035" formatCode="General">
                  <c:v>1.1706000000000001</c:v>
                </c:pt>
                <c:pt idx="3036" formatCode="General">
                  <c:v>1.15195</c:v>
                </c:pt>
                <c:pt idx="3037" formatCode="General">
                  <c:v>1.1274999999999999</c:v>
                </c:pt>
                <c:pt idx="3038" formatCode="General">
                  <c:v>1.0822499999999999</c:v>
                </c:pt>
                <c:pt idx="3039" formatCode="General">
                  <c:v>1.0016500000000002</c:v>
                </c:pt>
                <c:pt idx="3040" formatCode="General">
                  <c:v>1.09565</c:v>
                </c:pt>
                <c:pt idx="3041" formatCode="General">
                  <c:v>1.09935</c:v>
                </c:pt>
                <c:pt idx="3042" formatCode="General">
                  <c:v>1.0827500000000001</c:v>
                </c:pt>
                <c:pt idx="3043" formatCode="General">
                  <c:v>1.0954999999999999</c:v>
                </c:pt>
                <c:pt idx="3044" formatCode="General">
                  <c:v>1.09975</c:v>
                </c:pt>
                <c:pt idx="3045" formatCode="General">
                  <c:v>1.1009</c:v>
                </c:pt>
                <c:pt idx="3046" formatCode="General">
                  <c:v>1.1013500000000001</c:v>
                </c:pt>
                <c:pt idx="3047" formatCode="General">
                  <c:v>1.10205</c:v>
                </c:pt>
                <c:pt idx="3048" formatCode="General">
                  <c:v>1.12165</c:v>
                </c:pt>
                <c:pt idx="3049" formatCode="General">
                  <c:v>1.0937000000000001</c:v>
                </c:pt>
                <c:pt idx="3050" formatCode="General">
                  <c:v>1.15835</c:v>
                </c:pt>
                <c:pt idx="3051" formatCode="General">
                  <c:v>1.1594</c:v>
                </c:pt>
                <c:pt idx="3052" formatCode="General">
                  <c:v>1.1650499999999999</c:v>
                </c:pt>
                <c:pt idx="3053" formatCode="General">
                  <c:v>1.1726000000000001</c:v>
                </c:pt>
                <c:pt idx="3054" formatCode="General">
                  <c:v>1.17635</c:v>
                </c:pt>
                <c:pt idx="3055" formatCode="General">
                  <c:v>1.1823000000000001</c:v>
                </c:pt>
                <c:pt idx="3056" formatCode="General">
                  <c:v>1.1843999999999999</c:v>
                </c:pt>
                <c:pt idx="3057" formatCode="General">
                  <c:v>1.18615</c:v>
                </c:pt>
                <c:pt idx="3058" formatCode="General">
                  <c:v>1.19085</c:v>
                </c:pt>
                <c:pt idx="3059" formatCode="General">
                  <c:v>1.19225</c:v>
                </c:pt>
                <c:pt idx="3060" formatCode="General">
                  <c:v>1.1741999999999999</c:v>
                </c:pt>
                <c:pt idx="3061" formatCode="General">
                  <c:v>1.1772</c:v>
                </c:pt>
                <c:pt idx="3062" formatCode="General">
                  <c:v>1.1797</c:v>
                </c:pt>
                <c:pt idx="3063" formatCode="General">
                  <c:v>1.1786000000000001</c:v>
                </c:pt>
                <c:pt idx="3064" formatCode="General">
                  <c:v>1.1784000000000001</c:v>
                </c:pt>
                <c:pt idx="3065" formatCode="General">
                  <c:v>1.1780999999999999</c:v>
                </c:pt>
                <c:pt idx="3066" formatCode="General">
                  <c:v>1.1780999999999999</c:v>
                </c:pt>
                <c:pt idx="3067" formatCode="General">
                  <c:v>1.1777</c:v>
                </c:pt>
                <c:pt idx="3068" formatCode="General">
                  <c:v>1.1771500000000001</c:v>
                </c:pt>
                <c:pt idx="3069" formatCode="General">
                  <c:v>1.1775</c:v>
                </c:pt>
                <c:pt idx="3070" formatCode="General">
                  <c:v>1.177</c:v>
                </c:pt>
                <c:pt idx="3071" formatCode="General">
                  <c:v>1.17685</c:v>
                </c:pt>
                <c:pt idx="3072" formatCode="General">
                  <c:v>1.14395</c:v>
                </c:pt>
                <c:pt idx="3073" formatCode="General">
                  <c:v>1.1170499999999999</c:v>
                </c:pt>
                <c:pt idx="3074" formatCode="General">
                  <c:v>1.1028</c:v>
                </c:pt>
                <c:pt idx="3075" formatCode="General">
                  <c:v>1.0949</c:v>
                </c:pt>
                <c:pt idx="3076" formatCode="General">
                  <c:v>1.1193500000000001</c:v>
                </c:pt>
                <c:pt idx="3077" formatCode="General">
                  <c:v>1.1354500000000001</c:v>
                </c:pt>
                <c:pt idx="3078" formatCode="General">
                  <c:v>1.1462000000000001</c:v>
                </c:pt>
                <c:pt idx="3079" formatCode="General">
                  <c:v>1.1549500000000001</c:v>
                </c:pt>
                <c:pt idx="3080" formatCode="General">
                  <c:v>1.15855</c:v>
                </c:pt>
                <c:pt idx="3081" formatCode="General">
                  <c:v>1.1633499999999999</c:v>
                </c:pt>
                <c:pt idx="3082" formatCode="General">
                  <c:v>1.1495</c:v>
                </c:pt>
                <c:pt idx="3083" formatCode="General">
                  <c:v>1.14395</c:v>
                </c:pt>
                <c:pt idx="3084" formatCode="General">
                  <c:v>1.135</c:v>
                </c:pt>
                <c:pt idx="3085" formatCode="General">
                  <c:v>1.13635</c:v>
                </c:pt>
                <c:pt idx="3086" formatCode="General">
                  <c:v>1.1357999999999999</c:v>
                </c:pt>
                <c:pt idx="3087" formatCode="General">
                  <c:v>1.1351</c:v>
                </c:pt>
                <c:pt idx="3088" formatCode="General">
                  <c:v>1.13395</c:v>
                </c:pt>
                <c:pt idx="3089" formatCode="General">
                  <c:v>1.12995</c:v>
                </c:pt>
                <c:pt idx="3090" formatCode="General">
                  <c:v>1.12815</c:v>
                </c:pt>
                <c:pt idx="3091" formatCode="General">
                  <c:v>1.1271500000000001</c:v>
                </c:pt>
                <c:pt idx="3092" formatCode="General">
                  <c:v>1.12765</c:v>
                </c:pt>
                <c:pt idx="3093" formatCode="General">
                  <c:v>1.12795</c:v>
                </c:pt>
                <c:pt idx="3094" formatCode="General">
                  <c:v>1.1249</c:v>
                </c:pt>
                <c:pt idx="3095" formatCode="General">
                  <c:v>1.1157999999999999</c:v>
                </c:pt>
                <c:pt idx="3096" formatCode="General">
                  <c:v>1.1212</c:v>
                </c:pt>
                <c:pt idx="3097" formatCode="General">
                  <c:v>1.1373</c:v>
                </c:pt>
                <c:pt idx="3098" formatCode="General">
                  <c:v>1.12615</c:v>
                </c:pt>
                <c:pt idx="3099" formatCode="General">
                  <c:v>1.1229500000000001</c:v>
                </c:pt>
                <c:pt idx="3100" formatCode="General">
                  <c:v>1.13395</c:v>
                </c:pt>
                <c:pt idx="3101" formatCode="General">
                  <c:v>1.1370499999999999</c:v>
                </c:pt>
                <c:pt idx="3102" formatCode="General">
                  <c:v>1.1354</c:v>
                </c:pt>
                <c:pt idx="3103" formatCode="General">
                  <c:v>1.1339999999999999</c:v>
                </c:pt>
                <c:pt idx="3104" formatCode="General">
                  <c:v>1.1339999999999999</c:v>
                </c:pt>
                <c:pt idx="3105" formatCode="General">
                  <c:v>1.1339999999999999</c:v>
                </c:pt>
                <c:pt idx="3106" formatCode="General">
                  <c:v>1.1339999999999999</c:v>
                </c:pt>
                <c:pt idx="3107" formatCode="General">
                  <c:v>1.1339999999999999</c:v>
                </c:pt>
                <c:pt idx="3108" formatCode="General">
                  <c:v>1.1340999999999999</c:v>
                </c:pt>
                <c:pt idx="3109" formatCode="General">
                  <c:v>1.13435</c:v>
                </c:pt>
                <c:pt idx="3110" formatCode="General">
                  <c:v>1.13405</c:v>
                </c:pt>
                <c:pt idx="3111" formatCode="General">
                  <c:v>1.1338999999999999</c:v>
                </c:pt>
                <c:pt idx="3112" formatCode="General">
                  <c:v>1.1251500000000001</c:v>
                </c:pt>
                <c:pt idx="3113" formatCode="General">
                  <c:v>1.1231499999999999</c:v>
                </c:pt>
                <c:pt idx="3114" formatCode="General">
                  <c:v>1.1226499999999999</c:v>
                </c:pt>
                <c:pt idx="3115" formatCode="General">
                  <c:v>1.11975</c:v>
                </c:pt>
                <c:pt idx="3116" formatCode="General">
                  <c:v>1.1166500000000001</c:v>
                </c:pt>
                <c:pt idx="3117" formatCode="General">
                  <c:v>1.0467</c:v>
                </c:pt>
                <c:pt idx="3118" formatCode="General">
                  <c:v>1.0808499999999999</c:v>
                </c:pt>
                <c:pt idx="3119" formatCode="General">
                  <c:v>1.0805</c:v>
                </c:pt>
                <c:pt idx="3120" formatCode="General">
                  <c:v>1.05945</c:v>
                </c:pt>
                <c:pt idx="3121">
                  <c:v>1.0467</c:v>
                </c:pt>
                <c:pt idx="3122">
                  <c:v>1.0515000000000001</c:v>
                </c:pt>
                <c:pt idx="3123">
                  <c:v>1.0501499999999999</c:v>
                </c:pt>
                <c:pt idx="3124">
                  <c:v>1.0466500000000001</c:v>
                </c:pt>
                <c:pt idx="3125">
                  <c:v>1.04505</c:v>
                </c:pt>
                <c:pt idx="3126">
                  <c:v>1.0441500000000001</c:v>
                </c:pt>
                <c:pt idx="3127">
                  <c:v>1.04355</c:v>
                </c:pt>
                <c:pt idx="3128">
                  <c:v>1.0430999999999999</c:v>
                </c:pt>
                <c:pt idx="3129">
                  <c:v>1.04305</c:v>
                </c:pt>
                <c:pt idx="3130">
                  <c:v>1.0430999999999999</c:v>
                </c:pt>
                <c:pt idx="3131">
                  <c:v>1.0569499999999998</c:v>
                </c:pt>
                <c:pt idx="3132">
                  <c:v>1.06125</c:v>
                </c:pt>
                <c:pt idx="3133">
                  <c:v>1.05525</c:v>
                </c:pt>
                <c:pt idx="3134">
                  <c:v>1.05535</c:v>
                </c:pt>
                <c:pt idx="3135">
                  <c:v>1.0603</c:v>
                </c:pt>
                <c:pt idx="3136">
                  <c:v>1.0603499999999999</c:v>
                </c:pt>
                <c:pt idx="3137">
                  <c:v>1.0658000000000001</c:v>
                </c:pt>
                <c:pt idx="3138">
                  <c:v>1.0656000000000001</c:v>
                </c:pt>
                <c:pt idx="3139">
                  <c:v>1.0654000000000001</c:v>
                </c:pt>
                <c:pt idx="3140">
                  <c:v>1.0654000000000001</c:v>
                </c:pt>
                <c:pt idx="3141">
                  <c:v>1.0652999999999999</c:v>
                </c:pt>
                <c:pt idx="3142">
                  <c:v>1.0656999999999999</c:v>
                </c:pt>
                <c:pt idx="3143">
                  <c:v>1.06545</c:v>
                </c:pt>
                <c:pt idx="3144">
                  <c:v>1.0652999999999999</c:v>
                </c:pt>
                <c:pt idx="3145">
                  <c:v>1.0652999999999999</c:v>
                </c:pt>
                <c:pt idx="3146">
                  <c:v>1.0652999999999999</c:v>
                </c:pt>
                <c:pt idx="3147">
                  <c:v>1.0656000000000001</c:v>
                </c:pt>
                <c:pt idx="3148">
                  <c:v>1.0654000000000001</c:v>
                </c:pt>
                <c:pt idx="3149">
                  <c:v>1.0654999999999999</c:v>
                </c:pt>
                <c:pt idx="3150">
                  <c:v>1.0656000000000001</c:v>
                </c:pt>
                <c:pt idx="3151">
                  <c:v>1.0656000000000001</c:v>
                </c:pt>
                <c:pt idx="3152">
                  <c:v>1.0817000000000001</c:v>
                </c:pt>
                <c:pt idx="3153">
                  <c:v>1.06545</c:v>
                </c:pt>
                <c:pt idx="3154">
                  <c:v>1.0651000000000002</c:v>
                </c:pt>
                <c:pt idx="3155">
                  <c:v>1.06555</c:v>
                </c:pt>
                <c:pt idx="3156">
                  <c:v>1.0654999999999999</c:v>
                </c:pt>
                <c:pt idx="3157">
                  <c:v>1.0656999999999999</c:v>
                </c:pt>
                <c:pt idx="3158">
                  <c:v>1.0654000000000001</c:v>
                </c:pt>
                <c:pt idx="3159">
                  <c:v>1.06555</c:v>
                </c:pt>
                <c:pt idx="3160">
                  <c:v>1.0654999999999999</c:v>
                </c:pt>
                <c:pt idx="3161">
                  <c:v>1.0646</c:v>
                </c:pt>
                <c:pt idx="3162">
                  <c:v>1.0661</c:v>
                </c:pt>
                <c:pt idx="3163">
                  <c:v>1.0654000000000001</c:v>
                </c:pt>
                <c:pt idx="3164">
                  <c:v>1.0656999999999999</c:v>
                </c:pt>
                <c:pt idx="3165">
                  <c:v>1.0652999999999999</c:v>
                </c:pt>
                <c:pt idx="3166">
                  <c:v>1.0651999999999999</c:v>
                </c:pt>
                <c:pt idx="3167">
                  <c:v>1.0705500000000001</c:v>
                </c:pt>
                <c:pt idx="3168">
                  <c:v>1.0702</c:v>
                </c:pt>
                <c:pt idx="3169">
                  <c:v>1.0704500000000001</c:v>
                </c:pt>
                <c:pt idx="3170">
                  <c:v>1.0704500000000001</c:v>
                </c:pt>
                <c:pt idx="3171">
                  <c:v>1.0704500000000001</c:v>
                </c:pt>
                <c:pt idx="3172">
                  <c:v>1.0704</c:v>
                </c:pt>
                <c:pt idx="3173">
                  <c:v>1.0703499999999999</c:v>
                </c:pt>
                <c:pt idx="3174">
                  <c:v>1.0704500000000001</c:v>
                </c:pt>
                <c:pt idx="3175">
                  <c:v>1.0705500000000001</c:v>
                </c:pt>
                <c:pt idx="3176">
                  <c:v>1.0926</c:v>
                </c:pt>
                <c:pt idx="3177">
                  <c:v>1.0730500000000001</c:v>
                </c:pt>
                <c:pt idx="3178">
                  <c:v>1.07375</c:v>
                </c:pt>
                <c:pt idx="3179">
                  <c:v>1.0737999999999999</c:v>
                </c:pt>
                <c:pt idx="3180">
                  <c:v>1.0676999999999999</c:v>
                </c:pt>
                <c:pt idx="3181">
                  <c:v>1.0310999999999999</c:v>
                </c:pt>
                <c:pt idx="3182">
                  <c:v>1.0969</c:v>
                </c:pt>
                <c:pt idx="3183">
                  <c:v>1.0563</c:v>
                </c:pt>
                <c:pt idx="3184">
                  <c:v>1.0544</c:v>
                </c:pt>
                <c:pt idx="3185">
                  <c:v>1.0525499999999999</c:v>
                </c:pt>
                <c:pt idx="3186">
                  <c:v>1.0395999999999999</c:v>
                </c:pt>
                <c:pt idx="3187">
                  <c:v>1.05315</c:v>
                </c:pt>
                <c:pt idx="3188">
                  <c:v>1.0559499999999999</c:v>
                </c:pt>
                <c:pt idx="3189">
                  <c:v>1.05365</c:v>
                </c:pt>
                <c:pt idx="3190">
                  <c:v>1.0526500000000001</c:v>
                </c:pt>
                <c:pt idx="3191">
                  <c:v>1.0539499999999999</c:v>
                </c:pt>
                <c:pt idx="3192">
                  <c:v>1.0549500000000001</c:v>
                </c:pt>
                <c:pt idx="3193">
                  <c:v>1.05505</c:v>
                </c:pt>
                <c:pt idx="3194">
                  <c:v>1.05535</c:v>
                </c:pt>
                <c:pt idx="3195">
                  <c:v>1.05525</c:v>
                </c:pt>
                <c:pt idx="3196">
                  <c:v>1.05535</c:v>
                </c:pt>
                <c:pt idx="3197">
                  <c:v>1.05535</c:v>
                </c:pt>
                <c:pt idx="3198">
                  <c:v>1.05525</c:v>
                </c:pt>
                <c:pt idx="3199">
                  <c:v>1.0552999999999999</c:v>
                </c:pt>
                <c:pt idx="3200">
                  <c:v>1.05525</c:v>
                </c:pt>
                <c:pt idx="3201">
                  <c:v>1.05525</c:v>
                </c:pt>
                <c:pt idx="3202">
                  <c:v>1.05535</c:v>
                </c:pt>
                <c:pt idx="3203">
                  <c:v>1.0551999999999999</c:v>
                </c:pt>
                <c:pt idx="3204">
                  <c:v>1.05515</c:v>
                </c:pt>
                <c:pt idx="3205">
                  <c:v>1.0552999999999999</c:v>
                </c:pt>
                <c:pt idx="3206">
                  <c:v>1.05525</c:v>
                </c:pt>
                <c:pt idx="3207">
                  <c:v>1.0554000000000001</c:v>
                </c:pt>
                <c:pt idx="3208">
                  <c:v>1.05535</c:v>
                </c:pt>
                <c:pt idx="3209">
                  <c:v>1.05525</c:v>
                </c:pt>
                <c:pt idx="3210">
                  <c:v>1.05535</c:v>
                </c:pt>
                <c:pt idx="3211">
                  <c:v>1.0552999999999999</c:v>
                </c:pt>
                <c:pt idx="3212">
                  <c:v>1.0554000000000001</c:v>
                </c:pt>
                <c:pt idx="3213">
                  <c:v>1.0551999999999999</c:v>
                </c:pt>
                <c:pt idx="3214">
                  <c:v>1.0551999999999999</c:v>
                </c:pt>
                <c:pt idx="3215">
                  <c:v>1.0551999999999999</c:v>
                </c:pt>
                <c:pt idx="3216">
                  <c:v>1.05535</c:v>
                </c:pt>
                <c:pt idx="3217">
                  <c:v>1.0554000000000001</c:v>
                </c:pt>
                <c:pt idx="3218">
                  <c:v>1.05525</c:v>
                </c:pt>
                <c:pt idx="3219">
                  <c:v>1.0552999999999999</c:v>
                </c:pt>
                <c:pt idx="3220">
                  <c:v>1.05515</c:v>
                </c:pt>
                <c:pt idx="3221">
                  <c:v>1.0552999999999999</c:v>
                </c:pt>
                <c:pt idx="3222">
                  <c:v>1.0554000000000001</c:v>
                </c:pt>
                <c:pt idx="3223">
                  <c:v>1.0552999999999999</c:v>
                </c:pt>
                <c:pt idx="3224">
                  <c:v>1.0554000000000001</c:v>
                </c:pt>
                <c:pt idx="3225">
                  <c:v>1.0552999999999999</c:v>
                </c:pt>
                <c:pt idx="3226">
                  <c:v>1.05525</c:v>
                </c:pt>
                <c:pt idx="3227">
                  <c:v>1.0424500000000001</c:v>
                </c:pt>
                <c:pt idx="3228">
                  <c:v>1.0552999999999999</c:v>
                </c:pt>
                <c:pt idx="3229">
                  <c:v>1.0551999999999999</c:v>
                </c:pt>
                <c:pt idx="3230">
                  <c:v>1.0552999999999999</c:v>
                </c:pt>
                <c:pt idx="3231">
                  <c:v>1.0551999999999999</c:v>
                </c:pt>
                <c:pt idx="3232">
                  <c:v>1.0554999999999999</c:v>
                </c:pt>
                <c:pt idx="3233">
                  <c:v>1.0552999999999999</c:v>
                </c:pt>
                <c:pt idx="3234">
                  <c:v>1.0552999999999999</c:v>
                </c:pt>
                <c:pt idx="3235">
                  <c:v>1.05535</c:v>
                </c:pt>
                <c:pt idx="3236">
                  <c:v>1.0559000000000001</c:v>
                </c:pt>
                <c:pt idx="3237">
                  <c:v>1.0559000000000001</c:v>
                </c:pt>
                <c:pt idx="3238">
                  <c:v>1.0556999999999999</c:v>
                </c:pt>
                <c:pt idx="3239">
                  <c:v>1.0558000000000001</c:v>
                </c:pt>
                <c:pt idx="3240">
                  <c:v>1.0554999999999999</c:v>
                </c:pt>
                <c:pt idx="3241">
                  <c:v>1.05585</c:v>
                </c:pt>
                <c:pt idx="3242">
                  <c:v>1.05555</c:v>
                </c:pt>
                <c:pt idx="3243">
                  <c:v>1.05505</c:v>
                </c:pt>
                <c:pt idx="3244">
                  <c:v>1.0554000000000001</c:v>
                </c:pt>
                <c:pt idx="3245">
                  <c:v>1.0549999999999999</c:v>
                </c:pt>
                <c:pt idx="3246">
                  <c:v>1.0548999999999999</c:v>
                </c:pt>
                <c:pt idx="3247">
                  <c:v>1.0548999999999999</c:v>
                </c:pt>
                <c:pt idx="3248">
                  <c:v>1.0542</c:v>
                </c:pt>
                <c:pt idx="3249">
                  <c:v>1.05505</c:v>
                </c:pt>
                <c:pt idx="3250">
                  <c:v>1.0595999999999999</c:v>
                </c:pt>
                <c:pt idx="3251">
                  <c:v>1.06175</c:v>
                </c:pt>
                <c:pt idx="3252">
                  <c:v>1.05</c:v>
                </c:pt>
                <c:pt idx="3253">
                  <c:v>1.0609500000000001</c:v>
                </c:pt>
                <c:pt idx="3254">
                  <c:v>1.0634999999999999</c:v>
                </c:pt>
                <c:pt idx="3255">
                  <c:v>1.0644499999999999</c:v>
                </c:pt>
                <c:pt idx="3256">
                  <c:v>1.0648500000000001</c:v>
                </c:pt>
                <c:pt idx="3257">
                  <c:v>1.0651000000000002</c:v>
                </c:pt>
                <c:pt idx="3258">
                  <c:v>1.0966</c:v>
                </c:pt>
                <c:pt idx="3259">
                  <c:v>1.0966500000000001</c:v>
                </c:pt>
                <c:pt idx="3260">
                  <c:v>1.0969499999999999</c:v>
                </c:pt>
                <c:pt idx="3261">
                  <c:v>1.0992</c:v>
                </c:pt>
                <c:pt idx="3262">
                  <c:v>1.0972999999999999</c:v>
                </c:pt>
                <c:pt idx="3263">
                  <c:v>1.0972999999999999</c:v>
                </c:pt>
                <c:pt idx="3264">
                  <c:v>1.0970500000000001</c:v>
                </c:pt>
                <c:pt idx="3265">
                  <c:v>1.0967499999999999</c:v>
                </c:pt>
                <c:pt idx="3266">
                  <c:v>1.0970500000000001</c:v>
                </c:pt>
                <c:pt idx="3267">
                  <c:v>1.09145</c:v>
                </c:pt>
                <c:pt idx="3268">
                  <c:v>1.0911</c:v>
                </c:pt>
                <c:pt idx="3269">
                  <c:v>1.0911</c:v>
                </c:pt>
                <c:pt idx="3270">
                  <c:v>1.0909</c:v>
                </c:pt>
                <c:pt idx="3271">
                  <c:v>1.0907500000000001</c:v>
                </c:pt>
                <c:pt idx="3272">
                  <c:v>1.0911499999999998</c:v>
                </c:pt>
                <c:pt idx="3273">
                  <c:v>1.0910500000000001</c:v>
                </c:pt>
                <c:pt idx="3274">
                  <c:v>1.0871500000000001</c:v>
                </c:pt>
                <c:pt idx="3275">
                  <c:v>1.0856999999999999</c:v>
                </c:pt>
                <c:pt idx="3276">
                  <c:v>1.0841000000000001</c:v>
                </c:pt>
                <c:pt idx="3277">
                  <c:v>1.0823</c:v>
                </c:pt>
                <c:pt idx="3278">
                  <c:v>1.0785500000000001</c:v>
                </c:pt>
                <c:pt idx="3279">
                  <c:v>1.07955</c:v>
                </c:pt>
                <c:pt idx="3280">
                  <c:v>1.0774999999999999</c:v>
                </c:pt>
                <c:pt idx="3281">
                  <c:v>1.0762</c:v>
                </c:pt>
                <c:pt idx="3282">
                  <c:v>1.07605</c:v>
                </c:pt>
                <c:pt idx="3283">
                  <c:v>1.07545</c:v>
                </c:pt>
                <c:pt idx="3284">
                  <c:v>1.0752999999999999</c:v>
                </c:pt>
                <c:pt idx="3285">
                  <c:v>1.0751999999999999</c:v>
                </c:pt>
                <c:pt idx="3286">
                  <c:v>1.07175</c:v>
                </c:pt>
                <c:pt idx="3287">
                  <c:v>1.07115</c:v>
                </c:pt>
                <c:pt idx="3288">
                  <c:v>1.08185</c:v>
                </c:pt>
                <c:pt idx="3289">
                  <c:v>1.0815000000000001</c:v>
                </c:pt>
                <c:pt idx="3290">
                  <c:v>1.08125</c:v>
                </c:pt>
                <c:pt idx="3291">
                  <c:v>1.0811500000000001</c:v>
                </c:pt>
                <c:pt idx="3292">
                  <c:v>1.0815999999999999</c:v>
                </c:pt>
                <c:pt idx="3293">
                  <c:v>1.0703499999999999</c:v>
                </c:pt>
                <c:pt idx="3294">
                  <c:v>1.0701499999999999</c:v>
                </c:pt>
                <c:pt idx="3295">
                  <c:v>1.0701499999999999</c:v>
                </c:pt>
                <c:pt idx="3296">
                  <c:v>1.0701000000000001</c:v>
                </c:pt>
                <c:pt idx="3297">
                  <c:v>1.0651999999999999</c:v>
                </c:pt>
                <c:pt idx="3298">
                  <c:v>1.0701000000000001</c:v>
                </c:pt>
                <c:pt idx="3299">
                  <c:v>1.07</c:v>
                </c:pt>
                <c:pt idx="3300">
                  <c:v>1.0701499999999999</c:v>
                </c:pt>
                <c:pt idx="3301">
                  <c:v>1.0429999999999999</c:v>
                </c:pt>
                <c:pt idx="3302">
                  <c:v>1.05385</c:v>
                </c:pt>
                <c:pt idx="3303">
                  <c:v>1.05745</c:v>
                </c:pt>
                <c:pt idx="3304">
                  <c:v>1.0579499999999999</c:v>
                </c:pt>
                <c:pt idx="3305">
                  <c:v>1.0460500000000001</c:v>
                </c:pt>
                <c:pt idx="3306">
                  <c:v>1.0678000000000001</c:v>
                </c:pt>
                <c:pt idx="3307">
                  <c:v>1.0623499999999999</c:v>
                </c:pt>
                <c:pt idx="3308">
                  <c:v>1.02135</c:v>
                </c:pt>
                <c:pt idx="3309">
                  <c:v>1.0573999999999999</c:v>
                </c:pt>
                <c:pt idx="3310">
                  <c:v>1.0584</c:v>
                </c:pt>
                <c:pt idx="3311">
                  <c:v>1.0560499999999999</c:v>
                </c:pt>
                <c:pt idx="3312">
                  <c:v>1.05565</c:v>
                </c:pt>
                <c:pt idx="3313">
                  <c:v>1.0564</c:v>
                </c:pt>
                <c:pt idx="3314">
                  <c:v>1.0537999999999998</c:v>
                </c:pt>
                <c:pt idx="3315">
                  <c:v>1.0541500000000001</c:v>
                </c:pt>
                <c:pt idx="3316">
                  <c:v>1.0541</c:v>
                </c:pt>
                <c:pt idx="3317">
                  <c:v>1.05515</c:v>
                </c:pt>
                <c:pt idx="3318">
                  <c:v>1.0476999999999999</c:v>
                </c:pt>
                <c:pt idx="3319">
                  <c:v>1.0544499999999999</c:v>
                </c:pt>
                <c:pt idx="3320">
                  <c:v>1.0544</c:v>
                </c:pt>
                <c:pt idx="3321">
                  <c:v>1.0549500000000001</c:v>
                </c:pt>
                <c:pt idx="3322">
                  <c:v>1.0586</c:v>
                </c:pt>
                <c:pt idx="3323">
                  <c:v>1.0612999999999999</c:v>
                </c:pt>
                <c:pt idx="3324">
                  <c:v>1.0625499999999999</c:v>
                </c:pt>
                <c:pt idx="3325">
                  <c:v>1.0619499999999999</c:v>
                </c:pt>
                <c:pt idx="3326">
                  <c:v>1.0646500000000001</c:v>
                </c:pt>
                <c:pt idx="3327">
                  <c:v>1.0652999999999999</c:v>
                </c:pt>
                <c:pt idx="3328">
                  <c:v>1.0619499999999999</c:v>
                </c:pt>
                <c:pt idx="3329">
                  <c:v>1.0185500000000001</c:v>
                </c:pt>
                <c:pt idx="3330">
                  <c:v>1.0138</c:v>
                </c:pt>
                <c:pt idx="3331">
                  <c:v>0.96420000000000006</c:v>
                </c:pt>
                <c:pt idx="3332">
                  <c:v>0.97114999999999996</c:v>
                </c:pt>
                <c:pt idx="3333">
                  <c:v>0.97685</c:v>
                </c:pt>
                <c:pt idx="3334">
                  <c:v>0.98209999999999997</c:v>
                </c:pt>
                <c:pt idx="3335">
                  <c:v>0.9869</c:v>
                </c:pt>
                <c:pt idx="3336">
                  <c:v>0.96984999999999999</c:v>
                </c:pt>
                <c:pt idx="3337">
                  <c:v>0.97014999999999996</c:v>
                </c:pt>
                <c:pt idx="3338">
                  <c:v>0.97250000000000003</c:v>
                </c:pt>
                <c:pt idx="3339">
                  <c:v>0.97019999999999995</c:v>
                </c:pt>
                <c:pt idx="3340">
                  <c:v>0.89430000000000009</c:v>
                </c:pt>
                <c:pt idx="3341">
                  <c:v>0.87430000000000008</c:v>
                </c:pt>
                <c:pt idx="3342">
                  <c:v>0.86254999999999993</c:v>
                </c:pt>
                <c:pt idx="3343">
                  <c:v>0.86415000000000008</c:v>
                </c:pt>
                <c:pt idx="3344">
                  <c:v>0.86514999999999997</c:v>
                </c:pt>
                <c:pt idx="3345">
                  <c:v>0.86650000000000005</c:v>
                </c:pt>
                <c:pt idx="3346">
                  <c:v>0.86280000000000001</c:v>
                </c:pt>
                <c:pt idx="3347">
                  <c:v>0.86309999999999998</c:v>
                </c:pt>
                <c:pt idx="3348">
                  <c:v>0.86444999999999994</c:v>
                </c:pt>
                <c:pt idx="3349">
                  <c:v>0.89340000000000008</c:v>
                </c:pt>
                <c:pt idx="3350">
                  <c:v>0.89254999999999995</c:v>
                </c:pt>
                <c:pt idx="3351">
                  <c:v>0.89254999999999995</c:v>
                </c:pt>
                <c:pt idx="3352">
                  <c:v>0.89090000000000003</c:v>
                </c:pt>
                <c:pt idx="3353">
                  <c:v>0.89245000000000008</c:v>
                </c:pt>
                <c:pt idx="3354">
                  <c:v>0.88840000000000008</c:v>
                </c:pt>
                <c:pt idx="3355">
                  <c:v>0.87959999999999994</c:v>
                </c:pt>
                <c:pt idx="3356">
                  <c:v>0.88709999999999989</c:v>
                </c:pt>
                <c:pt idx="3357">
                  <c:v>0.87939999999999996</c:v>
                </c:pt>
                <c:pt idx="3358">
                  <c:v>0.88069999999999993</c:v>
                </c:pt>
                <c:pt idx="3359">
                  <c:v>0.88099999999999989</c:v>
                </c:pt>
                <c:pt idx="3360">
                  <c:v>0.88120000000000009</c:v>
                </c:pt>
                <c:pt idx="3361">
                  <c:v>0.88155000000000006</c:v>
                </c:pt>
                <c:pt idx="3362">
                  <c:v>0.88135000000000008</c:v>
                </c:pt>
                <c:pt idx="3363">
                  <c:v>0.88120000000000009</c:v>
                </c:pt>
                <c:pt idx="3364">
                  <c:v>0.88120000000000009</c:v>
                </c:pt>
                <c:pt idx="3365">
                  <c:v>0.877</c:v>
                </c:pt>
                <c:pt idx="3366">
                  <c:v>0.87769999999999992</c:v>
                </c:pt>
                <c:pt idx="3367">
                  <c:v>0.87724999999999997</c:v>
                </c:pt>
                <c:pt idx="3368">
                  <c:v>0.878</c:v>
                </c:pt>
                <c:pt idx="3369">
                  <c:v>0.874</c:v>
                </c:pt>
                <c:pt idx="3370">
                  <c:v>0.875</c:v>
                </c:pt>
                <c:pt idx="3371">
                  <c:v>0.875</c:v>
                </c:pt>
                <c:pt idx="3372">
                  <c:v>0.86899999999999999</c:v>
                </c:pt>
                <c:pt idx="3373">
                  <c:v>0.873</c:v>
                </c:pt>
                <c:pt idx="3374">
                  <c:v>0.871</c:v>
                </c:pt>
                <c:pt idx="3375">
                  <c:v>0.873</c:v>
                </c:pt>
                <c:pt idx="3376">
                  <c:v>0.86499999999999999</c:v>
                </c:pt>
                <c:pt idx="3377">
                  <c:v>0.873</c:v>
                </c:pt>
                <c:pt idx="3378">
                  <c:v>0.873</c:v>
                </c:pt>
                <c:pt idx="3379">
                  <c:v>0.878</c:v>
                </c:pt>
                <c:pt idx="3380">
                  <c:v>0.86899999999999999</c:v>
                </c:pt>
              </c:numCache>
            </c:numRef>
          </c:val>
          <c:smooth val="0"/>
          <c:extLst>
            <c:ext xmlns:c16="http://schemas.microsoft.com/office/drawing/2014/chart" uri="{C3380CC4-5D6E-409C-BE32-E72D297353CC}">
              <c16:uniqueId val="{00000002-B10B-45B1-82DF-C493810FED95}"/>
            </c:ext>
          </c:extLst>
        </c:ser>
        <c:dLbls>
          <c:showLegendKey val="0"/>
          <c:showVal val="0"/>
          <c:showCatName val="0"/>
          <c:showSerName val="0"/>
          <c:showPercent val="0"/>
          <c:showBubbleSize val="0"/>
        </c:dLbls>
        <c:marker val="1"/>
        <c:smooth val="0"/>
        <c:axId val="358921344"/>
        <c:axId val="358922880"/>
      </c:lineChart>
      <c:lineChart>
        <c:grouping val="standard"/>
        <c:varyColors val="0"/>
        <c:ser>
          <c:idx val="0"/>
          <c:order val="0"/>
          <c:tx>
            <c:strRef>
              <c:f>Sheet1!$B$1</c:f>
              <c:strCache>
                <c:ptCount val="1"/>
                <c:pt idx="0">
                  <c:v>3 leta</c:v>
                </c:pt>
              </c:strCache>
            </c:strRef>
          </c:tx>
          <c:spPr>
            <a:ln>
              <a:solidFill>
                <a:srgbClr val="F18428"/>
              </a:solidFill>
            </a:ln>
          </c:spPr>
          <c:marker>
            <c:symbol val="none"/>
          </c:marker>
          <c:cat>
            <c:numRef>
              <c:f>Sheet1!$A$2:$A$3382</c:f>
              <c:numCache>
                <c:formatCode>m/d/yyyy</c:formatCode>
                <c:ptCount val="3381"/>
                <c:pt idx="0">
                  <c:v>39814</c:v>
                </c:pt>
                <c:pt idx="1">
                  <c:v>39815</c:v>
                </c:pt>
                <c:pt idx="2">
                  <c:v>39818</c:v>
                </c:pt>
                <c:pt idx="3">
                  <c:v>39819</c:v>
                </c:pt>
                <c:pt idx="4">
                  <c:v>39820</c:v>
                </c:pt>
                <c:pt idx="5">
                  <c:v>39821</c:v>
                </c:pt>
                <c:pt idx="6">
                  <c:v>39822</c:v>
                </c:pt>
                <c:pt idx="7">
                  <c:v>39825</c:v>
                </c:pt>
                <c:pt idx="8">
                  <c:v>39826</c:v>
                </c:pt>
                <c:pt idx="9">
                  <c:v>39827</c:v>
                </c:pt>
                <c:pt idx="10">
                  <c:v>39828</c:v>
                </c:pt>
                <c:pt idx="11">
                  <c:v>39829</c:v>
                </c:pt>
                <c:pt idx="12">
                  <c:v>39832</c:v>
                </c:pt>
                <c:pt idx="13">
                  <c:v>39833</c:v>
                </c:pt>
                <c:pt idx="14">
                  <c:v>39834</c:v>
                </c:pt>
                <c:pt idx="15">
                  <c:v>39835</c:v>
                </c:pt>
                <c:pt idx="16">
                  <c:v>39836</c:v>
                </c:pt>
                <c:pt idx="17">
                  <c:v>39839</c:v>
                </c:pt>
                <c:pt idx="18">
                  <c:v>39840</c:v>
                </c:pt>
                <c:pt idx="19">
                  <c:v>39841</c:v>
                </c:pt>
                <c:pt idx="20">
                  <c:v>39842</c:v>
                </c:pt>
                <c:pt idx="21">
                  <c:v>39843</c:v>
                </c:pt>
                <c:pt idx="22">
                  <c:v>39846</c:v>
                </c:pt>
                <c:pt idx="23">
                  <c:v>39847</c:v>
                </c:pt>
                <c:pt idx="24">
                  <c:v>39848</c:v>
                </c:pt>
                <c:pt idx="25">
                  <c:v>39849</c:v>
                </c:pt>
                <c:pt idx="26">
                  <c:v>39850</c:v>
                </c:pt>
                <c:pt idx="27">
                  <c:v>39853</c:v>
                </c:pt>
                <c:pt idx="28">
                  <c:v>39854</c:v>
                </c:pt>
                <c:pt idx="29">
                  <c:v>39855</c:v>
                </c:pt>
                <c:pt idx="30">
                  <c:v>39856</c:v>
                </c:pt>
                <c:pt idx="31">
                  <c:v>39857</c:v>
                </c:pt>
                <c:pt idx="32">
                  <c:v>39860</c:v>
                </c:pt>
                <c:pt idx="33">
                  <c:v>39861</c:v>
                </c:pt>
                <c:pt idx="34">
                  <c:v>39862</c:v>
                </c:pt>
                <c:pt idx="35">
                  <c:v>39863</c:v>
                </c:pt>
                <c:pt idx="36">
                  <c:v>39864</c:v>
                </c:pt>
                <c:pt idx="37">
                  <c:v>39867</c:v>
                </c:pt>
                <c:pt idx="38">
                  <c:v>39868</c:v>
                </c:pt>
                <c:pt idx="39">
                  <c:v>39869</c:v>
                </c:pt>
                <c:pt idx="40">
                  <c:v>39870</c:v>
                </c:pt>
                <c:pt idx="41">
                  <c:v>39871</c:v>
                </c:pt>
                <c:pt idx="42">
                  <c:v>39874</c:v>
                </c:pt>
                <c:pt idx="43">
                  <c:v>39875</c:v>
                </c:pt>
                <c:pt idx="44">
                  <c:v>39876</c:v>
                </c:pt>
                <c:pt idx="45">
                  <c:v>39877</c:v>
                </c:pt>
                <c:pt idx="46">
                  <c:v>39878</c:v>
                </c:pt>
                <c:pt idx="47">
                  <c:v>39881</c:v>
                </c:pt>
                <c:pt idx="48">
                  <c:v>39882</c:v>
                </c:pt>
                <c:pt idx="49">
                  <c:v>39883</c:v>
                </c:pt>
                <c:pt idx="50">
                  <c:v>39884</c:v>
                </c:pt>
                <c:pt idx="51">
                  <c:v>39885</c:v>
                </c:pt>
                <c:pt idx="52">
                  <c:v>39888</c:v>
                </c:pt>
                <c:pt idx="53">
                  <c:v>39889</c:v>
                </c:pt>
                <c:pt idx="54">
                  <c:v>39890</c:v>
                </c:pt>
                <c:pt idx="55">
                  <c:v>39891</c:v>
                </c:pt>
                <c:pt idx="56">
                  <c:v>39892</c:v>
                </c:pt>
                <c:pt idx="57">
                  <c:v>39895</c:v>
                </c:pt>
                <c:pt idx="58">
                  <c:v>39896</c:v>
                </c:pt>
                <c:pt idx="59">
                  <c:v>39897</c:v>
                </c:pt>
                <c:pt idx="60">
                  <c:v>39898</c:v>
                </c:pt>
                <c:pt idx="61">
                  <c:v>39899</c:v>
                </c:pt>
                <c:pt idx="62">
                  <c:v>39902</c:v>
                </c:pt>
                <c:pt idx="63">
                  <c:v>39903</c:v>
                </c:pt>
                <c:pt idx="64">
                  <c:v>39904</c:v>
                </c:pt>
                <c:pt idx="65">
                  <c:v>39905</c:v>
                </c:pt>
                <c:pt idx="66">
                  <c:v>39906</c:v>
                </c:pt>
                <c:pt idx="67">
                  <c:v>39909</c:v>
                </c:pt>
                <c:pt idx="68">
                  <c:v>39910</c:v>
                </c:pt>
                <c:pt idx="69">
                  <c:v>39911</c:v>
                </c:pt>
                <c:pt idx="70">
                  <c:v>39912</c:v>
                </c:pt>
                <c:pt idx="71">
                  <c:v>39913</c:v>
                </c:pt>
                <c:pt idx="72">
                  <c:v>39916</c:v>
                </c:pt>
                <c:pt idx="73">
                  <c:v>39917</c:v>
                </c:pt>
                <c:pt idx="74">
                  <c:v>39918</c:v>
                </c:pt>
                <c:pt idx="75">
                  <c:v>39919</c:v>
                </c:pt>
                <c:pt idx="76">
                  <c:v>39920</c:v>
                </c:pt>
                <c:pt idx="77">
                  <c:v>39923</c:v>
                </c:pt>
                <c:pt idx="78">
                  <c:v>39924</c:v>
                </c:pt>
                <c:pt idx="79">
                  <c:v>39925</c:v>
                </c:pt>
                <c:pt idx="80">
                  <c:v>39926</c:v>
                </c:pt>
                <c:pt idx="81">
                  <c:v>39927</c:v>
                </c:pt>
                <c:pt idx="82">
                  <c:v>39930</c:v>
                </c:pt>
                <c:pt idx="83">
                  <c:v>39931</c:v>
                </c:pt>
                <c:pt idx="84">
                  <c:v>39932</c:v>
                </c:pt>
                <c:pt idx="85">
                  <c:v>39933</c:v>
                </c:pt>
                <c:pt idx="86">
                  <c:v>39934</c:v>
                </c:pt>
                <c:pt idx="87">
                  <c:v>39937</c:v>
                </c:pt>
                <c:pt idx="88">
                  <c:v>39938</c:v>
                </c:pt>
                <c:pt idx="89">
                  <c:v>39939</c:v>
                </c:pt>
                <c:pt idx="90">
                  <c:v>39940</c:v>
                </c:pt>
                <c:pt idx="91">
                  <c:v>39941</c:v>
                </c:pt>
                <c:pt idx="92">
                  <c:v>39944</c:v>
                </c:pt>
                <c:pt idx="93">
                  <c:v>39945</c:v>
                </c:pt>
                <c:pt idx="94">
                  <c:v>39946</c:v>
                </c:pt>
                <c:pt idx="95">
                  <c:v>39947</c:v>
                </c:pt>
                <c:pt idx="96">
                  <c:v>39948</c:v>
                </c:pt>
                <c:pt idx="97">
                  <c:v>39951</c:v>
                </c:pt>
                <c:pt idx="98">
                  <c:v>39952</c:v>
                </c:pt>
                <c:pt idx="99">
                  <c:v>39953</c:v>
                </c:pt>
                <c:pt idx="100">
                  <c:v>39954</c:v>
                </c:pt>
                <c:pt idx="101">
                  <c:v>39955</c:v>
                </c:pt>
                <c:pt idx="102">
                  <c:v>39958</c:v>
                </c:pt>
                <c:pt idx="103">
                  <c:v>39959</c:v>
                </c:pt>
                <c:pt idx="104">
                  <c:v>39960</c:v>
                </c:pt>
                <c:pt idx="105">
                  <c:v>39961</c:v>
                </c:pt>
                <c:pt idx="106">
                  <c:v>39962</c:v>
                </c:pt>
                <c:pt idx="107">
                  <c:v>39965</c:v>
                </c:pt>
                <c:pt idx="108">
                  <c:v>39966</c:v>
                </c:pt>
                <c:pt idx="109">
                  <c:v>39967</c:v>
                </c:pt>
                <c:pt idx="110">
                  <c:v>39968</c:v>
                </c:pt>
                <c:pt idx="111">
                  <c:v>39969</c:v>
                </c:pt>
                <c:pt idx="112">
                  <c:v>39972</c:v>
                </c:pt>
                <c:pt idx="113">
                  <c:v>39973</c:v>
                </c:pt>
                <c:pt idx="114">
                  <c:v>39974</c:v>
                </c:pt>
                <c:pt idx="115">
                  <c:v>39975</c:v>
                </c:pt>
                <c:pt idx="116">
                  <c:v>39976</c:v>
                </c:pt>
                <c:pt idx="117">
                  <c:v>39979</c:v>
                </c:pt>
                <c:pt idx="118">
                  <c:v>39980</c:v>
                </c:pt>
                <c:pt idx="119">
                  <c:v>39981</c:v>
                </c:pt>
                <c:pt idx="120">
                  <c:v>39982</c:v>
                </c:pt>
                <c:pt idx="121">
                  <c:v>39983</c:v>
                </c:pt>
                <c:pt idx="122">
                  <c:v>39986</c:v>
                </c:pt>
                <c:pt idx="123">
                  <c:v>39987</c:v>
                </c:pt>
                <c:pt idx="124">
                  <c:v>39988</c:v>
                </c:pt>
                <c:pt idx="125">
                  <c:v>39989</c:v>
                </c:pt>
                <c:pt idx="126">
                  <c:v>39990</c:v>
                </c:pt>
                <c:pt idx="127">
                  <c:v>39993</c:v>
                </c:pt>
                <c:pt idx="128">
                  <c:v>39994</c:v>
                </c:pt>
                <c:pt idx="129">
                  <c:v>39995</c:v>
                </c:pt>
                <c:pt idx="130">
                  <c:v>39996</c:v>
                </c:pt>
                <c:pt idx="131">
                  <c:v>39997</c:v>
                </c:pt>
                <c:pt idx="132">
                  <c:v>40000</c:v>
                </c:pt>
                <c:pt idx="133">
                  <c:v>40001</c:v>
                </c:pt>
                <c:pt idx="134">
                  <c:v>40002</c:v>
                </c:pt>
                <c:pt idx="135">
                  <c:v>40003</c:v>
                </c:pt>
                <c:pt idx="136">
                  <c:v>40004</c:v>
                </c:pt>
                <c:pt idx="137">
                  <c:v>40007</c:v>
                </c:pt>
                <c:pt idx="138">
                  <c:v>40008</c:v>
                </c:pt>
                <c:pt idx="139">
                  <c:v>40009</c:v>
                </c:pt>
                <c:pt idx="140">
                  <c:v>40010</c:v>
                </c:pt>
                <c:pt idx="141">
                  <c:v>40011</c:v>
                </c:pt>
                <c:pt idx="142">
                  <c:v>40014</c:v>
                </c:pt>
                <c:pt idx="143">
                  <c:v>40015</c:v>
                </c:pt>
                <c:pt idx="144">
                  <c:v>40016</c:v>
                </c:pt>
                <c:pt idx="145">
                  <c:v>40017</c:v>
                </c:pt>
                <c:pt idx="146">
                  <c:v>40018</c:v>
                </c:pt>
                <c:pt idx="147">
                  <c:v>40021</c:v>
                </c:pt>
                <c:pt idx="148">
                  <c:v>40022</c:v>
                </c:pt>
                <c:pt idx="149">
                  <c:v>40023</c:v>
                </c:pt>
                <c:pt idx="150">
                  <c:v>40024</c:v>
                </c:pt>
                <c:pt idx="151">
                  <c:v>40025</c:v>
                </c:pt>
                <c:pt idx="152">
                  <c:v>40028</c:v>
                </c:pt>
                <c:pt idx="153">
                  <c:v>40029</c:v>
                </c:pt>
                <c:pt idx="154">
                  <c:v>40030</c:v>
                </c:pt>
                <c:pt idx="155">
                  <c:v>40031</c:v>
                </c:pt>
                <c:pt idx="156">
                  <c:v>40032</c:v>
                </c:pt>
                <c:pt idx="157">
                  <c:v>40035</c:v>
                </c:pt>
                <c:pt idx="158">
                  <c:v>40036</c:v>
                </c:pt>
                <c:pt idx="159">
                  <c:v>40037</c:v>
                </c:pt>
                <c:pt idx="160">
                  <c:v>40038</c:v>
                </c:pt>
                <c:pt idx="161">
                  <c:v>40039</c:v>
                </c:pt>
                <c:pt idx="162">
                  <c:v>40042</c:v>
                </c:pt>
                <c:pt idx="163">
                  <c:v>40043</c:v>
                </c:pt>
                <c:pt idx="164">
                  <c:v>40044</c:v>
                </c:pt>
                <c:pt idx="165">
                  <c:v>40045</c:v>
                </c:pt>
                <c:pt idx="166">
                  <c:v>40046</c:v>
                </c:pt>
                <c:pt idx="167">
                  <c:v>40049</c:v>
                </c:pt>
                <c:pt idx="168">
                  <c:v>40050</c:v>
                </c:pt>
                <c:pt idx="169">
                  <c:v>40051</c:v>
                </c:pt>
                <c:pt idx="170">
                  <c:v>40052</c:v>
                </c:pt>
                <c:pt idx="171">
                  <c:v>40053</c:v>
                </c:pt>
                <c:pt idx="172">
                  <c:v>40056</c:v>
                </c:pt>
                <c:pt idx="173">
                  <c:v>40057</c:v>
                </c:pt>
                <c:pt idx="174">
                  <c:v>40058</c:v>
                </c:pt>
                <c:pt idx="175">
                  <c:v>40059</c:v>
                </c:pt>
                <c:pt idx="176">
                  <c:v>40060</c:v>
                </c:pt>
                <c:pt idx="177">
                  <c:v>40063</c:v>
                </c:pt>
                <c:pt idx="178">
                  <c:v>40064</c:v>
                </c:pt>
                <c:pt idx="179">
                  <c:v>40065</c:v>
                </c:pt>
                <c:pt idx="180">
                  <c:v>40066</c:v>
                </c:pt>
                <c:pt idx="181">
                  <c:v>40067</c:v>
                </c:pt>
                <c:pt idx="182">
                  <c:v>40070</c:v>
                </c:pt>
                <c:pt idx="183">
                  <c:v>40071</c:v>
                </c:pt>
                <c:pt idx="184">
                  <c:v>40072</c:v>
                </c:pt>
                <c:pt idx="185">
                  <c:v>40073</c:v>
                </c:pt>
                <c:pt idx="186">
                  <c:v>40074</c:v>
                </c:pt>
                <c:pt idx="187">
                  <c:v>40077</c:v>
                </c:pt>
                <c:pt idx="188">
                  <c:v>40078</c:v>
                </c:pt>
                <c:pt idx="189">
                  <c:v>40079</c:v>
                </c:pt>
                <c:pt idx="190">
                  <c:v>40080</c:v>
                </c:pt>
                <c:pt idx="191">
                  <c:v>40081</c:v>
                </c:pt>
                <c:pt idx="192">
                  <c:v>40084</c:v>
                </c:pt>
                <c:pt idx="193">
                  <c:v>40085</c:v>
                </c:pt>
                <c:pt idx="194">
                  <c:v>40086</c:v>
                </c:pt>
                <c:pt idx="195">
                  <c:v>40087</c:v>
                </c:pt>
                <c:pt idx="196">
                  <c:v>40088</c:v>
                </c:pt>
                <c:pt idx="197">
                  <c:v>40091</c:v>
                </c:pt>
                <c:pt idx="198">
                  <c:v>40092</c:v>
                </c:pt>
                <c:pt idx="199">
                  <c:v>40093</c:v>
                </c:pt>
                <c:pt idx="200">
                  <c:v>40094</c:v>
                </c:pt>
                <c:pt idx="201">
                  <c:v>40095</c:v>
                </c:pt>
                <c:pt idx="202">
                  <c:v>40098</c:v>
                </c:pt>
                <c:pt idx="203">
                  <c:v>40099</c:v>
                </c:pt>
                <c:pt idx="204">
                  <c:v>40100</c:v>
                </c:pt>
                <c:pt idx="205">
                  <c:v>40101</c:v>
                </c:pt>
                <c:pt idx="206">
                  <c:v>40102</c:v>
                </c:pt>
                <c:pt idx="207">
                  <c:v>40105</c:v>
                </c:pt>
                <c:pt idx="208">
                  <c:v>40106</c:v>
                </c:pt>
                <c:pt idx="209">
                  <c:v>40107</c:v>
                </c:pt>
                <c:pt idx="210">
                  <c:v>40108</c:v>
                </c:pt>
                <c:pt idx="211">
                  <c:v>40109</c:v>
                </c:pt>
                <c:pt idx="212">
                  <c:v>40112</c:v>
                </c:pt>
                <c:pt idx="213">
                  <c:v>40113</c:v>
                </c:pt>
                <c:pt idx="214">
                  <c:v>40114</c:v>
                </c:pt>
                <c:pt idx="215">
                  <c:v>40115</c:v>
                </c:pt>
                <c:pt idx="216">
                  <c:v>40116</c:v>
                </c:pt>
                <c:pt idx="217">
                  <c:v>40119</c:v>
                </c:pt>
                <c:pt idx="218">
                  <c:v>40120</c:v>
                </c:pt>
                <c:pt idx="219">
                  <c:v>40121</c:v>
                </c:pt>
                <c:pt idx="220">
                  <c:v>40122</c:v>
                </c:pt>
                <c:pt idx="221">
                  <c:v>40123</c:v>
                </c:pt>
                <c:pt idx="222">
                  <c:v>40126</c:v>
                </c:pt>
                <c:pt idx="223">
                  <c:v>40127</c:v>
                </c:pt>
                <c:pt idx="224">
                  <c:v>40128</c:v>
                </c:pt>
                <c:pt idx="225">
                  <c:v>40129</c:v>
                </c:pt>
                <c:pt idx="226">
                  <c:v>40130</c:v>
                </c:pt>
                <c:pt idx="227">
                  <c:v>40133</c:v>
                </c:pt>
                <c:pt idx="228">
                  <c:v>40134</c:v>
                </c:pt>
                <c:pt idx="229">
                  <c:v>40135</c:v>
                </c:pt>
                <c:pt idx="230">
                  <c:v>40136</c:v>
                </c:pt>
                <c:pt idx="231">
                  <c:v>40137</c:v>
                </c:pt>
                <c:pt idx="232">
                  <c:v>40140</c:v>
                </c:pt>
                <c:pt idx="233">
                  <c:v>40141</c:v>
                </c:pt>
                <c:pt idx="234">
                  <c:v>40142</c:v>
                </c:pt>
                <c:pt idx="235">
                  <c:v>40143</c:v>
                </c:pt>
                <c:pt idx="236">
                  <c:v>40144</c:v>
                </c:pt>
                <c:pt idx="237">
                  <c:v>40147</c:v>
                </c:pt>
                <c:pt idx="238">
                  <c:v>40148</c:v>
                </c:pt>
                <c:pt idx="239">
                  <c:v>40149</c:v>
                </c:pt>
                <c:pt idx="240">
                  <c:v>40150</c:v>
                </c:pt>
                <c:pt idx="241">
                  <c:v>40151</c:v>
                </c:pt>
                <c:pt idx="242">
                  <c:v>40154</c:v>
                </c:pt>
                <c:pt idx="243">
                  <c:v>40155</c:v>
                </c:pt>
                <c:pt idx="244">
                  <c:v>40156</c:v>
                </c:pt>
                <c:pt idx="245">
                  <c:v>40157</c:v>
                </c:pt>
                <c:pt idx="246">
                  <c:v>40158</c:v>
                </c:pt>
                <c:pt idx="247">
                  <c:v>40161</c:v>
                </c:pt>
                <c:pt idx="248">
                  <c:v>40162</c:v>
                </c:pt>
                <c:pt idx="249">
                  <c:v>40163</c:v>
                </c:pt>
                <c:pt idx="250">
                  <c:v>40164</c:v>
                </c:pt>
                <c:pt idx="251">
                  <c:v>40165</c:v>
                </c:pt>
                <c:pt idx="252">
                  <c:v>40168</c:v>
                </c:pt>
                <c:pt idx="253">
                  <c:v>40169</c:v>
                </c:pt>
                <c:pt idx="254">
                  <c:v>40170</c:v>
                </c:pt>
                <c:pt idx="255">
                  <c:v>40171</c:v>
                </c:pt>
                <c:pt idx="256">
                  <c:v>40172</c:v>
                </c:pt>
                <c:pt idx="257">
                  <c:v>40175</c:v>
                </c:pt>
                <c:pt idx="258">
                  <c:v>40176</c:v>
                </c:pt>
                <c:pt idx="259">
                  <c:v>40177</c:v>
                </c:pt>
                <c:pt idx="260">
                  <c:v>40178</c:v>
                </c:pt>
                <c:pt idx="261">
                  <c:v>40179</c:v>
                </c:pt>
                <c:pt idx="262">
                  <c:v>40182</c:v>
                </c:pt>
                <c:pt idx="263">
                  <c:v>40183</c:v>
                </c:pt>
                <c:pt idx="264">
                  <c:v>40184</c:v>
                </c:pt>
                <c:pt idx="265">
                  <c:v>40185</c:v>
                </c:pt>
                <c:pt idx="266">
                  <c:v>40186</c:v>
                </c:pt>
                <c:pt idx="267">
                  <c:v>40189</c:v>
                </c:pt>
                <c:pt idx="268">
                  <c:v>40190</c:v>
                </c:pt>
                <c:pt idx="269">
                  <c:v>40191</c:v>
                </c:pt>
                <c:pt idx="270">
                  <c:v>40192</c:v>
                </c:pt>
                <c:pt idx="271">
                  <c:v>40193</c:v>
                </c:pt>
                <c:pt idx="272">
                  <c:v>40196</c:v>
                </c:pt>
                <c:pt idx="273">
                  <c:v>40197</c:v>
                </c:pt>
                <c:pt idx="274">
                  <c:v>40198</c:v>
                </c:pt>
                <c:pt idx="275">
                  <c:v>40199</c:v>
                </c:pt>
                <c:pt idx="276">
                  <c:v>40200</c:v>
                </c:pt>
                <c:pt idx="277">
                  <c:v>40203</c:v>
                </c:pt>
                <c:pt idx="278">
                  <c:v>40204</c:v>
                </c:pt>
                <c:pt idx="279">
                  <c:v>40205</c:v>
                </c:pt>
                <c:pt idx="280">
                  <c:v>40206</c:v>
                </c:pt>
                <c:pt idx="281">
                  <c:v>40207</c:v>
                </c:pt>
                <c:pt idx="282">
                  <c:v>40210</c:v>
                </c:pt>
                <c:pt idx="283">
                  <c:v>40211</c:v>
                </c:pt>
                <c:pt idx="284">
                  <c:v>40212</c:v>
                </c:pt>
                <c:pt idx="285">
                  <c:v>40213</c:v>
                </c:pt>
                <c:pt idx="286">
                  <c:v>40214</c:v>
                </c:pt>
                <c:pt idx="287">
                  <c:v>40217</c:v>
                </c:pt>
                <c:pt idx="288">
                  <c:v>40218</c:v>
                </c:pt>
                <c:pt idx="289">
                  <c:v>40219</c:v>
                </c:pt>
                <c:pt idx="290">
                  <c:v>40220</c:v>
                </c:pt>
                <c:pt idx="291">
                  <c:v>40221</c:v>
                </c:pt>
                <c:pt idx="292">
                  <c:v>40224</c:v>
                </c:pt>
                <c:pt idx="293">
                  <c:v>40225</c:v>
                </c:pt>
                <c:pt idx="294">
                  <c:v>40226</c:v>
                </c:pt>
                <c:pt idx="295">
                  <c:v>40227</c:v>
                </c:pt>
                <c:pt idx="296">
                  <c:v>40228</c:v>
                </c:pt>
                <c:pt idx="297">
                  <c:v>40231</c:v>
                </c:pt>
                <c:pt idx="298">
                  <c:v>40232</c:v>
                </c:pt>
                <c:pt idx="299">
                  <c:v>40233</c:v>
                </c:pt>
                <c:pt idx="300">
                  <c:v>40234</c:v>
                </c:pt>
                <c:pt idx="301">
                  <c:v>40235</c:v>
                </c:pt>
                <c:pt idx="302">
                  <c:v>40238</c:v>
                </c:pt>
                <c:pt idx="303">
                  <c:v>40239</c:v>
                </c:pt>
                <c:pt idx="304">
                  <c:v>40240</c:v>
                </c:pt>
                <c:pt idx="305">
                  <c:v>40241</c:v>
                </c:pt>
                <c:pt idx="306">
                  <c:v>40242</c:v>
                </c:pt>
                <c:pt idx="307">
                  <c:v>40245</c:v>
                </c:pt>
                <c:pt idx="308">
                  <c:v>40246</c:v>
                </c:pt>
                <c:pt idx="309">
                  <c:v>40247</c:v>
                </c:pt>
                <c:pt idx="310">
                  <c:v>40248</c:v>
                </c:pt>
                <c:pt idx="311">
                  <c:v>40249</c:v>
                </c:pt>
                <c:pt idx="312">
                  <c:v>40252</c:v>
                </c:pt>
                <c:pt idx="313">
                  <c:v>40253</c:v>
                </c:pt>
                <c:pt idx="314">
                  <c:v>40254</c:v>
                </c:pt>
                <c:pt idx="315">
                  <c:v>40255</c:v>
                </c:pt>
                <c:pt idx="316">
                  <c:v>40256</c:v>
                </c:pt>
                <c:pt idx="317">
                  <c:v>40259</c:v>
                </c:pt>
                <c:pt idx="318">
                  <c:v>40260</c:v>
                </c:pt>
                <c:pt idx="319">
                  <c:v>40261</c:v>
                </c:pt>
                <c:pt idx="320">
                  <c:v>40262</c:v>
                </c:pt>
                <c:pt idx="321">
                  <c:v>40263</c:v>
                </c:pt>
                <c:pt idx="322">
                  <c:v>40266</c:v>
                </c:pt>
                <c:pt idx="323">
                  <c:v>40267</c:v>
                </c:pt>
                <c:pt idx="324">
                  <c:v>40268</c:v>
                </c:pt>
                <c:pt idx="325">
                  <c:v>40269</c:v>
                </c:pt>
                <c:pt idx="326">
                  <c:v>40270</c:v>
                </c:pt>
                <c:pt idx="327">
                  <c:v>40273</c:v>
                </c:pt>
                <c:pt idx="328">
                  <c:v>40274</c:v>
                </c:pt>
                <c:pt idx="329">
                  <c:v>40275</c:v>
                </c:pt>
                <c:pt idx="330">
                  <c:v>40276</c:v>
                </c:pt>
                <c:pt idx="331">
                  <c:v>40277</c:v>
                </c:pt>
                <c:pt idx="332">
                  <c:v>40280</c:v>
                </c:pt>
                <c:pt idx="333">
                  <c:v>40281</c:v>
                </c:pt>
                <c:pt idx="334">
                  <c:v>40282</c:v>
                </c:pt>
                <c:pt idx="335">
                  <c:v>40283</c:v>
                </c:pt>
                <c:pt idx="336">
                  <c:v>40284</c:v>
                </c:pt>
                <c:pt idx="337">
                  <c:v>40287</c:v>
                </c:pt>
                <c:pt idx="338">
                  <c:v>40288</c:v>
                </c:pt>
                <c:pt idx="339">
                  <c:v>40289</c:v>
                </c:pt>
                <c:pt idx="340">
                  <c:v>40290</c:v>
                </c:pt>
                <c:pt idx="341">
                  <c:v>40291</c:v>
                </c:pt>
                <c:pt idx="342">
                  <c:v>40294</c:v>
                </c:pt>
                <c:pt idx="343">
                  <c:v>40295</c:v>
                </c:pt>
                <c:pt idx="344">
                  <c:v>40296</c:v>
                </c:pt>
                <c:pt idx="345">
                  <c:v>40297</c:v>
                </c:pt>
                <c:pt idx="346">
                  <c:v>40298</c:v>
                </c:pt>
                <c:pt idx="347">
                  <c:v>40301</c:v>
                </c:pt>
                <c:pt idx="348">
                  <c:v>40302</c:v>
                </c:pt>
                <c:pt idx="349">
                  <c:v>40303</c:v>
                </c:pt>
                <c:pt idx="350">
                  <c:v>40304</c:v>
                </c:pt>
                <c:pt idx="351">
                  <c:v>40305</c:v>
                </c:pt>
                <c:pt idx="352">
                  <c:v>40308</c:v>
                </c:pt>
                <c:pt idx="353">
                  <c:v>40309</c:v>
                </c:pt>
                <c:pt idx="354">
                  <c:v>40310</c:v>
                </c:pt>
                <c:pt idx="355">
                  <c:v>40311</c:v>
                </c:pt>
                <c:pt idx="356">
                  <c:v>40312</c:v>
                </c:pt>
                <c:pt idx="357">
                  <c:v>40315</c:v>
                </c:pt>
                <c:pt idx="358">
                  <c:v>40316</c:v>
                </c:pt>
                <c:pt idx="359">
                  <c:v>40317</c:v>
                </c:pt>
                <c:pt idx="360">
                  <c:v>40318</c:v>
                </c:pt>
                <c:pt idx="361">
                  <c:v>40319</c:v>
                </c:pt>
                <c:pt idx="362">
                  <c:v>40322</c:v>
                </c:pt>
                <c:pt idx="363">
                  <c:v>40323</c:v>
                </c:pt>
                <c:pt idx="364">
                  <c:v>40324</c:v>
                </c:pt>
                <c:pt idx="365">
                  <c:v>40325</c:v>
                </c:pt>
                <c:pt idx="366">
                  <c:v>40326</c:v>
                </c:pt>
                <c:pt idx="367">
                  <c:v>40329</c:v>
                </c:pt>
                <c:pt idx="368">
                  <c:v>40330</c:v>
                </c:pt>
                <c:pt idx="369">
                  <c:v>40331</c:v>
                </c:pt>
                <c:pt idx="370">
                  <c:v>40332</c:v>
                </c:pt>
                <c:pt idx="371">
                  <c:v>40333</c:v>
                </c:pt>
                <c:pt idx="372">
                  <c:v>40336</c:v>
                </c:pt>
                <c:pt idx="373">
                  <c:v>40337</c:v>
                </c:pt>
                <c:pt idx="374">
                  <c:v>40338</c:v>
                </c:pt>
                <c:pt idx="375">
                  <c:v>40339</c:v>
                </c:pt>
                <c:pt idx="376">
                  <c:v>40340</c:v>
                </c:pt>
                <c:pt idx="377">
                  <c:v>40343</c:v>
                </c:pt>
                <c:pt idx="378">
                  <c:v>40344</c:v>
                </c:pt>
                <c:pt idx="379">
                  <c:v>40345</c:v>
                </c:pt>
                <c:pt idx="380">
                  <c:v>40346</c:v>
                </c:pt>
                <c:pt idx="381">
                  <c:v>40347</c:v>
                </c:pt>
                <c:pt idx="382">
                  <c:v>40350</c:v>
                </c:pt>
                <c:pt idx="383">
                  <c:v>40351</c:v>
                </c:pt>
                <c:pt idx="384">
                  <c:v>40352</c:v>
                </c:pt>
                <c:pt idx="385">
                  <c:v>40353</c:v>
                </c:pt>
                <c:pt idx="386">
                  <c:v>40354</c:v>
                </c:pt>
                <c:pt idx="387">
                  <c:v>40357</c:v>
                </c:pt>
                <c:pt idx="388">
                  <c:v>40358</c:v>
                </c:pt>
                <c:pt idx="389">
                  <c:v>40359</c:v>
                </c:pt>
                <c:pt idx="390">
                  <c:v>40360</c:v>
                </c:pt>
                <c:pt idx="391">
                  <c:v>40361</c:v>
                </c:pt>
                <c:pt idx="392">
                  <c:v>40364</c:v>
                </c:pt>
                <c:pt idx="393">
                  <c:v>40365</c:v>
                </c:pt>
                <c:pt idx="394">
                  <c:v>40366</c:v>
                </c:pt>
                <c:pt idx="395">
                  <c:v>40367</c:v>
                </c:pt>
                <c:pt idx="396">
                  <c:v>40368</c:v>
                </c:pt>
                <c:pt idx="397">
                  <c:v>40371</c:v>
                </c:pt>
                <c:pt idx="398">
                  <c:v>40372</c:v>
                </c:pt>
                <c:pt idx="399">
                  <c:v>40373</c:v>
                </c:pt>
                <c:pt idx="400">
                  <c:v>40374</c:v>
                </c:pt>
                <c:pt idx="401">
                  <c:v>40375</c:v>
                </c:pt>
                <c:pt idx="402">
                  <c:v>40378</c:v>
                </c:pt>
                <c:pt idx="403">
                  <c:v>40379</c:v>
                </c:pt>
                <c:pt idx="404">
                  <c:v>40380</c:v>
                </c:pt>
                <c:pt idx="405">
                  <c:v>40381</c:v>
                </c:pt>
                <c:pt idx="406">
                  <c:v>40382</c:v>
                </c:pt>
                <c:pt idx="407">
                  <c:v>40385</c:v>
                </c:pt>
                <c:pt idx="408">
                  <c:v>40386</c:v>
                </c:pt>
                <c:pt idx="409">
                  <c:v>40387</c:v>
                </c:pt>
                <c:pt idx="410">
                  <c:v>40388</c:v>
                </c:pt>
                <c:pt idx="411">
                  <c:v>40389</c:v>
                </c:pt>
                <c:pt idx="412">
                  <c:v>40392</c:v>
                </c:pt>
                <c:pt idx="413">
                  <c:v>40393</c:v>
                </c:pt>
                <c:pt idx="414">
                  <c:v>40394</c:v>
                </c:pt>
                <c:pt idx="415">
                  <c:v>40395</c:v>
                </c:pt>
                <c:pt idx="416">
                  <c:v>40396</c:v>
                </c:pt>
                <c:pt idx="417">
                  <c:v>40399</c:v>
                </c:pt>
                <c:pt idx="418">
                  <c:v>40400</c:v>
                </c:pt>
                <c:pt idx="419">
                  <c:v>40401</c:v>
                </c:pt>
                <c:pt idx="420">
                  <c:v>40402</c:v>
                </c:pt>
                <c:pt idx="421">
                  <c:v>40403</c:v>
                </c:pt>
                <c:pt idx="422">
                  <c:v>40406</c:v>
                </c:pt>
                <c:pt idx="423">
                  <c:v>40407</c:v>
                </c:pt>
                <c:pt idx="424">
                  <c:v>40408</c:v>
                </c:pt>
                <c:pt idx="425">
                  <c:v>40409</c:v>
                </c:pt>
                <c:pt idx="426">
                  <c:v>40410</c:v>
                </c:pt>
                <c:pt idx="427">
                  <c:v>40413</c:v>
                </c:pt>
                <c:pt idx="428">
                  <c:v>40414</c:v>
                </c:pt>
                <c:pt idx="429">
                  <c:v>40415</c:v>
                </c:pt>
                <c:pt idx="430">
                  <c:v>40416</c:v>
                </c:pt>
                <c:pt idx="431">
                  <c:v>40417</c:v>
                </c:pt>
                <c:pt idx="432">
                  <c:v>40420</c:v>
                </c:pt>
                <c:pt idx="433">
                  <c:v>40421</c:v>
                </c:pt>
                <c:pt idx="434">
                  <c:v>40422</c:v>
                </c:pt>
                <c:pt idx="435">
                  <c:v>40423</c:v>
                </c:pt>
                <c:pt idx="436">
                  <c:v>40424</c:v>
                </c:pt>
                <c:pt idx="437">
                  <c:v>40427</c:v>
                </c:pt>
                <c:pt idx="438">
                  <c:v>40428</c:v>
                </c:pt>
                <c:pt idx="439">
                  <c:v>40429</c:v>
                </c:pt>
                <c:pt idx="440">
                  <c:v>40430</c:v>
                </c:pt>
                <c:pt idx="441">
                  <c:v>40431</c:v>
                </c:pt>
                <c:pt idx="442">
                  <c:v>40434</c:v>
                </c:pt>
                <c:pt idx="443">
                  <c:v>40435</c:v>
                </c:pt>
                <c:pt idx="444">
                  <c:v>40436</c:v>
                </c:pt>
                <c:pt idx="445">
                  <c:v>40437</c:v>
                </c:pt>
                <c:pt idx="446">
                  <c:v>40438</c:v>
                </c:pt>
                <c:pt idx="447">
                  <c:v>40441</c:v>
                </c:pt>
                <c:pt idx="448">
                  <c:v>40442</c:v>
                </c:pt>
                <c:pt idx="449">
                  <c:v>40443</c:v>
                </c:pt>
                <c:pt idx="450">
                  <c:v>40444</c:v>
                </c:pt>
                <c:pt idx="451">
                  <c:v>40445</c:v>
                </c:pt>
                <c:pt idx="452">
                  <c:v>40448</c:v>
                </c:pt>
                <c:pt idx="453">
                  <c:v>40449</c:v>
                </c:pt>
                <c:pt idx="454">
                  <c:v>40450</c:v>
                </c:pt>
                <c:pt idx="455">
                  <c:v>40451</c:v>
                </c:pt>
                <c:pt idx="456">
                  <c:v>40452</c:v>
                </c:pt>
                <c:pt idx="457">
                  <c:v>40455</c:v>
                </c:pt>
                <c:pt idx="458">
                  <c:v>40456</c:v>
                </c:pt>
                <c:pt idx="459">
                  <c:v>40457</c:v>
                </c:pt>
                <c:pt idx="460">
                  <c:v>40458</c:v>
                </c:pt>
                <c:pt idx="461">
                  <c:v>40459</c:v>
                </c:pt>
                <c:pt idx="462">
                  <c:v>40462</c:v>
                </c:pt>
                <c:pt idx="463">
                  <c:v>40463</c:v>
                </c:pt>
                <c:pt idx="464">
                  <c:v>40464</c:v>
                </c:pt>
                <c:pt idx="465">
                  <c:v>40465</c:v>
                </c:pt>
                <c:pt idx="466">
                  <c:v>40466</c:v>
                </c:pt>
                <c:pt idx="467">
                  <c:v>40469</c:v>
                </c:pt>
                <c:pt idx="468">
                  <c:v>40470</c:v>
                </c:pt>
                <c:pt idx="469">
                  <c:v>40471</c:v>
                </c:pt>
                <c:pt idx="470">
                  <c:v>40472</c:v>
                </c:pt>
                <c:pt idx="471">
                  <c:v>40473</c:v>
                </c:pt>
                <c:pt idx="472">
                  <c:v>40476</c:v>
                </c:pt>
                <c:pt idx="473">
                  <c:v>40477</c:v>
                </c:pt>
                <c:pt idx="474">
                  <c:v>40478</c:v>
                </c:pt>
                <c:pt idx="475">
                  <c:v>40479</c:v>
                </c:pt>
                <c:pt idx="476">
                  <c:v>40480</c:v>
                </c:pt>
                <c:pt idx="477">
                  <c:v>40483</c:v>
                </c:pt>
                <c:pt idx="478">
                  <c:v>40484</c:v>
                </c:pt>
                <c:pt idx="479">
                  <c:v>40485</c:v>
                </c:pt>
                <c:pt idx="480">
                  <c:v>40486</c:v>
                </c:pt>
                <c:pt idx="481">
                  <c:v>40487</c:v>
                </c:pt>
                <c:pt idx="482">
                  <c:v>40490</c:v>
                </c:pt>
                <c:pt idx="483">
                  <c:v>40491</c:v>
                </c:pt>
                <c:pt idx="484">
                  <c:v>40492</c:v>
                </c:pt>
                <c:pt idx="485">
                  <c:v>40493</c:v>
                </c:pt>
                <c:pt idx="486">
                  <c:v>40494</c:v>
                </c:pt>
                <c:pt idx="487">
                  <c:v>40497</c:v>
                </c:pt>
                <c:pt idx="488">
                  <c:v>40498</c:v>
                </c:pt>
                <c:pt idx="489">
                  <c:v>40499</c:v>
                </c:pt>
                <c:pt idx="490">
                  <c:v>40500</c:v>
                </c:pt>
                <c:pt idx="491">
                  <c:v>40501</c:v>
                </c:pt>
                <c:pt idx="492">
                  <c:v>40504</c:v>
                </c:pt>
                <c:pt idx="493">
                  <c:v>40505</c:v>
                </c:pt>
                <c:pt idx="494">
                  <c:v>40506</c:v>
                </c:pt>
                <c:pt idx="495">
                  <c:v>40507</c:v>
                </c:pt>
                <c:pt idx="496">
                  <c:v>40508</c:v>
                </c:pt>
                <c:pt idx="497">
                  <c:v>40511</c:v>
                </c:pt>
                <c:pt idx="498">
                  <c:v>40512</c:v>
                </c:pt>
                <c:pt idx="499">
                  <c:v>40513</c:v>
                </c:pt>
                <c:pt idx="500">
                  <c:v>40514</c:v>
                </c:pt>
                <c:pt idx="501">
                  <c:v>40515</c:v>
                </c:pt>
                <c:pt idx="502">
                  <c:v>40518</c:v>
                </c:pt>
                <c:pt idx="503">
                  <c:v>40519</c:v>
                </c:pt>
                <c:pt idx="504">
                  <c:v>40520</c:v>
                </c:pt>
                <c:pt idx="505">
                  <c:v>40521</c:v>
                </c:pt>
                <c:pt idx="506">
                  <c:v>40522</c:v>
                </c:pt>
                <c:pt idx="507">
                  <c:v>40525</c:v>
                </c:pt>
                <c:pt idx="508">
                  <c:v>40526</c:v>
                </c:pt>
                <c:pt idx="509">
                  <c:v>40527</c:v>
                </c:pt>
                <c:pt idx="510">
                  <c:v>40528</c:v>
                </c:pt>
                <c:pt idx="511">
                  <c:v>40529</c:v>
                </c:pt>
                <c:pt idx="512">
                  <c:v>40532</c:v>
                </c:pt>
                <c:pt idx="513">
                  <c:v>40533</c:v>
                </c:pt>
                <c:pt idx="514">
                  <c:v>40534</c:v>
                </c:pt>
                <c:pt idx="515">
                  <c:v>40535</c:v>
                </c:pt>
                <c:pt idx="516">
                  <c:v>40536</c:v>
                </c:pt>
                <c:pt idx="517">
                  <c:v>40539</c:v>
                </c:pt>
                <c:pt idx="518">
                  <c:v>40540</c:v>
                </c:pt>
                <c:pt idx="519">
                  <c:v>40541</c:v>
                </c:pt>
                <c:pt idx="520">
                  <c:v>40542</c:v>
                </c:pt>
                <c:pt idx="521">
                  <c:v>40543</c:v>
                </c:pt>
                <c:pt idx="522">
                  <c:v>40546</c:v>
                </c:pt>
                <c:pt idx="523">
                  <c:v>40547</c:v>
                </c:pt>
                <c:pt idx="524">
                  <c:v>40548</c:v>
                </c:pt>
                <c:pt idx="525">
                  <c:v>40549</c:v>
                </c:pt>
                <c:pt idx="526">
                  <c:v>40550</c:v>
                </c:pt>
                <c:pt idx="527">
                  <c:v>40553</c:v>
                </c:pt>
                <c:pt idx="528">
                  <c:v>40554</c:v>
                </c:pt>
                <c:pt idx="529">
                  <c:v>40555</c:v>
                </c:pt>
                <c:pt idx="530">
                  <c:v>40556</c:v>
                </c:pt>
                <c:pt idx="531">
                  <c:v>40557</c:v>
                </c:pt>
                <c:pt idx="532">
                  <c:v>40560</c:v>
                </c:pt>
                <c:pt idx="533">
                  <c:v>40561</c:v>
                </c:pt>
                <c:pt idx="534">
                  <c:v>40562</c:v>
                </c:pt>
                <c:pt idx="535">
                  <c:v>40563</c:v>
                </c:pt>
                <c:pt idx="536">
                  <c:v>40564</c:v>
                </c:pt>
                <c:pt idx="537">
                  <c:v>40567</c:v>
                </c:pt>
                <c:pt idx="538">
                  <c:v>40568</c:v>
                </c:pt>
                <c:pt idx="539">
                  <c:v>40569</c:v>
                </c:pt>
                <c:pt idx="540">
                  <c:v>40570</c:v>
                </c:pt>
                <c:pt idx="541">
                  <c:v>40571</c:v>
                </c:pt>
                <c:pt idx="542">
                  <c:v>40574</c:v>
                </c:pt>
                <c:pt idx="543">
                  <c:v>40575</c:v>
                </c:pt>
                <c:pt idx="544">
                  <c:v>40576</c:v>
                </c:pt>
                <c:pt idx="545">
                  <c:v>40577</c:v>
                </c:pt>
                <c:pt idx="546">
                  <c:v>40578</c:v>
                </c:pt>
                <c:pt idx="547">
                  <c:v>40581</c:v>
                </c:pt>
                <c:pt idx="548">
                  <c:v>40582</c:v>
                </c:pt>
                <c:pt idx="549">
                  <c:v>40583</c:v>
                </c:pt>
                <c:pt idx="550">
                  <c:v>40584</c:v>
                </c:pt>
                <c:pt idx="551">
                  <c:v>40585</c:v>
                </c:pt>
                <c:pt idx="552">
                  <c:v>40588</c:v>
                </c:pt>
                <c:pt idx="553">
                  <c:v>40589</c:v>
                </c:pt>
                <c:pt idx="554">
                  <c:v>40590</c:v>
                </c:pt>
                <c:pt idx="555">
                  <c:v>40591</c:v>
                </c:pt>
                <c:pt idx="556">
                  <c:v>40592</c:v>
                </c:pt>
                <c:pt idx="557">
                  <c:v>40595</c:v>
                </c:pt>
                <c:pt idx="558">
                  <c:v>40596</c:v>
                </c:pt>
                <c:pt idx="559">
                  <c:v>40597</c:v>
                </c:pt>
                <c:pt idx="560">
                  <c:v>40598</c:v>
                </c:pt>
                <c:pt idx="561">
                  <c:v>40599</c:v>
                </c:pt>
                <c:pt idx="562">
                  <c:v>40602</c:v>
                </c:pt>
                <c:pt idx="563">
                  <c:v>40603</c:v>
                </c:pt>
                <c:pt idx="564">
                  <c:v>40604</c:v>
                </c:pt>
                <c:pt idx="565">
                  <c:v>40605</c:v>
                </c:pt>
                <c:pt idx="566">
                  <c:v>40606</c:v>
                </c:pt>
                <c:pt idx="567">
                  <c:v>40609</c:v>
                </c:pt>
                <c:pt idx="568">
                  <c:v>40610</c:v>
                </c:pt>
                <c:pt idx="569">
                  <c:v>40611</c:v>
                </c:pt>
                <c:pt idx="570">
                  <c:v>40612</c:v>
                </c:pt>
                <c:pt idx="571">
                  <c:v>40613</c:v>
                </c:pt>
                <c:pt idx="572">
                  <c:v>40616</c:v>
                </c:pt>
                <c:pt idx="573">
                  <c:v>40617</c:v>
                </c:pt>
                <c:pt idx="574">
                  <c:v>40618</c:v>
                </c:pt>
                <c:pt idx="575">
                  <c:v>40619</c:v>
                </c:pt>
                <c:pt idx="576">
                  <c:v>40620</c:v>
                </c:pt>
                <c:pt idx="577">
                  <c:v>40623</c:v>
                </c:pt>
                <c:pt idx="578">
                  <c:v>40624</c:v>
                </c:pt>
                <c:pt idx="579">
                  <c:v>40625</c:v>
                </c:pt>
                <c:pt idx="580">
                  <c:v>40626</c:v>
                </c:pt>
                <c:pt idx="581">
                  <c:v>40627</c:v>
                </c:pt>
                <c:pt idx="582">
                  <c:v>40630</c:v>
                </c:pt>
                <c:pt idx="583">
                  <c:v>40631</c:v>
                </c:pt>
                <c:pt idx="584">
                  <c:v>40632</c:v>
                </c:pt>
                <c:pt idx="585">
                  <c:v>40633</c:v>
                </c:pt>
                <c:pt idx="586">
                  <c:v>40634</c:v>
                </c:pt>
                <c:pt idx="587">
                  <c:v>40637</c:v>
                </c:pt>
                <c:pt idx="588">
                  <c:v>40638</c:v>
                </c:pt>
                <c:pt idx="589">
                  <c:v>40639</c:v>
                </c:pt>
                <c:pt idx="590">
                  <c:v>40640</c:v>
                </c:pt>
                <c:pt idx="591">
                  <c:v>40641</c:v>
                </c:pt>
                <c:pt idx="592">
                  <c:v>40644</c:v>
                </c:pt>
                <c:pt idx="593">
                  <c:v>40645</c:v>
                </c:pt>
                <c:pt idx="594">
                  <c:v>40646</c:v>
                </c:pt>
                <c:pt idx="595">
                  <c:v>40647</c:v>
                </c:pt>
                <c:pt idx="596">
                  <c:v>40648</c:v>
                </c:pt>
                <c:pt idx="597">
                  <c:v>40651</c:v>
                </c:pt>
                <c:pt idx="598">
                  <c:v>40652</c:v>
                </c:pt>
                <c:pt idx="599">
                  <c:v>40653</c:v>
                </c:pt>
                <c:pt idx="600">
                  <c:v>40654</c:v>
                </c:pt>
                <c:pt idx="601">
                  <c:v>40655</c:v>
                </c:pt>
                <c:pt idx="602">
                  <c:v>40658</c:v>
                </c:pt>
                <c:pt idx="603">
                  <c:v>40659</c:v>
                </c:pt>
                <c:pt idx="604">
                  <c:v>40660</c:v>
                </c:pt>
                <c:pt idx="605">
                  <c:v>40661</c:v>
                </c:pt>
                <c:pt idx="606">
                  <c:v>40662</c:v>
                </c:pt>
                <c:pt idx="607">
                  <c:v>40665</c:v>
                </c:pt>
                <c:pt idx="608">
                  <c:v>40666</c:v>
                </c:pt>
                <c:pt idx="609">
                  <c:v>40667</c:v>
                </c:pt>
                <c:pt idx="610">
                  <c:v>40668</c:v>
                </c:pt>
                <c:pt idx="611">
                  <c:v>40669</c:v>
                </c:pt>
                <c:pt idx="612">
                  <c:v>40672</c:v>
                </c:pt>
                <c:pt idx="613">
                  <c:v>40673</c:v>
                </c:pt>
                <c:pt idx="614">
                  <c:v>40674</c:v>
                </c:pt>
                <c:pt idx="615">
                  <c:v>40675</c:v>
                </c:pt>
                <c:pt idx="616">
                  <c:v>40676</c:v>
                </c:pt>
                <c:pt idx="617">
                  <c:v>40679</c:v>
                </c:pt>
                <c:pt idx="618">
                  <c:v>40680</c:v>
                </c:pt>
                <c:pt idx="619">
                  <c:v>40681</c:v>
                </c:pt>
                <c:pt idx="620">
                  <c:v>40682</c:v>
                </c:pt>
                <c:pt idx="621">
                  <c:v>40683</c:v>
                </c:pt>
                <c:pt idx="622">
                  <c:v>40686</c:v>
                </c:pt>
                <c:pt idx="623">
                  <c:v>40687</c:v>
                </c:pt>
                <c:pt idx="624">
                  <c:v>40688</c:v>
                </c:pt>
                <c:pt idx="625">
                  <c:v>40689</c:v>
                </c:pt>
                <c:pt idx="626">
                  <c:v>40690</c:v>
                </c:pt>
                <c:pt idx="627">
                  <c:v>40693</c:v>
                </c:pt>
                <c:pt idx="628">
                  <c:v>40694</c:v>
                </c:pt>
                <c:pt idx="629">
                  <c:v>40695</c:v>
                </c:pt>
                <c:pt idx="630">
                  <c:v>40696</c:v>
                </c:pt>
                <c:pt idx="631">
                  <c:v>40697</c:v>
                </c:pt>
                <c:pt idx="632">
                  <c:v>40700</c:v>
                </c:pt>
                <c:pt idx="633">
                  <c:v>40701</c:v>
                </c:pt>
                <c:pt idx="634">
                  <c:v>40702</c:v>
                </c:pt>
                <c:pt idx="635">
                  <c:v>40703</c:v>
                </c:pt>
                <c:pt idx="636">
                  <c:v>40704</c:v>
                </c:pt>
                <c:pt idx="637">
                  <c:v>40707</c:v>
                </c:pt>
                <c:pt idx="638">
                  <c:v>40708</c:v>
                </c:pt>
                <c:pt idx="639">
                  <c:v>40709</c:v>
                </c:pt>
                <c:pt idx="640">
                  <c:v>40710</c:v>
                </c:pt>
                <c:pt idx="641">
                  <c:v>40711</c:v>
                </c:pt>
                <c:pt idx="642">
                  <c:v>40714</c:v>
                </c:pt>
                <c:pt idx="643">
                  <c:v>40715</c:v>
                </c:pt>
                <c:pt idx="644">
                  <c:v>40716</c:v>
                </c:pt>
                <c:pt idx="645">
                  <c:v>40717</c:v>
                </c:pt>
                <c:pt idx="646">
                  <c:v>40718</c:v>
                </c:pt>
                <c:pt idx="647">
                  <c:v>40721</c:v>
                </c:pt>
                <c:pt idx="648">
                  <c:v>40722</c:v>
                </c:pt>
                <c:pt idx="649">
                  <c:v>40723</c:v>
                </c:pt>
                <c:pt idx="650">
                  <c:v>40724</c:v>
                </c:pt>
                <c:pt idx="651">
                  <c:v>40725</c:v>
                </c:pt>
                <c:pt idx="652">
                  <c:v>40728</c:v>
                </c:pt>
                <c:pt idx="653">
                  <c:v>40729</c:v>
                </c:pt>
                <c:pt idx="654">
                  <c:v>40730</c:v>
                </c:pt>
                <c:pt idx="655">
                  <c:v>40731</c:v>
                </c:pt>
                <c:pt idx="656">
                  <c:v>40732</c:v>
                </c:pt>
                <c:pt idx="657">
                  <c:v>40735</c:v>
                </c:pt>
                <c:pt idx="658">
                  <c:v>40736</c:v>
                </c:pt>
                <c:pt idx="659">
                  <c:v>40737</c:v>
                </c:pt>
                <c:pt idx="660">
                  <c:v>40738</c:v>
                </c:pt>
                <c:pt idx="661">
                  <c:v>40739</c:v>
                </c:pt>
                <c:pt idx="662">
                  <c:v>40742</c:v>
                </c:pt>
                <c:pt idx="663">
                  <c:v>40743</c:v>
                </c:pt>
                <c:pt idx="664">
                  <c:v>40744</c:v>
                </c:pt>
                <c:pt idx="665">
                  <c:v>40745</c:v>
                </c:pt>
                <c:pt idx="666">
                  <c:v>40746</c:v>
                </c:pt>
                <c:pt idx="667">
                  <c:v>40749</c:v>
                </c:pt>
                <c:pt idx="668">
                  <c:v>40750</c:v>
                </c:pt>
                <c:pt idx="669">
                  <c:v>40751</c:v>
                </c:pt>
                <c:pt idx="670">
                  <c:v>40752</c:v>
                </c:pt>
                <c:pt idx="671">
                  <c:v>40753</c:v>
                </c:pt>
                <c:pt idx="672">
                  <c:v>40756</c:v>
                </c:pt>
                <c:pt idx="673">
                  <c:v>40757</c:v>
                </c:pt>
                <c:pt idx="674">
                  <c:v>40758</c:v>
                </c:pt>
                <c:pt idx="675">
                  <c:v>40759</c:v>
                </c:pt>
                <c:pt idx="676">
                  <c:v>40760</c:v>
                </c:pt>
                <c:pt idx="677">
                  <c:v>40763</c:v>
                </c:pt>
                <c:pt idx="678">
                  <c:v>40764</c:v>
                </c:pt>
                <c:pt idx="679">
                  <c:v>40765</c:v>
                </c:pt>
                <c:pt idx="680">
                  <c:v>40766</c:v>
                </c:pt>
                <c:pt idx="681">
                  <c:v>40767</c:v>
                </c:pt>
                <c:pt idx="682">
                  <c:v>40770</c:v>
                </c:pt>
                <c:pt idx="683">
                  <c:v>40771</c:v>
                </c:pt>
                <c:pt idx="684">
                  <c:v>40772</c:v>
                </c:pt>
                <c:pt idx="685">
                  <c:v>40773</c:v>
                </c:pt>
                <c:pt idx="686">
                  <c:v>40774</c:v>
                </c:pt>
                <c:pt idx="687">
                  <c:v>40777</c:v>
                </c:pt>
                <c:pt idx="688">
                  <c:v>40778</c:v>
                </c:pt>
                <c:pt idx="689">
                  <c:v>40779</c:v>
                </c:pt>
                <c:pt idx="690">
                  <c:v>40780</c:v>
                </c:pt>
                <c:pt idx="691">
                  <c:v>40781</c:v>
                </c:pt>
                <c:pt idx="692">
                  <c:v>40784</c:v>
                </c:pt>
                <c:pt idx="693">
                  <c:v>40785</c:v>
                </c:pt>
                <c:pt idx="694">
                  <c:v>40786</c:v>
                </c:pt>
                <c:pt idx="695">
                  <c:v>40787</c:v>
                </c:pt>
                <c:pt idx="696">
                  <c:v>40788</c:v>
                </c:pt>
                <c:pt idx="697">
                  <c:v>40791</c:v>
                </c:pt>
                <c:pt idx="698">
                  <c:v>40792</c:v>
                </c:pt>
                <c:pt idx="699">
                  <c:v>40793</c:v>
                </c:pt>
                <c:pt idx="700">
                  <c:v>40794</c:v>
                </c:pt>
                <c:pt idx="701">
                  <c:v>40795</c:v>
                </c:pt>
                <c:pt idx="702">
                  <c:v>40798</c:v>
                </c:pt>
                <c:pt idx="703">
                  <c:v>40799</c:v>
                </c:pt>
                <c:pt idx="704">
                  <c:v>40800</c:v>
                </c:pt>
                <c:pt idx="705">
                  <c:v>40801</c:v>
                </c:pt>
                <c:pt idx="706">
                  <c:v>40802</c:v>
                </c:pt>
                <c:pt idx="707">
                  <c:v>40805</c:v>
                </c:pt>
                <c:pt idx="708">
                  <c:v>40806</c:v>
                </c:pt>
                <c:pt idx="709">
                  <c:v>40807</c:v>
                </c:pt>
                <c:pt idx="710">
                  <c:v>40808</c:v>
                </c:pt>
                <c:pt idx="711">
                  <c:v>40809</c:v>
                </c:pt>
                <c:pt idx="712">
                  <c:v>40812</c:v>
                </c:pt>
                <c:pt idx="713">
                  <c:v>40813</c:v>
                </c:pt>
                <c:pt idx="714">
                  <c:v>40814</c:v>
                </c:pt>
                <c:pt idx="715">
                  <c:v>40815</c:v>
                </c:pt>
                <c:pt idx="716">
                  <c:v>40816</c:v>
                </c:pt>
                <c:pt idx="717">
                  <c:v>40819</c:v>
                </c:pt>
                <c:pt idx="718">
                  <c:v>40820</c:v>
                </c:pt>
                <c:pt idx="719">
                  <c:v>40821</c:v>
                </c:pt>
                <c:pt idx="720">
                  <c:v>40822</c:v>
                </c:pt>
                <c:pt idx="721">
                  <c:v>40823</c:v>
                </c:pt>
                <c:pt idx="722">
                  <c:v>40826</c:v>
                </c:pt>
                <c:pt idx="723">
                  <c:v>40827</c:v>
                </c:pt>
                <c:pt idx="724">
                  <c:v>40828</c:v>
                </c:pt>
                <c:pt idx="725">
                  <c:v>40829</c:v>
                </c:pt>
                <c:pt idx="726">
                  <c:v>40830</c:v>
                </c:pt>
                <c:pt idx="727">
                  <c:v>40833</c:v>
                </c:pt>
                <c:pt idx="728">
                  <c:v>40834</c:v>
                </c:pt>
                <c:pt idx="729">
                  <c:v>40835</c:v>
                </c:pt>
                <c:pt idx="730">
                  <c:v>40836</c:v>
                </c:pt>
                <c:pt idx="731">
                  <c:v>40837</c:v>
                </c:pt>
                <c:pt idx="732">
                  <c:v>40840</c:v>
                </c:pt>
                <c:pt idx="733">
                  <c:v>40841</c:v>
                </c:pt>
                <c:pt idx="734">
                  <c:v>40842</c:v>
                </c:pt>
                <c:pt idx="735">
                  <c:v>40843</c:v>
                </c:pt>
                <c:pt idx="736">
                  <c:v>40844</c:v>
                </c:pt>
                <c:pt idx="737">
                  <c:v>40847</c:v>
                </c:pt>
                <c:pt idx="738">
                  <c:v>40848</c:v>
                </c:pt>
                <c:pt idx="739">
                  <c:v>40849</c:v>
                </c:pt>
                <c:pt idx="740">
                  <c:v>40850</c:v>
                </c:pt>
                <c:pt idx="741">
                  <c:v>40851</c:v>
                </c:pt>
                <c:pt idx="742">
                  <c:v>40854</c:v>
                </c:pt>
                <c:pt idx="743">
                  <c:v>40855</c:v>
                </c:pt>
                <c:pt idx="744">
                  <c:v>40856</c:v>
                </c:pt>
                <c:pt idx="745">
                  <c:v>40857</c:v>
                </c:pt>
                <c:pt idx="746">
                  <c:v>40858</c:v>
                </c:pt>
                <c:pt idx="747">
                  <c:v>40861</c:v>
                </c:pt>
                <c:pt idx="748">
                  <c:v>40862</c:v>
                </c:pt>
                <c:pt idx="749">
                  <c:v>40863</c:v>
                </c:pt>
                <c:pt idx="750">
                  <c:v>40864</c:v>
                </c:pt>
                <c:pt idx="751">
                  <c:v>40865</c:v>
                </c:pt>
                <c:pt idx="752">
                  <c:v>40868</c:v>
                </c:pt>
                <c:pt idx="753">
                  <c:v>40869</c:v>
                </c:pt>
                <c:pt idx="754">
                  <c:v>40870</c:v>
                </c:pt>
                <c:pt idx="755">
                  <c:v>40871</c:v>
                </c:pt>
                <c:pt idx="756">
                  <c:v>40872</c:v>
                </c:pt>
                <c:pt idx="757">
                  <c:v>40875</c:v>
                </c:pt>
                <c:pt idx="758">
                  <c:v>40876</c:v>
                </c:pt>
                <c:pt idx="759">
                  <c:v>40877</c:v>
                </c:pt>
                <c:pt idx="760">
                  <c:v>40878</c:v>
                </c:pt>
                <c:pt idx="761">
                  <c:v>40879</c:v>
                </c:pt>
                <c:pt idx="762">
                  <c:v>40882</c:v>
                </c:pt>
                <c:pt idx="763">
                  <c:v>40883</c:v>
                </c:pt>
                <c:pt idx="764">
                  <c:v>40884</c:v>
                </c:pt>
                <c:pt idx="765">
                  <c:v>40885</c:v>
                </c:pt>
                <c:pt idx="766">
                  <c:v>40886</c:v>
                </c:pt>
                <c:pt idx="767">
                  <c:v>40889</c:v>
                </c:pt>
                <c:pt idx="768">
                  <c:v>40890</c:v>
                </c:pt>
                <c:pt idx="769">
                  <c:v>40891</c:v>
                </c:pt>
                <c:pt idx="770">
                  <c:v>40892</c:v>
                </c:pt>
                <c:pt idx="771">
                  <c:v>40893</c:v>
                </c:pt>
                <c:pt idx="772">
                  <c:v>40896</c:v>
                </c:pt>
                <c:pt idx="773">
                  <c:v>40897</c:v>
                </c:pt>
                <c:pt idx="774">
                  <c:v>40898</c:v>
                </c:pt>
                <c:pt idx="775">
                  <c:v>40899</c:v>
                </c:pt>
                <c:pt idx="776">
                  <c:v>40900</c:v>
                </c:pt>
                <c:pt idx="777">
                  <c:v>40903</c:v>
                </c:pt>
                <c:pt idx="778">
                  <c:v>40904</c:v>
                </c:pt>
                <c:pt idx="779">
                  <c:v>40905</c:v>
                </c:pt>
                <c:pt idx="780">
                  <c:v>40906</c:v>
                </c:pt>
                <c:pt idx="781">
                  <c:v>40907</c:v>
                </c:pt>
                <c:pt idx="782">
                  <c:v>40910</c:v>
                </c:pt>
                <c:pt idx="783">
                  <c:v>40911</c:v>
                </c:pt>
                <c:pt idx="784">
                  <c:v>40912</c:v>
                </c:pt>
                <c:pt idx="785">
                  <c:v>40913</c:v>
                </c:pt>
                <c:pt idx="786">
                  <c:v>40914</c:v>
                </c:pt>
                <c:pt idx="787">
                  <c:v>40917</c:v>
                </c:pt>
                <c:pt idx="788">
                  <c:v>40918</c:v>
                </c:pt>
                <c:pt idx="789">
                  <c:v>40919</c:v>
                </c:pt>
                <c:pt idx="790">
                  <c:v>40920</c:v>
                </c:pt>
                <c:pt idx="791">
                  <c:v>40921</c:v>
                </c:pt>
                <c:pt idx="792">
                  <c:v>40924</c:v>
                </c:pt>
                <c:pt idx="793">
                  <c:v>40925</c:v>
                </c:pt>
                <c:pt idx="794">
                  <c:v>40926</c:v>
                </c:pt>
                <c:pt idx="795">
                  <c:v>40927</c:v>
                </c:pt>
                <c:pt idx="796">
                  <c:v>40928</c:v>
                </c:pt>
                <c:pt idx="797">
                  <c:v>40931</c:v>
                </c:pt>
                <c:pt idx="798">
                  <c:v>40932</c:v>
                </c:pt>
                <c:pt idx="799">
                  <c:v>40933</c:v>
                </c:pt>
                <c:pt idx="800">
                  <c:v>40934</c:v>
                </c:pt>
                <c:pt idx="801">
                  <c:v>40935</c:v>
                </c:pt>
                <c:pt idx="802">
                  <c:v>40938</c:v>
                </c:pt>
                <c:pt idx="803">
                  <c:v>40939</c:v>
                </c:pt>
                <c:pt idx="804">
                  <c:v>40940</c:v>
                </c:pt>
                <c:pt idx="805">
                  <c:v>40941</c:v>
                </c:pt>
                <c:pt idx="806">
                  <c:v>40942</c:v>
                </c:pt>
                <c:pt idx="807">
                  <c:v>40945</c:v>
                </c:pt>
                <c:pt idx="808">
                  <c:v>40946</c:v>
                </c:pt>
                <c:pt idx="809">
                  <c:v>40947</c:v>
                </c:pt>
                <c:pt idx="810">
                  <c:v>40948</c:v>
                </c:pt>
                <c:pt idx="811">
                  <c:v>40949</c:v>
                </c:pt>
                <c:pt idx="812">
                  <c:v>40952</c:v>
                </c:pt>
                <c:pt idx="813">
                  <c:v>40953</c:v>
                </c:pt>
                <c:pt idx="814">
                  <c:v>40954</c:v>
                </c:pt>
                <c:pt idx="815">
                  <c:v>40955</c:v>
                </c:pt>
                <c:pt idx="816">
                  <c:v>40956</c:v>
                </c:pt>
                <c:pt idx="817">
                  <c:v>40959</c:v>
                </c:pt>
                <c:pt idx="818">
                  <c:v>40960</c:v>
                </c:pt>
                <c:pt idx="819">
                  <c:v>40961</c:v>
                </c:pt>
                <c:pt idx="820">
                  <c:v>40962</c:v>
                </c:pt>
                <c:pt idx="821">
                  <c:v>40963</c:v>
                </c:pt>
                <c:pt idx="822">
                  <c:v>40966</c:v>
                </c:pt>
                <c:pt idx="823">
                  <c:v>40967</c:v>
                </c:pt>
                <c:pt idx="824">
                  <c:v>40968</c:v>
                </c:pt>
                <c:pt idx="825">
                  <c:v>40969</c:v>
                </c:pt>
                <c:pt idx="826">
                  <c:v>40970</c:v>
                </c:pt>
                <c:pt idx="827">
                  <c:v>40973</c:v>
                </c:pt>
                <c:pt idx="828">
                  <c:v>40974</c:v>
                </c:pt>
                <c:pt idx="829">
                  <c:v>40975</c:v>
                </c:pt>
                <c:pt idx="830">
                  <c:v>40976</c:v>
                </c:pt>
                <c:pt idx="831">
                  <c:v>40977</c:v>
                </c:pt>
                <c:pt idx="832">
                  <c:v>40980</c:v>
                </c:pt>
                <c:pt idx="833">
                  <c:v>40981</c:v>
                </c:pt>
                <c:pt idx="834">
                  <c:v>40982</c:v>
                </c:pt>
                <c:pt idx="835">
                  <c:v>40983</c:v>
                </c:pt>
                <c:pt idx="836">
                  <c:v>40984</c:v>
                </c:pt>
                <c:pt idx="837">
                  <c:v>40987</c:v>
                </c:pt>
                <c:pt idx="838">
                  <c:v>40988</c:v>
                </c:pt>
                <c:pt idx="839">
                  <c:v>40989</c:v>
                </c:pt>
                <c:pt idx="840">
                  <c:v>40990</c:v>
                </c:pt>
                <c:pt idx="841">
                  <c:v>40991</c:v>
                </c:pt>
                <c:pt idx="842">
                  <c:v>40994</c:v>
                </c:pt>
                <c:pt idx="843">
                  <c:v>40995</c:v>
                </c:pt>
                <c:pt idx="844">
                  <c:v>40996</c:v>
                </c:pt>
                <c:pt idx="845">
                  <c:v>40997</c:v>
                </c:pt>
                <c:pt idx="846">
                  <c:v>40998</c:v>
                </c:pt>
                <c:pt idx="847">
                  <c:v>41001</c:v>
                </c:pt>
                <c:pt idx="848">
                  <c:v>41002</c:v>
                </c:pt>
                <c:pt idx="849">
                  <c:v>41003</c:v>
                </c:pt>
                <c:pt idx="850">
                  <c:v>41004</c:v>
                </c:pt>
                <c:pt idx="851">
                  <c:v>41005</c:v>
                </c:pt>
                <c:pt idx="852">
                  <c:v>41008</c:v>
                </c:pt>
                <c:pt idx="853">
                  <c:v>41009</c:v>
                </c:pt>
                <c:pt idx="854">
                  <c:v>41010</c:v>
                </c:pt>
                <c:pt idx="855">
                  <c:v>41011</c:v>
                </c:pt>
                <c:pt idx="856">
                  <c:v>41012</c:v>
                </c:pt>
                <c:pt idx="857">
                  <c:v>41015</c:v>
                </c:pt>
                <c:pt idx="858">
                  <c:v>41016</c:v>
                </c:pt>
                <c:pt idx="859">
                  <c:v>41017</c:v>
                </c:pt>
                <c:pt idx="860">
                  <c:v>41018</c:v>
                </c:pt>
                <c:pt idx="861">
                  <c:v>41019</c:v>
                </c:pt>
                <c:pt idx="862">
                  <c:v>41022</c:v>
                </c:pt>
                <c:pt idx="863">
                  <c:v>41023</c:v>
                </c:pt>
                <c:pt idx="864">
                  <c:v>41024</c:v>
                </c:pt>
                <c:pt idx="865">
                  <c:v>41025</c:v>
                </c:pt>
                <c:pt idx="866">
                  <c:v>41026</c:v>
                </c:pt>
                <c:pt idx="867">
                  <c:v>41029</c:v>
                </c:pt>
                <c:pt idx="868">
                  <c:v>41030</c:v>
                </c:pt>
                <c:pt idx="869">
                  <c:v>41031</c:v>
                </c:pt>
                <c:pt idx="870">
                  <c:v>41032</c:v>
                </c:pt>
                <c:pt idx="871">
                  <c:v>41033</c:v>
                </c:pt>
                <c:pt idx="872">
                  <c:v>41036</c:v>
                </c:pt>
                <c:pt idx="873">
                  <c:v>41037</c:v>
                </c:pt>
                <c:pt idx="874">
                  <c:v>41038</c:v>
                </c:pt>
                <c:pt idx="875">
                  <c:v>41039</c:v>
                </c:pt>
                <c:pt idx="876">
                  <c:v>41040</c:v>
                </c:pt>
                <c:pt idx="877">
                  <c:v>41043</c:v>
                </c:pt>
                <c:pt idx="878">
                  <c:v>41044</c:v>
                </c:pt>
                <c:pt idx="879">
                  <c:v>41045</c:v>
                </c:pt>
                <c:pt idx="880">
                  <c:v>41046</c:v>
                </c:pt>
                <c:pt idx="881">
                  <c:v>41047</c:v>
                </c:pt>
                <c:pt idx="882">
                  <c:v>41050</c:v>
                </c:pt>
                <c:pt idx="883">
                  <c:v>41051</c:v>
                </c:pt>
                <c:pt idx="884">
                  <c:v>41052</c:v>
                </c:pt>
                <c:pt idx="885">
                  <c:v>41053</c:v>
                </c:pt>
                <c:pt idx="886">
                  <c:v>41054</c:v>
                </c:pt>
                <c:pt idx="887">
                  <c:v>41057</c:v>
                </c:pt>
                <c:pt idx="888">
                  <c:v>41058</c:v>
                </c:pt>
                <c:pt idx="889">
                  <c:v>41059</c:v>
                </c:pt>
                <c:pt idx="890">
                  <c:v>41060</c:v>
                </c:pt>
                <c:pt idx="891">
                  <c:v>41061</c:v>
                </c:pt>
                <c:pt idx="892">
                  <c:v>41064</c:v>
                </c:pt>
                <c:pt idx="893">
                  <c:v>41065</c:v>
                </c:pt>
                <c:pt idx="894">
                  <c:v>41066</c:v>
                </c:pt>
                <c:pt idx="895">
                  <c:v>41067</c:v>
                </c:pt>
                <c:pt idx="896">
                  <c:v>41068</c:v>
                </c:pt>
                <c:pt idx="897">
                  <c:v>41071</c:v>
                </c:pt>
                <c:pt idx="898">
                  <c:v>41072</c:v>
                </c:pt>
                <c:pt idx="899">
                  <c:v>41073</c:v>
                </c:pt>
                <c:pt idx="900">
                  <c:v>41074</c:v>
                </c:pt>
                <c:pt idx="901">
                  <c:v>41075</c:v>
                </c:pt>
                <c:pt idx="902">
                  <c:v>41078</c:v>
                </c:pt>
                <c:pt idx="903">
                  <c:v>41079</c:v>
                </c:pt>
                <c:pt idx="904">
                  <c:v>41080</c:v>
                </c:pt>
                <c:pt idx="905">
                  <c:v>41081</c:v>
                </c:pt>
                <c:pt idx="906">
                  <c:v>41082</c:v>
                </c:pt>
                <c:pt idx="907">
                  <c:v>41085</c:v>
                </c:pt>
                <c:pt idx="908">
                  <c:v>41086</c:v>
                </c:pt>
                <c:pt idx="909">
                  <c:v>41087</c:v>
                </c:pt>
                <c:pt idx="910">
                  <c:v>41088</c:v>
                </c:pt>
                <c:pt idx="911">
                  <c:v>41089</c:v>
                </c:pt>
                <c:pt idx="912">
                  <c:v>41092</c:v>
                </c:pt>
                <c:pt idx="913">
                  <c:v>41093</c:v>
                </c:pt>
                <c:pt idx="914">
                  <c:v>41094</c:v>
                </c:pt>
                <c:pt idx="915">
                  <c:v>41095</c:v>
                </c:pt>
                <c:pt idx="916">
                  <c:v>41096</c:v>
                </c:pt>
                <c:pt idx="917">
                  <c:v>41099</c:v>
                </c:pt>
                <c:pt idx="918">
                  <c:v>41100</c:v>
                </c:pt>
                <c:pt idx="919">
                  <c:v>41101</c:v>
                </c:pt>
                <c:pt idx="920">
                  <c:v>41102</c:v>
                </c:pt>
                <c:pt idx="921">
                  <c:v>41103</c:v>
                </c:pt>
                <c:pt idx="922">
                  <c:v>41106</c:v>
                </c:pt>
                <c:pt idx="923">
                  <c:v>41107</c:v>
                </c:pt>
                <c:pt idx="924">
                  <c:v>41108</c:v>
                </c:pt>
                <c:pt idx="925">
                  <c:v>41109</c:v>
                </c:pt>
                <c:pt idx="926">
                  <c:v>41110</c:v>
                </c:pt>
                <c:pt idx="927">
                  <c:v>41113</c:v>
                </c:pt>
                <c:pt idx="928">
                  <c:v>41114</c:v>
                </c:pt>
                <c:pt idx="929">
                  <c:v>41115</c:v>
                </c:pt>
                <c:pt idx="930">
                  <c:v>41116</c:v>
                </c:pt>
                <c:pt idx="931">
                  <c:v>41117</c:v>
                </c:pt>
                <c:pt idx="932">
                  <c:v>41120</c:v>
                </c:pt>
                <c:pt idx="933">
                  <c:v>41121</c:v>
                </c:pt>
                <c:pt idx="934">
                  <c:v>41122</c:v>
                </c:pt>
                <c:pt idx="935">
                  <c:v>41123</c:v>
                </c:pt>
                <c:pt idx="936">
                  <c:v>41124</c:v>
                </c:pt>
                <c:pt idx="937">
                  <c:v>41127</c:v>
                </c:pt>
                <c:pt idx="938">
                  <c:v>41128</c:v>
                </c:pt>
                <c:pt idx="939">
                  <c:v>41129</c:v>
                </c:pt>
                <c:pt idx="940">
                  <c:v>41130</c:v>
                </c:pt>
                <c:pt idx="941">
                  <c:v>41131</c:v>
                </c:pt>
                <c:pt idx="942">
                  <c:v>41134</c:v>
                </c:pt>
                <c:pt idx="943">
                  <c:v>41135</c:v>
                </c:pt>
                <c:pt idx="944">
                  <c:v>41136</c:v>
                </c:pt>
                <c:pt idx="945">
                  <c:v>41137</c:v>
                </c:pt>
                <c:pt idx="946">
                  <c:v>41138</c:v>
                </c:pt>
                <c:pt idx="947">
                  <c:v>41141</c:v>
                </c:pt>
                <c:pt idx="948">
                  <c:v>41142</c:v>
                </c:pt>
                <c:pt idx="949">
                  <c:v>41143</c:v>
                </c:pt>
                <c:pt idx="950">
                  <c:v>41144</c:v>
                </c:pt>
                <c:pt idx="951">
                  <c:v>41145</c:v>
                </c:pt>
                <c:pt idx="952">
                  <c:v>41148</c:v>
                </c:pt>
                <c:pt idx="953">
                  <c:v>41149</c:v>
                </c:pt>
                <c:pt idx="954">
                  <c:v>41150</c:v>
                </c:pt>
                <c:pt idx="955">
                  <c:v>41151</c:v>
                </c:pt>
                <c:pt idx="956">
                  <c:v>41152</c:v>
                </c:pt>
                <c:pt idx="957">
                  <c:v>41155</c:v>
                </c:pt>
                <c:pt idx="958">
                  <c:v>41156</c:v>
                </c:pt>
                <c:pt idx="959">
                  <c:v>41157</c:v>
                </c:pt>
                <c:pt idx="960">
                  <c:v>41158</c:v>
                </c:pt>
                <c:pt idx="961">
                  <c:v>41159</c:v>
                </c:pt>
                <c:pt idx="962">
                  <c:v>41162</c:v>
                </c:pt>
                <c:pt idx="963">
                  <c:v>41163</c:v>
                </c:pt>
                <c:pt idx="964">
                  <c:v>41164</c:v>
                </c:pt>
                <c:pt idx="965">
                  <c:v>41165</c:v>
                </c:pt>
                <c:pt idx="966">
                  <c:v>41166</c:v>
                </c:pt>
                <c:pt idx="967">
                  <c:v>41169</c:v>
                </c:pt>
                <c:pt idx="968">
                  <c:v>41170</c:v>
                </c:pt>
                <c:pt idx="969">
                  <c:v>41171</c:v>
                </c:pt>
                <c:pt idx="970">
                  <c:v>41172</c:v>
                </c:pt>
                <c:pt idx="971">
                  <c:v>41173</c:v>
                </c:pt>
                <c:pt idx="972">
                  <c:v>41176</c:v>
                </c:pt>
                <c:pt idx="973">
                  <c:v>41177</c:v>
                </c:pt>
                <c:pt idx="974">
                  <c:v>41178</c:v>
                </c:pt>
                <c:pt idx="975">
                  <c:v>41179</c:v>
                </c:pt>
                <c:pt idx="976">
                  <c:v>41180</c:v>
                </c:pt>
                <c:pt idx="977">
                  <c:v>41183</c:v>
                </c:pt>
                <c:pt idx="978">
                  <c:v>41184</c:v>
                </c:pt>
                <c:pt idx="979">
                  <c:v>41185</c:v>
                </c:pt>
                <c:pt idx="980">
                  <c:v>41186</c:v>
                </c:pt>
                <c:pt idx="981">
                  <c:v>41187</c:v>
                </c:pt>
                <c:pt idx="982">
                  <c:v>41190</c:v>
                </c:pt>
                <c:pt idx="983">
                  <c:v>41191</c:v>
                </c:pt>
                <c:pt idx="984">
                  <c:v>41192</c:v>
                </c:pt>
                <c:pt idx="985">
                  <c:v>41193</c:v>
                </c:pt>
                <c:pt idx="986">
                  <c:v>41194</c:v>
                </c:pt>
                <c:pt idx="987">
                  <c:v>41197</c:v>
                </c:pt>
                <c:pt idx="988">
                  <c:v>41198</c:v>
                </c:pt>
                <c:pt idx="989">
                  <c:v>41199</c:v>
                </c:pt>
                <c:pt idx="990">
                  <c:v>41200</c:v>
                </c:pt>
                <c:pt idx="991">
                  <c:v>41201</c:v>
                </c:pt>
                <c:pt idx="992">
                  <c:v>41204</c:v>
                </c:pt>
                <c:pt idx="993">
                  <c:v>41205</c:v>
                </c:pt>
                <c:pt idx="994">
                  <c:v>41206</c:v>
                </c:pt>
                <c:pt idx="995">
                  <c:v>41207</c:v>
                </c:pt>
                <c:pt idx="996">
                  <c:v>41208</c:v>
                </c:pt>
                <c:pt idx="997">
                  <c:v>41211</c:v>
                </c:pt>
                <c:pt idx="998">
                  <c:v>41212</c:v>
                </c:pt>
                <c:pt idx="999">
                  <c:v>41213</c:v>
                </c:pt>
                <c:pt idx="1000">
                  <c:v>41214</c:v>
                </c:pt>
                <c:pt idx="1001">
                  <c:v>41215</c:v>
                </c:pt>
                <c:pt idx="1002">
                  <c:v>41218</c:v>
                </c:pt>
                <c:pt idx="1003">
                  <c:v>41219</c:v>
                </c:pt>
                <c:pt idx="1004">
                  <c:v>41220</c:v>
                </c:pt>
                <c:pt idx="1005">
                  <c:v>41221</c:v>
                </c:pt>
                <c:pt idx="1006">
                  <c:v>41222</c:v>
                </c:pt>
                <c:pt idx="1007">
                  <c:v>41225</c:v>
                </c:pt>
                <c:pt idx="1008">
                  <c:v>41226</c:v>
                </c:pt>
                <c:pt idx="1009">
                  <c:v>41227</c:v>
                </c:pt>
                <c:pt idx="1010">
                  <c:v>41228</c:v>
                </c:pt>
                <c:pt idx="1011">
                  <c:v>41229</c:v>
                </c:pt>
                <c:pt idx="1012">
                  <c:v>41232</c:v>
                </c:pt>
                <c:pt idx="1013">
                  <c:v>41233</c:v>
                </c:pt>
                <c:pt idx="1014">
                  <c:v>41234</c:v>
                </c:pt>
                <c:pt idx="1015">
                  <c:v>41235</c:v>
                </c:pt>
                <c:pt idx="1016">
                  <c:v>41236</c:v>
                </c:pt>
                <c:pt idx="1017">
                  <c:v>41239</c:v>
                </c:pt>
                <c:pt idx="1018">
                  <c:v>41240</c:v>
                </c:pt>
                <c:pt idx="1019">
                  <c:v>41241</c:v>
                </c:pt>
                <c:pt idx="1020">
                  <c:v>41242</c:v>
                </c:pt>
                <c:pt idx="1021">
                  <c:v>41243</c:v>
                </c:pt>
                <c:pt idx="1022">
                  <c:v>41246</c:v>
                </c:pt>
                <c:pt idx="1023">
                  <c:v>41247</c:v>
                </c:pt>
                <c:pt idx="1024">
                  <c:v>41248</c:v>
                </c:pt>
                <c:pt idx="1025">
                  <c:v>41249</c:v>
                </c:pt>
                <c:pt idx="1026">
                  <c:v>41250</c:v>
                </c:pt>
                <c:pt idx="1027">
                  <c:v>41253</c:v>
                </c:pt>
                <c:pt idx="1028">
                  <c:v>41254</c:v>
                </c:pt>
                <c:pt idx="1029">
                  <c:v>41255</c:v>
                </c:pt>
                <c:pt idx="1030">
                  <c:v>41256</c:v>
                </c:pt>
                <c:pt idx="1031">
                  <c:v>41257</c:v>
                </c:pt>
                <c:pt idx="1032">
                  <c:v>41260</c:v>
                </c:pt>
                <c:pt idx="1033">
                  <c:v>41261</c:v>
                </c:pt>
                <c:pt idx="1034">
                  <c:v>41262</c:v>
                </c:pt>
                <c:pt idx="1035">
                  <c:v>41263</c:v>
                </c:pt>
                <c:pt idx="1036">
                  <c:v>41264</c:v>
                </c:pt>
                <c:pt idx="1037">
                  <c:v>41267</c:v>
                </c:pt>
                <c:pt idx="1038">
                  <c:v>41268</c:v>
                </c:pt>
                <c:pt idx="1039">
                  <c:v>41269</c:v>
                </c:pt>
                <c:pt idx="1040">
                  <c:v>41270</c:v>
                </c:pt>
                <c:pt idx="1041">
                  <c:v>41271</c:v>
                </c:pt>
                <c:pt idx="1042">
                  <c:v>41274</c:v>
                </c:pt>
                <c:pt idx="1043">
                  <c:v>41275</c:v>
                </c:pt>
                <c:pt idx="1044">
                  <c:v>41276</c:v>
                </c:pt>
                <c:pt idx="1045">
                  <c:v>41277</c:v>
                </c:pt>
                <c:pt idx="1046">
                  <c:v>41278</c:v>
                </c:pt>
                <c:pt idx="1047">
                  <c:v>41281</c:v>
                </c:pt>
                <c:pt idx="1048">
                  <c:v>41282</c:v>
                </c:pt>
                <c:pt idx="1049">
                  <c:v>41283</c:v>
                </c:pt>
                <c:pt idx="1050">
                  <c:v>41284</c:v>
                </c:pt>
                <c:pt idx="1051">
                  <c:v>41285</c:v>
                </c:pt>
                <c:pt idx="1052">
                  <c:v>41288</c:v>
                </c:pt>
                <c:pt idx="1053">
                  <c:v>41289</c:v>
                </c:pt>
                <c:pt idx="1054">
                  <c:v>41290</c:v>
                </c:pt>
                <c:pt idx="1055">
                  <c:v>41291</c:v>
                </c:pt>
                <c:pt idx="1056">
                  <c:v>41292</c:v>
                </c:pt>
                <c:pt idx="1057">
                  <c:v>41295</c:v>
                </c:pt>
                <c:pt idx="1058">
                  <c:v>41296</c:v>
                </c:pt>
                <c:pt idx="1059">
                  <c:v>41297</c:v>
                </c:pt>
                <c:pt idx="1060">
                  <c:v>41298</c:v>
                </c:pt>
                <c:pt idx="1061">
                  <c:v>41299</c:v>
                </c:pt>
                <c:pt idx="1062">
                  <c:v>41302</c:v>
                </c:pt>
                <c:pt idx="1063">
                  <c:v>41303</c:v>
                </c:pt>
                <c:pt idx="1064">
                  <c:v>41304</c:v>
                </c:pt>
                <c:pt idx="1065">
                  <c:v>41305</c:v>
                </c:pt>
                <c:pt idx="1066">
                  <c:v>41306</c:v>
                </c:pt>
                <c:pt idx="1067">
                  <c:v>41309</c:v>
                </c:pt>
                <c:pt idx="1068">
                  <c:v>41310</c:v>
                </c:pt>
                <c:pt idx="1069">
                  <c:v>41311</c:v>
                </c:pt>
                <c:pt idx="1070">
                  <c:v>41312</c:v>
                </c:pt>
                <c:pt idx="1071">
                  <c:v>41313</c:v>
                </c:pt>
                <c:pt idx="1072">
                  <c:v>41316</c:v>
                </c:pt>
                <c:pt idx="1073">
                  <c:v>41317</c:v>
                </c:pt>
                <c:pt idx="1074">
                  <c:v>41318</c:v>
                </c:pt>
                <c:pt idx="1075">
                  <c:v>41319</c:v>
                </c:pt>
                <c:pt idx="1076">
                  <c:v>41320</c:v>
                </c:pt>
                <c:pt idx="1077">
                  <c:v>41323</c:v>
                </c:pt>
                <c:pt idx="1078">
                  <c:v>41324</c:v>
                </c:pt>
                <c:pt idx="1079">
                  <c:v>41325</c:v>
                </c:pt>
                <c:pt idx="1080">
                  <c:v>41326</c:v>
                </c:pt>
                <c:pt idx="1081">
                  <c:v>41327</c:v>
                </c:pt>
                <c:pt idx="1082">
                  <c:v>41330</c:v>
                </c:pt>
                <c:pt idx="1083">
                  <c:v>41331</c:v>
                </c:pt>
                <c:pt idx="1084">
                  <c:v>41332</c:v>
                </c:pt>
                <c:pt idx="1085">
                  <c:v>41333</c:v>
                </c:pt>
                <c:pt idx="1086">
                  <c:v>41334</c:v>
                </c:pt>
                <c:pt idx="1087">
                  <c:v>41337</c:v>
                </c:pt>
                <c:pt idx="1088">
                  <c:v>41338</c:v>
                </c:pt>
                <c:pt idx="1089">
                  <c:v>41339</c:v>
                </c:pt>
                <c:pt idx="1090">
                  <c:v>41340</c:v>
                </c:pt>
                <c:pt idx="1091">
                  <c:v>41341</c:v>
                </c:pt>
                <c:pt idx="1092">
                  <c:v>41344</c:v>
                </c:pt>
                <c:pt idx="1093">
                  <c:v>41345</c:v>
                </c:pt>
                <c:pt idx="1094">
                  <c:v>41346</c:v>
                </c:pt>
                <c:pt idx="1095">
                  <c:v>41347</c:v>
                </c:pt>
                <c:pt idx="1096">
                  <c:v>41348</c:v>
                </c:pt>
                <c:pt idx="1097">
                  <c:v>41351</c:v>
                </c:pt>
                <c:pt idx="1098">
                  <c:v>41352</c:v>
                </c:pt>
                <c:pt idx="1099">
                  <c:v>41353</c:v>
                </c:pt>
                <c:pt idx="1100">
                  <c:v>41354</c:v>
                </c:pt>
                <c:pt idx="1101">
                  <c:v>41355</c:v>
                </c:pt>
                <c:pt idx="1102">
                  <c:v>41358</c:v>
                </c:pt>
                <c:pt idx="1103">
                  <c:v>41359</c:v>
                </c:pt>
                <c:pt idx="1104">
                  <c:v>41360</c:v>
                </c:pt>
                <c:pt idx="1105">
                  <c:v>41361</c:v>
                </c:pt>
                <c:pt idx="1106">
                  <c:v>41362</c:v>
                </c:pt>
                <c:pt idx="1107">
                  <c:v>41365</c:v>
                </c:pt>
                <c:pt idx="1108">
                  <c:v>41366</c:v>
                </c:pt>
                <c:pt idx="1109">
                  <c:v>41367</c:v>
                </c:pt>
                <c:pt idx="1110">
                  <c:v>41368</c:v>
                </c:pt>
                <c:pt idx="1111">
                  <c:v>41369</c:v>
                </c:pt>
                <c:pt idx="1112">
                  <c:v>41372</c:v>
                </c:pt>
                <c:pt idx="1113">
                  <c:v>41373</c:v>
                </c:pt>
                <c:pt idx="1114">
                  <c:v>41374</c:v>
                </c:pt>
                <c:pt idx="1115">
                  <c:v>41375</c:v>
                </c:pt>
                <c:pt idx="1116">
                  <c:v>41376</c:v>
                </c:pt>
                <c:pt idx="1117">
                  <c:v>41379</c:v>
                </c:pt>
                <c:pt idx="1118">
                  <c:v>41380</c:v>
                </c:pt>
                <c:pt idx="1119">
                  <c:v>41381</c:v>
                </c:pt>
                <c:pt idx="1120">
                  <c:v>41382</c:v>
                </c:pt>
                <c:pt idx="1121">
                  <c:v>41383</c:v>
                </c:pt>
                <c:pt idx="1122">
                  <c:v>41386</c:v>
                </c:pt>
                <c:pt idx="1123">
                  <c:v>41387</c:v>
                </c:pt>
                <c:pt idx="1124">
                  <c:v>41388</c:v>
                </c:pt>
                <c:pt idx="1125">
                  <c:v>41389</c:v>
                </c:pt>
                <c:pt idx="1126">
                  <c:v>41390</c:v>
                </c:pt>
                <c:pt idx="1127">
                  <c:v>41393</c:v>
                </c:pt>
                <c:pt idx="1128">
                  <c:v>41394</c:v>
                </c:pt>
                <c:pt idx="1129">
                  <c:v>41395</c:v>
                </c:pt>
                <c:pt idx="1130">
                  <c:v>41396</c:v>
                </c:pt>
                <c:pt idx="1131">
                  <c:v>41397</c:v>
                </c:pt>
                <c:pt idx="1132">
                  <c:v>41400</c:v>
                </c:pt>
                <c:pt idx="1133">
                  <c:v>41401</c:v>
                </c:pt>
                <c:pt idx="1134">
                  <c:v>41402</c:v>
                </c:pt>
                <c:pt idx="1135">
                  <c:v>41403</c:v>
                </c:pt>
                <c:pt idx="1136">
                  <c:v>41404</c:v>
                </c:pt>
                <c:pt idx="1137">
                  <c:v>41407</c:v>
                </c:pt>
                <c:pt idx="1138">
                  <c:v>41408</c:v>
                </c:pt>
                <c:pt idx="1139">
                  <c:v>41409</c:v>
                </c:pt>
                <c:pt idx="1140">
                  <c:v>41410</c:v>
                </c:pt>
                <c:pt idx="1141">
                  <c:v>41411</c:v>
                </c:pt>
                <c:pt idx="1142">
                  <c:v>41414</c:v>
                </c:pt>
                <c:pt idx="1143">
                  <c:v>41415</c:v>
                </c:pt>
                <c:pt idx="1144">
                  <c:v>41416</c:v>
                </c:pt>
                <c:pt idx="1145">
                  <c:v>41417</c:v>
                </c:pt>
                <c:pt idx="1146">
                  <c:v>41418</c:v>
                </c:pt>
                <c:pt idx="1147">
                  <c:v>41421</c:v>
                </c:pt>
                <c:pt idx="1148">
                  <c:v>41422</c:v>
                </c:pt>
                <c:pt idx="1149">
                  <c:v>41423</c:v>
                </c:pt>
                <c:pt idx="1150">
                  <c:v>41424</c:v>
                </c:pt>
                <c:pt idx="1151">
                  <c:v>41425</c:v>
                </c:pt>
                <c:pt idx="1152">
                  <c:v>41428</c:v>
                </c:pt>
                <c:pt idx="1153">
                  <c:v>41429</c:v>
                </c:pt>
                <c:pt idx="1154">
                  <c:v>41430</c:v>
                </c:pt>
                <c:pt idx="1155">
                  <c:v>41431</c:v>
                </c:pt>
                <c:pt idx="1156">
                  <c:v>41432</c:v>
                </c:pt>
                <c:pt idx="1157">
                  <c:v>41435</c:v>
                </c:pt>
                <c:pt idx="1158">
                  <c:v>41436</c:v>
                </c:pt>
                <c:pt idx="1159">
                  <c:v>41437</c:v>
                </c:pt>
                <c:pt idx="1160">
                  <c:v>41438</c:v>
                </c:pt>
                <c:pt idx="1161">
                  <c:v>41439</c:v>
                </c:pt>
                <c:pt idx="1162">
                  <c:v>41442</c:v>
                </c:pt>
                <c:pt idx="1163">
                  <c:v>41443</c:v>
                </c:pt>
                <c:pt idx="1164">
                  <c:v>41444</c:v>
                </c:pt>
                <c:pt idx="1165">
                  <c:v>41445</c:v>
                </c:pt>
                <c:pt idx="1166">
                  <c:v>41446</c:v>
                </c:pt>
                <c:pt idx="1167">
                  <c:v>41449</c:v>
                </c:pt>
                <c:pt idx="1168">
                  <c:v>41450</c:v>
                </c:pt>
                <c:pt idx="1169">
                  <c:v>41451</c:v>
                </c:pt>
                <c:pt idx="1170">
                  <c:v>41452</c:v>
                </c:pt>
                <c:pt idx="1171">
                  <c:v>41453</c:v>
                </c:pt>
                <c:pt idx="1172">
                  <c:v>41456</c:v>
                </c:pt>
                <c:pt idx="1173">
                  <c:v>41457</c:v>
                </c:pt>
                <c:pt idx="1174">
                  <c:v>41458</c:v>
                </c:pt>
                <c:pt idx="1175">
                  <c:v>41459</c:v>
                </c:pt>
                <c:pt idx="1176">
                  <c:v>41460</c:v>
                </c:pt>
                <c:pt idx="1177">
                  <c:v>41463</c:v>
                </c:pt>
                <c:pt idx="1178">
                  <c:v>41464</c:v>
                </c:pt>
                <c:pt idx="1179">
                  <c:v>41465</c:v>
                </c:pt>
                <c:pt idx="1180">
                  <c:v>41466</c:v>
                </c:pt>
                <c:pt idx="1181">
                  <c:v>41467</c:v>
                </c:pt>
                <c:pt idx="1182">
                  <c:v>41470</c:v>
                </c:pt>
                <c:pt idx="1183">
                  <c:v>41471</c:v>
                </c:pt>
                <c:pt idx="1184">
                  <c:v>41472</c:v>
                </c:pt>
                <c:pt idx="1185">
                  <c:v>41473</c:v>
                </c:pt>
                <c:pt idx="1186">
                  <c:v>41474</c:v>
                </c:pt>
                <c:pt idx="1187">
                  <c:v>41477</c:v>
                </c:pt>
                <c:pt idx="1188">
                  <c:v>41478</c:v>
                </c:pt>
                <c:pt idx="1189">
                  <c:v>41479</c:v>
                </c:pt>
                <c:pt idx="1190">
                  <c:v>41480</c:v>
                </c:pt>
                <c:pt idx="1191">
                  <c:v>41481</c:v>
                </c:pt>
                <c:pt idx="1192">
                  <c:v>41484</c:v>
                </c:pt>
                <c:pt idx="1193">
                  <c:v>41485</c:v>
                </c:pt>
                <c:pt idx="1194">
                  <c:v>41486</c:v>
                </c:pt>
                <c:pt idx="1195">
                  <c:v>41487</c:v>
                </c:pt>
                <c:pt idx="1196">
                  <c:v>41488</c:v>
                </c:pt>
                <c:pt idx="1197">
                  <c:v>41491</c:v>
                </c:pt>
                <c:pt idx="1198">
                  <c:v>41492</c:v>
                </c:pt>
                <c:pt idx="1199">
                  <c:v>41493</c:v>
                </c:pt>
                <c:pt idx="1200">
                  <c:v>41494</c:v>
                </c:pt>
                <c:pt idx="1201">
                  <c:v>41495</c:v>
                </c:pt>
                <c:pt idx="1202">
                  <c:v>41498</c:v>
                </c:pt>
                <c:pt idx="1203">
                  <c:v>41499</c:v>
                </c:pt>
                <c:pt idx="1204">
                  <c:v>41500</c:v>
                </c:pt>
                <c:pt idx="1205">
                  <c:v>41501</c:v>
                </c:pt>
                <c:pt idx="1206">
                  <c:v>41502</c:v>
                </c:pt>
                <c:pt idx="1207">
                  <c:v>41505</c:v>
                </c:pt>
                <c:pt idx="1208">
                  <c:v>41506</c:v>
                </c:pt>
                <c:pt idx="1209">
                  <c:v>41507</c:v>
                </c:pt>
                <c:pt idx="1210">
                  <c:v>41508</c:v>
                </c:pt>
                <c:pt idx="1211">
                  <c:v>41509</c:v>
                </c:pt>
                <c:pt idx="1212">
                  <c:v>41512</c:v>
                </c:pt>
                <c:pt idx="1213">
                  <c:v>41513</c:v>
                </c:pt>
                <c:pt idx="1214">
                  <c:v>41514</c:v>
                </c:pt>
                <c:pt idx="1215">
                  <c:v>41515</c:v>
                </c:pt>
                <c:pt idx="1216">
                  <c:v>41516</c:v>
                </c:pt>
                <c:pt idx="1217">
                  <c:v>41519</c:v>
                </c:pt>
                <c:pt idx="1218">
                  <c:v>41520</c:v>
                </c:pt>
                <c:pt idx="1219">
                  <c:v>41521</c:v>
                </c:pt>
                <c:pt idx="1220">
                  <c:v>41522</c:v>
                </c:pt>
                <c:pt idx="1221">
                  <c:v>41523</c:v>
                </c:pt>
                <c:pt idx="1222">
                  <c:v>41526</c:v>
                </c:pt>
                <c:pt idx="1223">
                  <c:v>41527</c:v>
                </c:pt>
                <c:pt idx="1224">
                  <c:v>41528</c:v>
                </c:pt>
                <c:pt idx="1225">
                  <c:v>41529</c:v>
                </c:pt>
                <c:pt idx="1226">
                  <c:v>41530</c:v>
                </c:pt>
                <c:pt idx="1227">
                  <c:v>41533</c:v>
                </c:pt>
                <c:pt idx="1228">
                  <c:v>41534</c:v>
                </c:pt>
                <c:pt idx="1229">
                  <c:v>41535</c:v>
                </c:pt>
                <c:pt idx="1230">
                  <c:v>41536</c:v>
                </c:pt>
                <c:pt idx="1231">
                  <c:v>41537</c:v>
                </c:pt>
                <c:pt idx="1232">
                  <c:v>41540</c:v>
                </c:pt>
                <c:pt idx="1233">
                  <c:v>41541</c:v>
                </c:pt>
                <c:pt idx="1234">
                  <c:v>41542</c:v>
                </c:pt>
                <c:pt idx="1235">
                  <c:v>41543</c:v>
                </c:pt>
                <c:pt idx="1236">
                  <c:v>41544</c:v>
                </c:pt>
                <c:pt idx="1237">
                  <c:v>41547</c:v>
                </c:pt>
                <c:pt idx="1238">
                  <c:v>41548</c:v>
                </c:pt>
                <c:pt idx="1239">
                  <c:v>41549</c:v>
                </c:pt>
                <c:pt idx="1240">
                  <c:v>41550</c:v>
                </c:pt>
                <c:pt idx="1241">
                  <c:v>41551</c:v>
                </c:pt>
                <c:pt idx="1242">
                  <c:v>41554</c:v>
                </c:pt>
                <c:pt idx="1243">
                  <c:v>41555</c:v>
                </c:pt>
                <c:pt idx="1244">
                  <c:v>41556</c:v>
                </c:pt>
                <c:pt idx="1245">
                  <c:v>41557</c:v>
                </c:pt>
                <c:pt idx="1246">
                  <c:v>41558</c:v>
                </c:pt>
                <c:pt idx="1247">
                  <c:v>41561</c:v>
                </c:pt>
                <c:pt idx="1248">
                  <c:v>41562</c:v>
                </c:pt>
                <c:pt idx="1249">
                  <c:v>41563</c:v>
                </c:pt>
                <c:pt idx="1250">
                  <c:v>41564</c:v>
                </c:pt>
                <c:pt idx="1251">
                  <c:v>41565</c:v>
                </c:pt>
                <c:pt idx="1252">
                  <c:v>41568</c:v>
                </c:pt>
                <c:pt idx="1253">
                  <c:v>41569</c:v>
                </c:pt>
                <c:pt idx="1254">
                  <c:v>41570</c:v>
                </c:pt>
                <c:pt idx="1255">
                  <c:v>41571</c:v>
                </c:pt>
                <c:pt idx="1256">
                  <c:v>41572</c:v>
                </c:pt>
                <c:pt idx="1257">
                  <c:v>41575</c:v>
                </c:pt>
                <c:pt idx="1258">
                  <c:v>41576</c:v>
                </c:pt>
                <c:pt idx="1259">
                  <c:v>41577</c:v>
                </c:pt>
                <c:pt idx="1260">
                  <c:v>41578</c:v>
                </c:pt>
                <c:pt idx="1261">
                  <c:v>41579</c:v>
                </c:pt>
                <c:pt idx="1262">
                  <c:v>41582</c:v>
                </c:pt>
                <c:pt idx="1263">
                  <c:v>41583</c:v>
                </c:pt>
                <c:pt idx="1264">
                  <c:v>41584</c:v>
                </c:pt>
                <c:pt idx="1265">
                  <c:v>41585</c:v>
                </c:pt>
                <c:pt idx="1266">
                  <c:v>41586</c:v>
                </c:pt>
                <c:pt idx="1267">
                  <c:v>41589</c:v>
                </c:pt>
                <c:pt idx="1268">
                  <c:v>41590</c:v>
                </c:pt>
                <c:pt idx="1269">
                  <c:v>41591</c:v>
                </c:pt>
                <c:pt idx="1270">
                  <c:v>41592</c:v>
                </c:pt>
                <c:pt idx="1271">
                  <c:v>41593</c:v>
                </c:pt>
                <c:pt idx="1272">
                  <c:v>41596</c:v>
                </c:pt>
                <c:pt idx="1273">
                  <c:v>41597</c:v>
                </c:pt>
                <c:pt idx="1274">
                  <c:v>41598</c:v>
                </c:pt>
                <c:pt idx="1275">
                  <c:v>41599</c:v>
                </c:pt>
                <c:pt idx="1276">
                  <c:v>41600</c:v>
                </c:pt>
                <c:pt idx="1277">
                  <c:v>41603</c:v>
                </c:pt>
                <c:pt idx="1278">
                  <c:v>41604</c:v>
                </c:pt>
                <c:pt idx="1279">
                  <c:v>41605</c:v>
                </c:pt>
                <c:pt idx="1280">
                  <c:v>41606</c:v>
                </c:pt>
                <c:pt idx="1281">
                  <c:v>41607</c:v>
                </c:pt>
                <c:pt idx="1282">
                  <c:v>41610</c:v>
                </c:pt>
                <c:pt idx="1283">
                  <c:v>41611</c:v>
                </c:pt>
                <c:pt idx="1284">
                  <c:v>41612</c:v>
                </c:pt>
                <c:pt idx="1285">
                  <c:v>41613</c:v>
                </c:pt>
                <c:pt idx="1286">
                  <c:v>41614</c:v>
                </c:pt>
                <c:pt idx="1287">
                  <c:v>41617</c:v>
                </c:pt>
                <c:pt idx="1288">
                  <c:v>41618</c:v>
                </c:pt>
                <c:pt idx="1289">
                  <c:v>41619</c:v>
                </c:pt>
                <c:pt idx="1290">
                  <c:v>41620</c:v>
                </c:pt>
                <c:pt idx="1291">
                  <c:v>41621</c:v>
                </c:pt>
                <c:pt idx="1292">
                  <c:v>41624</c:v>
                </c:pt>
                <c:pt idx="1293">
                  <c:v>41625</c:v>
                </c:pt>
                <c:pt idx="1294">
                  <c:v>41626</c:v>
                </c:pt>
                <c:pt idx="1295">
                  <c:v>41627</c:v>
                </c:pt>
                <c:pt idx="1296">
                  <c:v>41628</c:v>
                </c:pt>
                <c:pt idx="1297">
                  <c:v>41631</c:v>
                </c:pt>
                <c:pt idx="1298">
                  <c:v>41632</c:v>
                </c:pt>
                <c:pt idx="1299">
                  <c:v>41633</c:v>
                </c:pt>
                <c:pt idx="1300">
                  <c:v>41634</c:v>
                </c:pt>
                <c:pt idx="1301">
                  <c:v>41635</c:v>
                </c:pt>
                <c:pt idx="1302">
                  <c:v>41638</c:v>
                </c:pt>
                <c:pt idx="1303">
                  <c:v>41639</c:v>
                </c:pt>
                <c:pt idx="1304">
                  <c:v>41640</c:v>
                </c:pt>
                <c:pt idx="1305">
                  <c:v>41641</c:v>
                </c:pt>
                <c:pt idx="1306">
                  <c:v>41642</c:v>
                </c:pt>
                <c:pt idx="1307">
                  <c:v>41645</c:v>
                </c:pt>
                <c:pt idx="1308">
                  <c:v>41646</c:v>
                </c:pt>
                <c:pt idx="1309">
                  <c:v>41647</c:v>
                </c:pt>
                <c:pt idx="1310">
                  <c:v>41648</c:v>
                </c:pt>
                <c:pt idx="1311">
                  <c:v>41649</c:v>
                </c:pt>
                <c:pt idx="1312">
                  <c:v>41652</c:v>
                </c:pt>
                <c:pt idx="1313">
                  <c:v>41653</c:v>
                </c:pt>
                <c:pt idx="1314">
                  <c:v>41654</c:v>
                </c:pt>
                <c:pt idx="1315">
                  <c:v>41655</c:v>
                </c:pt>
                <c:pt idx="1316">
                  <c:v>41656</c:v>
                </c:pt>
                <c:pt idx="1317">
                  <c:v>41659</c:v>
                </c:pt>
                <c:pt idx="1318">
                  <c:v>41660</c:v>
                </c:pt>
                <c:pt idx="1319">
                  <c:v>41661</c:v>
                </c:pt>
                <c:pt idx="1320">
                  <c:v>41662</c:v>
                </c:pt>
                <c:pt idx="1321">
                  <c:v>41663</c:v>
                </c:pt>
                <c:pt idx="1322">
                  <c:v>41666</c:v>
                </c:pt>
                <c:pt idx="1323">
                  <c:v>41667</c:v>
                </c:pt>
                <c:pt idx="1324">
                  <c:v>41668</c:v>
                </c:pt>
                <c:pt idx="1325">
                  <c:v>41669</c:v>
                </c:pt>
                <c:pt idx="1326">
                  <c:v>41670</c:v>
                </c:pt>
                <c:pt idx="1327">
                  <c:v>41673</c:v>
                </c:pt>
                <c:pt idx="1328">
                  <c:v>41674</c:v>
                </c:pt>
                <c:pt idx="1329">
                  <c:v>41675</c:v>
                </c:pt>
                <c:pt idx="1330">
                  <c:v>41676</c:v>
                </c:pt>
                <c:pt idx="1331">
                  <c:v>41677</c:v>
                </c:pt>
                <c:pt idx="1332">
                  <c:v>41680</c:v>
                </c:pt>
                <c:pt idx="1333">
                  <c:v>41681</c:v>
                </c:pt>
                <c:pt idx="1334">
                  <c:v>41682</c:v>
                </c:pt>
                <c:pt idx="1335">
                  <c:v>41683</c:v>
                </c:pt>
                <c:pt idx="1336">
                  <c:v>41684</c:v>
                </c:pt>
                <c:pt idx="1337">
                  <c:v>41687</c:v>
                </c:pt>
                <c:pt idx="1338">
                  <c:v>41688</c:v>
                </c:pt>
                <c:pt idx="1339">
                  <c:v>41689</c:v>
                </c:pt>
                <c:pt idx="1340">
                  <c:v>41690</c:v>
                </c:pt>
                <c:pt idx="1341">
                  <c:v>41691</c:v>
                </c:pt>
                <c:pt idx="1342">
                  <c:v>41694</c:v>
                </c:pt>
                <c:pt idx="1343">
                  <c:v>41695</c:v>
                </c:pt>
                <c:pt idx="1344">
                  <c:v>41696</c:v>
                </c:pt>
                <c:pt idx="1345">
                  <c:v>41697</c:v>
                </c:pt>
                <c:pt idx="1346">
                  <c:v>41698</c:v>
                </c:pt>
                <c:pt idx="1347">
                  <c:v>41701</c:v>
                </c:pt>
                <c:pt idx="1348">
                  <c:v>41702</c:v>
                </c:pt>
                <c:pt idx="1349">
                  <c:v>41703</c:v>
                </c:pt>
                <c:pt idx="1350">
                  <c:v>41704</c:v>
                </c:pt>
                <c:pt idx="1351">
                  <c:v>41705</c:v>
                </c:pt>
                <c:pt idx="1352">
                  <c:v>41708</c:v>
                </c:pt>
                <c:pt idx="1353">
                  <c:v>41709</c:v>
                </c:pt>
                <c:pt idx="1354">
                  <c:v>41710</c:v>
                </c:pt>
                <c:pt idx="1355">
                  <c:v>41711</c:v>
                </c:pt>
                <c:pt idx="1356">
                  <c:v>41712</c:v>
                </c:pt>
                <c:pt idx="1357">
                  <c:v>41715</c:v>
                </c:pt>
                <c:pt idx="1358">
                  <c:v>41716</c:v>
                </c:pt>
                <c:pt idx="1359">
                  <c:v>41717</c:v>
                </c:pt>
                <c:pt idx="1360">
                  <c:v>41718</c:v>
                </c:pt>
                <c:pt idx="1361">
                  <c:v>41719</c:v>
                </c:pt>
                <c:pt idx="1362">
                  <c:v>41722</c:v>
                </c:pt>
                <c:pt idx="1363">
                  <c:v>41723</c:v>
                </c:pt>
                <c:pt idx="1364">
                  <c:v>41724</c:v>
                </c:pt>
                <c:pt idx="1365">
                  <c:v>41725</c:v>
                </c:pt>
                <c:pt idx="1366">
                  <c:v>41726</c:v>
                </c:pt>
                <c:pt idx="1367">
                  <c:v>41729</c:v>
                </c:pt>
                <c:pt idx="1368">
                  <c:v>41730</c:v>
                </c:pt>
                <c:pt idx="1369">
                  <c:v>41731</c:v>
                </c:pt>
                <c:pt idx="1370">
                  <c:v>41732</c:v>
                </c:pt>
                <c:pt idx="1371">
                  <c:v>41733</c:v>
                </c:pt>
                <c:pt idx="1372">
                  <c:v>41736</c:v>
                </c:pt>
                <c:pt idx="1373">
                  <c:v>41737</c:v>
                </c:pt>
                <c:pt idx="1374">
                  <c:v>41738</c:v>
                </c:pt>
                <c:pt idx="1375">
                  <c:v>41739</c:v>
                </c:pt>
                <c:pt idx="1376">
                  <c:v>41740</c:v>
                </c:pt>
                <c:pt idx="1377">
                  <c:v>41743</c:v>
                </c:pt>
                <c:pt idx="1378">
                  <c:v>41744</c:v>
                </c:pt>
                <c:pt idx="1379">
                  <c:v>41745</c:v>
                </c:pt>
                <c:pt idx="1380">
                  <c:v>41746</c:v>
                </c:pt>
                <c:pt idx="1381">
                  <c:v>41747</c:v>
                </c:pt>
                <c:pt idx="1382">
                  <c:v>41750</c:v>
                </c:pt>
                <c:pt idx="1383">
                  <c:v>41751</c:v>
                </c:pt>
                <c:pt idx="1384">
                  <c:v>41752</c:v>
                </c:pt>
                <c:pt idx="1385">
                  <c:v>41753</c:v>
                </c:pt>
                <c:pt idx="1386">
                  <c:v>41754</c:v>
                </c:pt>
                <c:pt idx="1387">
                  <c:v>41757</c:v>
                </c:pt>
                <c:pt idx="1388">
                  <c:v>41758</c:v>
                </c:pt>
                <c:pt idx="1389">
                  <c:v>41759</c:v>
                </c:pt>
                <c:pt idx="1390">
                  <c:v>41760</c:v>
                </c:pt>
                <c:pt idx="1391">
                  <c:v>41761</c:v>
                </c:pt>
                <c:pt idx="1392">
                  <c:v>41764</c:v>
                </c:pt>
                <c:pt idx="1393">
                  <c:v>41765</c:v>
                </c:pt>
                <c:pt idx="1394">
                  <c:v>41766</c:v>
                </c:pt>
                <c:pt idx="1395">
                  <c:v>41767</c:v>
                </c:pt>
                <c:pt idx="1396">
                  <c:v>41768</c:v>
                </c:pt>
                <c:pt idx="1397">
                  <c:v>41771</c:v>
                </c:pt>
                <c:pt idx="1398">
                  <c:v>41772</c:v>
                </c:pt>
                <c:pt idx="1399">
                  <c:v>41773</c:v>
                </c:pt>
                <c:pt idx="1400">
                  <c:v>41774</c:v>
                </c:pt>
                <c:pt idx="1401">
                  <c:v>41775</c:v>
                </c:pt>
                <c:pt idx="1402">
                  <c:v>41778</c:v>
                </c:pt>
                <c:pt idx="1403">
                  <c:v>41779</c:v>
                </c:pt>
                <c:pt idx="1404">
                  <c:v>41780</c:v>
                </c:pt>
                <c:pt idx="1405">
                  <c:v>41781</c:v>
                </c:pt>
                <c:pt idx="1406">
                  <c:v>41782</c:v>
                </c:pt>
                <c:pt idx="1407">
                  <c:v>41785</c:v>
                </c:pt>
                <c:pt idx="1408">
                  <c:v>41786</c:v>
                </c:pt>
                <c:pt idx="1409">
                  <c:v>41787</c:v>
                </c:pt>
                <c:pt idx="1410">
                  <c:v>41788</c:v>
                </c:pt>
                <c:pt idx="1411">
                  <c:v>41789</c:v>
                </c:pt>
                <c:pt idx="1412">
                  <c:v>41792</c:v>
                </c:pt>
                <c:pt idx="1413">
                  <c:v>41793</c:v>
                </c:pt>
                <c:pt idx="1414">
                  <c:v>41794</c:v>
                </c:pt>
                <c:pt idx="1415">
                  <c:v>41795</c:v>
                </c:pt>
                <c:pt idx="1416">
                  <c:v>41796</c:v>
                </c:pt>
                <c:pt idx="1417">
                  <c:v>41799</c:v>
                </c:pt>
                <c:pt idx="1418">
                  <c:v>41800</c:v>
                </c:pt>
                <c:pt idx="1419">
                  <c:v>41801</c:v>
                </c:pt>
                <c:pt idx="1420">
                  <c:v>41802</c:v>
                </c:pt>
                <c:pt idx="1421">
                  <c:v>41803</c:v>
                </c:pt>
                <c:pt idx="1422">
                  <c:v>41806</c:v>
                </c:pt>
                <c:pt idx="1423">
                  <c:v>41807</c:v>
                </c:pt>
                <c:pt idx="1424">
                  <c:v>41808</c:v>
                </c:pt>
                <c:pt idx="1425">
                  <c:v>41809</c:v>
                </c:pt>
                <c:pt idx="1426">
                  <c:v>41810</c:v>
                </c:pt>
                <c:pt idx="1427">
                  <c:v>41813</c:v>
                </c:pt>
                <c:pt idx="1428">
                  <c:v>41814</c:v>
                </c:pt>
                <c:pt idx="1429">
                  <c:v>41815</c:v>
                </c:pt>
                <c:pt idx="1430">
                  <c:v>41816</c:v>
                </c:pt>
                <c:pt idx="1431">
                  <c:v>41817</c:v>
                </c:pt>
                <c:pt idx="1432">
                  <c:v>41820</c:v>
                </c:pt>
                <c:pt idx="1433">
                  <c:v>41821</c:v>
                </c:pt>
                <c:pt idx="1434">
                  <c:v>41822</c:v>
                </c:pt>
                <c:pt idx="1435">
                  <c:v>41823</c:v>
                </c:pt>
                <c:pt idx="1436">
                  <c:v>41824</c:v>
                </c:pt>
                <c:pt idx="1437">
                  <c:v>41827</c:v>
                </c:pt>
                <c:pt idx="1438">
                  <c:v>41828</c:v>
                </c:pt>
                <c:pt idx="1439">
                  <c:v>41829</c:v>
                </c:pt>
                <c:pt idx="1440">
                  <c:v>41830</c:v>
                </c:pt>
                <c:pt idx="1441">
                  <c:v>41831</c:v>
                </c:pt>
                <c:pt idx="1442">
                  <c:v>41834</c:v>
                </c:pt>
                <c:pt idx="1443">
                  <c:v>41835</c:v>
                </c:pt>
                <c:pt idx="1444">
                  <c:v>41836</c:v>
                </c:pt>
                <c:pt idx="1445">
                  <c:v>41837</c:v>
                </c:pt>
                <c:pt idx="1446">
                  <c:v>41838</c:v>
                </c:pt>
                <c:pt idx="1447">
                  <c:v>41841</c:v>
                </c:pt>
                <c:pt idx="1448">
                  <c:v>41842</c:v>
                </c:pt>
                <c:pt idx="1449">
                  <c:v>41843</c:v>
                </c:pt>
                <c:pt idx="1450">
                  <c:v>41844</c:v>
                </c:pt>
                <c:pt idx="1451">
                  <c:v>41845</c:v>
                </c:pt>
                <c:pt idx="1452">
                  <c:v>41848</c:v>
                </c:pt>
                <c:pt idx="1453">
                  <c:v>41849</c:v>
                </c:pt>
                <c:pt idx="1454">
                  <c:v>41850</c:v>
                </c:pt>
                <c:pt idx="1455">
                  <c:v>41851</c:v>
                </c:pt>
                <c:pt idx="1456">
                  <c:v>41852</c:v>
                </c:pt>
                <c:pt idx="1457">
                  <c:v>41855</c:v>
                </c:pt>
                <c:pt idx="1458">
                  <c:v>41856</c:v>
                </c:pt>
                <c:pt idx="1459">
                  <c:v>41857</c:v>
                </c:pt>
                <c:pt idx="1460">
                  <c:v>41858</c:v>
                </c:pt>
                <c:pt idx="1461">
                  <c:v>41859</c:v>
                </c:pt>
                <c:pt idx="1462">
                  <c:v>41862</c:v>
                </c:pt>
                <c:pt idx="1463">
                  <c:v>41863</c:v>
                </c:pt>
                <c:pt idx="1464">
                  <c:v>41864</c:v>
                </c:pt>
                <c:pt idx="1465">
                  <c:v>41865</c:v>
                </c:pt>
                <c:pt idx="1466">
                  <c:v>41866</c:v>
                </c:pt>
                <c:pt idx="1467">
                  <c:v>41869</c:v>
                </c:pt>
                <c:pt idx="1468">
                  <c:v>41870</c:v>
                </c:pt>
                <c:pt idx="1469">
                  <c:v>41871</c:v>
                </c:pt>
                <c:pt idx="1470">
                  <c:v>41872</c:v>
                </c:pt>
                <c:pt idx="1471">
                  <c:v>41873</c:v>
                </c:pt>
                <c:pt idx="1472">
                  <c:v>41876</c:v>
                </c:pt>
                <c:pt idx="1473">
                  <c:v>41877</c:v>
                </c:pt>
                <c:pt idx="1474">
                  <c:v>41878</c:v>
                </c:pt>
                <c:pt idx="1475">
                  <c:v>41879</c:v>
                </c:pt>
                <c:pt idx="1476">
                  <c:v>41880</c:v>
                </c:pt>
                <c:pt idx="1477">
                  <c:v>41883</c:v>
                </c:pt>
                <c:pt idx="1478">
                  <c:v>41884</c:v>
                </c:pt>
                <c:pt idx="1479">
                  <c:v>41885</c:v>
                </c:pt>
                <c:pt idx="1480">
                  <c:v>41886</c:v>
                </c:pt>
                <c:pt idx="1481">
                  <c:v>41887</c:v>
                </c:pt>
                <c:pt idx="1482">
                  <c:v>41890</c:v>
                </c:pt>
                <c:pt idx="1483">
                  <c:v>41891</c:v>
                </c:pt>
                <c:pt idx="1484">
                  <c:v>41892</c:v>
                </c:pt>
                <c:pt idx="1485">
                  <c:v>41893</c:v>
                </c:pt>
                <c:pt idx="1486">
                  <c:v>41894</c:v>
                </c:pt>
                <c:pt idx="1487">
                  <c:v>41897</c:v>
                </c:pt>
                <c:pt idx="1488">
                  <c:v>41898</c:v>
                </c:pt>
                <c:pt idx="1489">
                  <c:v>41899</c:v>
                </c:pt>
                <c:pt idx="1490">
                  <c:v>41900</c:v>
                </c:pt>
                <c:pt idx="1491">
                  <c:v>41901</c:v>
                </c:pt>
                <c:pt idx="1492">
                  <c:v>41904</c:v>
                </c:pt>
                <c:pt idx="1493">
                  <c:v>41905</c:v>
                </c:pt>
                <c:pt idx="1494">
                  <c:v>41906</c:v>
                </c:pt>
                <c:pt idx="1495">
                  <c:v>41907</c:v>
                </c:pt>
                <c:pt idx="1496">
                  <c:v>41908</c:v>
                </c:pt>
                <c:pt idx="1497">
                  <c:v>41911</c:v>
                </c:pt>
                <c:pt idx="1498">
                  <c:v>41912</c:v>
                </c:pt>
                <c:pt idx="1499">
                  <c:v>41913</c:v>
                </c:pt>
                <c:pt idx="1500">
                  <c:v>41914</c:v>
                </c:pt>
                <c:pt idx="1501">
                  <c:v>41915</c:v>
                </c:pt>
                <c:pt idx="1502">
                  <c:v>41918</c:v>
                </c:pt>
                <c:pt idx="1503">
                  <c:v>41919</c:v>
                </c:pt>
                <c:pt idx="1504">
                  <c:v>41920</c:v>
                </c:pt>
                <c:pt idx="1505">
                  <c:v>41921</c:v>
                </c:pt>
                <c:pt idx="1506">
                  <c:v>41922</c:v>
                </c:pt>
                <c:pt idx="1507">
                  <c:v>41925</c:v>
                </c:pt>
                <c:pt idx="1508">
                  <c:v>41926</c:v>
                </c:pt>
                <c:pt idx="1509">
                  <c:v>41927</c:v>
                </c:pt>
                <c:pt idx="1510">
                  <c:v>41928</c:v>
                </c:pt>
                <c:pt idx="1511">
                  <c:v>41929</c:v>
                </c:pt>
                <c:pt idx="1512">
                  <c:v>41932</c:v>
                </c:pt>
                <c:pt idx="1513">
                  <c:v>41933</c:v>
                </c:pt>
                <c:pt idx="1514">
                  <c:v>41934</c:v>
                </c:pt>
                <c:pt idx="1515">
                  <c:v>41935</c:v>
                </c:pt>
                <c:pt idx="1516">
                  <c:v>41936</c:v>
                </c:pt>
                <c:pt idx="1517">
                  <c:v>41939</c:v>
                </c:pt>
                <c:pt idx="1518">
                  <c:v>41940</c:v>
                </c:pt>
                <c:pt idx="1519">
                  <c:v>41941</c:v>
                </c:pt>
                <c:pt idx="1520">
                  <c:v>41942</c:v>
                </c:pt>
                <c:pt idx="1521">
                  <c:v>41943</c:v>
                </c:pt>
                <c:pt idx="1522">
                  <c:v>41946</c:v>
                </c:pt>
                <c:pt idx="1523">
                  <c:v>41947</c:v>
                </c:pt>
                <c:pt idx="1524">
                  <c:v>41948</c:v>
                </c:pt>
                <c:pt idx="1525">
                  <c:v>41949</c:v>
                </c:pt>
                <c:pt idx="1526">
                  <c:v>41950</c:v>
                </c:pt>
                <c:pt idx="1527">
                  <c:v>41953</c:v>
                </c:pt>
                <c:pt idx="1528">
                  <c:v>41954</c:v>
                </c:pt>
                <c:pt idx="1529">
                  <c:v>41955</c:v>
                </c:pt>
                <c:pt idx="1530">
                  <c:v>41956</c:v>
                </c:pt>
                <c:pt idx="1531">
                  <c:v>41957</c:v>
                </c:pt>
                <c:pt idx="1532">
                  <c:v>41960</c:v>
                </c:pt>
                <c:pt idx="1533">
                  <c:v>41961</c:v>
                </c:pt>
                <c:pt idx="1534">
                  <c:v>41962</c:v>
                </c:pt>
                <c:pt idx="1535">
                  <c:v>41963</c:v>
                </c:pt>
                <c:pt idx="1536">
                  <c:v>41964</c:v>
                </c:pt>
                <c:pt idx="1537">
                  <c:v>41967</c:v>
                </c:pt>
                <c:pt idx="1538">
                  <c:v>41968</c:v>
                </c:pt>
                <c:pt idx="1539">
                  <c:v>41969</c:v>
                </c:pt>
                <c:pt idx="1540">
                  <c:v>41970</c:v>
                </c:pt>
                <c:pt idx="1541">
                  <c:v>41971</c:v>
                </c:pt>
                <c:pt idx="1542">
                  <c:v>41974</c:v>
                </c:pt>
                <c:pt idx="1543">
                  <c:v>41975</c:v>
                </c:pt>
                <c:pt idx="1544">
                  <c:v>41976</c:v>
                </c:pt>
                <c:pt idx="1545">
                  <c:v>41977</c:v>
                </c:pt>
                <c:pt idx="1546">
                  <c:v>41978</c:v>
                </c:pt>
                <c:pt idx="1547">
                  <c:v>41981</c:v>
                </c:pt>
                <c:pt idx="1548">
                  <c:v>41982</c:v>
                </c:pt>
                <c:pt idx="1549">
                  <c:v>41983</c:v>
                </c:pt>
                <c:pt idx="1550">
                  <c:v>41984</c:v>
                </c:pt>
                <c:pt idx="1551">
                  <c:v>41985</c:v>
                </c:pt>
                <c:pt idx="1552">
                  <c:v>41988</c:v>
                </c:pt>
                <c:pt idx="1553">
                  <c:v>41989</c:v>
                </c:pt>
                <c:pt idx="1554">
                  <c:v>41990</c:v>
                </c:pt>
                <c:pt idx="1555">
                  <c:v>41991</c:v>
                </c:pt>
                <c:pt idx="1556">
                  <c:v>41992</c:v>
                </c:pt>
                <c:pt idx="1557">
                  <c:v>41995</c:v>
                </c:pt>
                <c:pt idx="1558">
                  <c:v>41996</c:v>
                </c:pt>
                <c:pt idx="1559">
                  <c:v>41997</c:v>
                </c:pt>
                <c:pt idx="1560">
                  <c:v>41998</c:v>
                </c:pt>
                <c:pt idx="1561">
                  <c:v>41999</c:v>
                </c:pt>
                <c:pt idx="1562">
                  <c:v>42002</c:v>
                </c:pt>
                <c:pt idx="1563">
                  <c:v>42003</c:v>
                </c:pt>
                <c:pt idx="1564">
                  <c:v>42004</c:v>
                </c:pt>
                <c:pt idx="1565">
                  <c:v>42005</c:v>
                </c:pt>
                <c:pt idx="1566">
                  <c:v>42006</c:v>
                </c:pt>
                <c:pt idx="1567">
                  <c:v>42009</c:v>
                </c:pt>
                <c:pt idx="1568">
                  <c:v>42010</c:v>
                </c:pt>
                <c:pt idx="1569">
                  <c:v>42011</c:v>
                </c:pt>
                <c:pt idx="1570">
                  <c:v>42012</c:v>
                </c:pt>
                <c:pt idx="1571">
                  <c:v>42013</c:v>
                </c:pt>
                <c:pt idx="1572">
                  <c:v>42016</c:v>
                </c:pt>
                <c:pt idx="1573">
                  <c:v>42017</c:v>
                </c:pt>
                <c:pt idx="1574">
                  <c:v>42018</c:v>
                </c:pt>
                <c:pt idx="1575">
                  <c:v>42019</c:v>
                </c:pt>
                <c:pt idx="1576">
                  <c:v>42020</c:v>
                </c:pt>
                <c:pt idx="1577">
                  <c:v>42023</c:v>
                </c:pt>
                <c:pt idx="1578">
                  <c:v>42024</c:v>
                </c:pt>
                <c:pt idx="1579">
                  <c:v>42025</c:v>
                </c:pt>
                <c:pt idx="1580">
                  <c:v>42026</c:v>
                </c:pt>
                <c:pt idx="1581">
                  <c:v>42027</c:v>
                </c:pt>
                <c:pt idx="1582">
                  <c:v>42030</c:v>
                </c:pt>
                <c:pt idx="1583">
                  <c:v>42031</c:v>
                </c:pt>
                <c:pt idx="1584">
                  <c:v>42032</c:v>
                </c:pt>
                <c:pt idx="1585">
                  <c:v>42033</c:v>
                </c:pt>
                <c:pt idx="1586">
                  <c:v>42034</c:v>
                </c:pt>
                <c:pt idx="1587">
                  <c:v>42037</c:v>
                </c:pt>
                <c:pt idx="1588">
                  <c:v>42038</c:v>
                </c:pt>
                <c:pt idx="1589">
                  <c:v>42039</c:v>
                </c:pt>
                <c:pt idx="1590">
                  <c:v>42040</c:v>
                </c:pt>
                <c:pt idx="1591">
                  <c:v>42041</c:v>
                </c:pt>
                <c:pt idx="1592">
                  <c:v>42044</c:v>
                </c:pt>
                <c:pt idx="1593">
                  <c:v>42045</c:v>
                </c:pt>
                <c:pt idx="1594">
                  <c:v>42046</c:v>
                </c:pt>
                <c:pt idx="1595">
                  <c:v>42047</c:v>
                </c:pt>
                <c:pt idx="1596">
                  <c:v>42048</c:v>
                </c:pt>
                <c:pt idx="1597">
                  <c:v>42051</c:v>
                </c:pt>
                <c:pt idx="1598">
                  <c:v>42052</c:v>
                </c:pt>
                <c:pt idx="1599">
                  <c:v>42053</c:v>
                </c:pt>
                <c:pt idx="1600">
                  <c:v>42054</c:v>
                </c:pt>
                <c:pt idx="1601">
                  <c:v>42055</c:v>
                </c:pt>
                <c:pt idx="1602">
                  <c:v>42058</c:v>
                </c:pt>
                <c:pt idx="1603">
                  <c:v>42059</c:v>
                </c:pt>
                <c:pt idx="1604">
                  <c:v>42060</c:v>
                </c:pt>
                <c:pt idx="1605">
                  <c:v>42061</c:v>
                </c:pt>
                <c:pt idx="1606">
                  <c:v>42062</c:v>
                </c:pt>
                <c:pt idx="1607">
                  <c:v>42065</c:v>
                </c:pt>
                <c:pt idx="1608">
                  <c:v>42066</c:v>
                </c:pt>
                <c:pt idx="1609">
                  <c:v>42067</c:v>
                </c:pt>
                <c:pt idx="1610">
                  <c:v>42068</c:v>
                </c:pt>
                <c:pt idx="1611">
                  <c:v>42069</c:v>
                </c:pt>
                <c:pt idx="1612">
                  <c:v>42072</c:v>
                </c:pt>
                <c:pt idx="1613">
                  <c:v>42073</c:v>
                </c:pt>
                <c:pt idx="1614">
                  <c:v>42074</c:v>
                </c:pt>
                <c:pt idx="1615">
                  <c:v>42075</c:v>
                </c:pt>
                <c:pt idx="1616">
                  <c:v>42076</c:v>
                </c:pt>
                <c:pt idx="1617">
                  <c:v>42079</c:v>
                </c:pt>
                <c:pt idx="1618">
                  <c:v>42080</c:v>
                </c:pt>
                <c:pt idx="1619">
                  <c:v>42081</c:v>
                </c:pt>
                <c:pt idx="1620">
                  <c:v>42082</c:v>
                </c:pt>
                <c:pt idx="1621">
                  <c:v>42083</c:v>
                </c:pt>
                <c:pt idx="1622">
                  <c:v>42086</c:v>
                </c:pt>
                <c:pt idx="1623">
                  <c:v>42087</c:v>
                </c:pt>
                <c:pt idx="1624">
                  <c:v>42088</c:v>
                </c:pt>
                <c:pt idx="1625">
                  <c:v>42089</c:v>
                </c:pt>
                <c:pt idx="1626">
                  <c:v>42090</c:v>
                </c:pt>
                <c:pt idx="1627">
                  <c:v>42093</c:v>
                </c:pt>
                <c:pt idx="1628">
                  <c:v>42094</c:v>
                </c:pt>
                <c:pt idx="1629">
                  <c:v>42095</c:v>
                </c:pt>
                <c:pt idx="1630">
                  <c:v>42096</c:v>
                </c:pt>
                <c:pt idx="1631">
                  <c:v>42097</c:v>
                </c:pt>
                <c:pt idx="1632">
                  <c:v>42100</c:v>
                </c:pt>
                <c:pt idx="1633">
                  <c:v>42101</c:v>
                </c:pt>
                <c:pt idx="1634">
                  <c:v>42102</c:v>
                </c:pt>
                <c:pt idx="1635">
                  <c:v>42103</c:v>
                </c:pt>
                <c:pt idx="1636">
                  <c:v>42104</c:v>
                </c:pt>
                <c:pt idx="1637">
                  <c:v>42107</c:v>
                </c:pt>
                <c:pt idx="1638">
                  <c:v>42108</c:v>
                </c:pt>
                <c:pt idx="1639">
                  <c:v>42109</c:v>
                </c:pt>
                <c:pt idx="1640">
                  <c:v>42110</c:v>
                </c:pt>
                <c:pt idx="1641">
                  <c:v>42111</c:v>
                </c:pt>
                <c:pt idx="1642">
                  <c:v>42114</c:v>
                </c:pt>
                <c:pt idx="1643">
                  <c:v>42115</c:v>
                </c:pt>
                <c:pt idx="1644">
                  <c:v>42116</c:v>
                </c:pt>
                <c:pt idx="1645">
                  <c:v>42117</c:v>
                </c:pt>
                <c:pt idx="1646">
                  <c:v>42118</c:v>
                </c:pt>
                <c:pt idx="1647">
                  <c:v>42121</c:v>
                </c:pt>
                <c:pt idx="1648">
                  <c:v>42122</c:v>
                </c:pt>
                <c:pt idx="1649">
                  <c:v>42123</c:v>
                </c:pt>
                <c:pt idx="1650">
                  <c:v>42124</c:v>
                </c:pt>
                <c:pt idx="1651">
                  <c:v>42125</c:v>
                </c:pt>
                <c:pt idx="1652">
                  <c:v>42128</c:v>
                </c:pt>
                <c:pt idx="1653">
                  <c:v>42129</c:v>
                </c:pt>
                <c:pt idx="1654">
                  <c:v>42130</c:v>
                </c:pt>
                <c:pt idx="1655">
                  <c:v>42131</c:v>
                </c:pt>
                <c:pt idx="1656">
                  <c:v>42132</c:v>
                </c:pt>
                <c:pt idx="1657">
                  <c:v>42135</c:v>
                </c:pt>
                <c:pt idx="1658">
                  <c:v>42136</c:v>
                </c:pt>
                <c:pt idx="1659">
                  <c:v>42137</c:v>
                </c:pt>
                <c:pt idx="1660">
                  <c:v>42138</c:v>
                </c:pt>
                <c:pt idx="1661">
                  <c:v>42139</c:v>
                </c:pt>
                <c:pt idx="1662">
                  <c:v>42142</c:v>
                </c:pt>
                <c:pt idx="1663">
                  <c:v>42143</c:v>
                </c:pt>
                <c:pt idx="1664">
                  <c:v>42144</c:v>
                </c:pt>
                <c:pt idx="1665">
                  <c:v>42145</c:v>
                </c:pt>
                <c:pt idx="1666">
                  <c:v>42146</c:v>
                </c:pt>
                <c:pt idx="1667">
                  <c:v>42149</c:v>
                </c:pt>
                <c:pt idx="1668">
                  <c:v>42150</c:v>
                </c:pt>
                <c:pt idx="1669">
                  <c:v>42151</c:v>
                </c:pt>
                <c:pt idx="1670">
                  <c:v>42152</c:v>
                </c:pt>
                <c:pt idx="1671">
                  <c:v>42153</c:v>
                </c:pt>
                <c:pt idx="1672">
                  <c:v>42156</c:v>
                </c:pt>
                <c:pt idx="1673">
                  <c:v>42157</c:v>
                </c:pt>
                <c:pt idx="1674">
                  <c:v>42158</c:v>
                </c:pt>
                <c:pt idx="1675">
                  <c:v>42159</c:v>
                </c:pt>
                <c:pt idx="1676">
                  <c:v>42160</c:v>
                </c:pt>
                <c:pt idx="1677">
                  <c:v>42163</c:v>
                </c:pt>
                <c:pt idx="1678">
                  <c:v>42164</c:v>
                </c:pt>
                <c:pt idx="1679">
                  <c:v>42165</c:v>
                </c:pt>
                <c:pt idx="1680">
                  <c:v>42166</c:v>
                </c:pt>
                <c:pt idx="1681">
                  <c:v>42167</c:v>
                </c:pt>
                <c:pt idx="1682">
                  <c:v>42170</c:v>
                </c:pt>
                <c:pt idx="1683">
                  <c:v>42171</c:v>
                </c:pt>
                <c:pt idx="1684">
                  <c:v>42172</c:v>
                </c:pt>
                <c:pt idx="1685">
                  <c:v>42173</c:v>
                </c:pt>
                <c:pt idx="1686">
                  <c:v>42174</c:v>
                </c:pt>
                <c:pt idx="1687">
                  <c:v>42177</c:v>
                </c:pt>
                <c:pt idx="1688">
                  <c:v>42178</c:v>
                </c:pt>
                <c:pt idx="1689">
                  <c:v>42179</c:v>
                </c:pt>
                <c:pt idx="1690">
                  <c:v>42180</c:v>
                </c:pt>
                <c:pt idx="1691">
                  <c:v>42181</c:v>
                </c:pt>
                <c:pt idx="1692">
                  <c:v>42184</c:v>
                </c:pt>
                <c:pt idx="1693">
                  <c:v>42185</c:v>
                </c:pt>
                <c:pt idx="1694">
                  <c:v>42186</c:v>
                </c:pt>
                <c:pt idx="1695">
                  <c:v>42187</c:v>
                </c:pt>
                <c:pt idx="1696">
                  <c:v>42188</c:v>
                </c:pt>
                <c:pt idx="1697">
                  <c:v>42191</c:v>
                </c:pt>
                <c:pt idx="1698">
                  <c:v>42192</c:v>
                </c:pt>
                <c:pt idx="1699">
                  <c:v>42193</c:v>
                </c:pt>
                <c:pt idx="1700">
                  <c:v>42194</c:v>
                </c:pt>
                <c:pt idx="1701">
                  <c:v>42195</c:v>
                </c:pt>
                <c:pt idx="1702">
                  <c:v>42198</c:v>
                </c:pt>
                <c:pt idx="1703">
                  <c:v>42199</c:v>
                </c:pt>
                <c:pt idx="1704">
                  <c:v>42200</c:v>
                </c:pt>
                <c:pt idx="1705">
                  <c:v>42201</c:v>
                </c:pt>
                <c:pt idx="1706">
                  <c:v>42202</c:v>
                </c:pt>
                <c:pt idx="1707">
                  <c:v>42205</c:v>
                </c:pt>
                <c:pt idx="1708">
                  <c:v>42206</c:v>
                </c:pt>
                <c:pt idx="1709">
                  <c:v>42207</c:v>
                </c:pt>
                <c:pt idx="1710">
                  <c:v>42208</c:v>
                </c:pt>
                <c:pt idx="1711">
                  <c:v>42209</c:v>
                </c:pt>
                <c:pt idx="1712">
                  <c:v>42212</c:v>
                </c:pt>
                <c:pt idx="1713">
                  <c:v>42213</c:v>
                </c:pt>
                <c:pt idx="1714">
                  <c:v>42214</c:v>
                </c:pt>
                <c:pt idx="1715">
                  <c:v>42215</c:v>
                </c:pt>
                <c:pt idx="1716">
                  <c:v>42216</c:v>
                </c:pt>
                <c:pt idx="1717">
                  <c:v>42219</c:v>
                </c:pt>
                <c:pt idx="1718">
                  <c:v>42220</c:v>
                </c:pt>
                <c:pt idx="1719">
                  <c:v>42221</c:v>
                </c:pt>
                <c:pt idx="1720">
                  <c:v>42222</c:v>
                </c:pt>
                <c:pt idx="1721">
                  <c:v>42223</c:v>
                </c:pt>
                <c:pt idx="1722">
                  <c:v>42226</c:v>
                </c:pt>
                <c:pt idx="1723">
                  <c:v>42227</c:v>
                </c:pt>
                <c:pt idx="1724">
                  <c:v>42228</c:v>
                </c:pt>
                <c:pt idx="1725">
                  <c:v>42229</c:v>
                </c:pt>
                <c:pt idx="1726">
                  <c:v>42230</c:v>
                </c:pt>
                <c:pt idx="1727">
                  <c:v>42233</c:v>
                </c:pt>
                <c:pt idx="1728">
                  <c:v>42234</c:v>
                </c:pt>
                <c:pt idx="1729">
                  <c:v>42235</c:v>
                </c:pt>
                <c:pt idx="1730">
                  <c:v>42236</c:v>
                </c:pt>
                <c:pt idx="1731">
                  <c:v>42237</c:v>
                </c:pt>
                <c:pt idx="1732">
                  <c:v>42240</c:v>
                </c:pt>
                <c:pt idx="1733">
                  <c:v>42241</c:v>
                </c:pt>
                <c:pt idx="1734">
                  <c:v>42242</c:v>
                </c:pt>
                <c:pt idx="1735">
                  <c:v>42243</c:v>
                </c:pt>
                <c:pt idx="1736">
                  <c:v>42244</c:v>
                </c:pt>
                <c:pt idx="1737">
                  <c:v>42247</c:v>
                </c:pt>
                <c:pt idx="1738">
                  <c:v>42248</c:v>
                </c:pt>
                <c:pt idx="1739">
                  <c:v>42249</c:v>
                </c:pt>
                <c:pt idx="1740">
                  <c:v>42250</c:v>
                </c:pt>
                <c:pt idx="1741">
                  <c:v>42251</c:v>
                </c:pt>
                <c:pt idx="1742">
                  <c:v>42254</c:v>
                </c:pt>
                <c:pt idx="1743">
                  <c:v>42255</c:v>
                </c:pt>
                <c:pt idx="1744">
                  <c:v>42256</c:v>
                </c:pt>
                <c:pt idx="1745">
                  <c:v>42257</c:v>
                </c:pt>
                <c:pt idx="1746">
                  <c:v>42258</c:v>
                </c:pt>
                <c:pt idx="1747">
                  <c:v>42261</c:v>
                </c:pt>
                <c:pt idx="1748">
                  <c:v>42262</c:v>
                </c:pt>
                <c:pt idx="1749">
                  <c:v>42263</c:v>
                </c:pt>
                <c:pt idx="1750">
                  <c:v>42264</c:v>
                </c:pt>
                <c:pt idx="1751">
                  <c:v>42265</c:v>
                </c:pt>
                <c:pt idx="1752">
                  <c:v>42268</c:v>
                </c:pt>
                <c:pt idx="1753">
                  <c:v>42269</c:v>
                </c:pt>
                <c:pt idx="1754">
                  <c:v>42270</c:v>
                </c:pt>
                <c:pt idx="1755">
                  <c:v>42271</c:v>
                </c:pt>
                <c:pt idx="1756">
                  <c:v>42272</c:v>
                </c:pt>
                <c:pt idx="1757">
                  <c:v>42275</c:v>
                </c:pt>
                <c:pt idx="1758">
                  <c:v>42276</c:v>
                </c:pt>
                <c:pt idx="1759">
                  <c:v>42277</c:v>
                </c:pt>
                <c:pt idx="1760">
                  <c:v>42278</c:v>
                </c:pt>
                <c:pt idx="1761">
                  <c:v>42279</c:v>
                </c:pt>
                <c:pt idx="1762">
                  <c:v>42282</c:v>
                </c:pt>
                <c:pt idx="1763">
                  <c:v>42283</c:v>
                </c:pt>
                <c:pt idx="1764">
                  <c:v>42284</c:v>
                </c:pt>
                <c:pt idx="1765">
                  <c:v>42285</c:v>
                </c:pt>
                <c:pt idx="1766">
                  <c:v>42286</c:v>
                </c:pt>
                <c:pt idx="1767">
                  <c:v>42289</c:v>
                </c:pt>
                <c:pt idx="1768">
                  <c:v>42290</c:v>
                </c:pt>
                <c:pt idx="1769">
                  <c:v>42291</c:v>
                </c:pt>
                <c:pt idx="1770">
                  <c:v>42292</c:v>
                </c:pt>
                <c:pt idx="1771">
                  <c:v>42293</c:v>
                </c:pt>
                <c:pt idx="1772">
                  <c:v>42296</c:v>
                </c:pt>
                <c:pt idx="1773">
                  <c:v>42297</c:v>
                </c:pt>
                <c:pt idx="1774">
                  <c:v>42298</c:v>
                </c:pt>
                <c:pt idx="1775">
                  <c:v>42299</c:v>
                </c:pt>
                <c:pt idx="1776">
                  <c:v>42300</c:v>
                </c:pt>
                <c:pt idx="1777">
                  <c:v>42303</c:v>
                </c:pt>
                <c:pt idx="1778">
                  <c:v>42304</c:v>
                </c:pt>
                <c:pt idx="1779">
                  <c:v>42305</c:v>
                </c:pt>
                <c:pt idx="1780">
                  <c:v>42306</c:v>
                </c:pt>
                <c:pt idx="1781">
                  <c:v>42307</c:v>
                </c:pt>
                <c:pt idx="1782">
                  <c:v>42310</c:v>
                </c:pt>
                <c:pt idx="1783">
                  <c:v>42311</c:v>
                </c:pt>
                <c:pt idx="1784">
                  <c:v>42312</c:v>
                </c:pt>
                <c:pt idx="1785">
                  <c:v>42313</c:v>
                </c:pt>
                <c:pt idx="1786">
                  <c:v>42314</c:v>
                </c:pt>
                <c:pt idx="1787">
                  <c:v>42317</c:v>
                </c:pt>
                <c:pt idx="1788">
                  <c:v>42318</c:v>
                </c:pt>
                <c:pt idx="1789">
                  <c:v>42319</c:v>
                </c:pt>
                <c:pt idx="1790">
                  <c:v>42320</c:v>
                </c:pt>
                <c:pt idx="1791">
                  <c:v>42321</c:v>
                </c:pt>
                <c:pt idx="1792">
                  <c:v>42324</c:v>
                </c:pt>
                <c:pt idx="1793">
                  <c:v>42325</c:v>
                </c:pt>
                <c:pt idx="1794">
                  <c:v>42326</c:v>
                </c:pt>
                <c:pt idx="1795">
                  <c:v>42327</c:v>
                </c:pt>
                <c:pt idx="1796">
                  <c:v>42328</c:v>
                </c:pt>
                <c:pt idx="1797">
                  <c:v>42331</c:v>
                </c:pt>
                <c:pt idx="1798">
                  <c:v>42332</c:v>
                </c:pt>
                <c:pt idx="1799">
                  <c:v>42333</c:v>
                </c:pt>
                <c:pt idx="1800">
                  <c:v>42334</c:v>
                </c:pt>
                <c:pt idx="1801">
                  <c:v>42335</c:v>
                </c:pt>
                <c:pt idx="1802">
                  <c:v>42338</c:v>
                </c:pt>
                <c:pt idx="1803">
                  <c:v>42339</c:v>
                </c:pt>
                <c:pt idx="1804">
                  <c:v>42340</c:v>
                </c:pt>
                <c:pt idx="1805">
                  <c:v>42341</c:v>
                </c:pt>
                <c:pt idx="1806">
                  <c:v>42342</c:v>
                </c:pt>
                <c:pt idx="1807">
                  <c:v>42345</c:v>
                </c:pt>
                <c:pt idx="1808">
                  <c:v>42346</c:v>
                </c:pt>
                <c:pt idx="1809">
                  <c:v>42347</c:v>
                </c:pt>
                <c:pt idx="1810">
                  <c:v>42348</c:v>
                </c:pt>
                <c:pt idx="1811">
                  <c:v>42349</c:v>
                </c:pt>
                <c:pt idx="1812">
                  <c:v>42352</c:v>
                </c:pt>
                <c:pt idx="1813">
                  <c:v>42353</c:v>
                </c:pt>
                <c:pt idx="1814">
                  <c:v>42354</c:v>
                </c:pt>
                <c:pt idx="1815">
                  <c:v>42355</c:v>
                </c:pt>
                <c:pt idx="1816">
                  <c:v>42356</c:v>
                </c:pt>
                <c:pt idx="1817">
                  <c:v>42359</c:v>
                </c:pt>
                <c:pt idx="1818">
                  <c:v>42360</c:v>
                </c:pt>
                <c:pt idx="1819">
                  <c:v>42361</c:v>
                </c:pt>
                <c:pt idx="1820">
                  <c:v>42362</c:v>
                </c:pt>
                <c:pt idx="1821">
                  <c:v>42363</c:v>
                </c:pt>
                <c:pt idx="1822">
                  <c:v>42366</c:v>
                </c:pt>
                <c:pt idx="1823">
                  <c:v>42367</c:v>
                </c:pt>
                <c:pt idx="1824">
                  <c:v>42368</c:v>
                </c:pt>
                <c:pt idx="1825">
                  <c:v>42369</c:v>
                </c:pt>
                <c:pt idx="1826">
                  <c:v>42370</c:v>
                </c:pt>
                <c:pt idx="1827">
                  <c:v>42373</c:v>
                </c:pt>
                <c:pt idx="1828">
                  <c:v>42374</c:v>
                </c:pt>
                <c:pt idx="1829">
                  <c:v>42375</c:v>
                </c:pt>
                <c:pt idx="1830">
                  <c:v>42376</c:v>
                </c:pt>
                <c:pt idx="1831">
                  <c:v>42377</c:v>
                </c:pt>
                <c:pt idx="1832">
                  <c:v>42380</c:v>
                </c:pt>
                <c:pt idx="1833">
                  <c:v>42381</c:v>
                </c:pt>
                <c:pt idx="1834">
                  <c:v>42382</c:v>
                </c:pt>
                <c:pt idx="1835">
                  <c:v>42383</c:v>
                </c:pt>
                <c:pt idx="1836">
                  <c:v>42384</c:v>
                </c:pt>
                <c:pt idx="1837">
                  <c:v>42387</c:v>
                </c:pt>
                <c:pt idx="1838">
                  <c:v>42388</c:v>
                </c:pt>
                <c:pt idx="1839">
                  <c:v>42389</c:v>
                </c:pt>
                <c:pt idx="1840">
                  <c:v>42390</c:v>
                </c:pt>
                <c:pt idx="1841">
                  <c:v>42391</c:v>
                </c:pt>
                <c:pt idx="1842">
                  <c:v>42394</c:v>
                </c:pt>
                <c:pt idx="1843">
                  <c:v>42395</c:v>
                </c:pt>
                <c:pt idx="1844">
                  <c:v>42396</c:v>
                </c:pt>
                <c:pt idx="1845">
                  <c:v>42397</c:v>
                </c:pt>
                <c:pt idx="1846">
                  <c:v>42398</c:v>
                </c:pt>
                <c:pt idx="1847">
                  <c:v>42401</c:v>
                </c:pt>
                <c:pt idx="1848">
                  <c:v>42402</c:v>
                </c:pt>
                <c:pt idx="1849">
                  <c:v>42403</c:v>
                </c:pt>
                <c:pt idx="1850">
                  <c:v>42404</c:v>
                </c:pt>
                <c:pt idx="1851">
                  <c:v>42405</c:v>
                </c:pt>
                <c:pt idx="1852">
                  <c:v>42408</c:v>
                </c:pt>
                <c:pt idx="1853">
                  <c:v>42409</c:v>
                </c:pt>
                <c:pt idx="1854">
                  <c:v>42410</c:v>
                </c:pt>
                <c:pt idx="1855">
                  <c:v>42411</c:v>
                </c:pt>
                <c:pt idx="1856">
                  <c:v>42412</c:v>
                </c:pt>
                <c:pt idx="1857">
                  <c:v>42415</c:v>
                </c:pt>
                <c:pt idx="1858">
                  <c:v>42416</c:v>
                </c:pt>
                <c:pt idx="1859">
                  <c:v>42417</c:v>
                </c:pt>
                <c:pt idx="1860">
                  <c:v>42418</c:v>
                </c:pt>
                <c:pt idx="1861">
                  <c:v>42419</c:v>
                </c:pt>
                <c:pt idx="1862">
                  <c:v>42422</c:v>
                </c:pt>
                <c:pt idx="1863">
                  <c:v>42423</c:v>
                </c:pt>
                <c:pt idx="1864">
                  <c:v>42424</c:v>
                </c:pt>
                <c:pt idx="1865">
                  <c:v>42425</c:v>
                </c:pt>
                <c:pt idx="1866">
                  <c:v>42426</c:v>
                </c:pt>
                <c:pt idx="1867">
                  <c:v>42429</c:v>
                </c:pt>
                <c:pt idx="1868">
                  <c:v>42430</c:v>
                </c:pt>
                <c:pt idx="1869">
                  <c:v>42431</c:v>
                </c:pt>
                <c:pt idx="1870">
                  <c:v>42432</c:v>
                </c:pt>
                <c:pt idx="1871">
                  <c:v>42433</c:v>
                </c:pt>
                <c:pt idx="1872">
                  <c:v>42436</c:v>
                </c:pt>
                <c:pt idx="1873">
                  <c:v>42437</c:v>
                </c:pt>
                <c:pt idx="1874">
                  <c:v>42438</c:v>
                </c:pt>
                <c:pt idx="1875">
                  <c:v>42439</c:v>
                </c:pt>
                <c:pt idx="1876">
                  <c:v>42440</c:v>
                </c:pt>
                <c:pt idx="1877">
                  <c:v>42443</c:v>
                </c:pt>
                <c:pt idx="1878">
                  <c:v>42444</c:v>
                </c:pt>
                <c:pt idx="1879">
                  <c:v>42445</c:v>
                </c:pt>
                <c:pt idx="1880">
                  <c:v>42446</c:v>
                </c:pt>
                <c:pt idx="1881">
                  <c:v>42447</c:v>
                </c:pt>
                <c:pt idx="1882">
                  <c:v>42450</c:v>
                </c:pt>
                <c:pt idx="1883">
                  <c:v>42451</c:v>
                </c:pt>
                <c:pt idx="1884">
                  <c:v>42452</c:v>
                </c:pt>
                <c:pt idx="1885">
                  <c:v>42453</c:v>
                </c:pt>
                <c:pt idx="1886">
                  <c:v>42454</c:v>
                </c:pt>
                <c:pt idx="1887">
                  <c:v>42457</c:v>
                </c:pt>
                <c:pt idx="1888">
                  <c:v>42458</c:v>
                </c:pt>
                <c:pt idx="1889">
                  <c:v>42459</c:v>
                </c:pt>
                <c:pt idx="1890">
                  <c:v>42460</c:v>
                </c:pt>
                <c:pt idx="1891">
                  <c:v>42461</c:v>
                </c:pt>
                <c:pt idx="1892">
                  <c:v>42464</c:v>
                </c:pt>
                <c:pt idx="1893">
                  <c:v>42465</c:v>
                </c:pt>
                <c:pt idx="1894">
                  <c:v>42466</c:v>
                </c:pt>
                <c:pt idx="1895">
                  <c:v>42467</c:v>
                </c:pt>
                <c:pt idx="1896">
                  <c:v>42468</c:v>
                </c:pt>
                <c:pt idx="1897">
                  <c:v>42471</c:v>
                </c:pt>
                <c:pt idx="1898">
                  <c:v>42472</c:v>
                </c:pt>
                <c:pt idx="1899">
                  <c:v>42473</c:v>
                </c:pt>
                <c:pt idx="1900">
                  <c:v>42474</c:v>
                </c:pt>
                <c:pt idx="1901">
                  <c:v>42475</c:v>
                </c:pt>
                <c:pt idx="1902">
                  <c:v>42478</c:v>
                </c:pt>
                <c:pt idx="1903">
                  <c:v>42479</c:v>
                </c:pt>
                <c:pt idx="1904">
                  <c:v>42480</c:v>
                </c:pt>
                <c:pt idx="1905">
                  <c:v>42481</c:v>
                </c:pt>
                <c:pt idx="1906">
                  <c:v>42482</c:v>
                </c:pt>
                <c:pt idx="1907">
                  <c:v>42485</c:v>
                </c:pt>
                <c:pt idx="1908">
                  <c:v>42486</c:v>
                </c:pt>
                <c:pt idx="1909">
                  <c:v>42487</c:v>
                </c:pt>
                <c:pt idx="1910">
                  <c:v>42488</c:v>
                </c:pt>
                <c:pt idx="1911">
                  <c:v>42489</c:v>
                </c:pt>
                <c:pt idx="1912">
                  <c:v>42492</c:v>
                </c:pt>
                <c:pt idx="1913">
                  <c:v>42493</c:v>
                </c:pt>
                <c:pt idx="1914">
                  <c:v>42494</c:v>
                </c:pt>
                <c:pt idx="1915">
                  <c:v>42495</c:v>
                </c:pt>
                <c:pt idx="1916">
                  <c:v>42496</c:v>
                </c:pt>
                <c:pt idx="1917">
                  <c:v>42499</c:v>
                </c:pt>
                <c:pt idx="1918">
                  <c:v>42500</c:v>
                </c:pt>
                <c:pt idx="1919">
                  <c:v>42501</c:v>
                </c:pt>
                <c:pt idx="1920">
                  <c:v>42502</c:v>
                </c:pt>
                <c:pt idx="1921">
                  <c:v>42503</c:v>
                </c:pt>
                <c:pt idx="1922">
                  <c:v>42506</c:v>
                </c:pt>
                <c:pt idx="1923">
                  <c:v>42507</c:v>
                </c:pt>
                <c:pt idx="1924">
                  <c:v>42508</c:v>
                </c:pt>
                <c:pt idx="1925">
                  <c:v>42509</c:v>
                </c:pt>
                <c:pt idx="1926">
                  <c:v>42510</c:v>
                </c:pt>
                <c:pt idx="1927">
                  <c:v>42513</c:v>
                </c:pt>
                <c:pt idx="1928">
                  <c:v>42514</c:v>
                </c:pt>
                <c:pt idx="1929">
                  <c:v>42515</c:v>
                </c:pt>
                <c:pt idx="1930">
                  <c:v>42516</c:v>
                </c:pt>
                <c:pt idx="1931">
                  <c:v>42517</c:v>
                </c:pt>
                <c:pt idx="1932">
                  <c:v>42520</c:v>
                </c:pt>
                <c:pt idx="1933">
                  <c:v>42521</c:v>
                </c:pt>
                <c:pt idx="1934">
                  <c:v>42522</c:v>
                </c:pt>
                <c:pt idx="1935">
                  <c:v>42523</c:v>
                </c:pt>
                <c:pt idx="1936">
                  <c:v>42524</c:v>
                </c:pt>
                <c:pt idx="1937">
                  <c:v>42527</c:v>
                </c:pt>
                <c:pt idx="1938">
                  <c:v>42528</c:v>
                </c:pt>
                <c:pt idx="1939">
                  <c:v>42529</c:v>
                </c:pt>
                <c:pt idx="1940">
                  <c:v>42530</c:v>
                </c:pt>
                <c:pt idx="1941">
                  <c:v>42531</c:v>
                </c:pt>
                <c:pt idx="1942">
                  <c:v>42534</c:v>
                </c:pt>
                <c:pt idx="1943">
                  <c:v>42535</c:v>
                </c:pt>
                <c:pt idx="1944">
                  <c:v>42536</c:v>
                </c:pt>
                <c:pt idx="1945">
                  <c:v>42537</c:v>
                </c:pt>
                <c:pt idx="1946">
                  <c:v>42538</c:v>
                </c:pt>
                <c:pt idx="1947">
                  <c:v>42541</c:v>
                </c:pt>
                <c:pt idx="1948">
                  <c:v>42542</c:v>
                </c:pt>
                <c:pt idx="1949">
                  <c:v>42543</c:v>
                </c:pt>
                <c:pt idx="1950">
                  <c:v>42544</c:v>
                </c:pt>
                <c:pt idx="1951">
                  <c:v>42545</c:v>
                </c:pt>
                <c:pt idx="1952">
                  <c:v>42548</c:v>
                </c:pt>
                <c:pt idx="1953">
                  <c:v>42549</c:v>
                </c:pt>
                <c:pt idx="1954">
                  <c:v>42550</c:v>
                </c:pt>
                <c:pt idx="1955">
                  <c:v>42551</c:v>
                </c:pt>
                <c:pt idx="1956">
                  <c:v>42552</c:v>
                </c:pt>
                <c:pt idx="1957">
                  <c:v>42555</c:v>
                </c:pt>
                <c:pt idx="1958">
                  <c:v>42556</c:v>
                </c:pt>
                <c:pt idx="1959">
                  <c:v>42557</c:v>
                </c:pt>
                <c:pt idx="1960">
                  <c:v>42558</c:v>
                </c:pt>
                <c:pt idx="1961">
                  <c:v>42559</c:v>
                </c:pt>
                <c:pt idx="1962">
                  <c:v>42562</c:v>
                </c:pt>
                <c:pt idx="1963">
                  <c:v>42563</c:v>
                </c:pt>
                <c:pt idx="1964">
                  <c:v>42564</c:v>
                </c:pt>
                <c:pt idx="1965">
                  <c:v>42565</c:v>
                </c:pt>
                <c:pt idx="1966">
                  <c:v>42566</c:v>
                </c:pt>
                <c:pt idx="1967">
                  <c:v>42569</c:v>
                </c:pt>
                <c:pt idx="1968">
                  <c:v>42570</c:v>
                </c:pt>
                <c:pt idx="1969">
                  <c:v>42571</c:v>
                </c:pt>
                <c:pt idx="1970">
                  <c:v>42572</c:v>
                </c:pt>
                <c:pt idx="1971">
                  <c:v>42573</c:v>
                </c:pt>
                <c:pt idx="1972">
                  <c:v>42576</c:v>
                </c:pt>
                <c:pt idx="1973">
                  <c:v>42577</c:v>
                </c:pt>
                <c:pt idx="1974">
                  <c:v>42578</c:v>
                </c:pt>
                <c:pt idx="1975">
                  <c:v>42579</c:v>
                </c:pt>
                <c:pt idx="1976">
                  <c:v>42580</c:v>
                </c:pt>
                <c:pt idx="1977">
                  <c:v>42583</c:v>
                </c:pt>
                <c:pt idx="1978">
                  <c:v>42584</c:v>
                </c:pt>
                <c:pt idx="1979">
                  <c:v>42585</c:v>
                </c:pt>
                <c:pt idx="1980">
                  <c:v>42586</c:v>
                </c:pt>
                <c:pt idx="1981">
                  <c:v>42587</c:v>
                </c:pt>
                <c:pt idx="1982">
                  <c:v>42590</c:v>
                </c:pt>
                <c:pt idx="1983">
                  <c:v>42591</c:v>
                </c:pt>
                <c:pt idx="1984">
                  <c:v>42592</c:v>
                </c:pt>
                <c:pt idx="1985">
                  <c:v>42593</c:v>
                </c:pt>
                <c:pt idx="1986">
                  <c:v>42594</c:v>
                </c:pt>
                <c:pt idx="1987">
                  <c:v>42597</c:v>
                </c:pt>
                <c:pt idx="1988">
                  <c:v>42598</c:v>
                </c:pt>
                <c:pt idx="1989">
                  <c:v>42599</c:v>
                </c:pt>
                <c:pt idx="1990">
                  <c:v>42600</c:v>
                </c:pt>
                <c:pt idx="1991">
                  <c:v>42601</c:v>
                </c:pt>
                <c:pt idx="1992">
                  <c:v>42604</c:v>
                </c:pt>
                <c:pt idx="1993">
                  <c:v>42605</c:v>
                </c:pt>
                <c:pt idx="1994">
                  <c:v>42606</c:v>
                </c:pt>
                <c:pt idx="1995">
                  <c:v>42607</c:v>
                </c:pt>
                <c:pt idx="1996">
                  <c:v>42608</c:v>
                </c:pt>
                <c:pt idx="1997">
                  <c:v>42611</c:v>
                </c:pt>
                <c:pt idx="1998">
                  <c:v>42612</c:v>
                </c:pt>
                <c:pt idx="1999">
                  <c:v>42613</c:v>
                </c:pt>
                <c:pt idx="2000">
                  <c:v>42614</c:v>
                </c:pt>
                <c:pt idx="2001">
                  <c:v>42615</c:v>
                </c:pt>
                <c:pt idx="2002">
                  <c:v>42618</c:v>
                </c:pt>
                <c:pt idx="2003">
                  <c:v>42619</c:v>
                </c:pt>
                <c:pt idx="2004">
                  <c:v>42620</c:v>
                </c:pt>
                <c:pt idx="2005">
                  <c:v>42621</c:v>
                </c:pt>
                <c:pt idx="2006">
                  <c:v>42622</c:v>
                </c:pt>
                <c:pt idx="2007">
                  <c:v>42625</c:v>
                </c:pt>
                <c:pt idx="2008">
                  <c:v>42626</c:v>
                </c:pt>
                <c:pt idx="2009">
                  <c:v>42627</c:v>
                </c:pt>
                <c:pt idx="2010">
                  <c:v>42628</c:v>
                </c:pt>
                <c:pt idx="2011">
                  <c:v>42629</c:v>
                </c:pt>
                <c:pt idx="2012">
                  <c:v>42632</c:v>
                </c:pt>
                <c:pt idx="2013">
                  <c:v>42633</c:v>
                </c:pt>
                <c:pt idx="2014">
                  <c:v>42634</c:v>
                </c:pt>
                <c:pt idx="2015">
                  <c:v>42635</c:v>
                </c:pt>
                <c:pt idx="2016">
                  <c:v>42636</c:v>
                </c:pt>
                <c:pt idx="2017">
                  <c:v>42639</c:v>
                </c:pt>
                <c:pt idx="2018">
                  <c:v>42640</c:v>
                </c:pt>
                <c:pt idx="2019">
                  <c:v>42641</c:v>
                </c:pt>
                <c:pt idx="2020">
                  <c:v>42642</c:v>
                </c:pt>
                <c:pt idx="2021">
                  <c:v>42643</c:v>
                </c:pt>
                <c:pt idx="2022">
                  <c:v>42646</c:v>
                </c:pt>
                <c:pt idx="2023">
                  <c:v>42647</c:v>
                </c:pt>
                <c:pt idx="2024">
                  <c:v>42648</c:v>
                </c:pt>
                <c:pt idx="2025">
                  <c:v>42649</c:v>
                </c:pt>
                <c:pt idx="2026">
                  <c:v>42650</c:v>
                </c:pt>
                <c:pt idx="2027">
                  <c:v>42653</c:v>
                </c:pt>
                <c:pt idx="2028">
                  <c:v>42654</c:v>
                </c:pt>
                <c:pt idx="2029">
                  <c:v>42655</c:v>
                </c:pt>
                <c:pt idx="2030">
                  <c:v>42656</c:v>
                </c:pt>
                <c:pt idx="2031">
                  <c:v>42657</c:v>
                </c:pt>
                <c:pt idx="2032">
                  <c:v>42660</c:v>
                </c:pt>
                <c:pt idx="2033">
                  <c:v>42661</c:v>
                </c:pt>
                <c:pt idx="2034">
                  <c:v>42662</c:v>
                </c:pt>
                <c:pt idx="2035">
                  <c:v>42663</c:v>
                </c:pt>
                <c:pt idx="2036">
                  <c:v>42664</c:v>
                </c:pt>
                <c:pt idx="2037">
                  <c:v>42667</c:v>
                </c:pt>
                <c:pt idx="2038">
                  <c:v>42668</c:v>
                </c:pt>
                <c:pt idx="2039">
                  <c:v>42669</c:v>
                </c:pt>
                <c:pt idx="2040">
                  <c:v>42670</c:v>
                </c:pt>
                <c:pt idx="2041">
                  <c:v>42671</c:v>
                </c:pt>
                <c:pt idx="2042">
                  <c:v>42674</c:v>
                </c:pt>
                <c:pt idx="2043">
                  <c:v>42675</c:v>
                </c:pt>
                <c:pt idx="2044">
                  <c:v>42676</c:v>
                </c:pt>
                <c:pt idx="2045">
                  <c:v>42677</c:v>
                </c:pt>
                <c:pt idx="2046">
                  <c:v>42678</c:v>
                </c:pt>
                <c:pt idx="2047">
                  <c:v>42681</c:v>
                </c:pt>
                <c:pt idx="2048">
                  <c:v>42682</c:v>
                </c:pt>
                <c:pt idx="2049">
                  <c:v>42683</c:v>
                </c:pt>
                <c:pt idx="2050">
                  <c:v>42684</c:v>
                </c:pt>
                <c:pt idx="2051">
                  <c:v>42685</c:v>
                </c:pt>
                <c:pt idx="2052">
                  <c:v>42688</c:v>
                </c:pt>
                <c:pt idx="2053">
                  <c:v>42689</c:v>
                </c:pt>
                <c:pt idx="2054">
                  <c:v>42690</c:v>
                </c:pt>
                <c:pt idx="2055">
                  <c:v>42691</c:v>
                </c:pt>
                <c:pt idx="2056">
                  <c:v>42692</c:v>
                </c:pt>
                <c:pt idx="2057">
                  <c:v>42695</c:v>
                </c:pt>
                <c:pt idx="2058">
                  <c:v>42696</c:v>
                </c:pt>
                <c:pt idx="2059">
                  <c:v>42697</c:v>
                </c:pt>
                <c:pt idx="2060">
                  <c:v>42698</c:v>
                </c:pt>
                <c:pt idx="2061">
                  <c:v>42699</c:v>
                </c:pt>
                <c:pt idx="2062">
                  <c:v>42702</c:v>
                </c:pt>
                <c:pt idx="2063">
                  <c:v>42703</c:v>
                </c:pt>
                <c:pt idx="2064">
                  <c:v>42704</c:v>
                </c:pt>
                <c:pt idx="2065">
                  <c:v>42705</c:v>
                </c:pt>
                <c:pt idx="2066">
                  <c:v>42706</c:v>
                </c:pt>
                <c:pt idx="2067">
                  <c:v>42709</c:v>
                </c:pt>
                <c:pt idx="2068">
                  <c:v>42710</c:v>
                </c:pt>
                <c:pt idx="2069">
                  <c:v>42711</c:v>
                </c:pt>
                <c:pt idx="2070">
                  <c:v>42712</c:v>
                </c:pt>
                <c:pt idx="2071">
                  <c:v>42713</c:v>
                </c:pt>
                <c:pt idx="2072">
                  <c:v>42716</c:v>
                </c:pt>
                <c:pt idx="2073">
                  <c:v>42717</c:v>
                </c:pt>
                <c:pt idx="2074">
                  <c:v>42718</c:v>
                </c:pt>
                <c:pt idx="2075">
                  <c:v>42719</c:v>
                </c:pt>
                <c:pt idx="2076">
                  <c:v>42720</c:v>
                </c:pt>
                <c:pt idx="2077">
                  <c:v>42723</c:v>
                </c:pt>
                <c:pt idx="2078">
                  <c:v>42724</c:v>
                </c:pt>
                <c:pt idx="2079">
                  <c:v>42725</c:v>
                </c:pt>
                <c:pt idx="2080">
                  <c:v>42726</c:v>
                </c:pt>
                <c:pt idx="2081">
                  <c:v>42727</c:v>
                </c:pt>
                <c:pt idx="2082">
                  <c:v>42730</c:v>
                </c:pt>
                <c:pt idx="2083">
                  <c:v>42731</c:v>
                </c:pt>
                <c:pt idx="2084">
                  <c:v>42732</c:v>
                </c:pt>
                <c:pt idx="2085">
                  <c:v>42733</c:v>
                </c:pt>
                <c:pt idx="2086">
                  <c:v>42734</c:v>
                </c:pt>
                <c:pt idx="2087">
                  <c:v>42737</c:v>
                </c:pt>
                <c:pt idx="2088">
                  <c:v>42738</c:v>
                </c:pt>
                <c:pt idx="2089">
                  <c:v>42739</c:v>
                </c:pt>
                <c:pt idx="2090">
                  <c:v>42740</c:v>
                </c:pt>
                <c:pt idx="2091">
                  <c:v>42741</c:v>
                </c:pt>
                <c:pt idx="2092">
                  <c:v>42744</c:v>
                </c:pt>
                <c:pt idx="2093">
                  <c:v>42745</c:v>
                </c:pt>
                <c:pt idx="2094">
                  <c:v>42746</c:v>
                </c:pt>
                <c:pt idx="2095">
                  <c:v>42747</c:v>
                </c:pt>
                <c:pt idx="2096">
                  <c:v>42748</c:v>
                </c:pt>
                <c:pt idx="2097">
                  <c:v>42751</c:v>
                </c:pt>
                <c:pt idx="2098">
                  <c:v>42752</c:v>
                </c:pt>
                <c:pt idx="2099">
                  <c:v>42753</c:v>
                </c:pt>
                <c:pt idx="2100">
                  <c:v>42754</c:v>
                </c:pt>
                <c:pt idx="2101">
                  <c:v>42755</c:v>
                </c:pt>
                <c:pt idx="2102">
                  <c:v>42758</c:v>
                </c:pt>
                <c:pt idx="2103">
                  <c:v>42759</c:v>
                </c:pt>
                <c:pt idx="2104">
                  <c:v>42760</c:v>
                </c:pt>
                <c:pt idx="2105">
                  <c:v>42761</c:v>
                </c:pt>
                <c:pt idx="2106">
                  <c:v>42762</c:v>
                </c:pt>
                <c:pt idx="2107">
                  <c:v>42765</c:v>
                </c:pt>
                <c:pt idx="2108">
                  <c:v>42766</c:v>
                </c:pt>
                <c:pt idx="2109">
                  <c:v>42767</c:v>
                </c:pt>
                <c:pt idx="2110">
                  <c:v>42768</c:v>
                </c:pt>
                <c:pt idx="2111">
                  <c:v>42769</c:v>
                </c:pt>
                <c:pt idx="2112">
                  <c:v>42772</c:v>
                </c:pt>
                <c:pt idx="2113">
                  <c:v>42773</c:v>
                </c:pt>
                <c:pt idx="2114">
                  <c:v>42774</c:v>
                </c:pt>
                <c:pt idx="2115">
                  <c:v>42775</c:v>
                </c:pt>
                <c:pt idx="2116">
                  <c:v>42776</c:v>
                </c:pt>
                <c:pt idx="2117">
                  <c:v>42779</c:v>
                </c:pt>
                <c:pt idx="2118">
                  <c:v>42780</c:v>
                </c:pt>
                <c:pt idx="2119">
                  <c:v>42781</c:v>
                </c:pt>
                <c:pt idx="2120">
                  <c:v>42782</c:v>
                </c:pt>
                <c:pt idx="2121">
                  <c:v>42783</c:v>
                </c:pt>
                <c:pt idx="2122">
                  <c:v>42786</c:v>
                </c:pt>
                <c:pt idx="2123">
                  <c:v>42787</c:v>
                </c:pt>
                <c:pt idx="2124">
                  <c:v>42788</c:v>
                </c:pt>
                <c:pt idx="2125">
                  <c:v>42789</c:v>
                </c:pt>
                <c:pt idx="2126">
                  <c:v>42790</c:v>
                </c:pt>
                <c:pt idx="2127">
                  <c:v>42793</c:v>
                </c:pt>
                <c:pt idx="2128">
                  <c:v>42794</c:v>
                </c:pt>
                <c:pt idx="2129">
                  <c:v>42795</c:v>
                </c:pt>
                <c:pt idx="2130">
                  <c:v>42796</c:v>
                </c:pt>
                <c:pt idx="2131">
                  <c:v>42797</c:v>
                </c:pt>
                <c:pt idx="2132">
                  <c:v>42800</c:v>
                </c:pt>
                <c:pt idx="2133">
                  <c:v>42801</c:v>
                </c:pt>
                <c:pt idx="2134">
                  <c:v>42802</c:v>
                </c:pt>
                <c:pt idx="2135">
                  <c:v>42803</c:v>
                </c:pt>
                <c:pt idx="2136">
                  <c:v>42804</c:v>
                </c:pt>
                <c:pt idx="2137">
                  <c:v>42807</c:v>
                </c:pt>
                <c:pt idx="2138">
                  <c:v>42808</c:v>
                </c:pt>
                <c:pt idx="2139">
                  <c:v>42809</c:v>
                </c:pt>
                <c:pt idx="2140">
                  <c:v>42810</c:v>
                </c:pt>
                <c:pt idx="2141">
                  <c:v>42811</c:v>
                </c:pt>
                <c:pt idx="2142">
                  <c:v>42814</c:v>
                </c:pt>
                <c:pt idx="2143">
                  <c:v>42815</c:v>
                </c:pt>
                <c:pt idx="2144">
                  <c:v>42816</c:v>
                </c:pt>
                <c:pt idx="2145">
                  <c:v>42817</c:v>
                </c:pt>
                <c:pt idx="2146">
                  <c:v>42818</c:v>
                </c:pt>
                <c:pt idx="2147">
                  <c:v>42821</c:v>
                </c:pt>
                <c:pt idx="2148">
                  <c:v>42822</c:v>
                </c:pt>
                <c:pt idx="2149">
                  <c:v>42823</c:v>
                </c:pt>
                <c:pt idx="2150">
                  <c:v>42824</c:v>
                </c:pt>
                <c:pt idx="2151">
                  <c:v>42825</c:v>
                </c:pt>
                <c:pt idx="2152">
                  <c:v>42828</c:v>
                </c:pt>
                <c:pt idx="2153">
                  <c:v>42829</c:v>
                </c:pt>
                <c:pt idx="2154">
                  <c:v>42830</c:v>
                </c:pt>
                <c:pt idx="2155">
                  <c:v>42831</c:v>
                </c:pt>
                <c:pt idx="2156">
                  <c:v>42832</c:v>
                </c:pt>
                <c:pt idx="2157">
                  <c:v>42835</c:v>
                </c:pt>
                <c:pt idx="2158">
                  <c:v>42836</c:v>
                </c:pt>
                <c:pt idx="2159">
                  <c:v>42837</c:v>
                </c:pt>
                <c:pt idx="2160">
                  <c:v>42838</c:v>
                </c:pt>
                <c:pt idx="2161">
                  <c:v>42839</c:v>
                </c:pt>
                <c:pt idx="2162">
                  <c:v>42842</c:v>
                </c:pt>
                <c:pt idx="2163">
                  <c:v>42843</c:v>
                </c:pt>
                <c:pt idx="2164">
                  <c:v>42844</c:v>
                </c:pt>
                <c:pt idx="2165">
                  <c:v>42845</c:v>
                </c:pt>
                <c:pt idx="2166">
                  <c:v>42846</c:v>
                </c:pt>
                <c:pt idx="2167">
                  <c:v>42849</c:v>
                </c:pt>
                <c:pt idx="2168">
                  <c:v>42850</c:v>
                </c:pt>
                <c:pt idx="2169">
                  <c:v>42851</c:v>
                </c:pt>
                <c:pt idx="2170">
                  <c:v>42852</c:v>
                </c:pt>
                <c:pt idx="2171">
                  <c:v>42853</c:v>
                </c:pt>
                <c:pt idx="2172">
                  <c:v>42856</c:v>
                </c:pt>
                <c:pt idx="2173">
                  <c:v>42857</c:v>
                </c:pt>
                <c:pt idx="2174">
                  <c:v>42858</c:v>
                </c:pt>
                <c:pt idx="2175">
                  <c:v>42859</c:v>
                </c:pt>
                <c:pt idx="2176">
                  <c:v>42860</c:v>
                </c:pt>
                <c:pt idx="2177">
                  <c:v>42863</c:v>
                </c:pt>
                <c:pt idx="2178">
                  <c:v>42864</c:v>
                </c:pt>
                <c:pt idx="2179">
                  <c:v>42865</c:v>
                </c:pt>
                <c:pt idx="2180">
                  <c:v>42866</c:v>
                </c:pt>
                <c:pt idx="2181">
                  <c:v>42867</c:v>
                </c:pt>
                <c:pt idx="2182">
                  <c:v>42870</c:v>
                </c:pt>
                <c:pt idx="2183">
                  <c:v>42871</c:v>
                </c:pt>
                <c:pt idx="2184">
                  <c:v>42872</c:v>
                </c:pt>
                <c:pt idx="2185">
                  <c:v>42873</c:v>
                </c:pt>
                <c:pt idx="2186">
                  <c:v>42874</c:v>
                </c:pt>
                <c:pt idx="2187">
                  <c:v>42877</c:v>
                </c:pt>
                <c:pt idx="2188">
                  <c:v>42878</c:v>
                </c:pt>
                <c:pt idx="2189">
                  <c:v>42879</c:v>
                </c:pt>
                <c:pt idx="2190">
                  <c:v>42880</c:v>
                </c:pt>
                <c:pt idx="2191">
                  <c:v>42881</c:v>
                </c:pt>
                <c:pt idx="2192">
                  <c:v>42884</c:v>
                </c:pt>
                <c:pt idx="2193">
                  <c:v>42885</c:v>
                </c:pt>
                <c:pt idx="2194">
                  <c:v>42886</c:v>
                </c:pt>
                <c:pt idx="2195">
                  <c:v>42887</c:v>
                </c:pt>
                <c:pt idx="2196">
                  <c:v>42888</c:v>
                </c:pt>
                <c:pt idx="2197">
                  <c:v>42891</c:v>
                </c:pt>
                <c:pt idx="2198">
                  <c:v>42892</c:v>
                </c:pt>
                <c:pt idx="2199">
                  <c:v>42893</c:v>
                </c:pt>
                <c:pt idx="2200">
                  <c:v>42894</c:v>
                </c:pt>
                <c:pt idx="2201">
                  <c:v>42895</c:v>
                </c:pt>
                <c:pt idx="2202">
                  <c:v>42898</c:v>
                </c:pt>
                <c:pt idx="2203">
                  <c:v>42899</c:v>
                </c:pt>
                <c:pt idx="2204">
                  <c:v>42900</c:v>
                </c:pt>
                <c:pt idx="2205">
                  <c:v>42901</c:v>
                </c:pt>
                <c:pt idx="2206">
                  <c:v>42902</c:v>
                </c:pt>
                <c:pt idx="2207">
                  <c:v>42905</c:v>
                </c:pt>
                <c:pt idx="2208">
                  <c:v>42906</c:v>
                </c:pt>
                <c:pt idx="2209">
                  <c:v>42907</c:v>
                </c:pt>
                <c:pt idx="2210">
                  <c:v>42908</c:v>
                </c:pt>
                <c:pt idx="2211">
                  <c:v>42909</c:v>
                </c:pt>
                <c:pt idx="2212">
                  <c:v>42912</c:v>
                </c:pt>
                <c:pt idx="2213">
                  <c:v>42913</c:v>
                </c:pt>
                <c:pt idx="2214">
                  <c:v>42914</c:v>
                </c:pt>
                <c:pt idx="2215">
                  <c:v>42915</c:v>
                </c:pt>
                <c:pt idx="2216">
                  <c:v>42916</c:v>
                </c:pt>
                <c:pt idx="2217">
                  <c:v>42919</c:v>
                </c:pt>
                <c:pt idx="2218">
                  <c:v>42920</c:v>
                </c:pt>
                <c:pt idx="2219">
                  <c:v>42921</c:v>
                </c:pt>
                <c:pt idx="2220">
                  <c:v>42922</c:v>
                </c:pt>
                <c:pt idx="2221">
                  <c:v>42923</c:v>
                </c:pt>
                <c:pt idx="2222">
                  <c:v>42926</c:v>
                </c:pt>
                <c:pt idx="2223">
                  <c:v>42927</c:v>
                </c:pt>
                <c:pt idx="2224">
                  <c:v>42928</c:v>
                </c:pt>
                <c:pt idx="2225">
                  <c:v>42929</c:v>
                </c:pt>
                <c:pt idx="2226">
                  <c:v>42930</c:v>
                </c:pt>
                <c:pt idx="2227">
                  <c:v>42933</c:v>
                </c:pt>
                <c:pt idx="2228">
                  <c:v>42934</c:v>
                </c:pt>
                <c:pt idx="2229">
                  <c:v>42935</c:v>
                </c:pt>
                <c:pt idx="2230">
                  <c:v>42936</c:v>
                </c:pt>
                <c:pt idx="2231">
                  <c:v>42937</c:v>
                </c:pt>
                <c:pt idx="2232">
                  <c:v>42940</c:v>
                </c:pt>
                <c:pt idx="2233">
                  <c:v>42941</c:v>
                </c:pt>
                <c:pt idx="2234">
                  <c:v>42942</c:v>
                </c:pt>
                <c:pt idx="2235">
                  <c:v>42943</c:v>
                </c:pt>
                <c:pt idx="2236">
                  <c:v>42944</c:v>
                </c:pt>
                <c:pt idx="2237">
                  <c:v>42947</c:v>
                </c:pt>
                <c:pt idx="2238">
                  <c:v>42948</c:v>
                </c:pt>
                <c:pt idx="2239">
                  <c:v>42949</c:v>
                </c:pt>
                <c:pt idx="2240">
                  <c:v>42950</c:v>
                </c:pt>
                <c:pt idx="2241">
                  <c:v>42951</c:v>
                </c:pt>
                <c:pt idx="2242">
                  <c:v>42954</c:v>
                </c:pt>
                <c:pt idx="2243">
                  <c:v>42955</c:v>
                </c:pt>
                <c:pt idx="2244">
                  <c:v>42956</c:v>
                </c:pt>
                <c:pt idx="2245">
                  <c:v>42957</c:v>
                </c:pt>
                <c:pt idx="2246">
                  <c:v>42958</c:v>
                </c:pt>
                <c:pt idx="2247">
                  <c:v>42961</c:v>
                </c:pt>
                <c:pt idx="2248">
                  <c:v>42962</c:v>
                </c:pt>
                <c:pt idx="2249">
                  <c:v>42963</c:v>
                </c:pt>
                <c:pt idx="2250">
                  <c:v>42964</c:v>
                </c:pt>
                <c:pt idx="2251">
                  <c:v>42965</c:v>
                </c:pt>
                <c:pt idx="2252">
                  <c:v>42968</c:v>
                </c:pt>
                <c:pt idx="2253">
                  <c:v>42969</c:v>
                </c:pt>
                <c:pt idx="2254">
                  <c:v>42970</c:v>
                </c:pt>
                <c:pt idx="2255">
                  <c:v>42971</c:v>
                </c:pt>
                <c:pt idx="2256">
                  <c:v>42972</c:v>
                </c:pt>
                <c:pt idx="2257">
                  <c:v>42975</c:v>
                </c:pt>
                <c:pt idx="2258">
                  <c:v>42976</c:v>
                </c:pt>
                <c:pt idx="2259">
                  <c:v>42977</c:v>
                </c:pt>
                <c:pt idx="2260">
                  <c:v>42978</c:v>
                </c:pt>
                <c:pt idx="2261">
                  <c:v>42979</c:v>
                </c:pt>
                <c:pt idx="2262">
                  <c:v>42982</c:v>
                </c:pt>
                <c:pt idx="2263">
                  <c:v>42983</c:v>
                </c:pt>
                <c:pt idx="2264">
                  <c:v>42984</c:v>
                </c:pt>
                <c:pt idx="2265">
                  <c:v>42985</c:v>
                </c:pt>
                <c:pt idx="2266">
                  <c:v>42986</c:v>
                </c:pt>
                <c:pt idx="2267">
                  <c:v>42989</c:v>
                </c:pt>
                <c:pt idx="2268">
                  <c:v>42990</c:v>
                </c:pt>
                <c:pt idx="2269">
                  <c:v>42991</c:v>
                </c:pt>
                <c:pt idx="2270">
                  <c:v>42992</c:v>
                </c:pt>
                <c:pt idx="2271">
                  <c:v>42993</c:v>
                </c:pt>
                <c:pt idx="2272">
                  <c:v>42996</c:v>
                </c:pt>
                <c:pt idx="2273">
                  <c:v>42997</c:v>
                </c:pt>
                <c:pt idx="2274">
                  <c:v>42998</c:v>
                </c:pt>
                <c:pt idx="2275">
                  <c:v>42999</c:v>
                </c:pt>
                <c:pt idx="2276">
                  <c:v>43000</c:v>
                </c:pt>
                <c:pt idx="2277">
                  <c:v>43003</c:v>
                </c:pt>
                <c:pt idx="2278">
                  <c:v>43004</c:v>
                </c:pt>
                <c:pt idx="2279">
                  <c:v>43005</c:v>
                </c:pt>
                <c:pt idx="2280">
                  <c:v>43006</c:v>
                </c:pt>
                <c:pt idx="2281">
                  <c:v>43007</c:v>
                </c:pt>
                <c:pt idx="2282">
                  <c:v>43010</c:v>
                </c:pt>
                <c:pt idx="2283">
                  <c:v>43011</c:v>
                </c:pt>
                <c:pt idx="2284">
                  <c:v>43012</c:v>
                </c:pt>
                <c:pt idx="2285">
                  <c:v>43013</c:v>
                </c:pt>
                <c:pt idx="2286">
                  <c:v>43014</c:v>
                </c:pt>
                <c:pt idx="2287">
                  <c:v>43017</c:v>
                </c:pt>
                <c:pt idx="2288">
                  <c:v>43018</c:v>
                </c:pt>
                <c:pt idx="2289">
                  <c:v>43019</c:v>
                </c:pt>
                <c:pt idx="2290">
                  <c:v>43020</c:v>
                </c:pt>
                <c:pt idx="2291">
                  <c:v>43021</c:v>
                </c:pt>
                <c:pt idx="2292">
                  <c:v>43024</c:v>
                </c:pt>
                <c:pt idx="2293">
                  <c:v>43025</c:v>
                </c:pt>
                <c:pt idx="2294">
                  <c:v>43026</c:v>
                </c:pt>
                <c:pt idx="2295">
                  <c:v>43027</c:v>
                </c:pt>
                <c:pt idx="2296">
                  <c:v>43028</c:v>
                </c:pt>
                <c:pt idx="2297">
                  <c:v>43031</c:v>
                </c:pt>
                <c:pt idx="2298">
                  <c:v>43032</c:v>
                </c:pt>
                <c:pt idx="2299">
                  <c:v>43033</c:v>
                </c:pt>
                <c:pt idx="2300">
                  <c:v>43034</c:v>
                </c:pt>
                <c:pt idx="2301">
                  <c:v>43035</c:v>
                </c:pt>
                <c:pt idx="2302">
                  <c:v>43038</c:v>
                </c:pt>
                <c:pt idx="2303">
                  <c:v>43039</c:v>
                </c:pt>
                <c:pt idx="2304">
                  <c:v>43040</c:v>
                </c:pt>
                <c:pt idx="2305">
                  <c:v>43041</c:v>
                </c:pt>
                <c:pt idx="2306">
                  <c:v>43042</c:v>
                </c:pt>
                <c:pt idx="2307">
                  <c:v>43045</c:v>
                </c:pt>
                <c:pt idx="2308">
                  <c:v>43046</c:v>
                </c:pt>
                <c:pt idx="2309">
                  <c:v>43047</c:v>
                </c:pt>
                <c:pt idx="2310">
                  <c:v>43048</c:v>
                </c:pt>
                <c:pt idx="2311">
                  <c:v>43049</c:v>
                </c:pt>
                <c:pt idx="2312">
                  <c:v>43054</c:v>
                </c:pt>
                <c:pt idx="2313">
                  <c:v>43055</c:v>
                </c:pt>
                <c:pt idx="2314">
                  <c:v>43056</c:v>
                </c:pt>
                <c:pt idx="2315">
                  <c:v>43059</c:v>
                </c:pt>
                <c:pt idx="2316">
                  <c:v>43060</c:v>
                </c:pt>
                <c:pt idx="2317">
                  <c:v>43061</c:v>
                </c:pt>
                <c:pt idx="2318">
                  <c:v>43062</c:v>
                </c:pt>
                <c:pt idx="2319">
                  <c:v>43063</c:v>
                </c:pt>
                <c:pt idx="2320">
                  <c:v>43066</c:v>
                </c:pt>
                <c:pt idx="2321">
                  <c:v>43067</c:v>
                </c:pt>
                <c:pt idx="2322">
                  <c:v>43068</c:v>
                </c:pt>
                <c:pt idx="2323">
                  <c:v>43069</c:v>
                </c:pt>
                <c:pt idx="2324">
                  <c:v>43070</c:v>
                </c:pt>
                <c:pt idx="2325">
                  <c:v>43073</c:v>
                </c:pt>
                <c:pt idx="2326">
                  <c:v>43074</c:v>
                </c:pt>
                <c:pt idx="2327">
                  <c:v>43075</c:v>
                </c:pt>
                <c:pt idx="2328">
                  <c:v>43076</c:v>
                </c:pt>
                <c:pt idx="2329">
                  <c:v>43077</c:v>
                </c:pt>
                <c:pt idx="2330">
                  <c:v>43080</c:v>
                </c:pt>
                <c:pt idx="2331">
                  <c:v>43081</c:v>
                </c:pt>
                <c:pt idx="2332">
                  <c:v>43082</c:v>
                </c:pt>
                <c:pt idx="2333">
                  <c:v>43083</c:v>
                </c:pt>
                <c:pt idx="2334">
                  <c:v>43084</c:v>
                </c:pt>
                <c:pt idx="2335">
                  <c:v>43087</c:v>
                </c:pt>
                <c:pt idx="2336">
                  <c:v>43088</c:v>
                </c:pt>
                <c:pt idx="2337">
                  <c:v>43089</c:v>
                </c:pt>
                <c:pt idx="2338">
                  <c:v>43090</c:v>
                </c:pt>
                <c:pt idx="2339">
                  <c:v>43091</c:v>
                </c:pt>
                <c:pt idx="2340">
                  <c:v>43094</c:v>
                </c:pt>
                <c:pt idx="2341">
                  <c:v>43095</c:v>
                </c:pt>
                <c:pt idx="2342">
                  <c:v>43096</c:v>
                </c:pt>
                <c:pt idx="2343">
                  <c:v>43097</c:v>
                </c:pt>
                <c:pt idx="2344">
                  <c:v>43098</c:v>
                </c:pt>
                <c:pt idx="2345">
                  <c:v>43101</c:v>
                </c:pt>
                <c:pt idx="2346">
                  <c:v>43102</c:v>
                </c:pt>
                <c:pt idx="2347">
                  <c:v>43103</c:v>
                </c:pt>
                <c:pt idx="2348">
                  <c:v>43104</c:v>
                </c:pt>
                <c:pt idx="2349">
                  <c:v>43105</c:v>
                </c:pt>
                <c:pt idx="2350">
                  <c:v>43108</c:v>
                </c:pt>
                <c:pt idx="2351">
                  <c:v>43109</c:v>
                </c:pt>
                <c:pt idx="2352">
                  <c:v>43110</c:v>
                </c:pt>
                <c:pt idx="2353">
                  <c:v>43111</c:v>
                </c:pt>
                <c:pt idx="2354">
                  <c:v>43112</c:v>
                </c:pt>
                <c:pt idx="2355">
                  <c:v>43115</c:v>
                </c:pt>
                <c:pt idx="2356">
                  <c:v>43116</c:v>
                </c:pt>
                <c:pt idx="2357">
                  <c:v>43117</c:v>
                </c:pt>
                <c:pt idx="2358">
                  <c:v>43118</c:v>
                </c:pt>
                <c:pt idx="2359">
                  <c:v>43119</c:v>
                </c:pt>
                <c:pt idx="2360">
                  <c:v>43122</c:v>
                </c:pt>
                <c:pt idx="2361">
                  <c:v>43123</c:v>
                </c:pt>
                <c:pt idx="2362">
                  <c:v>43124</c:v>
                </c:pt>
                <c:pt idx="2363">
                  <c:v>43125</c:v>
                </c:pt>
                <c:pt idx="2364">
                  <c:v>43126</c:v>
                </c:pt>
                <c:pt idx="2365">
                  <c:v>43129</c:v>
                </c:pt>
                <c:pt idx="2366">
                  <c:v>43130</c:v>
                </c:pt>
                <c:pt idx="2367">
                  <c:v>43131</c:v>
                </c:pt>
                <c:pt idx="2368">
                  <c:v>43132</c:v>
                </c:pt>
                <c:pt idx="2369">
                  <c:v>43133</c:v>
                </c:pt>
                <c:pt idx="2370">
                  <c:v>43136</c:v>
                </c:pt>
                <c:pt idx="2371">
                  <c:v>43137</c:v>
                </c:pt>
                <c:pt idx="2372">
                  <c:v>43138</c:v>
                </c:pt>
                <c:pt idx="2373">
                  <c:v>43139</c:v>
                </c:pt>
                <c:pt idx="2374">
                  <c:v>43140</c:v>
                </c:pt>
                <c:pt idx="2375">
                  <c:v>43143</c:v>
                </c:pt>
                <c:pt idx="2376">
                  <c:v>43144</c:v>
                </c:pt>
                <c:pt idx="2377">
                  <c:v>43145</c:v>
                </c:pt>
                <c:pt idx="2378">
                  <c:v>43146</c:v>
                </c:pt>
                <c:pt idx="2379">
                  <c:v>43147</c:v>
                </c:pt>
                <c:pt idx="2380">
                  <c:v>43150</c:v>
                </c:pt>
                <c:pt idx="2381">
                  <c:v>43151</c:v>
                </c:pt>
                <c:pt idx="2382">
                  <c:v>43152</c:v>
                </c:pt>
                <c:pt idx="2383">
                  <c:v>43153</c:v>
                </c:pt>
                <c:pt idx="2384">
                  <c:v>43154</c:v>
                </c:pt>
                <c:pt idx="2385">
                  <c:v>43157</c:v>
                </c:pt>
                <c:pt idx="2386">
                  <c:v>43158</c:v>
                </c:pt>
                <c:pt idx="2387">
                  <c:v>43159</c:v>
                </c:pt>
                <c:pt idx="2388">
                  <c:v>43160</c:v>
                </c:pt>
                <c:pt idx="2389">
                  <c:v>43161</c:v>
                </c:pt>
                <c:pt idx="2390">
                  <c:v>43164</c:v>
                </c:pt>
                <c:pt idx="2391">
                  <c:v>43165</c:v>
                </c:pt>
                <c:pt idx="2392">
                  <c:v>43166</c:v>
                </c:pt>
                <c:pt idx="2393">
                  <c:v>43167</c:v>
                </c:pt>
                <c:pt idx="2394">
                  <c:v>43168</c:v>
                </c:pt>
                <c:pt idx="2395">
                  <c:v>43171</c:v>
                </c:pt>
                <c:pt idx="2396">
                  <c:v>43172</c:v>
                </c:pt>
                <c:pt idx="2397">
                  <c:v>43173</c:v>
                </c:pt>
                <c:pt idx="2398">
                  <c:v>43174</c:v>
                </c:pt>
                <c:pt idx="2399">
                  <c:v>43175</c:v>
                </c:pt>
                <c:pt idx="2400">
                  <c:v>43178</c:v>
                </c:pt>
                <c:pt idx="2401">
                  <c:v>43179</c:v>
                </c:pt>
                <c:pt idx="2402">
                  <c:v>43180</c:v>
                </c:pt>
                <c:pt idx="2403">
                  <c:v>43181</c:v>
                </c:pt>
                <c:pt idx="2404">
                  <c:v>43182</c:v>
                </c:pt>
                <c:pt idx="2405">
                  <c:v>43185</c:v>
                </c:pt>
                <c:pt idx="2406">
                  <c:v>43186</c:v>
                </c:pt>
                <c:pt idx="2407">
                  <c:v>43187</c:v>
                </c:pt>
                <c:pt idx="2408">
                  <c:v>43188</c:v>
                </c:pt>
                <c:pt idx="2409">
                  <c:v>43193</c:v>
                </c:pt>
                <c:pt idx="2410">
                  <c:v>43194</c:v>
                </c:pt>
                <c:pt idx="2411">
                  <c:v>43195</c:v>
                </c:pt>
                <c:pt idx="2412">
                  <c:v>43196</c:v>
                </c:pt>
                <c:pt idx="2413">
                  <c:v>43199</c:v>
                </c:pt>
                <c:pt idx="2414">
                  <c:v>43200</c:v>
                </c:pt>
                <c:pt idx="2415">
                  <c:v>43201</c:v>
                </c:pt>
                <c:pt idx="2416">
                  <c:v>43202</c:v>
                </c:pt>
                <c:pt idx="2417">
                  <c:v>43203</c:v>
                </c:pt>
                <c:pt idx="2418">
                  <c:v>43206</c:v>
                </c:pt>
                <c:pt idx="2419">
                  <c:v>43207</c:v>
                </c:pt>
                <c:pt idx="2420">
                  <c:v>43208</c:v>
                </c:pt>
                <c:pt idx="2421">
                  <c:v>43209</c:v>
                </c:pt>
                <c:pt idx="2422">
                  <c:v>43210</c:v>
                </c:pt>
                <c:pt idx="2423">
                  <c:v>43213</c:v>
                </c:pt>
                <c:pt idx="2424">
                  <c:v>43214</c:v>
                </c:pt>
                <c:pt idx="2425">
                  <c:v>43215</c:v>
                </c:pt>
                <c:pt idx="2426">
                  <c:v>43216</c:v>
                </c:pt>
                <c:pt idx="2427">
                  <c:v>43217</c:v>
                </c:pt>
                <c:pt idx="2428">
                  <c:v>43220</c:v>
                </c:pt>
                <c:pt idx="2429">
                  <c:v>43221</c:v>
                </c:pt>
                <c:pt idx="2430">
                  <c:v>43222</c:v>
                </c:pt>
                <c:pt idx="2431">
                  <c:v>43223</c:v>
                </c:pt>
                <c:pt idx="2432">
                  <c:v>43227</c:v>
                </c:pt>
                <c:pt idx="2433">
                  <c:v>43228</c:v>
                </c:pt>
                <c:pt idx="2434">
                  <c:v>43229</c:v>
                </c:pt>
                <c:pt idx="2435">
                  <c:v>43230</c:v>
                </c:pt>
                <c:pt idx="2436">
                  <c:v>43231</c:v>
                </c:pt>
                <c:pt idx="2437">
                  <c:v>43234</c:v>
                </c:pt>
                <c:pt idx="2438">
                  <c:v>43235</c:v>
                </c:pt>
                <c:pt idx="2439">
                  <c:v>43236</c:v>
                </c:pt>
                <c:pt idx="2440">
                  <c:v>43237</c:v>
                </c:pt>
                <c:pt idx="2441">
                  <c:v>43238</c:v>
                </c:pt>
                <c:pt idx="2442">
                  <c:v>43241</c:v>
                </c:pt>
                <c:pt idx="2443">
                  <c:v>43242</c:v>
                </c:pt>
                <c:pt idx="2444">
                  <c:v>43243</c:v>
                </c:pt>
                <c:pt idx="2445">
                  <c:v>43244</c:v>
                </c:pt>
                <c:pt idx="2446">
                  <c:v>43245</c:v>
                </c:pt>
                <c:pt idx="2447">
                  <c:v>43248</c:v>
                </c:pt>
                <c:pt idx="2448">
                  <c:v>43249</c:v>
                </c:pt>
                <c:pt idx="2449">
                  <c:v>43250</c:v>
                </c:pt>
                <c:pt idx="2450">
                  <c:v>43251</c:v>
                </c:pt>
                <c:pt idx="2451">
                  <c:v>43252</c:v>
                </c:pt>
                <c:pt idx="2452">
                  <c:v>43255</c:v>
                </c:pt>
                <c:pt idx="2453">
                  <c:v>43256</c:v>
                </c:pt>
                <c:pt idx="2454">
                  <c:v>43257</c:v>
                </c:pt>
                <c:pt idx="2455">
                  <c:v>43258</c:v>
                </c:pt>
                <c:pt idx="2456">
                  <c:v>43259</c:v>
                </c:pt>
                <c:pt idx="2457">
                  <c:v>43262</c:v>
                </c:pt>
                <c:pt idx="2458">
                  <c:v>43263</c:v>
                </c:pt>
                <c:pt idx="2459">
                  <c:v>43264</c:v>
                </c:pt>
                <c:pt idx="2460">
                  <c:v>43265</c:v>
                </c:pt>
                <c:pt idx="2461">
                  <c:v>43266</c:v>
                </c:pt>
                <c:pt idx="2462">
                  <c:v>43269</c:v>
                </c:pt>
                <c:pt idx="2463">
                  <c:v>43270</c:v>
                </c:pt>
                <c:pt idx="2464">
                  <c:v>43271</c:v>
                </c:pt>
                <c:pt idx="2465">
                  <c:v>43272</c:v>
                </c:pt>
                <c:pt idx="2466">
                  <c:v>43277</c:v>
                </c:pt>
                <c:pt idx="2467">
                  <c:v>43278</c:v>
                </c:pt>
                <c:pt idx="2468">
                  <c:v>43279</c:v>
                </c:pt>
                <c:pt idx="2469">
                  <c:v>43280</c:v>
                </c:pt>
                <c:pt idx="2470">
                  <c:v>43283</c:v>
                </c:pt>
                <c:pt idx="2471">
                  <c:v>43284</c:v>
                </c:pt>
                <c:pt idx="2472">
                  <c:v>43285</c:v>
                </c:pt>
                <c:pt idx="2473">
                  <c:v>43286</c:v>
                </c:pt>
                <c:pt idx="2474">
                  <c:v>43287</c:v>
                </c:pt>
                <c:pt idx="2475">
                  <c:v>43290</c:v>
                </c:pt>
                <c:pt idx="2476">
                  <c:v>43291</c:v>
                </c:pt>
                <c:pt idx="2477">
                  <c:v>43292</c:v>
                </c:pt>
                <c:pt idx="2478">
                  <c:v>43293</c:v>
                </c:pt>
                <c:pt idx="2479">
                  <c:v>43294</c:v>
                </c:pt>
                <c:pt idx="2480">
                  <c:v>43297</c:v>
                </c:pt>
                <c:pt idx="2481">
                  <c:v>43298</c:v>
                </c:pt>
                <c:pt idx="2482">
                  <c:v>43299</c:v>
                </c:pt>
                <c:pt idx="2483">
                  <c:v>43300</c:v>
                </c:pt>
                <c:pt idx="2484">
                  <c:v>43301</c:v>
                </c:pt>
                <c:pt idx="2485">
                  <c:v>43304</c:v>
                </c:pt>
                <c:pt idx="2486">
                  <c:v>43305</c:v>
                </c:pt>
                <c:pt idx="2487">
                  <c:v>43306</c:v>
                </c:pt>
                <c:pt idx="2488">
                  <c:v>43307</c:v>
                </c:pt>
                <c:pt idx="2489">
                  <c:v>43308</c:v>
                </c:pt>
                <c:pt idx="2490">
                  <c:v>43311</c:v>
                </c:pt>
                <c:pt idx="2491">
                  <c:v>43312</c:v>
                </c:pt>
                <c:pt idx="2492">
                  <c:v>43313</c:v>
                </c:pt>
                <c:pt idx="2493">
                  <c:v>43314</c:v>
                </c:pt>
                <c:pt idx="2494">
                  <c:v>43315</c:v>
                </c:pt>
                <c:pt idx="2495">
                  <c:v>43318</c:v>
                </c:pt>
                <c:pt idx="2496">
                  <c:v>43319</c:v>
                </c:pt>
                <c:pt idx="2497">
                  <c:v>43320</c:v>
                </c:pt>
                <c:pt idx="2498">
                  <c:v>43321</c:v>
                </c:pt>
                <c:pt idx="2499">
                  <c:v>43322</c:v>
                </c:pt>
                <c:pt idx="2500">
                  <c:v>43325</c:v>
                </c:pt>
                <c:pt idx="2501">
                  <c:v>43326</c:v>
                </c:pt>
                <c:pt idx="2502">
                  <c:v>43327</c:v>
                </c:pt>
                <c:pt idx="2503">
                  <c:v>43328</c:v>
                </c:pt>
                <c:pt idx="2504">
                  <c:v>43329</c:v>
                </c:pt>
                <c:pt idx="2505">
                  <c:v>43332</c:v>
                </c:pt>
                <c:pt idx="2506">
                  <c:v>43333</c:v>
                </c:pt>
                <c:pt idx="2507">
                  <c:v>43334</c:v>
                </c:pt>
                <c:pt idx="2508">
                  <c:v>43335</c:v>
                </c:pt>
                <c:pt idx="2509">
                  <c:v>43336</c:v>
                </c:pt>
                <c:pt idx="2510">
                  <c:v>43339</c:v>
                </c:pt>
                <c:pt idx="2511">
                  <c:v>43340</c:v>
                </c:pt>
                <c:pt idx="2512">
                  <c:v>43341</c:v>
                </c:pt>
                <c:pt idx="2513">
                  <c:v>43342</c:v>
                </c:pt>
                <c:pt idx="2514">
                  <c:v>43343</c:v>
                </c:pt>
                <c:pt idx="2515">
                  <c:v>43346</c:v>
                </c:pt>
                <c:pt idx="2516">
                  <c:v>43347</c:v>
                </c:pt>
                <c:pt idx="2517">
                  <c:v>43348</c:v>
                </c:pt>
                <c:pt idx="2518">
                  <c:v>43349</c:v>
                </c:pt>
                <c:pt idx="2519">
                  <c:v>43350</c:v>
                </c:pt>
                <c:pt idx="2520">
                  <c:v>43353</c:v>
                </c:pt>
                <c:pt idx="2521">
                  <c:v>43354</c:v>
                </c:pt>
                <c:pt idx="2522">
                  <c:v>43355</c:v>
                </c:pt>
                <c:pt idx="2523">
                  <c:v>43356</c:v>
                </c:pt>
                <c:pt idx="2524">
                  <c:v>43357</c:v>
                </c:pt>
                <c:pt idx="2525">
                  <c:v>43360</c:v>
                </c:pt>
                <c:pt idx="2526">
                  <c:v>43361</c:v>
                </c:pt>
                <c:pt idx="2527">
                  <c:v>43362</c:v>
                </c:pt>
                <c:pt idx="2528">
                  <c:v>43363</c:v>
                </c:pt>
                <c:pt idx="2529">
                  <c:v>43364</c:v>
                </c:pt>
                <c:pt idx="2530">
                  <c:v>43367</c:v>
                </c:pt>
                <c:pt idx="2531">
                  <c:v>43368</c:v>
                </c:pt>
                <c:pt idx="2532">
                  <c:v>43369</c:v>
                </c:pt>
                <c:pt idx="2533">
                  <c:v>43370</c:v>
                </c:pt>
                <c:pt idx="2534">
                  <c:v>43371</c:v>
                </c:pt>
                <c:pt idx="2535">
                  <c:v>43374</c:v>
                </c:pt>
                <c:pt idx="2536">
                  <c:v>43375</c:v>
                </c:pt>
                <c:pt idx="2537">
                  <c:v>43376</c:v>
                </c:pt>
                <c:pt idx="2538">
                  <c:v>43377</c:v>
                </c:pt>
                <c:pt idx="2539">
                  <c:v>43378</c:v>
                </c:pt>
                <c:pt idx="2540">
                  <c:v>43381</c:v>
                </c:pt>
                <c:pt idx="2541">
                  <c:v>43382</c:v>
                </c:pt>
                <c:pt idx="2542">
                  <c:v>43383</c:v>
                </c:pt>
                <c:pt idx="2543">
                  <c:v>43384</c:v>
                </c:pt>
                <c:pt idx="2544">
                  <c:v>43385</c:v>
                </c:pt>
                <c:pt idx="2545">
                  <c:v>43388</c:v>
                </c:pt>
                <c:pt idx="2546">
                  <c:v>43389</c:v>
                </c:pt>
                <c:pt idx="2547">
                  <c:v>43390</c:v>
                </c:pt>
                <c:pt idx="2548">
                  <c:v>43391</c:v>
                </c:pt>
                <c:pt idx="2549">
                  <c:v>43392</c:v>
                </c:pt>
                <c:pt idx="2550">
                  <c:v>43395</c:v>
                </c:pt>
                <c:pt idx="2551">
                  <c:v>43396</c:v>
                </c:pt>
                <c:pt idx="2552">
                  <c:v>43397</c:v>
                </c:pt>
                <c:pt idx="2553">
                  <c:v>43398</c:v>
                </c:pt>
                <c:pt idx="2554">
                  <c:v>43399</c:v>
                </c:pt>
                <c:pt idx="2555">
                  <c:v>43402</c:v>
                </c:pt>
                <c:pt idx="2556">
                  <c:v>43403</c:v>
                </c:pt>
                <c:pt idx="2557">
                  <c:v>43404</c:v>
                </c:pt>
                <c:pt idx="2558">
                  <c:v>43405</c:v>
                </c:pt>
                <c:pt idx="2559">
                  <c:v>43406</c:v>
                </c:pt>
                <c:pt idx="2560">
                  <c:v>43409</c:v>
                </c:pt>
                <c:pt idx="2561">
                  <c:v>43410</c:v>
                </c:pt>
                <c:pt idx="2562">
                  <c:v>43411</c:v>
                </c:pt>
                <c:pt idx="2563">
                  <c:v>43412</c:v>
                </c:pt>
                <c:pt idx="2564">
                  <c:v>43413</c:v>
                </c:pt>
                <c:pt idx="2565">
                  <c:v>43416</c:v>
                </c:pt>
                <c:pt idx="2566">
                  <c:v>43417</c:v>
                </c:pt>
                <c:pt idx="2567">
                  <c:v>43418</c:v>
                </c:pt>
                <c:pt idx="2568">
                  <c:v>43419</c:v>
                </c:pt>
                <c:pt idx="2569">
                  <c:v>43420</c:v>
                </c:pt>
                <c:pt idx="2570">
                  <c:v>43423</c:v>
                </c:pt>
                <c:pt idx="2571">
                  <c:v>43424</c:v>
                </c:pt>
                <c:pt idx="2572">
                  <c:v>43425</c:v>
                </c:pt>
                <c:pt idx="2573">
                  <c:v>43426</c:v>
                </c:pt>
                <c:pt idx="2574">
                  <c:v>43427</c:v>
                </c:pt>
                <c:pt idx="2575">
                  <c:v>43430</c:v>
                </c:pt>
                <c:pt idx="2576">
                  <c:v>43431</c:v>
                </c:pt>
                <c:pt idx="2577">
                  <c:v>43432</c:v>
                </c:pt>
                <c:pt idx="2578">
                  <c:v>43433</c:v>
                </c:pt>
                <c:pt idx="2579">
                  <c:v>43434</c:v>
                </c:pt>
                <c:pt idx="2580">
                  <c:v>43437</c:v>
                </c:pt>
                <c:pt idx="2581">
                  <c:v>43438</c:v>
                </c:pt>
                <c:pt idx="2582">
                  <c:v>43439</c:v>
                </c:pt>
                <c:pt idx="2583">
                  <c:v>43440</c:v>
                </c:pt>
                <c:pt idx="2584">
                  <c:v>43441</c:v>
                </c:pt>
                <c:pt idx="2585">
                  <c:v>43444</c:v>
                </c:pt>
                <c:pt idx="2586">
                  <c:v>43445</c:v>
                </c:pt>
                <c:pt idx="2587">
                  <c:v>43446</c:v>
                </c:pt>
                <c:pt idx="2588">
                  <c:v>43447</c:v>
                </c:pt>
                <c:pt idx="2589">
                  <c:v>43448</c:v>
                </c:pt>
                <c:pt idx="2590">
                  <c:v>43451</c:v>
                </c:pt>
                <c:pt idx="2591">
                  <c:v>43452</c:v>
                </c:pt>
                <c:pt idx="2592">
                  <c:v>43453</c:v>
                </c:pt>
                <c:pt idx="2593">
                  <c:v>43454</c:v>
                </c:pt>
                <c:pt idx="2594">
                  <c:v>43455</c:v>
                </c:pt>
                <c:pt idx="2595">
                  <c:v>43458</c:v>
                </c:pt>
                <c:pt idx="2596">
                  <c:v>43459</c:v>
                </c:pt>
                <c:pt idx="2597">
                  <c:v>43460</c:v>
                </c:pt>
                <c:pt idx="2598">
                  <c:v>43461</c:v>
                </c:pt>
                <c:pt idx="2599">
                  <c:v>43462</c:v>
                </c:pt>
                <c:pt idx="2600">
                  <c:v>43465</c:v>
                </c:pt>
                <c:pt idx="2601">
                  <c:v>43466</c:v>
                </c:pt>
                <c:pt idx="2602">
                  <c:v>43467</c:v>
                </c:pt>
                <c:pt idx="2603">
                  <c:v>43468</c:v>
                </c:pt>
                <c:pt idx="2604">
                  <c:v>43469</c:v>
                </c:pt>
                <c:pt idx="2605">
                  <c:v>43472</c:v>
                </c:pt>
                <c:pt idx="2606">
                  <c:v>43473</c:v>
                </c:pt>
                <c:pt idx="2607">
                  <c:v>43474</c:v>
                </c:pt>
                <c:pt idx="2608">
                  <c:v>43475</c:v>
                </c:pt>
                <c:pt idx="2609">
                  <c:v>43476</c:v>
                </c:pt>
                <c:pt idx="2610">
                  <c:v>43479</c:v>
                </c:pt>
                <c:pt idx="2611">
                  <c:v>43480</c:v>
                </c:pt>
                <c:pt idx="2612">
                  <c:v>43481</c:v>
                </c:pt>
                <c:pt idx="2613">
                  <c:v>43482</c:v>
                </c:pt>
                <c:pt idx="2614">
                  <c:v>43483</c:v>
                </c:pt>
                <c:pt idx="2615">
                  <c:v>43486</c:v>
                </c:pt>
                <c:pt idx="2616">
                  <c:v>43487</c:v>
                </c:pt>
                <c:pt idx="2617">
                  <c:v>43488</c:v>
                </c:pt>
                <c:pt idx="2618">
                  <c:v>43489</c:v>
                </c:pt>
                <c:pt idx="2619">
                  <c:v>43490</c:v>
                </c:pt>
                <c:pt idx="2620">
                  <c:v>43493</c:v>
                </c:pt>
                <c:pt idx="2621">
                  <c:v>43494</c:v>
                </c:pt>
                <c:pt idx="2622">
                  <c:v>43495</c:v>
                </c:pt>
                <c:pt idx="2623">
                  <c:v>43496</c:v>
                </c:pt>
                <c:pt idx="2624">
                  <c:v>43497</c:v>
                </c:pt>
                <c:pt idx="2625">
                  <c:v>43500</c:v>
                </c:pt>
                <c:pt idx="2626">
                  <c:v>43501</c:v>
                </c:pt>
                <c:pt idx="2627">
                  <c:v>43502</c:v>
                </c:pt>
                <c:pt idx="2628">
                  <c:v>43503</c:v>
                </c:pt>
                <c:pt idx="2629">
                  <c:v>43504</c:v>
                </c:pt>
                <c:pt idx="2630">
                  <c:v>43507</c:v>
                </c:pt>
                <c:pt idx="2631">
                  <c:v>43508</c:v>
                </c:pt>
                <c:pt idx="2632">
                  <c:v>43509</c:v>
                </c:pt>
                <c:pt idx="2633">
                  <c:v>43510</c:v>
                </c:pt>
                <c:pt idx="2634">
                  <c:v>43511</c:v>
                </c:pt>
                <c:pt idx="2635">
                  <c:v>43514</c:v>
                </c:pt>
                <c:pt idx="2636">
                  <c:v>43515</c:v>
                </c:pt>
                <c:pt idx="2637">
                  <c:v>43516</c:v>
                </c:pt>
                <c:pt idx="2638">
                  <c:v>43517</c:v>
                </c:pt>
                <c:pt idx="2639">
                  <c:v>43518</c:v>
                </c:pt>
                <c:pt idx="2640">
                  <c:v>43521</c:v>
                </c:pt>
                <c:pt idx="2641">
                  <c:v>43522</c:v>
                </c:pt>
                <c:pt idx="2642">
                  <c:v>43523</c:v>
                </c:pt>
                <c:pt idx="2643">
                  <c:v>43524</c:v>
                </c:pt>
                <c:pt idx="2644">
                  <c:v>43525</c:v>
                </c:pt>
                <c:pt idx="2645">
                  <c:v>43528</c:v>
                </c:pt>
                <c:pt idx="2646">
                  <c:v>43529</c:v>
                </c:pt>
                <c:pt idx="2647">
                  <c:v>43530</c:v>
                </c:pt>
                <c:pt idx="2648">
                  <c:v>43531</c:v>
                </c:pt>
                <c:pt idx="2649">
                  <c:v>43532</c:v>
                </c:pt>
                <c:pt idx="2650">
                  <c:v>43535</c:v>
                </c:pt>
                <c:pt idx="2651">
                  <c:v>43536</c:v>
                </c:pt>
                <c:pt idx="2652">
                  <c:v>43537</c:v>
                </c:pt>
                <c:pt idx="2653">
                  <c:v>43538</c:v>
                </c:pt>
                <c:pt idx="2654">
                  <c:v>43539</c:v>
                </c:pt>
                <c:pt idx="2655">
                  <c:v>43542</c:v>
                </c:pt>
                <c:pt idx="2656">
                  <c:v>43543</c:v>
                </c:pt>
                <c:pt idx="2657">
                  <c:v>43544</c:v>
                </c:pt>
                <c:pt idx="2658">
                  <c:v>43545</c:v>
                </c:pt>
                <c:pt idx="2659">
                  <c:v>43546</c:v>
                </c:pt>
                <c:pt idx="2660">
                  <c:v>43549</c:v>
                </c:pt>
                <c:pt idx="2661">
                  <c:v>43550</c:v>
                </c:pt>
                <c:pt idx="2662">
                  <c:v>43551</c:v>
                </c:pt>
                <c:pt idx="2663">
                  <c:v>43552</c:v>
                </c:pt>
                <c:pt idx="2664">
                  <c:v>43553</c:v>
                </c:pt>
                <c:pt idx="2665">
                  <c:v>43556</c:v>
                </c:pt>
                <c:pt idx="2666">
                  <c:v>43557</c:v>
                </c:pt>
                <c:pt idx="2667">
                  <c:v>43558</c:v>
                </c:pt>
                <c:pt idx="2668">
                  <c:v>43559</c:v>
                </c:pt>
                <c:pt idx="2669">
                  <c:v>43560</c:v>
                </c:pt>
                <c:pt idx="2670">
                  <c:v>43563</c:v>
                </c:pt>
                <c:pt idx="2671">
                  <c:v>43564</c:v>
                </c:pt>
                <c:pt idx="2672">
                  <c:v>43565</c:v>
                </c:pt>
                <c:pt idx="2673">
                  <c:v>43566</c:v>
                </c:pt>
                <c:pt idx="2674">
                  <c:v>43567</c:v>
                </c:pt>
                <c:pt idx="2675">
                  <c:v>43570</c:v>
                </c:pt>
                <c:pt idx="2676">
                  <c:v>43571</c:v>
                </c:pt>
                <c:pt idx="2677">
                  <c:v>43572</c:v>
                </c:pt>
                <c:pt idx="2678">
                  <c:v>43573</c:v>
                </c:pt>
                <c:pt idx="2679">
                  <c:v>43574</c:v>
                </c:pt>
                <c:pt idx="2680">
                  <c:v>43577</c:v>
                </c:pt>
                <c:pt idx="2681">
                  <c:v>43578</c:v>
                </c:pt>
                <c:pt idx="2682">
                  <c:v>43579</c:v>
                </c:pt>
                <c:pt idx="2683">
                  <c:v>43580</c:v>
                </c:pt>
                <c:pt idx="2684">
                  <c:v>43581</c:v>
                </c:pt>
                <c:pt idx="2685">
                  <c:v>43584</c:v>
                </c:pt>
                <c:pt idx="2686">
                  <c:v>43585</c:v>
                </c:pt>
                <c:pt idx="2687">
                  <c:v>43586</c:v>
                </c:pt>
                <c:pt idx="2688">
                  <c:v>43587</c:v>
                </c:pt>
                <c:pt idx="2689">
                  <c:v>43588</c:v>
                </c:pt>
                <c:pt idx="2690">
                  <c:v>43591</c:v>
                </c:pt>
                <c:pt idx="2691">
                  <c:v>43592</c:v>
                </c:pt>
                <c:pt idx="2692">
                  <c:v>43593</c:v>
                </c:pt>
                <c:pt idx="2693">
                  <c:v>43594</c:v>
                </c:pt>
                <c:pt idx="2694">
                  <c:v>43595</c:v>
                </c:pt>
                <c:pt idx="2695">
                  <c:v>43598</c:v>
                </c:pt>
                <c:pt idx="2696">
                  <c:v>43599</c:v>
                </c:pt>
                <c:pt idx="2697">
                  <c:v>43600</c:v>
                </c:pt>
                <c:pt idx="2698">
                  <c:v>43601</c:v>
                </c:pt>
                <c:pt idx="2699">
                  <c:v>43602</c:v>
                </c:pt>
                <c:pt idx="2700">
                  <c:v>43605</c:v>
                </c:pt>
                <c:pt idx="2701">
                  <c:v>43606</c:v>
                </c:pt>
                <c:pt idx="2702">
                  <c:v>43607</c:v>
                </c:pt>
                <c:pt idx="2703">
                  <c:v>43608</c:v>
                </c:pt>
                <c:pt idx="2704">
                  <c:v>43609</c:v>
                </c:pt>
                <c:pt idx="2705">
                  <c:v>43612</c:v>
                </c:pt>
                <c:pt idx="2706">
                  <c:v>43613</c:v>
                </c:pt>
                <c:pt idx="2707">
                  <c:v>43614</c:v>
                </c:pt>
                <c:pt idx="2708">
                  <c:v>43615</c:v>
                </c:pt>
                <c:pt idx="2709">
                  <c:v>43616</c:v>
                </c:pt>
                <c:pt idx="2710">
                  <c:v>43619</c:v>
                </c:pt>
                <c:pt idx="2711">
                  <c:v>43620</c:v>
                </c:pt>
                <c:pt idx="2712">
                  <c:v>43621</c:v>
                </c:pt>
                <c:pt idx="2713">
                  <c:v>43622</c:v>
                </c:pt>
                <c:pt idx="2714">
                  <c:v>43623</c:v>
                </c:pt>
                <c:pt idx="2715">
                  <c:v>43626</c:v>
                </c:pt>
                <c:pt idx="2716">
                  <c:v>43627</c:v>
                </c:pt>
                <c:pt idx="2717">
                  <c:v>43628</c:v>
                </c:pt>
                <c:pt idx="2718">
                  <c:v>43629</c:v>
                </c:pt>
                <c:pt idx="2719">
                  <c:v>43630</c:v>
                </c:pt>
                <c:pt idx="2720">
                  <c:v>43633</c:v>
                </c:pt>
                <c:pt idx="2721">
                  <c:v>43634</c:v>
                </c:pt>
                <c:pt idx="2722">
                  <c:v>43635</c:v>
                </c:pt>
                <c:pt idx="2723">
                  <c:v>43636</c:v>
                </c:pt>
                <c:pt idx="2724">
                  <c:v>43637</c:v>
                </c:pt>
                <c:pt idx="2725">
                  <c:v>43640</c:v>
                </c:pt>
                <c:pt idx="2726">
                  <c:v>43641</c:v>
                </c:pt>
                <c:pt idx="2727">
                  <c:v>43642</c:v>
                </c:pt>
                <c:pt idx="2728">
                  <c:v>43643</c:v>
                </c:pt>
                <c:pt idx="2729">
                  <c:v>43644</c:v>
                </c:pt>
                <c:pt idx="2730">
                  <c:v>43647</c:v>
                </c:pt>
                <c:pt idx="2731">
                  <c:v>43648</c:v>
                </c:pt>
                <c:pt idx="2732">
                  <c:v>43649</c:v>
                </c:pt>
                <c:pt idx="2733">
                  <c:v>43650</c:v>
                </c:pt>
                <c:pt idx="2734">
                  <c:v>43651</c:v>
                </c:pt>
                <c:pt idx="2735">
                  <c:v>43654</c:v>
                </c:pt>
                <c:pt idx="2736">
                  <c:v>43655</c:v>
                </c:pt>
                <c:pt idx="2737">
                  <c:v>43656</c:v>
                </c:pt>
                <c:pt idx="2738">
                  <c:v>43657</c:v>
                </c:pt>
                <c:pt idx="2739">
                  <c:v>43658</c:v>
                </c:pt>
                <c:pt idx="2740">
                  <c:v>43661</c:v>
                </c:pt>
                <c:pt idx="2741">
                  <c:v>43662</c:v>
                </c:pt>
                <c:pt idx="2742">
                  <c:v>43663</c:v>
                </c:pt>
                <c:pt idx="2743">
                  <c:v>43664</c:v>
                </c:pt>
                <c:pt idx="2744">
                  <c:v>43665</c:v>
                </c:pt>
                <c:pt idx="2745">
                  <c:v>43668</c:v>
                </c:pt>
                <c:pt idx="2746">
                  <c:v>43669</c:v>
                </c:pt>
                <c:pt idx="2747">
                  <c:v>43670</c:v>
                </c:pt>
                <c:pt idx="2748">
                  <c:v>43671</c:v>
                </c:pt>
                <c:pt idx="2749">
                  <c:v>43672</c:v>
                </c:pt>
                <c:pt idx="2750">
                  <c:v>43675</c:v>
                </c:pt>
                <c:pt idx="2751">
                  <c:v>43676</c:v>
                </c:pt>
                <c:pt idx="2752">
                  <c:v>43677</c:v>
                </c:pt>
                <c:pt idx="2753">
                  <c:v>43678</c:v>
                </c:pt>
                <c:pt idx="2754">
                  <c:v>43679</c:v>
                </c:pt>
                <c:pt idx="2755">
                  <c:v>43682</c:v>
                </c:pt>
                <c:pt idx="2756">
                  <c:v>43683</c:v>
                </c:pt>
                <c:pt idx="2757">
                  <c:v>43684</c:v>
                </c:pt>
                <c:pt idx="2758">
                  <c:v>43685</c:v>
                </c:pt>
                <c:pt idx="2759">
                  <c:v>43686</c:v>
                </c:pt>
                <c:pt idx="2760">
                  <c:v>43689</c:v>
                </c:pt>
                <c:pt idx="2761">
                  <c:v>43690</c:v>
                </c:pt>
                <c:pt idx="2762">
                  <c:v>43691</c:v>
                </c:pt>
                <c:pt idx="2763">
                  <c:v>43692</c:v>
                </c:pt>
                <c:pt idx="2764">
                  <c:v>43693</c:v>
                </c:pt>
                <c:pt idx="2765">
                  <c:v>43696</c:v>
                </c:pt>
                <c:pt idx="2766">
                  <c:v>43697</c:v>
                </c:pt>
                <c:pt idx="2767">
                  <c:v>43698</c:v>
                </c:pt>
                <c:pt idx="2768">
                  <c:v>43699</c:v>
                </c:pt>
                <c:pt idx="2769">
                  <c:v>43700</c:v>
                </c:pt>
                <c:pt idx="2770">
                  <c:v>43703</c:v>
                </c:pt>
                <c:pt idx="2771">
                  <c:v>43704</c:v>
                </c:pt>
                <c:pt idx="2772">
                  <c:v>43705</c:v>
                </c:pt>
                <c:pt idx="2773">
                  <c:v>43706</c:v>
                </c:pt>
                <c:pt idx="2774">
                  <c:v>43707</c:v>
                </c:pt>
                <c:pt idx="2775">
                  <c:v>43710</c:v>
                </c:pt>
                <c:pt idx="2776">
                  <c:v>43711</c:v>
                </c:pt>
                <c:pt idx="2777">
                  <c:v>43712</c:v>
                </c:pt>
                <c:pt idx="2778">
                  <c:v>43713</c:v>
                </c:pt>
                <c:pt idx="2779">
                  <c:v>43714</c:v>
                </c:pt>
                <c:pt idx="2780">
                  <c:v>43717</c:v>
                </c:pt>
                <c:pt idx="2781">
                  <c:v>43718</c:v>
                </c:pt>
                <c:pt idx="2782">
                  <c:v>43719</c:v>
                </c:pt>
                <c:pt idx="2783">
                  <c:v>43720</c:v>
                </c:pt>
                <c:pt idx="2784">
                  <c:v>43721</c:v>
                </c:pt>
                <c:pt idx="2785">
                  <c:v>43724</c:v>
                </c:pt>
                <c:pt idx="2786">
                  <c:v>43725</c:v>
                </c:pt>
                <c:pt idx="2787">
                  <c:v>43726</c:v>
                </c:pt>
                <c:pt idx="2788">
                  <c:v>43727</c:v>
                </c:pt>
                <c:pt idx="2789">
                  <c:v>43728</c:v>
                </c:pt>
                <c:pt idx="2790">
                  <c:v>43731</c:v>
                </c:pt>
                <c:pt idx="2791">
                  <c:v>43732</c:v>
                </c:pt>
                <c:pt idx="2792">
                  <c:v>43733</c:v>
                </c:pt>
                <c:pt idx="2793">
                  <c:v>43734</c:v>
                </c:pt>
                <c:pt idx="2794">
                  <c:v>43735</c:v>
                </c:pt>
                <c:pt idx="2795">
                  <c:v>43738</c:v>
                </c:pt>
                <c:pt idx="2796">
                  <c:v>43739</c:v>
                </c:pt>
                <c:pt idx="2797">
                  <c:v>43740</c:v>
                </c:pt>
                <c:pt idx="2798">
                  <c:v>43741</c:v>
                </c:pt>
                <c:pt idx="2799">
                  <c:v>43742</c:v>
                </c:pt>
                <c:pt idx="2800">
                  <c:v>43745</c:v>
                </c:pt>
                <c:pt idx="2801">
                  <c:v>43746</c:v>
                </c:pt>
                <c:pt idx="2802">
                  <c:v>43747</c:v>
                </c:pt>
                <c:pt idx="2803">
                  <c:v>43748</c:v>
                </c:pt>
                <c:pt idx="2804">
                  <c:v>43749</c:v>
                </c:pt>
                <c:pt idx="2805">
                  <c:v>43752</c:v>
                </c:pt>
                <c:pt idx="2806">
                  <c:v>43753</c:v>
                </c:pt>
                <c:pt idx="2807">
                  <c:v>43754</c:v>
                </c:pt>
                <c:pt idx="2808">
                  <c:v>43755</c:v>
                </c:pt>
                <c:pt idx="2809">
                  <c:v>43756</c:v>
                </c:pt>
                <c:pt idx="2810">
                  <c:v>43759</c:v>
                </c:pt>
                <c:pt idx="2811">
                  <c:v>43760</c:v>
                </c:pt>
                <c:pt idx="2812">
                  <c:v>43761</c:v>
                </c:pt>
                <c:pt idx="2813">
                  <c:v>43762</c:v>
                </c:pt>
                <c:pt idx="2814">
                  <c:v>43763</c:v>
                </c:pt>
                <c:pt idx="2815">
                  <c:v>43766</c:v>
                </c:pt>
                <c:pt idx="2816">
                  <c:v>43767</c:v>
                </c:pt>
                <c:pt idx="2817">
                  <c:v>43768</c:v>
                </c:pt>
                <c:pt idx="2818">
                  <c:v>43769</c:v>
                </c:pt>
                <c:pt idx="2819">
                  <c:v>43770</c:v>
                </c:pt>
                <c:pt idx="2820">
                  <c:v>43773</c:v>
                </c:pt>
                <c:pt idx="2821">
                  <c:v>43774</c:v>
                </c:pt>
                <c:pt idx="2822">
                  <c:v>43775</c:v>
                </c:pt>
                <c:pt idx="2823">
                  <c:v>43776</c:v>
                </c:pt>
                <c:pt idx="2824">
                  <c:v>43777</c:v>
                </c:pt>
                <c:pt idx="2825">
                  <c:v>43780</c:v>
                </c:pt>
                <c:pt idx="2826">
                  <c:v>43781</c:v>
                </c:pt>
                <c:pt idx="2827">
                  <c:v>43782</c:v>
                </c:pt>
                <c:pt idx="2828">
                  <c:v>43783</c:v>
                </c:pt>
                <c:pt idx="2829">
                  <c:v>43784</c:v>
                </c:pt>
                <c:pt idx="2830">
                  <c:v>43787</c:v>
                </c:pt>
                <c:pt idx="2831">
                  <c:v>43788</c:v>
                </c:pt>
                <c:pt idx="2832">
                  <c:v>43789</c:v>
                </c:pt>
                <c:pt idx="2833">
                  <c:v>43790</c:v>
                </c:pt>
                <c:pt idx="2834">
                  <c:v>43791</c:v>
                </c:pt>
                <c:pt idx="2835">
                  <c:v>43794</c:v>
                </c:pt>
                <c:pt idx="2836">
                  <c:v>43795</c:v>
                </c:pt>
                <c:pt idx="2837">
                  <c:v>43796</c:v>
                </c:pt>
                <c:pt idx="2838">
                  <c:v>43797</c:v>
                </c:pt>
                <c:pt idx="2839">
                  <c:v>43798</c:v>
                </c:pt>
                <c:pt idx="2840">
                  <c:v>43801</c:v>
                </c:pt>
                <c:pt idx="2841">
                  <c:v>43802</c:v>
                </c:pt>
                <c:pt idx="2842">
                  <c:v>43803</c:v>
                </c:pt>
                <c:pt idx="2843">
                  <c:v>43804</c:v>
                </c:pt>
                <c:pt idx="2844">
                  <c:v>43805</c:v>
                </c:pt>
                <c:pt idx="2845">
                  <c:v>43808</c:v>
                </c:pt>
                <c:pt idx="2846">
                  <c:v>43809</c:v>
                </c:pt>
                <c:pt idx="2847">
                  <c:v>43810</c:v>
                </c:pt>
                <c:pt idx="2848">
                  <c:v>43811</c:v>
                </c:pt>
                <c:pt idx="2849">
                  <c:v>43812</c:v>
                </c:pt>
                <c:pt idx="2850">
                  <c:v>43815</c:v>
                </c:pt>
                <c:pt idx="2851">
                  <c:v>43816</c:v>
                </c:pt>
                <c:pt idx="2852">
                  <c:v>43817</c:v>
                </c:pt>
                <c:pt idx="2853">
                  <c:v>43818</c:v>
                </c:pt>
                <c:pt idx="2854">
                  <c:v>43819</c:v>
                </c:pt>
                <c:pt idx="2855">
                  <c:v>43822</c:v>
                </c:pt>
                <c:pt idx="2856">
                  <c:v>43823</c:v>
                </c:pt>
                <c:pt idx="2857">
                  <c:v>43824</c:v>
                </c:pt>
                <c:pt idx="2858">
                  <c:v>43825</c:v>
                </c:pt>
                <c:pt idx="2859">
                  <c:v>43826</c:v>
                </c:pt>
                <c:pt idx="2860">
                  <c:v>43829</c:v>
                </c:pt>
                <c:pt idx="2861">
                  <c:v>43830</c:v>
                </c:pt>
                <c:pt idx="2862">
                  <c:v>43831</c:v>
                </c:pt>
                <c:pt idx="2863">
                  <c:v>43832</c:v>
                </c:pt>
                <c:pt idx="2864">
                  <c:v>43833</c:v>
                </c:pt>
                <c:pt idx="2865">
                  <c:v>43836</c:v>
                </c:pt>
                <c:pt idx="2866">
                  <c:v>43837</c:v>
                </c:pt>
                <c:pt idx="2867">
                  <c:v>43838</c:v>
                </c:pt>
                <c:pt idx="2868">
                  <c:v>43839</c:v>
                </c:pt>
                <c:pt idx="2869">
                  <c:v>43840</c:v>
                </c:pt>
                <c:pt idx="2870">
                  <c:v>43843</c:v>
                </c:pt>
                <c:pt idx="2871">
                  <c:v>43844</c:v>
                </c:pt>
                <c:pt idx="2872">
                  <c:v>43845</c:v>
                </c:pt>
                <c:pt idx="2873">
                  <c:v>43846</c:v>
                </c:pt>
                <c:pt idx="2874">
                  <c:v>43847</c:v>
                </c:pt>
                <c:pt idx="2875">
                  <c:v>43850</c:v>
                </c:pt>
                <c:pt idx="2876">
                  <c:v>43851</c:v>
                </c:pt>
                <c:pt idx="2877">
                  <c:v>43852</c:v>
                </c:pt>
                <c:pt idx="2878">
                  <c:v>43853</c:v>
                </c:pt>
                <c:pt idx="2879">
                  <c:v>43854</c:v>
                </c:pt>
                <c:pt idx="2880">
                  <c:v>43857</c:v>
                </c:pt>
                <c:pt idx="2881">
                  <c:v>43858</c:v>
                </c:pt>
                <c:pt idx="2882">
                  <c:v>43859</c:v>
                </c:pt>
                <c:pt idx="2883">
                  <c:v>43860</c:v>
                </c:pt>
                <c:pt idx="2884">
                  <c:v>43861</c:v>
                </c:pt>
                <c:pt idx="2885">
                  <c:v>43864</c:v>
                </c:pt>
                <c:pt idx="2886">
                  <c:v>43865</c:v>
                </c:pt>
                <c:pt idx="2887">
                  <c:v>43866</c:v>
                </c:pt>
                <c:pt idx="2888">
                  <c:v>43867</c:v>
                </c:pt>
                <c:pt idx="2889">
                  <c:v>43868</c:v>
                </c:pt>
                <c:pt idx="2890">
                  <c:v>43871</c:v>
                </c:pt>
                <c:pt idx="2891">
                  <c:v>43872</c:v>
                </c:pt>
                <c:pt idx="2892">
                  <c:v>43873</c:v>
                </c:pt>
                <c:pt idx="2893">
                  <c:v>43874</c:v>
                </c:pt>
                <c:pt idx="2894">
                  <c:v>43875</c:v>
                </c:pt>
                <c:pt idx="2895">
                  <c:v>43878</c:v>
                </c:pt>
                <c:pt idx="2896">
                  <c:v>43879</c:v>
                </c:pt>
                <c:pt idx="2897">
                  <c:v>43880</c:v>
                </c:pt>
                <c:pt idx="2898">
                  <c:v>43881</c:v>
                </c:pt>
                <c:pt idx="2899">
                  <c:v>43882</c:v>
                </c:pt>
                <c:pt idx="2900">
                  <c:v>43885</c:v>
                </c:pt>
                <c:pt idx="2901">
                  <c:v>43886</c:v>
                </c:pt>
                <c:pt idx="2902">
                  <c:v>43887</c:v>
                </c:pt>
                <c:pt idx="2903">
                  <c:v>43888</c:v>
                </c:pt>
                <c:pt idx="2904">
                  <c:v>43889</c:v>
                </c:pt>
                <c:pt idx="2905">
                  <c:v>43892</c:v>
                </c:pt>
                <c:pt idx="2906">
                  <c:v>43893</c:v>
                </c:pt>
                <c:pt idx="2907">
                  <c:v>43894</c:v>
                </c:pt>
                <c:pt idx="2908">
                  <c:v>43895</c:v>
                </c:pt>
                <c:pt idx="2909">
                  <c:v>43896</c:v>
                </c:pt>
                <c:pt idx="2910">
                  <c:v>43899</c:v>
                </c:pt>
                <c:pt idx="2911">
                  <c:v>43900</c:v>
                </c:pt>
                <c:pt idx="2912">
                  <c:v>43901</c:v>
                </c:pt>
                <c:pt idx="2913">
                  <c:v>43902</c:v>
                </c:pt>
                <c:pt idx="2914">
                  <c:v>43903</c:v>
                </c:pt>
                <c:pt idx="2915">
                  <c:v>43906</c:v>
                </c:pt>
                <c:pt idx="2916">
                  <c:v>43907</c:v>
                </c:pt>
                <c:pt idx="2917">
                  <c:v>43908</c:v>
                </c:pt>
                <c:pt idx="2918">
                  <c:v>43909</c:v>
                </c:pt>
                <c:pt idx="2919">
                  <c:v>43910</c:v>
                </c:pt>
                <c:pt idx="2920">
                  <c:v>43913</c:v>
                </c:pt>
                <c:pt idx="2921">
                  <c:v>43914</c:v>
                </c:pt>
                <c:pt idx="2922">
                  <c:v>43915</c:v>
                </c:pt>
                <c:pt idx="2923">
                  <c:v>43916</c:v>
                </c:pt>
                <c:pt idx="2924">
                  <c:v>43917</c:v>
                </c:pt>
                <c:pt idx="2925">
                  <c:v>43920</c:v>
                </c:pt>
                <c:pt idx="2926">
                  <c:v>43921</c:v>
                </c:pt>
                <c:pt idx="2927">
                  <c:v>43922</c:v>
                </c:pt>
                <c:pt idx="2928">
                  <c:v>43923</c:v>
                </c:pt>
                <c:pt idx="2929">
                  <c:v>43924</c:v>
                </c:pt>
                <c:pt idx="2930">
                  <c:v>43927</c:v>
                </c:pt>
                <c:pt idx="2931">
                  <c:v>43928</c:v>
                </c:pt>
                <c:pt idx="2932">
                  <c:v>43929</c:v>
                </c:pt>
                <c:pt idx="2933">
                  <c:v>43930</c:v>
                </c:pt>
                <c:pt idx="2934">
                  <c:v>43935</c:v>
                </c:pt>
                <c:pt idx="2935">
                  <c:v>43936</c:v>
                </c:pt>
                <c:pt idx="2936">
                  <c:v>43937</c:v>
                </c:pt>
                <c:pt idx="2937">
                  <c:v>43938</c:v>
                </c:pt>
                <c:pt idx="2938">
                  <c:v>43941</c:v>
                </c:pt>
                <c:pt idx="2939">
                  <c:v>43942</c:v>
                </c:pt>
                <c:pt idx="2940">
                  <c:v>43943</c:v>
                </c:pt>
                <c:pt idx="2941">
                  <c:v>43944</c:v>
                </c:pt>
                <c:pt idx="2942">
                  <c:v>43945</c:v>
                </c:pt>
                <c:pt idx="2943">
                  <c:v>43948</c:v>
                </c:pt>
                <c:pt idx="2944">
                  <c:v>43949</c:v>
                </c:pt>
                <c:pt idx="2945">
                  <c:v>43950</c:v>
                </c:pt>
                <c:pt idx="2946">
                  <c:v>43951</c:v>
                </c:pt>
                <c:pt idx="2947">
                  <c:v>43952</c:v>
                </c:pt>
                <c:pt idx="2948">
                  <c:v>43955</c:v>
                </c:pt>
                <c:pt idx="2949">
                  <c:v>43956</c:v>
                </c:pt>
                <c:pt idx="2950">
                  <c:v>43957</c:v>
                </c:pt>
                <c:pt idx="2951">
                  <c:v>43958</c:v>
                </c:pt>
                <c:pt idx="2952">
                  <c:v>43959</c:v>
                </c:pt>
                <c:pt idx="2953">
                  <c:v>43962</c:v>
                </c:pt>
                <c:pt idx="2954">
                  <c:v>43963</c:v>
                </c:pt>
                <c:pt idx="2955">
                  <c:v>43964</c:v>
                </c:pt>
                <c:pt idx="2956">
                  <c:v>43965</c:v>
                </c:pt>
                <c:pt idx="2957">
                  <c:v>43966</c:v>
                </c:pt>
                <c:pt idx="2958">
                  <c:v>43969</c:v>
                </c:pt>
                <c:pt idx="2959">
                  <c:v>43970</c:v>
                </c:pt>
                <c:pt idx="2960">
                  <c:v>43971</c:v>
                </c:pt>
                <c:pt idx="2961">
                  <c:v>43972</c:v>
                </c:pt>
                <c:pt idx="2962">
                  <c:v>43973</c:v>
                </c:pt>
                <c:pt idx="2963">
                  <c:v>43976</c:v>
                </c:pt>
                <c:pt idx="2964">
                  <c:v>43977</c:v>
                </c:pt>
                <c:pt idx="2965">
                  <c:v>43978</c:v>
                </c:pt>
                <c:pt idx="2966">
                  <c:v>43979</c:v>
                </c:pt>
                <c:pt idx="2967">
                  <c:v>43980</c:v>
                </c:pt>
                <c:pt idx="2968">
                  <c:v>43983</c:v>
                </c:pt>
                <c:pt idx="2969">
                  <c:v>43984</c:v>
                </c:pt>
                <c:pt idx="2970">
                  <c:v>43985</c:v>
                </c:pt>
                <c:pt idx="2971">
                  <c:v>43986</c:v>
                </c:pt>
                <c:pt idx="2972">
                  <c:v>43987</c:v>
                </c:pt>
                <c:pt idx="2973">
                  <c:v>43990</c:v>
                </c:pt>
                <c:pt idx="2974">
                  <c:v>43991</c:v>
                </c:pt>
                <c:pt idx="2975">
                  <c:v>43992</c:v>
                </c:pt>
                <c:pt idx="2976">
                  <c:v>43993</c:v>
                </c:pt>
                <c:pt idx="2977">
                  <c:v>43994</c:v>
                </c:pt>
                <c:pt idx="2978">
                  <c:v>43997</c:v>
                </c:pt>
                <c:pt idx="2979">
                  <c:v>43998</c:v>
                </c:pt>
                <c:pt idx="2980">
                  <c:v>43999</c:v>
                </c:pt>
                <c:pt idx="2981">
                  <c:v>44000</c:v>
                </c:pt>
                <c:pt idx="2982">
                  <c:v>44001</c:v>
                </c:pt>
                <c:pt idx="2983">
                  <c:v>44004</c:v>
                </c:pt>
                <c:pt idx="2984">
                  <c:v>44005</c:v>
                </c:pt>
                <c:pt idx="2985">
                  <c:v>44006</c:v>
                </c:pt>
                <c:pt idx="2986">
                  <c:v>44007</c:v>
                </c:pt>
                <c:pt idx="2987">
                  <c:v>44008</c:v>
                </c:pt>
                <c:pt idx="2988">
                  <c:v>44011</c:v>
                </c:pt>
                <c:pt idx="2989">
                  <c:v>44012</c:v>
                </c:pt>
                <c:pt idx="2990">
                  <c:v>44013</c:v>
                </c:pt>
                <c:pt idx="2991">
                  <c:v>44014</c:v>
                </c:pt>
                <c:pt idx="2992">
                  <c:v>44015</c:v>
                </c:pt>
                <c:pt idx="2993">
                  <c:v>44018</c:v>
                </c:pt>
                <c:pt idx="2994">
                  <c:v>44019</c:v>
                </c:pt>
                <c:pt idx="2995">
                  <c:v>44020</c:v>
                </c:pt>
                <c:pt idx="2996">
                  <c:v>44021</c:v>
                </c:pt>
                <c:pt idx="2997">
                  <c:v>44022</c:v>
                </c:pt>
                <c:pt idx="2998">
                  <c:v>44025</c:v>
                </c:pt>
                <c:pt idx="2999">
                  <c:v>44026</c:v>
                </c:pt>
                <c:pt idx="3000">
                  <c:v>44027</c:v>
                </c:pt>
                <c:pt idx="3001">
                  <c:v>44028</c:v>
                </c:pt>
                <c:pt idx="3002">
                  <c:v>44029</c:v>
                </c:pt>
                <c:pt idx="3003">
                  <c:v>44032</c:v>
                </c:pt>
                <c:pt idx="3004">
                  <c:v>44033</c:v>
                </c:pt>
                <c:pt idx="3005">
                  <c:v>44034</c:v>
                </c:pt>
                <c:pt idx="3006">
                  <c:v>44035</c:v>
                </c:pt>
                <c:pt idx="3007">
                  <c:v>44036</c:v>
                </c:pt>
                <c:pt idx="3008">
                  <c:v>44039</c:v>
                </c:pt>
                <c:pt idx="3009">
                  <c:v>44040</c:v>
                </c:pt>
                <c:pt idx="3010">
                  <c:v>44041</c:v>
                </c:pt>
                <c:pt idx="3011">
                  <c:v>44042</c:v>
                </c:pt>
                <c:pt idx="3012">
                  <c:v>44043</c:v>
                </c:pt>
                <c:pt idx="3013">
                  <c:v>44046</c:v>
                </c:pt>
                <c:pt idx="3014">
                  <c:v>44047</c:v>
                </c:pt>
                <c:pt idx="3015">
                  <c:v>44048</c:v>
                </c:pt>
                <c:pt idx="3016">
                  <c:v>44049</c:v>
                </c:pt>
                <c:pt idx="3017">
                  <c:v>44050</c:v>
                </c:pt>
                <c:pt idx="3018">
                  <c:v>44053</c:v>
                </c:pt>
                <c:pt idx="3019">
                  <c:v>44054</c:v>
                </c:pt>
                <c:pt idx="3020">
                  <c:v>44055</c:v>
                </c:pt>
                <c:pt idx="3021">
                  <c:v>44056</c:v>
                </c:pt>
                <c:pt idx="3022">
                  <c:v>44057</c:v>
                </c:pt>
                <c:pt idx="3023">
                  <c:v>44060</c:v>
                </c:pt>
                <c:pt idx="3024">
                  <c:v>44061</c:v>
                </c:pt>
                <c:pt idx="3025">
                  <c:v>44062</c:v>
                </c:pt>
                <c:pt idx="3026">
                  <c:v>44063</c:v>
                </c:pt>
                <c:pt idx="3027">
                  <c:v>44064</c:v>
                </c:pt>
                <c:pt idx="3028">
                  <c:v>44067</c:v>
                </c:pt>
                <c:pt idx="3029">
                  <c:v>44068</c:v>
                </c:pt>
                <c:pt idx="3030">
                  <c:v>44069</c:v>
                </c:pt>
                <c:pt idx="3031">
                  <c:v>44070</c:v>
                </c:pt>
                <c:pt idx="3032">
                  <c:v>44071</c:v>
                </c:pt>
                <c:pt idx="3033">
                  <c:v>44074</c:v>
                </c:pt>
                <c:pt idx="3034">
                  <c:v>44075</c:v>
                </c:pt>
                <c:pt idx="3035">
                  <c:v>44076</c:v>
                </c:pt>
                <c:pt idx="3036">
                  <c:v>44077</c:v>
                </c:pt>
                <c:pt idx="3037">
                  <c:v>44078</c:v>
                </c:pt>
                <c:pt idx="3038">
                  <c:v>44081</c:v>
                </c:pt>
                <c:pt idx="3039">
                  <c:v>44082</c:v>
                </c:pt>
                <c:pt idx="3040">
                  <c:v>44083</c:v>
                </c:pt>
                <c:pt idx="3041">
                  <c:v>44084</c:v>
                </c:pt>
                <c:pt idx="3042">
                  <c:v>44085</c:v>
                </c:pt>
                <c:pt idx="3043">
                  <c:v>44088</c:v>
                </c:pt>
                <c:pt idx="3044">
                  <c:v>44089</c:v>
                </c:pt>
                <c:pt idx="3045">
                  <c:v>44090</c:v>
                </c:pt>
                <c:pt idx="3046">
                  <c:v>44091</c:v>
                </c:pt>
                <c:pt idx="3047">
                  <c:v>44092</c:v>
                </c:pt>
                <c:pt idx="3048">
                  <c:v>44095</c:v>
                </c:pt>
                <c:pt idx="3049">
                  <c:v>44096</c:v>
                </c:pt>
                <c:pt idx="3050">
                  <c:v>44097</c:v>
                </c:pt>
                <c:pt idx="3051">
                  <c:v>44098</c:v>
                </c:pt>
                <c:pt idx="3052">
                  <c:v>44099</c:v>
                </c:pt>
                <c:pt idx="3053">
                  <c:v>44102</c:v>
                </c:pt>
                <c:pt idx="3054">
                  <c:v>44103</c:v>
                </c:pt>
                <c:pt idx="3055">
                  <c:v>44104</c:v>
                </c:pt>
                <c:pt idx="3056">
                  <c:v>44105</c:v>
                </c:pt>
                <c:pt idx="3057">
                  <c:v>44106</c:v>
                </c:pt>
                <c:pt idx="3058">
                  <c:v>44109</c:v>
                </c:pt>
                <c:pt idx="3059">
                  <c:v>44110</c:v>
                </c:pt>
                <c:pt idx="3060">
                  <c:v>44111</c:v>
                </c:pt>
                <c:pt idx="3061">
                  <c:v>44112</c:v>
                </c:pt>
                <c:pt idx="3062">
                  <c:v>44113</c:v>
                </c:pt>
                <c:pt idx="3063">
                  <c:v>44116</c:v>
                </c:pt>
                <c:pt idx="3064">
                  <c:v>44117</c:v>
                </c:pt>
                <c:pt idx="3065">
                  <c:v>44118</c:v>
                </c:pt>
                <c:pt idx="3066">
                  <c:v>44119</c:v>
                </c:pt>
                <c:pt idx="3067">
                  <c:v>44120</c:v>
                </c:pt>
                <c:pt idx="3068">
                  <c:v>44123</c:v>
                </c:pt>
                <c:pt idx="3069">
                  <c:v>44124</c:v>
                </c:pt>
                <c:pt idx="3070">
                  <c:v>44125</c:v>
                </c:pt>
                <c:pt idx="3071">
                  <c:v>44126</c:v>
                </c:pt>
                <c:pt idx="3072">
                  <c:v>44127</c:v>
                </c:pt>
                <c:pt idx="3073">
                  <c:v>44130</c:v>
                </c:pt>
                <c:pt idx="3074">
                  <c:v>44131</c:v>
                </c:pt>
                <c:pt idx="3075">
                  <c:v>44132</c:v>
                </c:pt>
                <c:pt idx="3076">
                  <c:v>44133</c:v>
                </c:pt>
                <c:pt idx="3077">
                  <c:v>44134</c:v>
                </c:pt>
                <c:pt idx="3078">
                  <c:v>44137</c:v>
                </c:pt>
                <c:pt idx="3079">
                  <c:v>44138</c:v>
                </c:pt>
                <c:pt idx="3080">
                  <c:v>44139</c:v>
                </c:pt>
                <c:pt idx="3081">
                  <c:v>44140</c:v>
                </c:pt>
                <c:pt idx="3082">
                  <c:v>44141</c:v>
                </c:pt>
                <c:pt idx="3083">
                  <c:v>44144</c:v>
                </c:pt>
                <c:pt idx="3084">
                  <c:v>44145</c:v>
                </c:pt>
                <c:pt idx="3085">
                  <c:v>44146</c:v>
                </c:pt>
                <c:pt idx="3086">
                  <c:v>44147</c:v>
                </c:pt>
                <c:pt idx="3087">
                  <c:v>44148</c:v>
                </c:pt>
                <c:pt idx="3088">
                  <c:v>44151</c:v>
                </c:pt>
                <c:pt idx="3089">
                  <c:v>44152</c:v>
                </c:pt>
                <c:pt idx="3090">
                  <c:v>44153</c:v>
                </c:pt>
                <c:pt idx="3091">
                  <c:v>44154</c:v>
                </c:pt>
                <c:pt idx="3092">
                  <c:v>44155</c:v>
                </c:pt>
                <c:pt idx="3093">
                  <c:v>44158</c:v>
                </c:pt>
                <c:pt idx="3094">
                  <c:v>44159</c:v>
                </c:pt>
                <c:pt idx="3095">
                  <c:v>44160</c:v>
                </c:pt>
                <c:pt idx="3096">
                  <c:v>44161</c:v>
                </c:pt>
                <c:pt idx="3097">
                  <c:v>44162</c:v>
                </c:pt>
                <c:pt idx="3098">
                  <c:v>44165</c:v>
                </c:pt>
                <c:pt idx="3099">
                  <c:v>44166</c:v>
                </c:pt>
                <c:pt idx="3100">
                  <c:v>44167</c:v>
                </c:pt>
                <c:pt idx="3101">
                  <c:v>44168</c:v>
                </c:pt>
                <c:pt idx="3102">
                  <c:v>44169</c:v>
                </c:pt>
                <c:pt idx="3103">
                  <c:v>44172</c:v>
                </c:pt>
                <c:pt idx="3104">
                  <c:v>44173</c:v>
                </c:pt>
                <c:pt idx="3105">
                  <c:v>44174</c:v>
                </c:pt>
                <c:pt idx="3106">
                  <c:v>44175</c:v>
                </c:pt>
                <c:pt idx="3107">
                  <c:v>44176</c:v>
                </c:pt>
                <c:pt idx="3108">
                  <c:v>44179</c:v>
                </c:pt>
                <c:pt idx="3109">
                  <c:v>44180</c:v>
                </c:pt>
                <c:pt idx="3110">
                  <c:v>44181</c:v>
                </c:pt>
                <c:pt idx="3111">
                  <c:v>44182</c:v>
                </c:pt>
                <c:pt idx="3112">
                  <c:v>44183</c:v>
                </c:pt>
                <c:pt idx="3113">
                  <c:v>44186</c:v>
                </c:pt>
                <c:pt idx="3114">
                  <c:v>44187</c:v>
                </c:pt>
                <c:pt idx="3115">
                  <c:v>44188</c:v>
                </c:pt>
                <c:pt idx="3116">
                  <c:v>44189</c:v>
                </c:pt>
                <c:pt idx="3117">
                  <c:v>44193</c:v>
                </c:pt>
                <c:pt idx="3118">
                  <c:v>44194</c:v>
                </c:pt>
                <c:pt idx="3119">
                  <c:v>44195</c:v>
                </c:pt>
                <c:pt idx="3120">
                  <c:v>44196</c:v>
                </c:pt>
                <c:pt idx="3121">
                  <c:v>44200</c:v>
                </c:pt>
                <c:pt idx="3122">
                  <c:v>44201</c:v>
                </c:pt>
                <c:pt idx="3123">
                  <c:v>44202</c:v>
                </c:pt>
                <c:pt idx="3124">
                  <c:v>44203</c:v>
                </c:pt>
                <c:pt idx="3125">
                  <c:v>44204</c:v>
                </c:pt>
                <c:pt idx="3126">
                  <c:v>44207</c:v>
                </c:pt>
                <c:pt idx="3127">
                  <c:v>44208</c:v>
                </c:pt>
                <c:pt idx="3128">
                  <c:v>44209</c:v>
                </c:pt>
                <c:pt idx="3129">
                  <c:v>44210</c:v>
                </c:pt>
                <c:pt idx="3130">
                  <c:v>44211</c:v>
                </c:pt>
                <c:pt idx="3131">
                  <c:v>44214</c:v>
                </c:pt>
                <c:pt idx="3132">
                  <c:v>44215</c:v>
                </c:pt>
                <c:pt idx="3133">
                  <c:v>44216</c:v>
                </c:pt>
                <c:pt idx="3134">
                  <c:v>44217</c:v>
                </c:pt>
                <c:pt idx="3135">
                  <c:v>44218</c:v>
                </c:pt>
                <c:pt idx="3136">
                  <c:v>44221</c:v>
                </c:pt>
                <c:pt idx="3137">
                  <c:v>44222</c:v>
                </c:pt>
                <c:pt idx="3138">
                  <c:v>44223</c:v>
                </c:pt>
                <c:pt idx="3139">
                  <c:v>44224</c:v>
                </c:pt>
                <c:pt idx="3140">
                  <c:v>44225</c:v>
                </c:pt>
                <c:pt idx="3141">
                  <c:v>44228</c:v>
                </c:pt>
                <c:pt idx="3142">
                  <c:v>44229</c:v>
                </c:pt>
                <c:pt idx="3143">
                  <c:v>44230</c:v>
                </c:pt>
                <c:pt idx="3144">
                  <c:v>44231</c:v>
                </c:pt>
                <c:pt idx="3145">
                  <c:v>44232</c:v>
                </c:pt>
                <c:pt idx="3146">
                  <c:v>44235</c:v>
                </c:pt>
                <c:pt idx="3147">
                  <c:v>44236</c:v>
                </c:pt>
                <c:pt idx="3148">
                  <c:v>44237</c:v>
                </c:pt>
                <c:pt idx="3149">
                  <c:v>44238</c:v>
                </c:pt>
                <c:pt idx="3150">
                  <c:v>44239</c:v>
                </c:pt>
                <c:pt idx="3151">
                  <c:v>44242</c:v>
                </c:pt>
                <c:pt idx="3152">
                  <c:v>44243</c:v>
                </c:pt>
                <c:pt idx="3153">
                  <c:v>44244</c:v>
                </c:pt>
                <c:pt idx="3154">
                  <c:v>44245</c:v>
                </c:pt>
                <c:pt idx="3155">
                  <c:v>44246</c:v>
                </c:pt>
                <c:pt idx="3156">
                  <c:v>44249</c:v>
                </c:pt>
                <c:pt idx="3157">
                  <c:v>44250</c:v>
                </c:pt>
                <c:pt idx="3158">
                  <c:v>44251</c:v>
                </c:pt>
                <c:pt idx="3159">
                  <c:v>44252</c:v>
                </c:pt>
                <c:pt idx="3160">
                  <c:v>44253</c:v>
                </c:pt>
                <c:pt idx="3161">
                  <c:v>44256</c:v>
                </c:pt>
                <c:pt idx="3162">
                  <c:v>44257</c:v>
                </c:pt>
                <c:pt idx="3163">
                  <c:v>44258</c:v>
                </c:pt>
                <c:pt idx="3164">
                  <c:v>44259</c:v>
                </c:pt>
                <c:pt idx="3165">
                  <c:v>44260</c:v>
                </c:pt>
                <c:pt idx="3166">
                  <c:v>44263</c:v>
                </c:pt>
                <c:pt idx="3167">
                  <c:v>44264</c:v>
                </c:pt>
                <c:pt idx="3168">
                  <c:v>44265</c:v>
                </c:pt>
                <c:pt idx="3169">
                  <c:v>44266</c:v>
                </c:pt>
                <c:pt idx="3170">
                  <c:v>44267</c:v>
                </c:pt>
                <c:pt idx="3171">
                  <c:v>44270</c:v>
                </c:pt>
                <c:pt idx="3172">
                  <c:v>44271</c:v>
                </c:pt>
                <c:pt idx="3173">
                  <c:v>44272</c:v>
                </c:pt>
                <c:pt idx="3174">
                  <c:v>44273</c:v>
                </c:pt>
                <c:pt idx="3175">
                  <c:v>44274</c:v>
                </c:pt>
                <c:pt idx="3176">
                  <c:v>44277</c:v>
                </c:pt>
                <c:pt idx="3177">
                  <c:v>44278</c:v>
                </c:pt>
                <c:pt idx="3178">
                  <c:v>44279</c:v>
                </c:pt>
                <c:pt idx="3179">
                  <c:v>44280</c:v>
                </c:pt>
                <c:pt idx="3180">
                  <c:v>44281</c:v>
                </c:pt>
                <c:pt idx="3181">
                  <c:v>44284</c:v>
                </c:pt>
                <c:pt idx="3182">
                  <c:v>44285</c:v>
                </c:pt>
                <c:pt idx="3183">
                  <c:v>44286</c:v>
                </c:pt>
                <c:pt idx="3184">
                  <c:v>44287</c:v>
                </c:pt>
                <c:pt idx="3185">
                  <c:v>44288</c:v>
                </c:pt>
                <c:pt idx="3186">
                  <c:v>44291</c:v>
                </c:pt>
                <c:pt idx="3187">
                  <c:v>44292</c:v>
                </c:pt>
                <c:pt idx="3188">
                  <c:v>44293</c:v>
                </c:pt>
                <c:pt idx="3189">
                  <c:v>44294</c:v>
                </c:pt>
                <c:pt idx="3190">
                  <c:v>44295</c:v>
                </c:pt>
                <c:pt idx="3191">
                  <c:v>44298</c:v>
                </c:pt>
                <c:pt idx="3192">
                  <c:v>44299</c:v>
                </c:pt>
                <c:pt idx="3193">
                  <c:v>44300</c:v>
                </c:pt>
                <c:pt idx="3194">
                  <c:v>44301</c:v>
                </c:pt>
                <c:pt idx="3195">
                  <c:v>44302</c:v>
                </c:pt>
                <c:pt idx="3196">
                  <c:v>44305</c:v>
                </c:pt>
                <c:pt idx="3197">
                  <c:v>44306</c:v>
                </c:pt>
                <c:pt idx="3198">
                  <c:v>44307</c:v>
                </c:pt>
                <c:pt idx="3199">
                  <c:v>44308</c:v>
                </c:pt>
                <c:pt idx="3200">
                  <c:v>44309</c:v>
                </c:pt>
                <c:pt idx="3201">
                  <c:v>44312</c:v>
                </c:pt>
                <c:pt idx="3202">
                  <c:v>44313</c:v>
                </c:pt>
                <c:pt idx="3203">
                  <c:v>44314</c:v>
                </c:pt>
                <c:pt idx="3204">
                  <c:v>44315</c:v>
                </c:pt>
                <c:pt idx="3205">
                  <c:v>44316</c:v>
                </c:pt>
                <c:pt idx="3206">
                  <c:v>44319</c:v>
                </c:pt>
                <c:pt idx="3207">
                  <c:v>44320</c:v>
                </c:pt>
                <c:pt idx="3208">
                  <c:v>44321</c:v>
                </c:pt>
                <c:pt idx="3209">
                  <c:v>44322</c:v>
                </c:pt>
                <c:pt idx="3210">
                  <c:v>44323</c:v>
                </c:pt>
                <c:pt idx="3211">
                  <c:v>44326</c:v>
                </c:pt>
                <c:pt idx="3212">
                  <c:v>44327</c:v>
                </c:pt>
                <c:pt idx="3213">
                  <c:v>44328</c:v>
                </c:pt>
                <c:pt idx="3214">
                  <c:v>44329</c:v>
                </c:pt>
                <c:pt idx="3215">
                  <c:v>44330</c:v>
                </c:pt>
                <c:pt idx="3216">
                  <c:v>44333</c:v>
                </c:pt>
                <c:pt idx="3217">
                  <c:v>44334</c:v>
                </c:pt>
                <c:pt idx="3218">
                  <c:v>44335</c:v>
                </c:pt>
                <c:pt idx="3219">
                  <c:v>44336</c:v>
                </c:pt>
                <c:pt idx="3220">
                  <c:v>44337</c:v>
                </c:pt>
                <c:pt idx="3221">
                  <c:v>44340</c:v>
                </c:pt>
                <c:pt idx="3222">
                  <c:v>44341</c:v>
                </c:pt>
                <c:pt idx="3223">
                  <c:v>44342</c:v>
                </c:pt>
                <c:pt idx="3224">
                  <c:v>44343</c:v>
                </c:pt>
                <c:pt idx="3225">
                  <c:v>44344</c:v>
                </c:pt>
                <c:pt idx="3226">
                  <c:v>44347</c:v>
                </c:pt>
                <c:pt idx="3227">
                  <c:v>44348</c:v>
                </c:pt>
                <c:pt idx="3228">
                  <c:v>44349</c:v>
                </c:pt>
                <c:pt idx="3229">
                  <c:v>44350</c:v>
                </c:pt>
                <c:pt idx="3230">
                  <c:v>44351</c:v>
                </c:pt>
                <c:pt idx="3231">
                  <c:v>44354</c:v>
                </c:pt>
                <c:pt idx="3232">
                  <c:v>44355</c:v>
                </c:pt>
                <c:pt idx="3233">
                  <c:v>44356</c:v>
                </c:pt>
                <c:pt idx="3234">
                  <c:v>44357</c:v>
                </c:pt>
                <c:pt idx="3235">
                  <c:v>44358</c:v>
                </c:pt>
                <c:pt idx="3236">
                  <c:v>44361</c:v>
                </c:pt>
                <c:pt idx="3237">
                  <c:v>44362</c:v>
                </c:pt>
                <c:pt idx="3238">
                  <c:v>44363</c:v>
                </c:pt>
                <c:pt idx="3239">
                  <c:v>44364</c:v>
                </c:pt>
                <c:pt idx="3240">
                  <c:v>44365</c:v>
                </c:pt>
                <c:pt idx="3241">
                  <c:v>44368</c:v>
                </c:pt>
                <c:pt idx="3242">
                  <c:v>44369</c:v>
                </c:pt>
                <c:pt idx="3243">
                  <c:v>44370</c:v>
                </c:pt>
                <c:pt idx="3244">
                  <c:v>44371</c:v>
                </c:pt>
                <c:pt idx="3245">
                  <c:v>44372</c:v>
                </c:pt>
                <c:pt idx="3246">
                  <c:v>44375</c:v>
                </c:pt>
                <c:pt idx="3247">
                  <c:v>44376</c:v>
                </c:pt>
                <c:pt idx="3248">
                  <c:v>44377</c:v>
                </c:pt>
                <c:pt idx="3249">
                  <c:v>44378</c:v>
                </c:pt>
                <c:pt idx="3250">
                  <c:v>44379</c:v>
                </c:pt>
                <c:pt idx="3251">
                  <c:v>44382</c:v>
                </c:pt>
                <c:pt idx="3252">
                  <c:v>44383</c:v>
                </c:pt>
                <c:pt idx="3253">
                  <c:v>44384</c:v>
                </c:pt>
                <c:pt idx="3254">
                  <c:v>44385</c:v>
                </c:pt>
                <c:pt idx="3255">
                  <c:v>44386</c:v>
                </c:pt>
                <c:pt idx="3256">
                  <c:v>44389</c:v>
                </c:pt>
                <c:pt idx="3257">
                  <c:v>44390</c:v>
                </c:pt>
                <c:pt idx="3258">
                  <c:v>44391</c:v>
                </c:pt>
                <c:pt idx="3259">
                  <c:v>44392</c:v>
                </c:pt>
                <c:pt idx="3260">
                  <c:v>44393</c:v>
                </c:pt>
                <c:pt idx="3261">
                  <c:v>44396</c:v>
                </c:pt>
                <c:pt idx="3262">
                  <c:v>44397</c:v>
                </c:pt>
                <c:pt idx="3263">
                  <c:v>44398</c:v>
                </c:pt>
                <c:pt idx="3264">
                  <c:v>44399</c:v>
                </c:pt>
                <c:pt idx="3265">
                  <c:v>44400</c:v>
                </c:pt>
                <c:pt idx="3266">
                  <c:v>44403</c:v>
                </c:pt>
                <c:pt idx="3267">
                  <c:v>44404</c:v>
                </c:pt>
                <c:pt idx="3268">
                  <c:v>44405</c:v>
                </c:pt>
                <c:pt idx="3269">
                  <c:v>44406</c:v>
                </c:pt>
                <c:pt idx="3270">
                  <c:v>44407</c:v>
                </c:pt>
                <c:pt idx="3271">
                  <c:v>44410</c:v>
                </c:pt>
                <c:pt idx="3272">
                  <c:v>44411</c:v>
                </c:pt>
                <c:pt idx="3273">
                  <c:v>44412</c:v>
                </c:pt>
                <c:pt idx="3274">
                  <c:v>44413</c:v>
                </c:pt>
                <c:pt idx="3275">
                  <c:v>44414</c:v>
                </c:pt>
                <c:pt idx="3276">
                  <c:v>44417</c:v>
                </c:pt>
                <c:pt idx="3277">
                  <c:v>44418</c:v>
                </c:pt>
                <c:pt idx="3278">
                  <c:v>44419</c:v>
                </c:pt>
                <c:pt idx="3279">
                  <c:v>44420</c:v>
                </c:pt>
                <c:pt idx="3280">
                  <c:v>44421</c:v>
                </c:pt>
                <c:pt idx="3281">
                  <c:v>44424</c:v>
                </c:pt>
                <c:pt idx="3282">
                  <c:v>44425</c:v>
                </c:pt>
                <c:pt idx="3283">
                  <c:v>44426</c:v>
                </c:pt>
                <c:pt idx="3284">
                  <c:v>44427</c:v>
                </c:pt>
                <c:pt idx="3285">
                  <c:v>44428</c:v>
                </c:pt>
                <c:pt idx="3286">
                  <c:v>44431</c:v>
                </c:pt>
                <c:pt idx="3287">
                  <c:v>44432</c:v>
                </c:pt>
                <c:pt idx="3288">
                  <c:v>44433</c:v>
                </c:pt>
                <c:pt idx="3289">
                  <c:v>44434</c:v>
                </c:pt>
                <c:pt idx="3290">
                  <c:v>44435</c:v>
                </c:pt>
                <c:pt idx="3291">
                  <c:v>44438</c:v>
                </c:pt>
                <c:pt idx="3292">
                  <c:v>44439</c:v>
                </c:pt>
                <c:pt idx="3293">
                  <c:v>44440</c:v>
                </c:pt>
                <c:pt idx="3294">
                  <c:v>44441</c:v>
                </c:pt>
                <c:pt idx="3295">
                  <c:v>44442</c:v>
                </c:pt>
                <c:pt idx="3296">
                  <c:v>44445</c:v>
                </c:pt>
                <c:pt idx="3297">
                  <c:v>44446</c:v>
                </c:pt>
                <c:pt idx="3298">
                  <c:v>44447</c:v>
                </c:pt>
                <c:pt idx="3299">
                  <c:v>44448</c:v>
                </c:pt>
                <c:pt idx="3300">
                  <c:v>44449</c:v>
                </c:pt>
                <c:pt idx="3301">
                  <c:v>44452</c:v>
                </c:pt>
                <c:pt idx="3302">
                  <c:v>44453</c:v>
                </c:pt>
                <c:pt idx="3303">
                  <c:v>44454</c:v>
                </c:pt>
                <c:pt idx="3304">
                  <c:v>44455</c:v>
                </c:pt>
                <c:pt idx="3305">
                  <c:v>44456</c:v>
                </c:pt>
                <c:pt idx="3306">
                  <c:v>44459</c:v>
                </c:pt>
                <c:pt idx="3307">
                  <c:v>44460</c:v>
                </c:pt>
                <c:pt idx="3308">
                  <c:v>44461</c:v>
                </c:pt>
                <c:pt idx="3309">
                  <c:v>44462</c:v>
                </c:pt>
                <c:pt idx="3310">
                  <c:v>44463</c:v>
                </c:pt>
                <c:pt idx="3311">
                  <c:v>44466</c:v>
                </c:pt>
                <c:pt idx="3312">
                  <c:v>44467</c:v>
                </c:pt>
                <c:pt idx="3313">
                  <c:v>44468</c:v>
                </c:pt>
                <c:pt idx="3314">
                  <c:v>44469</c:v>
                </c:pt>
                <c:pt idx="3315">
                  <c:v>44470</c:v>
                </c:pt>
                <c:pt idx="3316">
                  <c:v>44473</c:v>
                </c:pt>
                <c:pt idx="3317">
                  <c:v>44474</c:v>
                </c:pt>
                <c:pt idx="3318">
                  <c:v>44475</c:v>
                </c:pt>
                <c:pt idx="3319">
                  <c:v>44476</c:v>
                </c:pt>
                <c:pt idx="3320">
                  <c:v>44477</c:v>
                </c:pt>
                <c:pt idx="3321">
                  <c:v>44480</c:v>
                </c:pt>
                <c:pt idx="3322">
                  <c:v>44481</c:v>
                </c:pt>
                <c:pt idx="3323">
                  <c:v>44482</c:v>
                </c:pt>
                <c:pt idx="3324">
                  <c:v>44483</c:v>
                </c:pt>
                <c:pt idx="3325">
                  <c:v>44484</c:v>
                </c:pt>
                <c:pt idx="3326">
                  <c:v>44487</c:v>
                </c:pt>
                <c:pt idx="3327">
                  <c:v>44488</c:v>
                </c:pt>
                <c:pt idx="3328">
                  <c:v>44489</c:v>
                </c:pt>
                <c:pt idx="3329">
                  <c:v>44490</c:v>
                </c:pt>
                <c:pt idx="3330">
                  <c:v>44491</c:v>
                </c:pt>
                <c:pt idx="3331">
                  <c:v>44494</c:v>
                </c:pt>
                <c:pt idx="3332">
                  <c:v>44495</c:v>
                </c:pt>
                <c:pt idx="3333">
                  <c:v>44496</c:v>
                </c:pt>
                <c:pt idx="3334">
                  <c:v>44497</c:v>
                </c:pt>
                <c:pt idx="3335">
                  <c:v>44498</c:v>
                </c:pt>
                <c:pt idx="3336">
                  <c:v>44501</c:v>
                </c:pt>
                <c:pt idx="3337">
                  <c:v>44502</c:v>
                </c:pt>
                <c:pt idx="3338">
                  <c:v>44503</c:v>
                </c:pt>
                <c:pt idx="3339">
                  <c:v>44504</c:v>
                </c:pt>
                <c:pt idx="3340">
                  <c:v>44505</c:v>
                </c:pt>
                <c:pt idx="3341">
                  <c:v>44508</c:v>
                </c:pt>
                <c:pt idx="3342">
                  <c:v>44509</c:v>
                </c:pt>
                <c:pt idx="3343">
                  <c:v>44510</c:v>
                </c:pt>
                <c:pt idx="3344">
                  <c:v>44511</c:v>
                </c:pt>
                <c:pt idx="3345">
                  <c:v>44512</c:v>
                </c:pt>
                <c:pt idx="3346">
                  <c:v>44515</c:v>
                </c:pt>
                <c:pt idx="3347">
                  <c:v>44516</c:v>
                </c:pt>
                <c:pt idx="3348">
                  <c:v>44517</c:v>
                </c:pt>
                <c:pt idx="3349">
                  <c:v>44518</c:v>
                </c:pt>
                <c:pt idx="3350">
                  <c:v>44519</c:v>
                </c:pt>
                <c:pt idx="3351">
                  <c:v>44522</c:v>
                </c:pt>
                <c:pt idx="3352">
                  <c:v>44523</c:v>
                </c:pt>
                <c:pt idx="3353">
                  <c:v>44524</c:v>
                </c:pt>
                <c:pt idx="3354">
                  <c:v>44525</c:v>
                </c:pt>
                <c:pt idx="3355">
                  <c:v>44526</c:v>
                </c:pt>
                <c:pt idx="3356">
                  <c:v>44529</c:v>
                </c:pt>
                <c:pt idx="3357">
                  <c:v>44530</c:v>
                </c:pt>
                <c:pt idx="3358">
                  <c:v>44531</c:v>
                </c:pt>
                <c:pt idx="3359">
                  <c:v>44532</c:v>
                </c:pt>
                <c:pt idx="3360">
                  <c:v>44533</c:v>
                </c:pt>
                <c:pt idx="3361">
                  <c:v>44536</c:v>
                </c:pt>
                <c:pt idx="3362">
                  <c:v>44537</c:v>
                </c:pt>
                <c:pt idx="3363">
                  <c:v>44538</c:v>
                </c:pt>
                <c:pt idx="3364">
                  <c:v>44539</c:v>
                </c:pt>
                <c:pt idx="3365">
                  <c:v>44540</c:v>
                </c:pt>
                <c:pt idx="3366">
                  <c:v>44543</c:v>
                </c:pt>
                <c:pt idx="3367">
                  <c:v>44544</c:v>
                </c:pt>
                <c:pt idx="3368">
                  <c:v>44545</c:v>
                </c:pt>
                <c:pt idx="3369">
                  <c:v>44546</c:v>
                </c:pt>
                <c:pt idx="3370">
                  <c:v>44547</c:v>
                </c:pt>
                <c:pt idx="3371">
                  <c:v>44550</c:v>
                </c:pt>
                <c:pt idx="3372">
                  <c:v>44551</c:v>
                </c:pt>
                <c:pt idx="3373">
                  <c:v>44552</c:v>
                </c:pt>
                <c:pt idx="3374">
                  <c:v>44553</c:v>
                </c:pt>
                <c:pt idx="3375">
                  <c:v>44554</c:v>
                </c:pt>
                <c:pt idx="3376">
                  <c:v>44557</c:v>
                </c:pt>
                <c:pt idx="3377">
                  <c:v>44558</c:v>
                </c:pt>
                <c:pt idx="3378">
                  <c:v>44559</c:v>
                </c:pt>
                <c:pt idx="3379">
                  <c:v>44560</c:v>
                </c:pt>
                <c:pt idx="3380">
                  <c:v>44561</c:v>
                </c:pt>
              </c:numCache>
            </c:numRef>
          </c:cat>
          <c:val>
            <c:numRef>
              <c:f>Sheet1!$B$2:$B$3382</c:f>
              <c:numCache>
                <c:formatCode>0.000</c:formatCode>
                <c:ptCount val="3381"/>
                <c:pt idx="0">
                  <c:v>1.0429999999999999</c:v>
                </c:pt>
                <c:pt idx="1">
                  <c:v>1.0469999999999999</c:v>
                </c:pt>
                <c:pt idx="2">
                  <c:v>1.171</c:v>
                </c:pt>
                <c:pt idx="3">
                  <c:v>1.157</c:v>
                </c:pt>
                <c:pt idx="4">
                  <c:v>1.1240000000000001</c:v>
                </c:pt>
                <c:pt idx="5">
                  <c:v>1.1850000000000001</c:v>
                </c:pt>
                <c:pt idx="6">
                  <c:v>1.2209999999999999</c:v>
                </c:pt>
                <c:pt idx="7">
                  <c:v>1.171</c:v>
                </c:pt>
                <c:pt idx="8">
                  <c:v>1.218</c:v>
                </c:pt>
                <c:pt idx="9">
                  <c:v>1.2570000000000001</c:v>
                </c:pt>
                <c:pt idx="10">
                  <c:v>1.2649999999999999</c:v>
                </c:pt>
                <c:pt idx="11">
                  <c:v>1.2649999999999999</c:v>
                </c:pt>
                <c:pt idx="12">
                  <c:v>1.2649999999999999</c:v>
                </c:pt>
                <c:pt idx="13">
                  <c:v>1.3580000000000001</c:v>
                </c:pt>
                <c:pt idx="14">
                  <c:v>1.419</c:v>
                </c:pt>
                <c:pt idx="15">
                  <c:v>1.369</c:v>
                </c:pt>
                <c:pt idx="16">
                  <c:v>1.62</c:v>
                </c:pt>
                <c:pt idx="17">
                  <c:v>1.83</c:v>
                </c:pt>
                <c:pt idx="18">
                  <c:v>1.8130000000000002</c:v>
                </c:pt>
                <c:pt idx="19">
                  <c:v>1.7290000000000001</c:v>
                </c:pt>
                <c:pt idx="20">
                  <c:v>1.7130000000000001</c:v>
                </c:pt>
                <c:pt idx="21">
                  <c:v>1.724</c:v>
                </c:pt>
                <c:pt idx="22">
                  <c:v>1.786</c:v>
                </c:pt>
                <c:pt idx="23">
                  <c:v>1.7830000000000001</c:v>
                </c:pt>
                <c:pt idx="24">
                  <c:v>1.825</c:v>
                </c:pt>
                <c:pt idx="25">
                  <c:v>2.0550000000000002</c:v>
                </c:pt>
                <c:pt idx="26">
                  <c:v>2.129</c:v>
                </c:pt>
                <c:pt idx="27">
                  <c:v>1.9880000000000002</c:v>
                </c:pt>
                <c:pt idx="28">
                  <c:v>2.0980000000000003</c:v>
                </c:pt>
                <c:pt idx="29">
                  <c:v>2.17</c:v>
                </c:pt>
                <c:pt idx="30">
                  <c:v>2.343</c:v>
                </c:pt>
                <c:pt idx="31">
                  <c:v>2.3260000000000001</c:v>
                </c:pt>
                <c:pt idx="32">
                  <c:v>2.4249999999999998</c:v>
                </c:pt>
                <c:pt idx="33">
                  <c:v>2.2549999999999999</c:v>
                </c:pt>
                <c:pt idx="34">
                  <c:v>2.198</c:v>
                </c:pt>
                <c:pt idx="35">
                  <c:v>2.0669999999999997</c:v>
                </c:pt>
                <c:pt idx="36">
                  <c:v>2.1219999999999999</c:v>
                </c:pt>
                <c:pt idx="37">
                  <c:v>2.0688</c:v>
                </c:pt>
                <c:pt idx="38">
                  <c:v>2.0954999999999999</c:v>
                </c:pt>
                <c:pt idx="39">
                  <c:v>1.9735</c:v>
                </c:pt>
                <c:pt idx="40">
                  <c:v>1.9357</c:v>
                </c:pt>
                <c:pt idx="41">
                  <c:v>1.9266999999999999</c:v>
                </c:pt>
                <c:pt idx="42">
                  <c:v>2.0224000000000002</c:v>
                </c:pt>
                <c:pt idx="43">
                  <c:v>2.0491000000000001</c:v>
                </c:pt>
                <c:pt idx="44">
                  <c:v>2.0318000000000001</c:v>
                </c:pt>
                <c:pt idx="45">
                  <c:v>2.0802999999999998</c:v>
                </c:pt>
                <c:pt idx="46">
                  <c:v>2.1249000000000002</c:v>
                </c:pt>
                <c:pt idx="47">
                  <c:v>2.0453999999999999</c:v>
                </c:pt>
                <c:pt idx="48">
                  <c:v>1.8640000000000001</c:v>
                </c:pt>
                <c:pt idx="49">
                  <c:v>1.6999000000000002</c:v>
                </c:pt>
                <c:pt idx="50">
                  <c:v>1.6758999999999999</c:v>
                </c:pt>
                <c:pt idx="51">
                  <c:v>1.643</c:v>
                </c:pt>
                <c:pt idx="52">
                  <c:v>1.5249000000000001</c:v>
                </c:pt>
                <c:pt idx="53">
                  <c:v>1.5499000000000001</c:v>
                </c:pt>
                <c:pt idx="54">
                  <c:v>1.5499000000000001</c:v>
                </c:pt>
                <c:pt idx="55">
                  <c:v>1.55</c:v>
                </c:pt>
                <c:pt idx="56">
                  <c:v>1.4999</c:v>
                </c:pt>
                <c:pt idx="57">
                  <c:v>1.3666</c:v>
                </c:pt>
                <c:pt idx="58">
                  <c:v>1.3999000000000001</c:v>
                </c:pt>
                <c:pt idx="59">
                  <c:v>1.4677</c:v>
                </c:pt>
                <c:pt idx="60">
                  <c:v>1.2999000000000001</c:v>
                </c:pt>
                <c:pt idx="61">
                  <c:v>1.218</c:v>
                </c:pt>
                <c:pt idx="62">
                  <c:v>1.2499</c:v>
                </c:pt>
                <c:pt idx="63">
                  <c:v>1.2450000000000001</c:v>
                </c:pt>
                <c:pt idx="64">
                  <c:v>1.2176</c:v>
                </c:pt>
                <c:pt idx="65">
                  <c:v>1.1611</c:v>
                </c:pt>
                <c:pt idx="66">
                  <c:v>1.0431999999999999</c:v>
                </c:pt>
                <c:pt idx="67">
                  <c:v>0.99995000000000001</c:v>
                </c:pt>
                <c:pt idx="68">
                  <c:v>1.0983000000000001</c:v>
                </c:pt>
                <c:pt idx="69">
                  <c:v>1.0998999999999999</c:v>
                </c:pt>
                <c:pt idx="70">
                  <c:v>1.0202500000000001</c:v>
                </c:pt>
                <c:pt idx="71">
                  <c:v>1.02</c:v>
                </c:pt>
                <c:pt idx="72">
                  <c:v>1.02</c:v>
                </c:pt>
                <c:pt idx="73">
                  <c:v>1.0045500000000001</c:v>
                </c:pt>
                <c:pt idx="74">
                  <c:v>0.95915000000000006</c:v>
                </c:pt>
                <c:pt idx="75">
                  <c:v>0.9013500000000001</c:v>
                </c:pt>
                <c:pt idx="76">
                  <c:v>0.90225</c:v>
                </c:pt>
                <c:pt idx="77">
                  <c:v>1.0212999999999999</c:v>
                </c:pt>
                <c:pt idx="78">
                  <c:v>1.06945</c:v>
                </c:pt>
                <c:pt idx="79">
                  <c:v>1.0543</c:v>
                </c:pt>
                <c:pt idx="80">
                  <c:v>1.1006499999999999</c:v>
                </c:pt>
                <c:pt idx="81">
                  <c:v>1.05</c:v>
                </c:pt>
                <c:pt idx="82">
                  <c:v>1.04895</c:v>
                </c:pt>
                <c:pt idx="83">
                  <c:v>1.0359499999999999</c:v>
                </c:pt>
                <c:pt idx="84">
                  <c:v>1.0051000000000001</c:v>
                </c:pt>
                <c:pt idx="85">
                  <c:v>0.95724999999999993</c:v>
                </c:pt>
                <c:pt idx="86">
                  <c:v>0.95700000000000007</c:v>
                </c:pt>
                <c:pt idx="87">
                  <c:v>0.94299999999999995</c:v>
                </c:pt>
                <c:pt idx="88">
                  <c:v>0.87444999999999995</c:v>
                </c:pt>
                <c:pt idx="89">
                  <c:v>0.72675000000000001</c:v>
                </c:pt>
                <c:pt idx="90">
                  <c:v>0.59894999999999998</c:v>
                </c:pt>
                <c:pt idx="91">
                  <c:v>0.57509999999999994</c:v>
                </c:pt>
                <c:pt idx="92">
                  <c:v>0.62970000000000004</c:v>
                </c:pt>
                <c:pt idx="93">
                  <c:v>0.60494999999999999</c:v>
                </c:pt>
                <c:pt idx="94">
                  <c:v>0.75790000000000002</c:v>
                </c:pt>
                <c:pt idx="95">
                  <c:v>0.7581</c:v>
                </c:pt>
                <c:pt idx="96">
                  <c:v>0.76705000000000001</c:v>
                </c:pt>
                <c:pt idx="97">
                  <c:v>0.79069999999999996</c:v>
                </c:pt>
                <c:pt idx="98">
                  <c:v>0.73234999999999995</c:v>
                </c:pt>
                <c:pt idx="99">
                  <c:v>0.72670000000000001</c:v>
                </c:pt>
                <c:pt idx="100">
                  <c:v>0.74694999999999989</c:v>
                </c:pt>
                <c:pt idx="101">
                  <c:v>0.75795000000000001</c:v>
                </c:pt>
                <c:pt idx="102">
                  <c:v>0.76200000000000001</c:v>
                </c:pt>
                <c:pt idx="103">
                  <c:v>0.80049999999999999</c:v>
                </c:pt>
                <c:pt idx="104">
                  <c:v>0.81200000000000006</c:v>
                </c:pt>
                <c:pt idx="105">
                  <c:v>0.81745000000000001</c:v>
                </c:pt>
                <c:pt idx="106">
                  <c:v>0.80665000000000009</c:v>
                </c:pt>
                <c:pt idx="107">
                  <c:v>0.74890000000000001</c:v>
                </c:pt>
                <c:pt idx="108">
                  <c:v>0.79215000000000002</c:v>
                </c:pt>
                <c:pt idx="109">
                  <c:v>0.79220000000000002</c:v>
                </c:pt>
                <c:pt idx="110">
                  <c:v>0.80180000000000007</c:v>
                </c:pt>
                <c:pt idx="111">
                  <c:v>0.77694999999999992</c:v>
                </c:pt>
                <c:pt idx="112">
                  <c:v>0.80370000000000008</c:v>
                </c:pt>
                <c:pt idx="113">
                  <c:v>0.79139999999999999</c:v>
                </c:pt>
                <c:pt idx="114">
                  <c:v>0.78290000000000004</c:v>
                </c:pt>
                <c:pt idx="115">
                  <c:v>0.76780000000000004</c:v>
                </c:pt>
                <c:pt idx="116">
                  <c:v>0.76139999999999997</c:v>
                </c:pt>
                <c:pt idx="117">
                  <c:v>0.79</c:v>
                </c:pt>
                <c:pt idx="118">
                  <c:v>0.78315000000000001</c:v>
                </c:pt>
                <c:pt idx="119">
                  <c:v>0.81025000000000003</c:v>
                </c:pt>
                <c:pt idx="120">
                  <c:v>0.79334999999999989</c:v>
                </c:pt>
                <c:pt idx="121">
                  <c:v>0.79035</c:v>
                </c:pt>
                <c:pt idx="122">
                  <c:v>0.81775000000000009</c:v>
                </c:pt>
                <c:pt idx="123">
                  <c:v>0.81355</c:v>
                </c:pt>
                <c:pt idx="124">
                  <c:v>0.77300000000000002</c:v>
                </c:pt>
                <c:pt idx="125">
                  <c:v>0.75230000000000008</c:v>
                </c:pt>
                <c:pt idx="126">
                  <c:v>0.73849999999999993</c:v>
                </c:pt>
                <c:pt idx="127">
                  <c:v>0.69879999999999998</c:v>
                </c:pt>
                <c:pt idx="128">
                  <c:v>0.7095999999999999</c:v>
                </c:pt>
                <c:pt idx="129">
                  <c:v>0.67969999999999997</c:v>
                </c:pt>
                <c:pt idx="130">
                  <c:v>0.69245000000000001</c:v>
                </c:pt>
                <c:pt idx="131">
                  <c:v>0.69409999999999994</c:v>
                </c:pt>
                <c:pt idx="132">
                  <c:v>0.72545000000000004</c:v>
                </c:pt>
                <c:pt idx="133">
                  <c:v>0.65974999999999995</c:v>
                </c:pt>
                <c:pt idx="134">
                  <c:v>0.69140000000000001</c:v>
                </c:pt>
                <c:pt idx="135">
                  <c:v>0.69099999999999995</c:v>
                </c:pt>
                <c:pt idx="136">
                  <c:v>0.69534999999999991</c:v>
                </c:pt>
                <c:pt idx="137">
                  <c:v>0.69474999999999998</c:v>
                </c:pt>
                <c:pt idx="138">
                  <c:v>0.68969999999999998</c:v>
                </c:pt>
                <c:pt idx="139">
                  <c:v>0.66954999999999998</c:v>
                </c:pt>
                <c:pt idx="140">
                  <c:v>0.68</c:v>
                </c:pt>
                <c:pt idx="141">
                  <c:v>0.68015000000000003</c:v>
                </c:pt>
                <c:pt idx="142">
                  <c:v>0.62649999999999995</c:v>
                </c:pt>
                <c:pt idx="143">
                  <c:v>0.57989999999999997</c:v>
                </c:pt>
                <c:pt idx="144">
                  <c:v>0.58265</c:v>
                </c:pt>
                <c:pt idx="145">
                  <c:v>0.55530000000000002</c:v>
                </c:pt>
                <c:pt idx="146">
                  <c:v>0.54320000000000002</c:v>
                </c:pt>
                <c:pt idx="147">
                  <c:v>0.51815</c:v>
                </c:pt>
                <c:pt idx="148">
                  <c:v>0.52015</c:v>
                </c:pt>
                <c:pt idx="149">
                  <c:v>0.54044999999999999</c:v>
                </c:pt>
                <c:pt idx="150">
                  <c:v>0.55145</c:v>
                </c:pt>
                <c:pt idx="151">
                  <c:v>0.53610000000000002</c:v>
                </c:pt>
                <c:pt idx="152">
                  <c:v>0.50009999999999999</c:v>
                </c:pt>
                <c:pt idx="153">
                  <c:v>0.46305000000000002</c:v>
                </c:pt>
                <c:pt idx="154">
                  <c:v>0.49950000000000006</c:v>
                </c:pt>
                <c:pt idx="155">
                  <c:v>0.49310000000000004</c:v>
                </c:pt>
                <c:pt idx="156">
                  <c:v>0.46884999999999999</c:v>
                </c:pt>
                <c:pt idx="157">
                  <c:v>0.46784999999999999</c:v>
                </c:pt>
                <c:pt idx="158">
                  <c:v>0.49540000000000001</c:v>
                </c:pt>
                <c:pt idx="159">
                  <c:v>0.50965000000000005</c:v>
                </c:pt>
                <c:pt idx="160">
                  <c:v>0.52110000000000001</c:v>
                </c:pt>
                <c:pt idx="161">
                  <c:v>0.56479999999999997</c:v>
                </c:pt>
                <c:pt idx="162">
                  <c:v>0.5534</c:v>
                </c:pt>
                <c:pt idx="163">
                  <c:v>0.54144999999999999</c:v>
                </c:pt>
                <c:pt idx="164">
                  <c:v>0.57169999999999999</c:v>
                </c:pt>
                <c:pt idx="165">
                  <c:v>0.56064999999999998</c:v>
                </c:pt>
                <c:pt idx="166">
                  <c:v>0.55445</c:v>
                </c:pt>
                <c:pt idx="167">
                  <c:v>0.51439999999999997</c:v>
                </c:pt>
                <c:pt idx="168">
                  <c:v>0.52725</c:v>
                </c:pt>
                <c:pt idx="169">
                  <c:v>0.53585000000000005</c:v>
                </c:pt>
                <c:pt idx="170">
                  <c:v>0.53579999999999994</c:v>
                </c:pt>
                <c:pt idx="171">
                  <c:v>0.5343</c:v>
                </c:pt>
                <c:pt idx="172">
                  <c:v>0.53400000000000003</c:v>
                </c:pt>
                <c:pt idx="173">
                  <c:v>0.55579999999999996</c:v>
                </c:pt>
                <c:pt idx="174">
                  <c:v>0.55679999999999996</c:v>
                </c:pt>
                <c:pt idx="175">
                  <c:v>0.55530000000000002</c:v>
                </c:pt>
                <c:pt idx="176">
                  <c:v>0.56564999999999999</c:v>
                </c:pt>
                <c:pt idx="177">
                  <c:v>0.55805000000000005</c:v>
                </c:pt>
                <c:pt idx="178">
                  <c:v>0.54494999999999993</c:v>
                </c:pt>
                <c:pt idx="179">
                  <c:v>0.54239999999999999</c:v>
                </c:pt>
                <c:pt idx="180">
                  <c:v>0.53395000000000004</c:v>
                </c:pt>
                <c:pt idx="181">
                  <c:v>0.52534999999999998</c:v>
                </c:pt>
                <c:pt idx="182">
                  <c:v>0.52954999999999997</c:v>
                </c:pt>
                <c:pt idx="183">
                  <c:v>0.51749999999999996</c:v>
                </c:pt>
                <c:pt idx="184">
                  <c:v>0.50354999999999994</c:v>
                </c:pt>
                <c:pt idx="185">
                  <c:v>0.46880000000000005</c:v>
                </c:pt>
                <c:pt idx="186">
                  <c:v>0.48680000000000001</c:v>
                </c:pt>
                <c:pt idx="187">
                  <c:v>0.49185000000000001</c:v>
                </c:pt>
                <c:pt idx="188">
                  <c:v>0.48325000000000001</c:v>
                </c:pt>
                <c:pt idx="189">
                  <c:v>0.47895000000000004</c:v>
                </c:pt>
                <c:pt idx="190">
                  <c:v>0.48325000000000001</c:v>
                </c:pt>
                <c:pt idx="191">
                  <c:v>0.49314999999999998</c:v>
                </c:pt>
                <c:pt idx="192">
                  <c:v>0.48494999999999999</c:v>
                </c:pt>
                <c:pt idx="193">
                  <c:v>0.46594999999999998</c:v>
                </c:pt>
                <c:pt idx="194">
                  <c:v>0.46594999999999998</c:v>
                </c:pt>
                <c:pt idx="195">
                  <c:v>0.48344999999999999</c:v>
                </c:pt>
                <c:pt idx="196">
                  <c:v>0.50734999999999997</c:v>
                </c:pt>
                <c:pt idx="197">
                  <c:v>0.50009999999999999</c:v>
                </c:pt>
                <c:pt idx="198">
                  <c:v>0.47415000000000002</c:v>
                </c:pt>
                <c:pt idx="199">
                  <c:v>0.48304999999999998</c:v>
                </c:pt>
                <c:pt idx="200">
                  <c:v>0.48840000000000006</c:v>
                </c:pt>
                <c:pt idx="201">
                  <c:v>0.47515000000000002</c:v>
                </c:pt>
                <c:pt idx="202">
                  <c:v>0.48299999999999998</c:v>
                </c:pt>
                <c:pt idx="203">
                  <c:v>0.47765000000000002</c:v>
                </c:pt>
                <c:pt idx="204">
                  <c:v>0.47110000000000002</c:v>
                </c:pt>
                <c:pt idx="205">
                  <c:v>0.46584999999999999</c:v>
                </c:pt>
                <c:pt idx="206">
                  <c:v>0.47655000000000003</c:v>
                </c:pt>
                <c:pt idx="207">
                  <c:v>0.47075</c:v>
                </c:pt>
                <c:pt idx="208">
                  <c:v>0.46045000000000003</c:v>
                </c:pt>
                <c:pt idx="209">
                  <c:v>0.47515000000000002</c:v>
                </c:pt>
                <c:pt idx="210">
                  <c:v>0.49009999999999998</c:v>
                </c:pt>
                <c:pt idx="211">
                  <c:v>0.47189999999999999</c:v>
                </c:pt>
                <c:pt idx="212">
                  <c:v>0.44060000000000005</c:v>
                </c:pt>
                <c:pt idx="213">
                  <c:v>0.44469999999999998</c:v>
                </c:pt>
                <c:pt idx="214">
                  <c:v>0.43195</c:v>
                </c:pt>
                <c:pt idx="215">
                  <c:v>0.42810000000000004</c:v>
                </c:pt>
                <c:pt idx="216">
                  <c:v>0.42005000000000003</c:v>
                </c:pt>
                <c:pt idx="217">
                  <c:v>0.42054999999999998</c:v>
                </c:pt>
                <c:pt idx="218">
                  <c:v>0.43469999999999998</c:v>
                </c:pt>
                <c:pt idx="219">
                  <c:v>0.43215000000000003</c:v>
                </c:pt>
                <c:pt idx="220">
                  <c:v>0.43215000000000003</c:v>
                </c:pt>
                <c:pt idx="221">
                  <c:v>0.42784999999999995</c:v>
                </c:pt>
                <c:pt idx="222">
                  <c:v>0.42030000000000001</c:v>
                </c:pt>
                <c:pt idx="223">
                  <c:v>0.41149999999999998</c:v>
                </c:pt>
                <c:pt idx="224">
                  <c:v>0.40799999999999997</c:v>
                </c:pt>
                <c:pt idx="225">
                  <c:v>0.40935000000000005</c:v>
                </c:pt>
                <c:pt idx="226">
                  <c:v>0.42544999999999999</c:v>
                </c:pt>
                <c:pt idx="227">
                  <c:v>0.45090000000000002</c:v>
                </c:pt>
                <c:pt idx="228">
                  <c:v>0.4531</c:v>
                </c:pt>
                <c:pt idx="229">
                  <c:v>0.45810000000000001</c:v>
                </c:pt>
                <c:pt idx="230">
                  <c:v>0.47810000000000002</c:v>
                </c:pt>
                <c:pt idx="231">
                  <c:v>0.4758</c:v>
                </c:pt>
                <c:pt idx="232">
                  <c:v>0.46329999999999999</c:v>
                </c:pt>
                <c:pt idx="233">
                  <c:v>0.47104999999999997</c:v>
                </c:pt>
                <c:pt idx="234">
                  <c:v>0.47490000000000004</c:v>
                </c:pt>
                <c:pt idx="235">
                  <c:v>0.49420000000000003</c:v>
                </c:pt>
                <c:pt idx="236">
                  <c:v>0.53749999999999998</c:v>
                </c:pt>
                <c:pt idx="237">
                  <c:v>0.51259999999999994</c:v>
                </c:pt>
                <c:pt idx="238">
                  <c:v>0.49430000000000002</c:v>
                </c:pt>
                <c:pt idx="239">
                  <c:v>0.48770000000000002</c:v>
                </c:pt>
                <c:pt idx="240">
                  <c:v>0.48969999999999997</c:v>
                </c:pt>
                <c:pt idx="241">
                  <c:v>0.48659999999999998</c:v>
                </c:pt>
                <c:pt idx="242">
                  <c:v>0.49099999999999999</c:v>
                </c:pt>
                <c:pt idx="243">
                  <c:v>0.49505000000000005</c:v>
                </c:pt>
                <c:pt idx="244">
                  <c:v>0.51755000000000007</c:v>
                </c:pt>
                <c:pt idx="245">
                  <c:v>0.51659999999999995</c:v>
                </c:pt>
                <c:pt idx="246">
                  <c:v>0.51770000000000005</c:v>
                </c:pt>
                <c:pt idx="247">
                  <c:v>0.50170000000000003</c:v>
                </c:pt>
                <c:pt idx="248">
                  <c:v>0.50954999999999995</c:v>
                </c:pt>
                <c:pt idx="249">
                  <c:v>0.51019999999999999</c:v>
                </c:pt>
                <c:pt idx="250">
                  <c:v>0.54354999999999998</c:v>
                </c:pt>
                <c:pt idx="251">
                  <c:v>0.54944999999999999</c:v>
                </c:pt>
                <c:pt idx="252">
                  <c:v>0.56000000000000005</c:v>
                </c:pt>
                <c:pt idx="253">
                  <c:v>0.55245</c:v>
                </c:pt>
                <c:pt idx="254">
                  <c:v>0.55254999999999999</c:v>
                </c:pt>
                <c:pt idx="255">
                  <c:v>0.55000000000000004</c:v>
                </c:pt>
                <c:pt idx="256">
                  <c:v>0.55000000000000004</c:v>
                </c:pt>
                <c:pt idx="257">
                  <c:v>0.55000000000000004</c:v>
                </c:pt>
                <c:pt idx="258">
                  <c:v>0.54899999999999993</c:v>
                </c:pt>
                <c:pt idx="259">
                  <c:v>0.53685000000000005</c:v>
                </c:pt>
                <c:pt idx="260">
                  <c:v>0.55215000000000003</c:v>
                </c:pt>
                <c:pt idx="261">
                  <c:v>0.55200000000000005</c:v>
                </c:pt>
                <c:pt idx="262">
                  <c:v>0.53525</c:v>
                </c:pt>
                <c:pt idx="263">
                  <c:v>0.52159999999999995</c:v>
                </c:pt>
                <c:pt idx="264">
                  <c:v>0.5101</c:v>
                </c:pt>
                <c:pt idx="265">
                  <c:v>0.49030000000000001</c:v>
                </c:pt>
                <c:pt idx="266">
                  <c:v>0.4955</c:v>
                </c:pt>
                <c:pt idx="267">
                  <c:v>0.48664999999999997</c:v>
                </c:pt>
                <c:pt idx="268">
                  <c:v>0.49225000000000002</c:v>
                </c:pt>
                <c:pt idx="269">
                  <c:v>0.50600000000000001</c:v>
                </c:pt>
                <c:pt idx="270">
                  <c:v>0.56374999999999997</c:v>
                </c:pt>
                <c:pt idx="271">
                  <c:v>0.56000000000000005</c:v>
                </c:pt>
                <c:pt idx="272">
                  <c:v>0.55230000000000001</c:v>
                </c:pt>
                <c:pt idx="273">
                  <c:v>0.55245</c:v>
                </c:pt>
                <c:pt idx="274">
                  <c:v>0.55835000000000001</c:v>
                </c:pt>
                <c:pt idx="275">
                  <c:v>0.56164999999999998</c:v>
                </c:pt>
                <c:pt idx="276">
                  <c:v>0.56774999999999998</c:v>
                </c:pt>
                <c:pt idx="277">
                  <c:v>0.55545</c:v>
                </c:pt>
                <c:pt idx="278">
                  <c:v>0.54830000000000001</c:v>
                </c:pt>
                <c:pt idx="279">
                  <c:v>0.55264999999999997</c:v>
                </c:pt>
                <c:pt idx="280">
                  <c:v>0.56174999999999997</c:v>
                </c:pt>
                <c:pt idx="281">
                  <c:v>0.57750000000000001</c:v>
                </c:pt>
                <c:pt idx="282">
                  <c:v>0.58484999999999998</c:v>
                </c:pt>
                <c:pt idx="283">
                  <c:v>0.57079999999999997</c:v>
                </c:pt>
                <c:pt idx="284">
                  <c:v>0.56755</c:v>
                </c:pt>
                <c:pt idx="285">
                  <c:v>0.61159999999999992</c:v>
                </c:pt>
                <c:pt idx="286">
                  <c:v>0.64905000000000002</c:v>
                </c:pt>
                <c:pt idx="287">
                  <c:v>0.65295000000000003</c:v>
                </c:pt>
                <c:pt idx="288">
                  <c:v>0.65010000000000001</c:v>
                </c:pt>
                <c:pt idx="289">
                  <c:v>0.63229999999999997</c:v>
                </c:pt>
                <c:pt idx="290">
                  <c:v>0.62890000000000001</c:v>
                </c:pt>
                <c:pt idx="291">
                  <c:v>0.62954999999999994</c:v>
                </c:pt>
                <c:pt idx="292">
                  <c:v>0.64139999999999997</c:v>
                </c:pt>
                <c:pt idx="293">
                  <c:v>0.62755000000000005</c:v>
                </c:pt>
                <c:pt idx="294">
                  <c:v>0.61380000000000001</c:v>
                </c:pt>
                <c:pt idx="295">
                  <c:v>0.60899999999999999</c:v>
                </c:pt>
                <c:pt idx="296">
                  <c:v>0.58735000000000004</c:v>
                </c:pt>
                <c:pt idx="297">
                  <c:v>0.58804999999999996</c:v>
                </c:pt>
                <c:pt idx="298">
                  <c:v>0.58579999999999999</c:v>
                </c:pt>
                <c:pt idx="299">
                  <c:v>0.61085</c:v>
                </c:pt>
                <c:pt idx="300">
                  <c:v>0.61724999999999997</c:v>
                </c:pt>
                <c:pt idx="301">
                  <c:v>0.60875000000000001</c:v>
                </c:pt>
                <c:pt idx="302">
                  <c:v>0.59394999999999998</c:v>
                </c:pt>
                <c:pt idx="303">
                  <c:v>0.5756</c:v>
                </c:pt>
                <c:pt idx="304">
                  <c:v>0.55320000000000003</c:v>
                </c:pt>
                <c:pt idx="305">
                  <c:v>0.54020000000000001</c:v>
                </c:pt>
                <c:pt idx="306">
                  <c:v>0.53890000000000005</c:v>
                </c:pt>
                <c:pt idx="307">
                  <c:v>0.52634999999999998</c:v>
                </c:pt>
                <c:pt idx="308">
                  <c:v>0.51600000000000001</c:v>
                </c:pt>
                <c:pt idx="309">
                  <c:v>0.45600000000000002</c:v>
                </c:pt>
                <c:pt idx="310">
                  <c:v>0.46604999999999996</c:v>
                </c:pt>
                <c:pt idx="311">
                  <c:v>0.39850000000000002</c:v>
                </c:pt>
                <c:pt idx="312">
                  <c:v>0.38500000000000001</c:v>
                </c:pt>
                <c:pt idx="313">
                  <c:v>0.38805000000000001</c:v>
                </c:pt>
                <c:pt idx="314">
                  <c:v>0.37140000000000001</c:v>
                </c:pt>
                <c:pt idx="315">
                  <c:v>0.37219999999999998</c:v>
                </c:pt>
                <c:pt idx="316">
                  <c:v>0.39069999999999999</c:v>
                </c:pt>
                <c:pt idx="317">
                  <c:v>0.41325000000000001</c:v>
                </c:pt>
                <c:pt idx="318">
                  <c:v>0.41325000000000001</c:v>
                </c:pt>
                <c:pt idx="319">
                  <c:v>0.41715000000000002</c:v>
                </c:pt>
                <c:pt idx="320">
                  <c:v>0.42959999999999998</c:v>
                </c:pt>
                <c:pt idx="321">
                  <c:v>0.44469999999999998</c:v>
                </c:pt>
                <c:pt idx="322">
                  <c:v>0.43939999999999996</c:v>
                </c:pt>
                <c:pt idx="323">
                  <c:v>0.40545000000000003</c:v>
                </c:pt>
                <c:pt idx="324">
                  <c:v>0.41090000000000004</c:v>
                </c:pt>
                <c:pt idx="325">
                  <c:v>0.37680000000000002</c:v>
                </c:pt>
                <c:pt idx="326">
                  <c:v>0.36799999999999999</c:v>
                </c:pt>
                <c:pt idx="327">
                  <c:v>0.36399999999999999</c:v>
                </c:pt>
                <c:pt idx="328">
                  <c:v>0.36649999999999999</c:v>
                </c:pt>
                <c:pt idx="329">
                  <c:v>0.36995</c:v>
                </c:pt>
                <c:pt idx="330">
                  <c:v>0.39429999999999998</c:v>
                </c:pt>
                <c:pt idx="331">
                  <c:v>0.36875000000000002</c:v>
                </c:pt>
                <c:pt idx="332">
                  <c:v>0.34454999999999997</c:v>
                </c:pt>
                <c:pt idx="333">
                  <c:v>0.36359999999999998</c:v>
                </c:pt>
                <c:pt idx="334">
                  <c:v>0.34615000000000001</c:v>
                </c:pt>
                <c:pt idx="335">
                  <c:v>0.36599999999999999</c:v>
                </c:pt>
                <c:pt idx="336">
                  <c:v>0.35715000000000002</c:v>
                </c:pt>
                <c:pt idx="337">
                  <c:v>0.37369999999999998</c:v>
                </c:pt>
                <c:pt idx="338">
                  <c:v>0.36869999999999997</c:v>
                </c:pt>
                <c:pt idx="339">
                  <c:v>0.37715000000000004</c:v>
                </c:pt>
                <c:pt idx="340">
                  <c:v>0.42494999999999999</c:v>
                </c:pt>
                <c:pt idx="341">
                  <c:v>0.43325000000000002</c:v>
                </c:pt>
                <c:pt idx="342">
                  <c:v>0.43994999999999995</c:v>
                </c:pt>
                <c:pt idx="343">
                  <c:v>0.51770000000000005</c:v>
                </c:pt>
                <c:pt idx="344">
                  <c:v>0.50645000000000007</c:v>
                </c:pt>
                <c:pt idx="345">
                  <c:v>0.44284999999999997</c:v>
                </c:pt>
                <c:pt idx="346">
                  <c:v>0.44750000000000001</c:v>
                </c:pt>
                <c:pt idx="347">
                  <c:v>0.44400000000000001</c:v>
                </c:pt>
                <c:pt idx="348">
                  <c:v>0.49015000000000003</c:v>
                </c:pt>
                <c:pt idx="349">
                  <c:v>0.54864999999999997</c:v>
                </c:pt>
                <c:pt idx="350">
                  <c:v>0.66069999999999995</c:v>
                </c:pt>
                <c:pt idx="351">
                  <c:v>0.67874999999999996</c:v>
                </c:pt>
                <c:pt idx="352">
                  <c:v>0.4733</c:v>
                </c:pt>
                <c:pt idx="353">
                  <c:v>0.50790000000000002</c:v>
                </c:pt>
                <c:pt idx="354">
                  <c:v>0.46305000000000002</c:v>
                </c:pt>
                <c:pt idx="355">
                  <c:v>0.44740000000000002</c:v>
                </c:pt>
                <c:pt idx="356">
                  <c:v>0.47204999999999997</c:v>
                </c:pt>
                <c:pt idx="357">
                  <c:v>0.53965000000000007</c:v>
                </c:pt>
                <c:pt idx="358">
                  <c:v>0.53969999999999996</c:v>
                </c:pt>
                <c:pt idx="359">
                  <c:v>0.57574999999999998</c:v>
                </c:pt>
                <c:pt idx="360">
                  <c:v>0.62250000000000005</c:v>
                </c:pt>
                <c:pt idx="361">
                  <c:v>0.66495000000000004</c:v>
                </c:pt>
                <c:pt idx="362">
                  <c:v>0.66400000000000003</c:v>
                </c:pt>
                <c:pt idx="363">
                  <c:v>0.66159999999999997</c:v>
                </c:pt>
                <c:pt idx="364">
                  <c:v>0.61365000000000003</c:v>
                </c:pt>
                <c:pt idx="365">
                  <c:v>0.59165000000000001</c:v>
                </c:pt>
                <c:pt idx="366">
                  <c:v>0.57050000000000001</c:v>
                </c:pt>
                <c:pt idx="367">
                  <c:v>0.57100000000000006</c:v>
                </c:pt>
                <c:pt idx="368">
                  <c:v>0.59209999999999996</c:v>
                </c:pt>
                <c:pt idx="369">
                  <c:v>0.58750000000000002</c:v>
                </c:pt>
                <c:pt idx="370">
                  <c:v>0.59689999999999999</c:v>
                </c:pt>
                <c:pt idx="371">
                  <c:v>0.7288</c:v>
                </c:pt>
                <c:pt idx="372">
                  <c:v>0.70314999999999994</c:v>
                </c:pt>
                <c:pt idx="373">
                  <c:v>0.70319999999999994</c:v>
                </c:pt>
                <c:pt idx="374">
                  <c:v>0.67905000000000004</c:v>
                </c:pt>
                <c:pt idx="375">
                  <c:v>0.63205</c:v>
                </c:pt>
                <c:pt idx="376">
                  <c:v>0.64685000000000004</c:v>
                </c:pt>
                <c:pt idx="377">
                  <c:v>0.62380000000000002</c:v>
                </c:pt>
                <c:pt idx="378">
                  <c:v>0.62645000000000006</c:v>
                </c:pt>
                <c:pt idx="379">
                  <c:v>0.62519999999999998</c:v>
                </c:pt>
                <c:pt idx="380">
                  <c:v>0.60775000000000001</c:v>
                </c:pt>
                <c:pt idx="381">
                  <c:v>0.58555000000000001</c:v>
                </c:pt>
                <c:pt idx="382">
                  <c:v>0.57804999999999995</c:v>
                </c:pt>
                <c:pt idx="383">
                  <c:v>0.58899999999999997</c:v>
                </c:pt>
                <c:pt idx="384">
                  <c:v>0.59854999999999992</c:v>
                </c:pt>
                <c:pt idx="385">
                  <c:v>0.61439999999999995</c:v>
                </c:pt>
                <c:pt idx="386">
                  <c:v>0.62564999999999993</c:v>
                </c:pt>
                <c:pt idx="387">
                  <c:v>0.61480000000000001</c:v>
                </c:pt>
                <c:pt idx="388">
                  <c:v>0.65480000000000005</c:v>
                </c:pt>
                <c:pt idx="389">
                  <c:v>0.63865000000000005</c:v>
                </c:pt>
                <c:pt idx="390">
                  <c:v>0.65780000000000005</c:v>
                </c:pt>
                <c:pt idx="391">
                  <c:v>0.62829999999999997</c:v>
                </c:pt>
                <c:pt idx="392">
                  <c:v>0.62509999999999999</c:v>
                </c:pt>
                <c:pt idx="393">
                  <c:v>0.62605</c:v>
                </c:pt>
                <c:pt idx="394">
                  <c:v>0.62380000000000002</c:v>
                </c:pt>
                <c:pt idx="395">
                  <c:v>0.60565000000000002</c:v>
                </c:pt>
                <c:pt idx="396">
                  <c:v>0.6018</c:v>
                </c:pt>
                <c:pt idx="397">
                  <c:v>0.59225000000000005</c:v>
                </c:pt>
                <c:pt idx="398">
                  <c:v>0.59445000000000003</c:v>
                </c:pt>
                <c:pt idx="399">
                  <c:v>0.58799999999999997</c:v>
                </c:pt>
                <c:pt idx="400">
                  <c:v>0.59645000000000004</c:v>
                </c:pt>
                <c:pt idx="401">
                  <c:v>0.58875</c:v>
                </c:pt>
                <c:pt idx="402">
                  <c:v>0.623</c:v>
                </c:pt>
                <c:pt idx="403">
                  <c:v>0.61204999999999998</c:v>
                </c:pt>
                <c:pt idx="404">
                  <c:v>0.59009999999999996</c:v>
                </c:pt>
                <c:pt idx="405">
                  <c:v>0.59150000000000003</c:v>
                </c:pt>
                <c:pt idx="406">
                  <c:v>0.58414999999999995</c:v>
                </c:pt>
                <c:pt idx="407">
                  <c:v>0.56679999999999997</c:v>
                </c:pt>
                <c:pt idx="408">
                  <c:v>0.55569999999999997</c:v>
                </c:pt>
                <c:pt idx="409">
                  <c:v>0.55445</c:v>
                </c:pt>
                <c:pt idx="410">
                  <c:v>0.55569999999999997</c:v>
                </c:pt>
                <c:pt idx="411">
                  <c:v>0.55600000000000005</c:v>
                </c:pt>
                <c:pt idx="412">
                  <c:v>0.54039999999999999</c:v>
                </c:pt>
                <c:pt idx="413">
                  <c:v>0.53805000000000003</c:v>
                </c:pt>
                <c:pt idx="414">
                  <c:v>0.54035</c:v>
                </c:pt>
                <c:pt idx="415">
                  <c:v>0.53674999999999995</c:v>
                </c:pt>
                <c:pt idx="416">
                  <c:v>0.53915000000000002</c:v>
                </c:pt>
                <c:pt idx="417">
                  <c:v>0.5161</c:v>
                </c:pt>
                <c:pt idx="418">
                  <c:v>0.52</c:v>
                </c:pt>
                <c:pt idx="419">
                  <c:v>0.52205000000000001</c:v>
                </c:pt>
                <c:pt idx="420">
                  <c:v>0.52270000000000005</c:v>
                </c:pt>
                <c:pt idx="421">
                  <c:v>0.51344999999999996</c:v>
                </c:pt>
                <c:pt idx="422">
                  <c:v>0.51174999999999993</c:v>
                </c:pt>
                <c:pt idx="423">
                  <c:v>0.51354999999999995</c:v>
                </c:pt>
                <c:pt idx="424">
                  <c:v>0.50865000000000005</c:v>
                </c:pt>
                <c:pt idx="425">
                  <c:v>0.50369999999999993</c:v>
                </c:pt>
                <c:pt idx="426">
                  <c:v>0.50979999999999992</c:v>
                </c:pt>
                <c:pt idx="427">
                  <c:v>0.50634999999999997</c:v>
                </c:pt>
                <c:pt idx="428">
                  <c:v>0.52</c:v>
                </c:pt>
                <c:pt idx="429">
                  <c:v>0.54520000000000002</c:v>
                </c:pt>
                <c:pt idx="430">
                  <c:v>0.5635</c:v>
                </c:pt>
                <c:pt idx="431">
                  <c:v>0.56479999999999997</c:v>
                </c:pt>
                <c:pt idx="432">
                  <c:v>0.56299999999999994</c:v>
                </c:pt>
                <c:pt idx="433">
                  <c:v>0.60499999999999998</c:v>
                </c:pt>
                <c:pt idx="434">
                  <c:v>0.58335000000000004</c:v>
                </c:pt>
                <c:pt idx="435">
                  <c:v>0.56715000000000004</c:v>
                </c:pt>
                <c:pt idx="436">
                  <c:v>0.55869999999999997</c:v>
                </c:pt>
                <c:pt idx="437">
                  <c:v>0.55409999999999993</c:v>
                </c:pt>
                <c:pt idx="438">
                  <c:v>0.57079999999999997</c:v>
                </c:pt>
                <c:pt idx="439">
                  <c:v>0.58040000000000003</c:v>
                </c:pt>
                <c:pt idx="440">
                  <c:v>0.56009999999999993</c:v>
                </c:pt>
                <c:pt idx="441">
                  <c:v>0.55700000000000005</c:v>
                </c:pt>
                <c:pt idx="442">
                  <c:v>0.54759999999999998</c:v>
                </c:pt>
                <c:pt idx="443">
                  <c:v>0.54859999999999998</c:v>
                </c:pt>
                <c:pt idx="444">
                  <c:v>0.5484</c:v>
                </c:pt>
                <c:pt idx="445">
                  <c:v>0.54700000000000004</c:v>
                </c:pt>
                <c:pt idx="446">
                  <c:v>0.54810000000000003</c:v>
                </c:pt>
                <c:pt idx="447">
                  <c:v>0.56810000000000005</c:v>
                </c:pt>
                <c:pt idx="448">
                  <c:v>0.5635</c:v>
                </c:pt>
                <c:pt idx="449">
                  <c:v>0.54789999999999994</c:v>
                </c:pt>
                <c:pt idx="450">
                  <c:v>0.5655</c:v>
                </c:pt>
                <c:pt idx="451">
                  <c:v>0.55959999999999999</c:v>
                </c:pt>
                <c:pt idx="452">
                  <c:v>0.56079999999999997</c:v>
                </c:pt>
                <c:pt idx="453">
                  <c:v>0.56640000000000001</c:v>
                </c:pt>
                <c:pt idx="454">
                  <c:v>0.56969999999999998</c:v>
                </c:pt>
                <c:pt idx="455">
                  <c:v>0.56289999999999996</c:v>
                </c:pt>
                <c:pt idx="456">
                  <c:v>0.55390000000000006</c:v>
                </c:pt>
                <c:pt idx="457">
                  <c:v>0.54789999999999994</c:v>
                </c:pt>
                <c:pt idx="458">
                  <c:v>0.55959999999999999</c:v>
                </c:pt>
                <c:pt idx="459">
                  <c:v>0.54880000000000007</c:v>
                </c:pt>
                <c:pt idx="460">
                  <c:v>0.55469999999999997</c:v>
                </c:pt>
                <c:pt idx="461">
                  <c:v>0.5494</c:v>
                </c:pt>
                <c:pt idx="462">
                  <c:v>0.53839999999999999</c:v>
                </c:pt>
                <c:pt idx="463">
                  <c:v>0.53979999999999995</c:v>
                </c:pt>
                <c:pt idx="464">
                  <c:v>0.52670000000000006</c:v>
                </c:pt>
                <c:pt idx="465">
                  <c:v>0.50240000000000007</c:v>
                </c:pt>
                <c:pt idx="466">
                  <c:v>0.47320000000000001</c:v>
                </c:pt>
                <c:pt idx="467">
                  <c:v>0.49049999999999999</c:v>
                </c:pt>
                <c:pt idx="468">
                  <c:v>0.49280000000000002</c:v>
                </c:pt>
                <c:pt idx="469">
                  <c:v>0.47369999999999995</c:v>
                </c:pt>
                <c:pt idx="470">
                  <c:v>0.47950000000000004</c:v>
                </c:pt>
                <c:pt idx="471">
                  <c:v>0.4728</c:v>
                </c:pt>
                <c:pt idx="472">
                  <c:v>0.48869999999999997</c:v>
                </c:pt>
                <c:pt idx="473">
                  <c:v>0.48729999999999996</c:v>
                </c:pt>
                <c:pt idx="474">
                  <c:v>0.48670000000000002</c:v>
                </c:pt>
                <c:pt idx="475">
                  <c:v>0.49180000000000001</c:v>
                </c:pt>
                <c:pt idx="476">
                  <c:v>0.49109999999999998</c:v>
                </c:pt>
                <c:pt idx="477">
                  <c:v>0.4622</c:v>
                </c:pt>
                <c:pt idx="478">
                  <c:v>0.48719999999999997</c:v>
                </c:pt>
                <c:pt idx="479">
                  <c:v>0.47110000000000002</c:v>
                </c:pt>
                <c:pt idx="480">
                  <c:v>0.44950000000000001</c:v>
                </c:pt>
                <c:pt idx="481">
                  <c:v>0.46189999999999998</c:v>
                </c:pt>
                <c:pt idx="482">
                  <c:v>0.46929999999999999</c:v>
                </c:pt>
                <c:pt idx="483">
                  <c:v>0.47460000000000002</c:v>
                </c:pt>
                <c:pt idx="484">
                  <c:v>0.48060000000000003</c:v>
                </c:pt>
                <c:pt idx="485">
                  <c:v>0.4743</c:v>
                </c:pt>
                <c:pt idx="486">
                  <c:v>0.47439999999999999</c:v>
                </c:pt>
                <c:pt idx="487">
                  <c:v>0.47799999999999998</c:v>
                </c:pt>
                <c:pt idx="488">
                  <c:v>0.4793</c:v>
                </c:pt>
                <c:pt idx="489">
                  <c:v>0.47499999999999998</c:v>
                </c:pt>
                <c:pt idx="490">
                  <c:v>0.45899999999999996</c:v>
                </c:pt>
                <c:pt idx="491">
                  <c:v>0.45710000000000001</c:v>
                </c:pt>
                <c:pt idx="492">
                  <c:v>0.45679999999999998</c:v>
                </c:pt>
                <c:pt idx="493">
                  <c:v>0.47820000000000001</c:v>
                </c:pt>
                <c:pt idx="494">
                  <c:v>0.49409999999999998</c:v>
                </c:pt>
                <c:pt idx="495">
                  <c:v>0.48580000000000001</c:v>
                </c:pt>
                <c:pt idx="496">
                  <c:v>0.5</c:v>
                </c:pt>
                <c:pt idx="497">
                  <c:v>0.5161</c:v>
                </c:pt>
                <c:pt idx="498">
                  <c:v>0.60450000000000004</c:v>
                </c:pt>
                <c:pt idx="499">
                  <c:v>0.57040000000000002</c:v>
                </c:pt>
                <c:pt idx="500">
                  <c:v>0.55859999999999999</c:v>
                </c:pt>
                <c:pt idx="501">
                  <c:v>0.53500000000000003</c:v>
                </c:pt>
                <c:pt idx="502">
                  <c:v>0.53759999999999997</c:v>
                </c:pt>
                <c:pt idx="503">
                  <c:v>0.52139999999999997</c:v>
                </c:pt>
                <c:pt idx="504">
                  <c:v>0.5242</c:v>
                </c:pt>
                <c:pt idx="505">
                  <c:v>0.52670000000000006</c:v>
                </c:pt>
                <c:pt idx="506">
                  <c:v>0.5363</c:v>
                </c:pt>
                <c:pt idx="507">
                  <c:v>0.53710000000000002</c:v>
                </c:pt>
                <c:pt idx="508">
                  <c:v>0.53339999999999999</c:v>
                </c:pt>
                <c:pt idx="509">
                  <c:v>0.52929999999999999</c:v>
                </c:pt>
                <c:pt idx="510">
                  <c:v>0.53369999999999995</c:v>
                </c:pt>
                <c:pt idx="511">
                  <c:v>0.53799999999999992</c:v>
                </c:pt>
                <c:pt idx="512">
                  <c:v>0.53959999999999997</c:v>
                </c:pt>
                <c:pt idx="513">
                  <c:v>0.55230000000000001</c:v>
                </c:pt>
                <c:pt idx="514">
                  <c:v>0.56079999999999997</c:v>
                </c:pt>
                <c:pt idx="515">
                  <c:v>0.5605</c:v>
                </c:pt>
                <c:pt idx="516">
                  <c:v>0.5605</c:v>
                </c:pt>
                <c:pt idx="517">
                  <c:v>0.5605</c:v>
                </c:pt>
                <c:pt idx="518">
                  <c:v>0.5645</c:v>
                </c:pt>
                <c:pt idx="519">
                  <c:v>0.5635</c:v>
                </c:pt>
                <c:pt idx="520">
                  <c:v>0.5635</c:v>
                </c:pt>
                <c:pt idx="521">
                  <c:v>0.5635</c:v>
                </c:pt>
                <c:pt idx="522">
                  <c:v>0.5635</c:v>
                </c:pt>
                <c:pt idx="523">
                  <c:v>0.54789999999999994</c:v>
                </c:pt>
                <c:pt idx="524">
                  <c:v>0.53780000000000006</c:v>
                </c:pt>
                <c:pt idx="525">
                  <c:v>0.59140000000000004</c:v>
                </c:pt>
                <c:pt idx="526">
                  <c:v>0.61630000000000007</c:v>
                </c:pt>
                <c:pt idx="527">
                  <c:v>0.64200000000000002</c:v>
                </c:pt>
                <c:pt idx="528">
                  <c:v>0.67790000000000006</c:v>
                </c:pt>
                <c:pt idx="529">
                  <c:v>0.6493000000000001</c:v>
                </c:pt>
                <c:pt idx="530">
                  <c:v>0.64469999999999994</c:v>
                </c:pt>
                <c:pt idx="531">
                  <c:v>0.64379999999999993</c:v>
                </c:pt>
                <c:pt idx="532">
                  <c:v>0.6452</c:v>
                </c:pt>
                <c:pt idx="533">
                  <c:v>0.63859999999999995</c:v>
                </c:pt>
                <c:pt idx="534">
                  <c:v>0.64370000000000005</c:v>
                </c:pt>
                <c:pt idx="535">
                  <c:v>0.65879999999999994</c:v>
                </c:pt>
                <c:pt idx="536">
                  <c:v>0.6552</c:v>
                </c:pt>
                <c:pt idx="537">
                  <c:v>0.64329999999999998</c:v>
                </c:pt>
                <c:pt idx="538">
                  <c:v>0.64159999999999995</c:v>
                </c:pt>
                <c:pt idx="539">
                  <c:v>0.64</c:v>
                </c:pt>
                <c:pt idx="540">
                  <c:v>0.64019999999999999</c:v>
                </c:pt>
                <c:pt idx="541">
                  <c:v>0.6581999999999999</c:v>
                </c:pt>
                <c:pt idx="542">
                  <c:v>0.65849999999999997</c:v>
                </c:pt>
                <c:pt idx="543">
                  <c:v>0.63470000000000004</c:v>
                </c:pt>
                <c:pt idx="544">
                  <c:v>0.62480000000000002</c:v>
                </c:pt>
                <c:pt idx="545">
                  <c:v>0.62609999999999999</c:v>
                </c:pt>
                <c:pt idx="546">
                  <c:v>0.61875000000000002</c:v>
                </c:pt>
                <c:pt idx="547">
                  <c:v>0.61995</c:v>
                </c:pt>
                <c:pt idx="548">
                  <c:v>0.62375000000000003</c:v>
                </c:pt>
                <c:pt idx="549">
                  <c:v>0.624</c:v>
                </c:pt>
                <c:pt idx="550">
                  <c:v>0.62395</c:v>
                </c:pt>
                <c:pt idx="551">
                  <c:v>0.62824999999999998</c:v>
                </c:pt>
                <c:pt idx="552">
                  <c:v>0.63014999999999999</c:v>
                </c:pt>
                <c:pt idx="553">
                  <c:v>0.63900000000000001</c:v>
                </c:pt>
                <c:pt idx="554">
                  <c:v>0.63149999999999995</c:v>
                </c:pt>
                <c:pt idx="555">
                  <c:v>0.63900000000000001</c:v>
                </c:pt>
                <c:pt idx="556">
                  <c:v>0.63649999999999995</c:v>
                </c:pt>
                <c:pt idx="557">
                  <c:v>0.63085000000000002</c:v>
                </c:pt>
                <c:pt idx="558">
                  <c:v>0.65139999999999998</c:v>
                </c:pt>
                <c:pt idx="559">
                  <c:v>0.64280000000000004</c:v>
                </c:pt>
                <c:pt idx="560">
                  <c:v>0.65754999999999997</c:v>
                </c:pt>
                <c:pt idx="561">
                  <c:v>0.65764999999999996</c:v>
                </c:pt>
                <c:pt idx="562">
                  <c:v>0.65310000000000001</c:v>
                </c:pt>
                <c:pt idx="563">
                  <c:v>0.64540000000000008</c:v>
                </c:pt>
                <c:pt idx="564">
                  <c:v>0.64670000000000005</c:v>
                </c:pt>
                <c:pt idx="565">
                  <c:v>0.63990000000000002</c:v>
                </c:pt>
                <c:pt idx="566">
                  <c:v>0.6472</c:v>
                </c:pt>
                <c:pt idx="567">
                  <c:v>0.63859999999999995</c:v>
                </c:pt>
                <c:pt idx="568">
                  <c:v>0.64105000000000001</c:v>
                </c:pt>
                <c:pt idx="569">
                  <c:v>0.6391</c:v>
                </c:pt>
                <c:pt idx="570">
                  <c:v>0.63240000000000007</c:v>
                </c:pt>
                <c:pt idx="571">
                  <c:v>0.63045000000000007</c:v>
                </c:pt>
                <c:pt idx="572">
                  <c:v>0.62275000000000003</c:v>
                </c:pt>
                <c:pt idx="573">
                  <c:v>0.62695000000000001</c:v>
                </c:pt>
                <c:pt idx="574">
                  <c:v>0.61170000000000002</c:v>
                </c:pt>
                <c:pt idx="575">
                  <c:v>0.60740000000000005</c:v>
                </c:pt>
                <c:pt idx="576">
                  <c:v>0.61034999999999995</c:v>
                </c:pt>
                <c:pt idx="577">
                  <c:v>0.60014999999999996</c:v>
                </c:pt>
                <c:pt idx="578">
                  <c:v>0.59675</c:v>
                </c:pt>
                <c:pt idx="579">
                  <c:v>0.59530000000000005</c:v>
                </c:pt>
                <c:pt idx="580">
                  <c:v>0.58240000000000003</c:v>
                </c:pt>
                <c:pt idx="581">
                  <c:v>0.58090000000000008</c:v>
                </c:pt>
                <c:pt idx="582">
                  <c:v>0.59094999999999998</c:v>
                </c:pt>
                <c:pt idx="583">
                  <c:v>0.58810000000000007</c:v>
                </c:pt>
                <c:pt idx="584">
                  <c:v>0.58660000000000001</c:v>
                </c:pt>
                <c:pt idx="585">
                  <c:v>0.58630000000000004</c:v>
                </c:pt>
                <c:pt idx="586">
                  <c:v>0.58440000000000003</c:v>
                </c:pt>
                <c:pt idx="587">
                  <c:v>0.57050000000000001</c:v>
                </c:pt>
                <c:pt idx="588">
                  <c:v>0.58040000000000003</c:v>
                </c:pt>
                <c:pt idx="589">
                  <c:v>0.57304999999999995</c:v>
                </c:pt>
                <c:pt idx="590">
                  <c:v>0.57905000000000006</c:v>
                </c:pt>
                <c:pt idx="591">
                  <c:v>0.58125000000000004</c:v>
                </c:pt>
                <c:pt idx="592">
                  <c:v>0.57374999999999998</c:v>
                </c:pt>
                <c:pt idx="593">
                  <c:v>0.58804999999999996</c:v>
                </c:pt>
                <c:pt idx="594">
                  <c:v>0.58550000000000002</c:v>
                </c:pt>
                <c:pt idx="595">
                  <c:v>0.59499999999999997</c:v>
                </c:pt>
                <c:pt idx="596">
                  <c:v>0.61149999999999993</c:v>
                </c:pt>
                <c:pt idx="597">
                  <c:v>0.61545000000000005</c:v>
                </c:pt>
                <c:pt idx="598">
                  <c:v>0.60030000000000006</c:v>
                </c:pt>
                <c:pt idx="599">
                  <c:v>0.60765000000000002</c:v>
                </c:pt>
                <c:pt idx="600">
                  <c:v>0.6038</c:v>
                </c:pt>
                <c:pt idx="601">
                  <c:v>0.60229999999999995</c:v>
                </c:pt>
                <c:pt idx="602">
                  <c:v>0.60455000000000003</c:v>
                </c:pt>
                <c:pt idx="603">
                  <c:v>0.60555000000000003</c:v>
                </c:pt>
                <c:pt idx="604">
                  <c:v>0.60545000000000004</c:v>
                </c:pt>
                <c:pt idx="605">
                  <c:v>0.59935000000000005</c:v>
                </c:pt>
                <c:pt idx="606">
                  <c:v>0.59055000000000002</c:v>
                </c:pt>
                <c:pt idx="607">
                  <c:v>0.54354999999999998</c:v>
                </c:pt>
                <c:pt idx="608">
                  <c:v>0.61375000000000002</c:v>
                </c:pt>
                <c:pt idx="609">
                  <c:v>0.61719999999999997</c:v>
                </c:pt>
                <c:pt idx="610">
                  <c:v>0.62204999999999999</c:v>
                </c:pt>
                <c:pt idx="611">
                  <c:v>0.61890000000000001</c:v>
                </c:pt>
                <c:pt idx="612">
                  <c:v>0.61795</c:v>
                </c:pt>
                <c:pt idx="613">
                  <c:v>0.61904999999999999</c:v>
                </c:pt>
                <c:pt idx="614">
                  <c:v>0.61795</c:v>
                </c:pt>
                <c:pt idx="615">
                  <c:v>0.62605</c:v>
                </c:pt>
                <c:pt idx="616">
                  <c:v>0.62290000000000001</c:v>
                </c:pt>
                <c:pt idx="617">
                  <c:v>0.62714999999999999</c:v>
                </c:pt>
                <c:pt idx="618">
                  <c:v>0.62709999999999999</c:v>
                </c:pt>
                <c:pt idx="619">
                  <c:v>0.61360000000000003</c:v>
                </c:pt>
                <c:pt idx="620">
                  <c:v>0.61719999999999997</c:v>
                </c:pt>
                <c:pt idx="621">
                  <c:v>0.61960000000000004</c:v>
                </c:pt>
                <c:pt idx="622">
                  <c:v>0.62749999999999995</c:v>
                </c:pt>
                <c:pt idx="623">
                  <c:v>0.62595000000000001</c:v>
                </c:pt>
                <c:pt idx="624">
                  <c:v>0.63009999999999999</c:v>
                </c:pt>
                <c:pt idx="625">
                  <c:v>0.62695000000000001</c:v>
                </c:pt>
                <c:pt idx="626">
                  <c:v>0.62880000000000003</c:v>
                </c:pt>
                <c:pt idx="627">
                  <c:v>0.62975000000000003</c:v>
                </c:pt>
                <c:pt idx="628">
                  <c:v>0.63314999999999999</c:v>
                </c:pt>
                <c:pt idx="629">
                  <c:v>0.63284999999999991</c:v>
                </c:pt>
                <c:pt idx="630">
                  <c:v>0.64370000000000005</c:v>
                </c:pt>
                <c:pt idx="631">
                  <c:v>0.62840000000000007</c:v>
                </c:pt>
                <c:pt idx="632">
                  <c:v>0.63634999999999997</c:v>
                </c:pt>
                <c:pt idx="633">
                  <c:v>0.63205</c:v>
                </c:pt>
                <c:pt idx="634">
                  <c:v>0.6502</c:v>
                </c:pt>
                <c:pt idx="635">
                  <c:v>0.65939999999999999</c:v>
                </c:pt>
                <c:pt idx="636">
                  <c:v>0.65885000000000005</c:v>
                </c:pt>
                <c:pt idx="637">
                  <c:v>0.6613500000000001</c:v>
                </c:pt>
                <c:pt idx="638">
                  <c:v>0.67310000000000003</c:v>
                </c:pt>
                <c:pt idx="639">
                  <c:v>0.68614999999999993</c:v>
                </c:pt>
                <c:pt idx="640">
                  <c:v>0.70989999999999998</c:v>
                </c:pt>
                <c:pt idx="641">
                  <c:v>0.70979999999999999</c:v>
                </c:pt>
                <c:pt idx="642">
                  <c:v>0.75879999999999992</c:v>
                </c:pt>
                <c:pt idx="643">
                  <c:v>0.75124999999999997</c:v>
                </c:pt>
                <c:pt idx="644">
                  <c:v>0.75905</c:v>
                </c:pt>
                <c:pt idx="645">
                  <c:v>0.82715000000000005</c:v>
                </c:pt>
                <c:pt idx="646">
                  <c:v>0.86915000000000009</c:v>
                </c:pt>
                <c:pt idx="647">
                  <c:v>0.90469999999999995</c:v>
                </c:pt>
                <c:pt idx="648">
                  <c:v>0.87424999999999997</c:v>
                </c:pt>
                <c:pt idx="649">
                  <c:v>0.86595</c:v>
                </c:pt>
                <c:pt idx="650">
                  <c:v>0.87485000000000002</c:v>
                </c:pt>
                <c:pt idx="651">
                  <c:v>0.82784999999999997</c:v>
                </c:pt>
                <c:pt idx="652">
                  <c:v>0.82845000000000002</c:v>
                </c:pt>
                <c:pt idx="653">
                  <c:v>0.84099999999999997</c:v>
                </c:pt>
                <c:pt idx="654">
                  <c:v>0.8698999999999999</c:v>
                </c:pt>
                <c:pt idx="655">
                  <c:v>0.85420000000000007</c:v>
                </c:pt>
                <c:pt idx="656">
                  <c:v>0.88485000000000003</c:v>
                </c:pt>
                <c:pt idx="657">
                  <c:v>0.93345</c:v>
                </c:pt>
                <c:pt idx="658">
                  <c:v>0.99624999999999997</c:v>
                </c:pt>
                <c:pt idx="659">
                  <c:v>0.91185000000000005</c:v>
                </c:pt>
                <c:pt idx="660">
                  <c:v>0.99450000000000005</c:v>
                </c:pt>
                <c:pt idx="661">
                  <c:v>0.96340000000000003</c:v>
                </c:pt>
                <c:pt idx="662">
                  <c:v>0.97685</c:v>
                </c:pt>
                <c:pt idx="663">
                  <c:v>0.99860000000000004</c:v>
                </c:pt>
                <c:pt idx="664">
                  <c:v>1.0909500000000001</c:v>
                </c:pt>
                <c:pt idx="665">
                  <c:v>1.0559499999999999</c:v>
                </c:pt>
                <c:pt idx="666">
                  <c:v>1.0395000000000001</c:v>
                </c:pt>
                <c:pt idx="667">
                  <c:v>1.0634999999999999</c:v>
                </c:pt>
                <c:pt idx="668">
                  <c:v>1.0671999999999999</c:v>
                </c:pt>
                <c:pt idx="669">
                  <c:v>1.0377000000000001</c:v>
                </c:pt>
                <c:pt idx="670">
                  <c:v>1.04525</c:v>
                </c:pt>
                <c:pt idx="671">
                  <c:v>1.06725</c:v>
                </c:pt>
                <c:pt idx="672">
                  <c:v>1.0684</c:v>
                </c:pt>
                <c:pt idx="673">
                  <c:v>1.07605</c:v>
                </c:pt>
                <c:pt idx="674">
                  <c:v>1.1387</c:v>
                </c:pt>
                <c:pt idx="675">
                  <c:v>1.1528499999999999</c:v>
                </c:pt>
                <c:pt idx="676">
                  <c:v>1.32565</c:v>
                </c:pt>
                <c:pt idx="677">
                  <c:v>1.3457499999999998</c:v>
                </c:pt>
                <c:pt idx="678">
                  <c:v>1.4452</c:v>
                </c:pt>
                <c:pt idx="679">
                  <c:v>1.4693499999999999</c:v>
                </c:pt>
                <c:pt idx="680">
                  <c:v>1.4984500000000001</c:v>
                </c:pt>
                <c:pt idx="681">
                  <c:v>1.3451</c:v>
                </c:pt>
                <c:pt idx="682">
                  <c:v>1.42225</c:v>
                </c:pt>
                <c:pt idx="683">
                  <c:v>1.5312999999999999</c:v>
                </c:pt>
                <c:pt idx="684">
                  <c:v>1.3981000000000001</c:v>
                </c:pt>
                <c:pt idx="685">
                  <c:v>1.5573500000000002</c:v>
                </c:pt>
                <c:pt idx="686">
                  <c:v>1.60595</c:v>
                </c:pt>
                <c:pt idx="687">
                  <c:v>1.5749500000000001</c:v>
                </c:pt>
                <c:pt idx="688">
                  <c:v>1.621</c:v>
                </c:pt>
                <c:pt idx="689">
                  <c:v>1.6372</c:v>
                </c:pt>
                <c:pt idx="690">
                  <c:v>1.5827</c:v>
                </c:pt>
                <c:pt idx="691">
                  <c:v>1.5671999999999999</c:v>
                </c:pt>
                <c:pt idx="692">
                  <c:v>1.5485</c:v>
                </c:pt>
                <c:pt idx="693">
                  <c:v>1.5472999999999999</c:v>
                </c:pt>
                <c:pt idx="694">
                  <c:v>1.5421500000000001</c:v>
                </c:pt>
                <c:pt idx="695">
                  <c:v>1.5542500000000001</c:v>
                </c:pt>
                <c:pt idx="696">
                  <c:v>1.5681499999999999</c:v>
                </c:pt>
                <c:pt idx="697">
                  <c:v>1.5988</c:v>
                </c:pt>
                <c:pt idx="698">
                  <c:v>1.6153999999999999</c:v>
                </c:pt>
                <c:pt idx="699">
                  <c:v>1.536</c:v>
                </c:pt>
                <c:pt idx="700">
                  <c:v>1.5306500000000001</c:v>
                </c:pt>
                <c:pt idx="701">
                  <c:v>1.6188499999999999</c:v>
                </c:pt>
                <c:pt idx="702">
                  <c:v>1.6556500000000001</c:v>
                </c:pt>
                <c:pt idx="703">
                  <c:v>1.6494499999999999</c:v>
                </c:pt>
                <c:pt idx="704">
                  <c:v>1.6650499999999999</c:v>
                </c:pt>
                <c:pt idx="705">
                  <c:v>1.6586000000000001</c:v>
                </c:pt>
                <c:pt idx="706">
                  <c:v>1.6524000000000001</c:v>
                </c:pt>
                <c:pt idx="707">
                  <c:v>1.659</c:v>
                </c:pt>
                <c:pt idx="708">
                  <c:v>1.7685</c:v>
                </c:pt>
                <c:pt idx="709">
                  <c:v>1.8744999999999998</c:v>
                </c:pt>
                <c:pt idx="710">
                  <c:v>2.0672999999999999</c:v>
                </c:pt>
                <c:pt idx="711">
                  <c:v>2.2259000000000002</c:v>
                </c:pt>
                <c:pt idx="712">
                  <c:v>2.4039999999999999</c:v>
                </c:pt>
                <c:pt idx="713">
                  <c:v>2.3148500000000003</c:v>
                </c:pt>
                <c:pt idx="714">
                  <c:v>2.2915999999999999</c:v>
                </c:pt>
                <c:pt idx="715">
                  <c:v>2.3160499999999997</c:v>
                </c:pt>
                <c:pt idx="716">
                  <c:v>2.5717500000000002</c:v>
                </c:pt>
                <c:pt idx="717">
                  <c:v>2.6476999999999999</c:v>
                </c:pt>
                <c:pt idx="718">
                  <c:v>2.8305500000000001</c:v>
                </c:pt>
                <c:pt idx="719">
                  <c:v>2.8404000000000003</c:v>
                </c:pt>
                <c:pt idx="720">
                  <c:v>2.7265499999999996</c:v>
                </c:pt>
                <c:pt idx="721">
                  <c:v>2.7477999999999998</c:v>
                </c:pt>
                <c:pt idx="722">
                  <c:v>2.6815499999999997</c:v>
                </c:pt>
                <c:pt idx="723">
                  <c:v>2.6086499999999999</c:v>
                </c:pt>
                <c:pt idx="724">
                  <c:v>2.5347999999999997</c:v>
                </c:pt>
                <c:pt idx="725">
                  <c:v>2.6556999999999999</c:v>
                </c:pt>
                <c:pt idx="726">
                  <c:v>2.6313</c:v>
                </c:pt>
                <c:pt idx="727">
                  <c:v>2.6094999999999997</c:v>
                </c:pt>
                <c:pt idx="728">
                  <c:v>2.6905000000000001</c:v>
                </c:pt>
                <c:pt idx="729">
                  <c:v>2.6103500000000004</c:v>
                </c:pt>
                <c:pt idx="730">
                  <c:v>2.64995</c:v>
                </c:pt>
                <c:pt idx="731">
                  <c:v>2.6562999999999999</c:v>
                </c:pt>
                <c:pt idx="732">
                  <c:v>2.6398000000000001</c:v>
                </c:pt>
                <c:pt idx="733">
                  <c:v>2.6487500000000002</c:v>
                </c:pt>
                <c:pt idx="734">
                  <c:v>2.6357499999999998</c:v>
                </c:pt>
                <c:pt idx="735">
                  <c:v>2.4823500000000003</c:v>
                </c:pt>
                <c:pt idx="736">
                  <c:v>2.4059499999999998</c:v>
                </c:pt>
                <c:pt idx="737">
                  <c:v>2.5478999999999998</c:v>
                </c:pt>
                <c:pt idx="738">
                  <c:v>2.6105999999999998</c:v>
                </c:pt>
                <c:pt idx="739">
                  <c:v>2.6572000000000005</c:v>
                </c:pt>
                <c:pt idx="740">
                  <c:v>2.6571499999999997</c:v>
                </c:pt>
                <c:pt idx="741">
                  <c:v>2.8441000000000001</c:v>
                </c:pt>
                <c:pt idx="742">
                  <c:v>2.8443499999999999</c:v>
                </c:pt>
                <c:pt idx="743">
                  <c:v>2.9718999999999998</c:v>
                </c:pt>
                <c:pt idx="744">
                  <c:v>3.1020999999999996</c:v>
                </c:pt>
                <c:pt idx="745">
                  <c:v>3.2505000000000002</c:v>
                </c:pt>
                <c:pt idx="746">
                  <c:v>3.6852499999999999</c:v>
                </c:pt>
                <c:pt idx="747">
                  <c:v>4.1196000000000002</c:v>
                </c:pt>
                <c:pt idx="748">
                  <c:v>4.1528</c:v>
                </c:pt>
                <c:pt idx="749">
                  <c:v>4.1993499999999999</c:v>
                </c:pt>
                <c:pt idx="750">
                  <c:v>4.2270500000000002</c:v>
                </c:pt>
                <c:pt idx="751">
                  <c:v>4.2000500000000001</c:v>
                </c:pt>
                <c:pt idx="752">
                  <c:v>4.0336999999999996</c:v>
                </c:pt>
                <c:pt idx="753">
                  <c:v>4.0608499999999994</c:v>
                </c:pt>
                <c:pt idx="754">
                  <c:v>4.1125999999999996</c:v>
                </c:pt>
                <c:pt idx="755">
                  <c:v>4.0615499999999995</c:v>
                </c:pt>
                <c:pt idx="756">
                  <c:v>4.1545999999999994</c:v>
                </c:pt>
                <c:pt idx="757">
                  <c:v>4.0282999999999998</c:v>
                </c:pt>
                <c:pt idx="758">
                  <c:v>3.9688999999999997</c:v>
                </c:pt>
                <c:pt idx="759">
                  <c:v>3.7990499999999998</c:v>
                </c:pt>
                <c:pt idx="760">
                  <c:v>3.7317499999999999</c:v>
                </c:pt>
                <c:pt idx="761">
                  <c:v>3.5929000000000002</c:v>
                </c:pt>
                <c:pt idx="762">
                  <c:v>3.5424000000000002</c:v>
                </c:pt>
                <c:pt idx="763">
                  <c:v>3.532</c:v>
                </c:pt>
                <c:pt idx="764">
                  <c:v>3.54765</c:v>
                </c:pt>
                <c:pt idx="765">
                  <c:v>3.7197500000000003</c:v>
                </c:pt>
                <c:pt idx="766">
                  <c:v>3.7714499999999997</c:v>
                </c:pt>
                <c:pt idx="767">
                  <c:v>3.8513000000000002</c:v>
                </c:pt>
                <c:pt idx="768">
                  <c:v>3.7610000000000001</c:v>
                </c:pt>
                <c:pt idx="769">
                  <c:v>3.9068000000000001</c:v>
                </c:pt>
                <c:pt idx="770">
                  <c:v>3.9158499999999998</c:v>
                </c:pt>
                <c:pt idx="771">
                  <c:v>3.9156499999999999</c:v>
                </c:pt>
                <c:pt idx="772">
                  <c:v>3.8925000000000001</c:v>
                </c:pt>
                <c:pt idx="773">
                  <c:v>3.8662000000000001</c:v>
                </c:pt>
                <c:pt idx="774">
                  <c:v>3.8405</c:v>
                </c:pt>
                <c:pt idx="775">
                  <c:v>3.8531999999999997</c:v>
                </c:pt>
                <c:pt idx="776">
                  <c:v>3.8555999999999999</c:v>
                </c:pt>
                <c:pt idx="777">
                  <c:v>3.8555000000000001</c:v>
                </c:pt>
                <c:pt idx="778">
                  <c:v>3.8547500000000001</c:v>
                </c:pt>
                <c:pt idx="779">
                  <c:v>3.8431000000000002</c:v>
                </c:pt>
                <c:pt idx="780">
                  <c:v>3.8599000000000001</c:v>
                </c:pt>
                <c:pt idx="781">
                  <c:v>3.8206500000000001</c:v>
                </c:pt>
                <c:pt idx="782">
                  <c:v>3.8202999999999996</c:v>
                </c:pt>
                <c:pt idx="783">
                  <c:v>3.8402999999999996</c:v>
                </c:pt>
                <c:pt idx="784">
                  <c:v>3.81765</c:v>
                </c:pt>
                <c:pt idx="785">
                  <c:v>3.8656000000000001</c:v>
                </c:pt>
                <c:pt idx="786">
                  <c:v>3.8752499999999999</c:v>
                </c:pt>
                <c:pt idx="787">
                  <c:v>3.8661500000000002</c:v>
                </c:pt>
                <c:pt idx="788">
                  <c:v>3.8663499999999997</c:v>
                </c:pt>
                <c:pt idx="789">
                  <c:v>3.8459500000000002</c:v>
                </c:pt>
                <c:pt idx="790">
                  <c:v>3.8926999999999996</c:v>
                </c:pt>
                <c:pt idx="791">
                  <c:v>3.8725499999999999</c:v>
                </c:pt>
                <c:pt idx="792">
                  <c:v>3.9356999999999998</c:v>
                </c:pt>
                <c:pt idx="793">
                  <c:v>3.9145499999999998</c:v>
                </c:pt>
                <c:pt idx="794">
                  <c:v>3.9205000000000001</c:v>
                </c:pt>
                <c:pt idx="795">
                  <c:v>3.8496499999999996</c:v>
                </c:pt>
                <c:pt idx="796">
                  <c:v>3.8215499999999998</c:v>
                </c:pt>
                <c:pt idx="797">
                  <c:v>3.7232499999999997</c:v>
                </c:pt>
                <c:pt idx="798">
                  <c:v>3.7921499999999999</c:v>
                </c:pt>
                <c:pt idx="799">
                  <c:v>3.7730999999999999</c:v>
                </c:pt>
                <c:pt idx="800">
                  <c:v>3.7126999999999999</c:v>
                </c:pt>
                <c:pt idx="801">
                  <c:v>3.7256</c:v>
                </c:pt>
                <c:pt idx="802">
                  <c:v>3.81995</c:v>
                </c:pt>
                <c:pt idx="803">
                  <c:v>3.8166000000000002</c:v>
                </c:pt>
                <c:pt idx="804">
                  <c:v>3.7448999999999999</c:v>
                </c:pt>
                <c:pt idx="805">
                  <c:v>3.7717000000000001</c:v>
                </c:pt>
                <c:pt idx="806">
                  <c:v>3.7030500000000002</c:v>
                </c:pt>
                <c:pt idx="807">
                  <c:v>3.7023999999999999</c:v>
                </c:pt>
                <c:pt idx="808">
                  <c:v>3.6589</c:v>
                </c:pt>
                <c:pt idx="809">
                  <c:v>3.6735500000000001</c:v>
                </c:pt>
                <c:pt idx="810">
                  <c:v>3.6803500000000002</c:v>
                </c:pt>
                <c:pt idx="811">
                  <c:v>3.6800999999999999</c:v>
                </c:pt>
                <c:pt idx="812">
                  <c:v>3.7171499999999997</c:v>
                </c:pt>
                <c:pt idx="813">
                  <c:v>3.8256999999999999</c:v>
                </c:pt>
                <c:pt idx="814">
                  <c:v>3.8360500000000002</c:v>
                </c:pt>
                <c:pt idx="815">
                  <c:v>3.8722500000000002</c:v>
                </c:pt>
                <c:pt idx="816">
                  <c:v>3.9064999999999999</c:v>
                </c:pt>
                <c:pt idx="817">
                  <c:v>3.8851999999999998</c:v>
                </c:pt>
                <c:pt idx="818">
                  <c:v>3.8441000000000001</c:v>
                </c:pt>
                <c:pt idx="819">
                  <c:v>3.8747500000000001</c:v>
                </c:pt>
                <c:pt idx="820">
                  <c:v>3.82775</c:v>
                </c:pt>
                <c:pt idx="821">
                  <c:v>3.7780499999999999</c:v>
                </c:pt>
                <c:pt idx="822">
                  <c:v>3.7787000000000002</c:v>
                </c:pt>
                <c:pt idx="823">
                  <c:v>3.7356500000000001</c:v>
                </c:pt>
                <c:pt idx="824">
                  <c:v>3.6387</c:v>
                </c:pt>
                <c:pt idx="825">
                  <c:v>3.5607500000000001</c:v>
                </c:pt>
                <c:pt idx="826">
                  <c:v>3.2528500000000005</c:v>
                </c:pt>
                <c:pt idx="827">
                  <c:v>3.35975</c:v>
                </c:pt>
                <c:pt idx="828">
                  <c:v>3.4281999999999999</c:v>
                </c:pt>
                <c:pt idx="829">
                  <c:v>3.4080500000000002</c:v>
                </c:pt>
                <c:pt idx="830">
                  <c:v>3.3975499999999998</c:v>
                </c:pt>
                <c:pt idx="831">
                  <c:v>3.3588</c:v>
                </c:pt>
                <c:pt idx="832">
                  <c:v>3.3504</c:v>
                </c:pt>
                <c:pt idx="833">
                  <c:v>3.1638500000000001</c:v>
                </c:pt>
                <c:pt idx="834">
                  <c:v>3.0835000000000004</c:v>
                </c:pt>
                <c:pt idx="835">
                  <c:v>3.1114499999999996</c:v>
                </c:pt>
                <c:pt idx="836">
                  <c:v>3.1115499999999998</c:v>
                </c:pt>
                <c:pt idx="837">
                  <c:v>3.093</c:v>
                </c:pt>
                <c:pt idx="838">
                  <c:v>3.0205000000000002</c:v>
                </c:pt>
                <c:pt idx="839">
                  <c:v>3.0279500000000001</c:v>
                </c:pt>
                <c:pt idx="840">
                  <c:v>3.1013000000000002</c:v>
                </c:pt>
                <c:pt idx="841">
                  <c:v>3.1010000000000004</c:v>
                </c:pt>
                <c:pt idx="842">
                  <c:v>3.0696499999999998</c:v>
                </c:pt>
                <c:pt idx="843">
                  <c:v>3.0484500000000003</c:v>
                </c:pt>
                <c:pt idx="844">
                  <c:v>3.0506500000000001</c:v>
                </c:pt>
                <c:pt idx="845">
                  <c:v>3.0767500000000001</c:v>
                </c:pt>
                <c:pt idx="846">
                  <c:v>3.08175</c:v>
                </c:pt>
                <c:pt idx="847">
                  <c:v>3.0732499999999998</c:v>
                </c:pt>
                <c:pt idx="848">
                  <c:v>3.0891999999999999</c:v>
                </c:pt>
                <c:pt idx="849">
                  <c:v>3.1027</c:v>
                </c:pt>
                <c:pt idx="850">
                  <c:v>3.0970499999999999</c:v>
                </c:pt>
                <c:pt idx="851">
                  <c:v>3.1092</c:v>
                </c:pt>
                <c:pt idx="852">
                  <c:v>3.1201999999999996</c:v>
                </c:pt>
                <c:pt idx="853">
                  <c:v>3.0178500000000001</c:v>
                </c:pt>
                <c:pt idx="854">
                  <c:v>3.1675</c:v>
                </c:pt>
                <c:pt idx="855">
                  <c:v>3.1248</c:v>
                </c:pt>
                <c:pt idx="856">
                  <c:v>3.1972000000000005</c:v>
                </c:pt>
                <c:pt idx="857">
                  <c:v>3.3791000000000002</c:v>
                </c:pt>
                <c:pt idx="858">
                  <c:v>3.3007</c:v>
                </c:pt>
                <c:pt idx="859">
                  <c:v>3.2901499999999997</c:v>
                </c:pt>
                <c:pt idx="860">
                  <c:v>3.3237000000000001</c:v>
                </c:pt>
                <c:pt idx="861">
                  <c:v>3.2905000000000002</c:v>
                </c:pt>
                <c:pt idx="862">
                  <c:v>3.3742999999999999</c:v>
                </c:pt>
                <c:pt idx="863">
                  <c:v>3.3714</c:v>
                </c:pt>
                <c:pt idx="864">
                  <c:v>3.2989499999999996</c:v>
                </c:pt>
                <c:pt idx="865">
                  <c:v>3.2944999999999998</c:v>
                </c:pt>
                <c:pt idx="866">
                  <c:v>3.2941500000000001</c:v>
                </c:pt>
                <c:pt idx="867">
                  <c:v>3.30335</c:v>
                </c:pt>
                <c:pt idx="868">
                  <c:v>3.3021499999999997</c:v>
                </c:pt>
                <c:pt idx="869">
                  <c:v>3.31745</c:v>
                </c:pt>
                <c:pt idx="870">
                  <c:v>3.3378500000000004</c:v>
                </c:pt>
                <c:pt idx="871">
                  <c:v>3.3229500000000001</c:v>
                </c:pt>
                <c:pt idx="872">
                  <c:v>3.3344499999999999</c:v>
                </c:pt>
                <c:pt idx="873">
                  <c:v>3.3494999999999999</c:v>
                </c:pt>
                <c:pt idx="874">
                  <c:v>3.4252999999999996</c:v>
                </c:pt>
                <c:pt idx="875">
                  <c:v>3.4373500000000003</c:v>
                </c:pt>
                <c:pt idx="876">
                  <c:v>3.4875500000000001</c:v>
                </c:pt>
                <c:pt idx="877">
                  <c:v>3.5496499999999997</c:v>
                </c:pt>
                <c:pt idx="878">
                  <c:v>3.6914499999999997</c:v>
                </c:pt>
                <c:pt idx="879">
                  <c:v>3.7779000000000003</c:v>
                </c:pt>
                <c:pt idx="880">
                  <c:v>3.7948500000000003</c:v>
                </c:pt>
                <c:pt idx="881">
                  <c:v>3.9120999999999997</c:v>
                </c:pt>
                <c:pt idx="882">
                  <c:v>3.7975499999999998</c:v>
                </c:pt>
                <c:pt idx="883">
                  <c:v>3.7695999999999996</c:v>
                </c:pt>
                <c:pt idx="884">
                  <c:v>3.8089</c:v>
                </c:pt>
                <c:pt idx="885">
                  <c:v>3.8453500000000003</c:v>
                </c:pt>
                <c:pt idx="886">
                  <c:v>3.8456999999999999</c:v>
                </c:pt>
                <c:pt idx="887">
                  <c:v>3.8369499999999999</c:v>
                </c:pt>
                <c:pt idx="888">
                  <c:v>3.8370499999999996</c:v>
                </c:pt>
                <c:pt idx="889">
                  <c:v>3.8908499999999999</c:v>
                </c:pt>
                <c:pt idx="890">
                  <c:v>3.9200499999999998</c:v>
                </c:pt>
                <c:pt idx="891">
                  <c:v>3.9567000000000001</c:v>
                </c:pt>
                <c:pt idx="892">
                  <c:v>3.9322000000000004</c:v>
                </c:pt>
                <c:pt idx="893">
                  <c:v>3.8746499999999999</c:v>
                </c:pt>
                <c:pt idx="894">
                  <c:v>3.8410500000000001</c:v>
                </c:pt>
                <c:pt idx="895">
                  <c:v>3.7475000000000001</c:v>
                </c:pt>
                <c:pt idx="896">
                  <c:v>3.7272500000000002</c:v>
                </c:pt>
                <c:pt idx="897">
                  <c:v>3.6589999999999998</c:v>
                </c:pt>
                <c:pt idx="898">
                  <c:v>3.6435000000000004</c:v>
                </c:pt>
                <c:pt idx="899">
                  <c:v>3.61</c:v>
                </c:pt>
                <c:pt idx="900">
                  <c:v>3.6345999999999998</c:v>
                </c:pt>
                <c:pt idx="901">
                  <c:v>3.5838999999999999</c:v>
                </c:pt>
                <c:pt idx="902">
                  <c:v>3.5814499999999998</c:v>
                </c:pt>
                <c:pt idx="903">
                  <c:v>3.9219499999999998</c:v>
                </c:pt>
                <c:pt idx="904">
                  <c:v>3.8530000000000002</c:v>
                </c:pt>
                <c:pt idx="905">
                  <c:v>3.8255500000000002</c:v>
                </c:pt>
                <c:pt idx="906">
                  <c:v>3.8369499999999999</c:v>
                </c:pt>
                <c:pt idx="907">
                  <c:v>3.8788999999999998</c:v>
                </c:pt>
                <c:pt idx="908">
                  <c:v>3.8873500000000001</c:v>
                </c:pt>
                <c:pt idx="909">
                  <c:v>3.9125000000000001</c:v>
                </c:pt>
                <c:pt idx="910">
                  <c:v>3.9026000000000001</c:v>
                </c:pt>
                <c:pt idx="911">
                  <c:v>3.8455500000000002</c:v>
                </c:pt>
                <c:pt idx="912">
                  <c:v>3.6545999999999998</c:v>
                </c:pt>
                <c:pt idx="913">
                  <c:v>3.6216500000000003</c:v>
                </c:pt>
                <c:pt idx="914">
                  <c:v>3.6362000000000001</c:v>
                </c:pt>
                <c:pt idx="915">
                  <c:v>3.7077</c:v>
                </c:pt>
                <c:pt idx="916">
                  <c:v>3.8717999999999999</c:v>
                </c:pt>
                <c:pt idx="917">
                  <c:v>4.1509</c:v>
                </c:pt>
                <c:pt idx="918">
                  <c:v>4.1276000000000002</c:v>
                </c:pt>
                <c:pt idx="919">
                  <c:v>4.0764999999999993</c:v>
                </c:pt>
                <c:pt idx="920">
                  <c:v>4.0667999999999997</c:v>
                </c:pt>
                <c:pt idx="921">
                  <c:v>4.0531499999999996</c:v>
                </c:pt>
                <c:pt idx="922">
                  <c:v>3.99735</c:v>
                </c:pt>
                <c:pt idx="923">
                  <c:v>3.9918499999999999</c:v>
                </c:pt>
                <c:pt idx="924">
                  <c:v>3.9961000000000002</c:v>
                </c:pt>
                <c:pt idx="925">
                  <c:v>3.9734500000000001</c:v>
                </c:pt>
                <c:pt idx="926">
                  <c:v>4.0199999999999996</c:v>
                </c:pt>
                <c:pt idx="927">
                  <c:v>4.1607000000000003</c:v>
                </c:pt>
                <c:pt idx="928">
                  <c:v>4.2093999999999996</c:v>
                </c:pt>
                <c:pt idx="929">
                  <c:v>4.2380500000000003</c:v>
                </c:pt>
                <c:pt idx="930">
                  <c:v>4.2569999999999997</c:v>
                </c:pt>
                <c:pt idx="931">
                  <c:v>4.27135</c:v>
                </c:pt>
                <c:pt idx="932">
                  <c:v>4.1173500000000001</c:v>
                </c:pt>
                <c:pt idx="933">
                  <c:v>4.0118499999999999</c:v>
                </c:pt>
                <c:pt idx="934">
                  <c:v>4.0216000000000003</c:v>
                </c:pt>
                <c:pt idx="935">
                  <c:v>4.0218499999999997</c:v>
                </c:pt>
                <c:pt idx="936">
                  <c:v>4.3327</c:v>
                </c:pt>
                <c:pt idx="937">
                  <c:v>4.3029000000000002</c:v>
                </c:pt>
                <c:pt idx="938">
                  <c:v>4.3336500000000004</c:v>
                </c:pt>
                <c:pt idx="939">
                  <c:v>4.3844000000000003</c:v>
                </c:pt>
                <c:pt idx="940">
                  <c:v>4.3124500000000001</c:v>
                </c:pt>
                <c:pt idx="941">
                  <c:v>4.4485000000000001</c:v>
                </c:pt>
                <c:pt idx="942">
                  <c:v>4.7504499999999998</c:v>
                </c:pt>
                <c:pt idx="943">
                  <c:v>4.8457999999999997</c:v>
                </c:pt>
                <c:pt idx="944">
                  <c:v>4.9192499999999999</c:v>
                </c:pt>
                <c:pt idx="945">
                  <c:v>4.9031500000000001</c:v>
                </c:pt>
                <c:pt idx="946">
                  <c:v>4.8372999999999999</c:v>
                </c:pt>
                <c:pt idx="947">
                  <c:v>4.8348500000000003</c:v>
                </c:pt>
                <c:pt idx="948">
                  <c:v>4.79725</c:v>
                </c:pt>
                <c:pt idx="949">
                  <c:v>4.7525500000000003</c:v>
                </c:pt>
                <c:pt idx="950">
                  <c:v>4.7207999999999997</c:v>
                </c:pt>
                <c:pt idx="951">
                  <c:v>4.7945000000000002</c:v>
                </c:pt>
                <c:pt idx="952">
                  <c:v>4.8299500000000002</c:v>
                </c:pt>
                <c:pt idx="953">
                  <c:v>4.7967500000000003</c:v>
                </c:pt>
                <c:pt idx="954">
                  <c:v>4.7624500000000003</c:v>
                </c:pt>
                <c:pt idx="955">
                  <c:v>4.7594000000000003</c:v>
                </c:pt>
                <c:pt idx="956">
                  <c:v>4.6958000000000002</c:v>
                </c:pt>
                <c:pt idx="957">
                  <c:v>4.7262000000000004</c:v>
                </c:pt>
                <c:pt idx="958">
                  <c:v>4.64635</c:v>
                </c:pt>
                <c:pt idx="959">
                  <c:v>4.6109499999999999</c:v>
                </c:pt>
                <c:pt idx="960">
                  <c:v>4.2954499999999998</c:v>
                </c:pt>
                <c:pt idx="961">
                  <c:v>4.0796000000000001</c:v>
                </c:pt>
                <c:pt idx="962">
                  <c:v>3.9689999999999999</c:v>
                </c:pt>
                <c:pt idx="963">
                  <c:v>3.6787000000000001</c:v>
                </c:pt>
                <c:pt idx="964">
                  <c:v>3.6656499999999999</c:v>
                </c:pt>
                <c:pt idx="965">
                  <c:v>3.6271</c:v>
                </c:pt>
                <c:pt idx="966">
                  <c:v>3.3759500000000005</c:v>
                </c:pt>
                <c:pt idx="967">
                  <c:v>3.3789999999999996</c:v>
                </c:pt>
                <c:pt idx="968">
                  <c:v>3.4094500000000001</c:v>
                </c:pt>
                <c:pt idx="969">
                  <c:v>3.4098999999999999</c:v>
                </c:pt>
                <c:pt idx="970">
                  <c:v>3.4307999999999996</c:v>
                </c:pt>
                <c:pt idx="971">
                  <c:v>3.4311000000000003</c:v>
                </c:pt>
                <c:pt idx="972">
                  <c:v>3.4626999999999999</c:v>
                </c:pt>
                <c:pt idx="973">
                  <c:v>3.4394499999999999</c:v>
                </c:pt>
                <c:pt idx="974">
                  <c:v>3.4777999999999998</c:v>
                </c:pt>
                <c:pt idx="975">
                  <c:v>3.4662000000000002</c:v>
                </c:pt>
                <c:pt idx="976">
                  <c:v>3.4472000000000005</c:v>
                </c:pt>
                <c:pt idx="977">
                  <c:v>3.4537999999999998</c:v>
                </c:pt>
                <c:pt idx="978">
                  <c:v>3.4460999999999999</c:v>
                </c:pt>
                <c:pt idx="979">
                  <c:v>3.3550499999999999</c:v>
                </c:pt>
                <c:pt idx="980">
                  <c:v>3.3401999999999998</c:v>
                </c:pt>
                <c:pt idx="981">
                  <c:v>3.0829000000000004</c:v>
                </c:pt>
                <c:pt idx="982">
                  <c:v>2.9418000000000002</c:v>
                </c:pt>
                <c:pt idx="983">
                  <c:v>2.8257999999999996</c:v>
                </c:pt>
                <c:pt idx="984">
                  <c:v>2.7667999999999999</c:v>
                </c:pt>
                <c:pt idx="985">
                  <c:v>2.7703500000000001</c:v>
                </c:pt>
                <c:pt idx="986">
                  <c:v>2.7655000000000003</c:v>
                </c:pt>
                <c:pt idx="987">
                  <c:v>2.5663</c:v>
                </c:pt>
                <c:pt idx="988">
                  <c:v>2.5734500000000002</c:v>
                </c:pt>
                <c:pt idx="989">
                  <c:v>2.5322999999999998</c:v>
                </c:pt>
                <c:pt idx="990">
                  <c:v>2.5189500000000002</c:v>
                </c:pt>
                <c:pt idx="991">
                  <c:v>2.4998</c:v>
                </c:pt>
                <c:pt idx="992">
                  <c:v>2.4125000000000001</c:v>
                </c:pt>
                <c:pt idx="993">
                  <c:v>2.4255</c:v>
                </c:pt>
                <c:pt idx="994">
                  <c:v>2.4215</c:v>
                </c:pt>
                <c:pt idx="995">
                  <c:v>2.3400499999999997</c:v>
                </c:pt>
                <c:pt idx="996">
                  <c:v>2.1803499999999998</c:v>
                </c:pt>
                <c:pt idx="997">
                  <c:v>2.1912000000000003</c:v>
                </c:pt>
                <c:pt idx="998">
                  <c:v>2.0783499999999999</c:v>
                </c:pt>
                <c:pt idx="999">
                  <c:v>2.0377000000000001</c:v>
                </c:pt>
                <c:pt idx="1000">
                  <c:v>2.22865</c:v>
                </c:pt>
                <c:pt idx="1001">
                  <c:v>2.1959</c:v>
                </c:pt>
                <c:pt idx="1002">
                  <c:v>2.2401</c:v>
                </c:pt>
                <c:pt idx="1003">
                  <c:v>2.2849500000000003</c:v>
                </c:pt>
                <c:pt idx="1004">
                  <c:v>2.22885</c:v>
                </c:pt>
                <c:pt idx="1005">
                  <c:v>2.2774999999999999</c:v>
                </c:pt>
                <c:pt idx="1006">
                  <c:v>2.2907999999999999</c:v>
                </c:pt>
                <c:pt idx="1007">
                  <c:v>2.29115</c:v>
                </c:pt>
                <c:pt idx="1008">
                  <c:v>2.3365</c:v>
                </c:pt>
                <c:pt idx="1009">
                  <c:v>2.3371499999999998</c:v>
                </c:pt>
                <c:pt idx="1010">
                  <c:v>2.3286000000000002</c:v>
                </c:pt>
                <c:pt idx="1011">
                  <c:v>2.3298000000000001</c:v>
                </c:pt>
                <c:pt idx="1012">
                  <c:v>2.3133500000000002</c:v>
                </c:pt>
                <c:pt idx="1013">
                  <c:v>2.3156499999999998</c:v>
                </c:pt>
                <c:pt idx="1014">
                  <c:v>2.3082499999999997</c:v>
                </c:pt>
                <c:pt idx="1015">
                  <c:v>2.3086000000000002</c:v>
                </c:pt>
                <c:pt idx="1016">
                  <c:v>2.3082499999999997</c:v>
                </c:pt>
                <c:pt idx="1017">
                  <c:v>2.27935</c:v>
                </c:pt>
                <c:pt idx="1018">
                  <c:v>2.2825000000000002</c:v>
                </c:pt>
                <c:pt idx="1019">
                  <c:v>2.2733500000000002</c:v>
                </c:pt>
                <c:pt idx="1020">
                  <c:v>2.2263500000000001</c:v>
                </c:pt>
                <c:pt idx="1021">
                  <c:v>2.17475</c:v>
                </c:pt>
                <c:pt idx="1022">
                  <c:v>2.16805</c:v>
                </c:pt>
                <c:pt idx="1023">
                  <c:v>2.2208000000000001</c:v>
                </c:pt>
                <c:pt idx="1024">
                  <c:v>2.1770499999999999</c:v>
                </c:pt>
                <c:pt idx="1025">
                  <c:v>2.1772999999999998</c:v>
                </c:pt>
                <c:pt idx="1026">
                  <c:v>2.2062499999999998</c:v>
                </c:pt>
                <c:pt idx="1027">
                  <c:v>2.2071999999999998</c:v>
                </c:pt>
                <c:pt idx="1028">
                  <c:v>2.21095</c:v>
                </c:pt>
                <c:pt idx="1029">
                  <c:v>2.26065</c:v>
                </c:pt>
                <c:pt idx="1030">
                  <c:v>2.2152500000000002</c:v>
                </c:pt>
                <c:pt idx="1031">
                  <c:v>2.2862</c:v>
                </c:pt>
                <c:pt idx="1032">
                  <c:v>2.26335</c:v>
                </c:pt>
                <c:pt idx="1033">
                  <c:v>2.2264500000000003</c:v>
                </c:pt>
                <c:pt idx="1034">
                  <c:v>2.1837</c:v>
                </c:pt>
                <c:pt idx="1035">
                  <c:v>1.7913999999999999</c:v>
                </c:pt>
                <c:pt idx="1036">
                  <c:v>1.8247499999999999</c:v>
                </c:pt>
                <c:pt idx="1037">
                  <c:v>1.8327500000000001</c:v>
                </c:pt>
                <c:pt idx="1038">
                  <c:v>1.8368</c:v>
                </c:pt>
                <c:pt idx="1039">
                  <c:v>1.8412999999999999</c:v>
                </c:pt>
                <c:pt idx="1040">
                  <c:v>1.8818000000000001</c:v>
                </c:pt>
                <c:pt idx="1041">
                  <c:v>1.8846000000000001</c:v>
                </c:pt>
                <c:pt idx="1042">
                  <c:v>1.8291499999999998</c:v>
                </c:pt>
                <c:pt idx="1043">
                  <c:v>1.8291499999999998</c:v>
                </c:pt>
                <c:pt idx="1044">
                  <c:v>1.8294999999999999</c:v>
                </c:pt>
                <c:pt idx="1045">
                  <c:v>1.8129</c:v>
                </c:pt>
                <c:pt idx="1046">
                  <c:v>1.6112500000000001</c:v>
                </c:pt>
                <c:pt idx="1047">
                  <c:v>1.6410499999999999</c:v>
                </c:pt>
                <c:pt idx="1048">
                  <c:v>1.6547499999999999</c:v>
                </c:pt>
                <c:pt idx="1049">
                  <c:v>1.6414500000000001</c:v>
                </c:pt>
                <c:pt idx="1050">
                  <c:v>1.6589500000000001</c:v>
                </c:pt>
                <c:pt idx="1051">
                  <c:v>1.69685</c:v>
                </c:pt>
                <c:pt idx="1052">
                  <c:v>1.6935499999999999</c:v>
                </c:pt>
                <c:pt idx="1053">
                  <c:v>1.7439500000000001</c:v>
                </c:pt>
                <c:pt idx="1054">
                  <c:v>1.76085</c:v>
                </c:pt>
                <c:pt idx="1055">
                  <c:v>1.90215</c:v>
                </c:pt>
                <c:pt idx="1056">
                  <c:v>1.9235</c:v>
                </c:pt>
                <c:pt idx="1057">
                  <c:v>1.9251499999999999</c:v>
                </c:pt>
                <c:pt idx="1058">
                  <c:v>1.9469999999999998</c:v>
                </c:pt>
                <c:pt idx="1059">
                  <c:v>2.0153499999999998</c:v>
                </c:pt>
                <c:pt idx="1060">
                  <c:v>2.1164000000000001</c:v>
                </c:pt>
                <c:pt idx="1061">
                  <c:v>1.9863</c:v>
                </c:pt>
                <c:pt idx="1062">
                  <c:v>1.9875999999999998</c:v>
                </c:pt>
                <c:pt idx="1063">
                  <c:v>1.96445</c:v>
                </c:pt>
                <c:pt idx="1064">
                  <c:v>1.9096000000000002</c:v>
                </c:pt>
                <c:pt idx="1065">
                  <c:v>1.9513</c:v>
                </c:pt>
                <c:pt idx="1066">
                  <c:v>1.9423500000000002</c:v>
                </c:pt>
                <c:pt idx="1067">
                  <c:v>1.93285</c:v>
                </c:pt>
                <c:pt idx="1068">
                  <c:v>1.9840500000000001</c:v>
                </c:pt>
                <c:pt idx="1069">
                  <c:v>1.9846999999999999</c:v>
                </c:pt>
                <c:pt idx="1070">
                  <c:v>2.0439500000000002</c:v>
                </c:pt>
                <c:pt idx="1071">
                  <c:v>2.00475</c:v>
                </c:pt>
                <c:pt idx="1072">
                  <c:v>1.9823</c:v>
                </c:pt>
                <c:pt idx="1073">
                  <c:v>1.9735499999999999</c:v>
                </c:pt>
                <c:pt idx="1074">
                  <c:v>1.92815</c:v>
                </c:pt>
                <c:pt idx="1075">
                  <c:v>1.9839500000000001</c:v>
                </c:pt>
                <c:pt idx="1076">
                  <c:v>1.9802500000000001</c:v>
                </c:pt>
                <c:pt idx="1077">
                  <c:v>1.9802500000000001</c:v>
                </c:pt>
                <c:pt idx="1078">
                  <c:v>1.98515</c:v>
                </c:pt>
                <c:pt idx="1079">
                  <c:v>1.9975000000000001</c:v>
                </c:pt>
                <c:pt idx="1080">
                  <c:v>2.0258000000000003</c:v>
                </c:pt>
                <c:pt idx="1081">
                  <c:v>2.1175999999999999</c:v>
                </c:pt>
                <c:pt idx="1082">
                  <c:v>2.0604499999999999</c:v>
                </c:pt>
                <c:pt idx="1083">
                  <c:v>2.07945</c:v>
                </c:pt>
                <c:pt idx="1084">
                  <c:v>2.07185</c:v>
                </c:pt>
                <c:pt idx="1085">
                  <c:v>2.069</c:v>
                </c:pt>
                <c:pt idx="1086">
                  <c:v>1.9741499999999998</c:v>
                </c:pt>
                <c:pt idx="1087">
                  <c:v>2.0028999999999999</c:v>
                </c:pt>
                <c:pt idx="1088">
                  <c:v>1.9768999999999999</c:v>
                </c:pt>
                <c:pt idx="1089">
                  <c:v>1.99275</c:v>
                </c:pt>
                <c:pt idx="1090">
                  <c:v>2.044</c:v>
                </c:pt>
                <c:pt idx="1091">
                  <c:v>2.0478499999999999</c:v>
                </c:pt>
                <c:pt idx="1092">
                  <c:v>2.0214500000000002</c:v>
                </c:pt>
                <c:pt idx="1093">
                  <c:v>1.9329499999999999</c:v>
                </c:pt>
                <c:pt idx="1094">
                  <c:v>1.8951499999999999</c:v>
                </c:pt>
                <c:pt idx="1095">
                  <c:v>1.8949</c:v>
                </c:pt>
                <c:pt idx="1096">
                  <c:v>1.8988499999999999</c:v>
                </c:pt>
                <c:pt idx="1097">
                  <c:v>1.8947499999999999</c:v>
                </c:pt>
                <c:pt idx="1098">
                  <c:v>1.81995</c:v>
                </c:pt>
                <c:pt idx="1099">
                  <c:v>1.9317500000000001</c:v>
                </c:pt>
                <c:pt idx="1100">
                  <c:v>2.0259999999999998</c:v>
                </c:pt>
                <c:pt idx="1101">
                  <c:v>2.0209999999999999</c:v>
                </c:pt>
                <c:pt idx="1102">
                  <c:v>2.0302500000000001</c:v>
                </c:pt>
                <c:pt idx="1103">
                  <c:v>2.3258000000000001</c:v>
                </c:pt>
                <c:pt idx="1104">
                  <c:v>2.6550500000000001</c:v>
                </c:pt>
                <c:pt idx="1105">
                  <c:v>3.3791500000000001</c:v>
                </c:pt>
                <c:pt idx="1106">
                  <c:v>3.4038499999999998</c:v>
                </c:pt>
                <c:pt idx="1107">
                  <c:v>3.41</c:v>
                </c:pt>
                <c:pt idx="1108">
                  <c:v>3.3557000000000001</c:v>
                </c:pt>
                <c:pt idx="1109">
                  <c:v>3.3747500000000001</c:v>
                </c:pt>
                <c:pt idx="1110">
                  <c:v>3.0548999999999999</c:v>
                </c:pt>
                <c:pt idx="1111">
                  <c:v>3.1582999999999997</c:v>
                </c:pt>
                <c:pt idx="1112">
                  <c:v>3.15815</c:v>
                </c:pt>
                <c:pt idx="1113">
                  <c:v>3.0144000000000002</c:v>
                </c:pt>
                <c:pt idx="1114">
                  <c:v>3.1786000000000003</c:v>
                </c:pt>
                <c:pt idx="1115">
                  <c:v>3.0707999999999998</c:v>
                </c:pt>
                <c:pt idx="1116">
                  <c:v>2.9198500000000003</c:v>
                </c:pt>
                <c:pt idx="1117">
                  <c:v>3.2432999999999996</c:v>
                </c:pt>
                <c:pt idx="1118">
                  <c:v>3.2198500000000001</c:v>
                </c:pt>
                <c:pt idx="1119">
                  <c:v>2.9879000000000002</c:v>
                </c:pt>
                <c:pt idx="1120">
                  <c:v>2.8625500000000001</c:v>
                </c:pt>
                <c:pt idx="1121">
                  <c:v>2.98855</c:v>
                </c:pt>
                <c:pt idx="1122">
                  <c:v>2.93235</c:v>
                </c:pt>
                <c:pt idx="1123">
                  <c:v>2.6589999999999998</c:v>
                </c:pt>
                <c:pt idx="1124">
                  <c:v>2.5288999999999997</c:v>
                </c:pt>
                <c:pt idx="1125">
                  <c:v>2.4778000000000002</c:v>
                </c:pt>
                <c:pt idx="1126">
                  <c:v>2.50095</c:v>
                </c:pt>
                <c:pt idx="1127">
                  <c:v>2.4674499999999999</c:v>
                </c:pt>
                <c:pt idx="1128">
                  <c:v>2.4641999999999999</c:v>
                </c:pt>
                <c:pt idx="1129">
                  <c:v>2.5751499999999998</c:v>
                </c:pt>
                <c:pt idx="1130">
                  <c:v>2.4648500000000002</c:v>
                </c:pt>
                <c:pt idx="1131">
                  <c:v>2.4515000000000002</c:v>
                </c:pt>
                <c:pt idx="1132">
                  <c:v>2.4183500000000002</c:v>
                </c:pt>
                <c:pt idx="1133">
                  <c:v>2.3391999999999999</c:v>
                </c:pt>
                <c:pt idx="1134">
                  <c:v>2.3486500000000001</c:v>
                </c:pt>
                <c:pt idx="1135">
                  <c:v>2.3070500000000003</c:v>
                </c:pt>
                <c:pt idx="1136">
                  <c:v>2.3612000000000002</c:v>
                </c:pt>
                <c:pt idx="1137">
                  <c:v>2.4131999999999998</c:v>
                </c:pt>
                <c:pt idx="1138">
                  <c:v>2.4700500000000001</c:v>
                </c:pt>
                <c:pt idx="1139">
                  <c:v>2.4278999999999997</c:v>
                </c:pt>
                <c:pt idx="1140">
                  <c:v>2.40245</c:v>
                </c:pt>
                <c:pt idx="1141">
                  <c:v>2.2846500000000001</c:v>
                </c:pt>
                <c:pt idx="1142">
                  <c:v>2.2789999999999999</c:v>
                </c:pt>
                <c:pt idx="1143">
                  <c:v>2.2523500000000003</c:v>
                </c:pt>
                <c:pt idx="1144">
                  <c:v>2.2497500000000001</c:v>
                </c:pt>
                <c:pt idx="1145">
                  <c:v>2.2749999999999999</c:v>
                </c:pt>
                <c:pt idx="1146">
                  <c:v>2.266</c:v>
                </c:pt>
                <c:pt idx="1147">
                  <c:v>2.2727500000000003</c:v>
                </c:pt>
                <c:pt idx="1148">
                  <c:v>2.2582</c:v>
                </c:pt>
                <c:pt idx="1149">
                  <c:v>2.2823500000000001</c:v>
                </c:pt>
                <c:pt idx="1150">
                  <c:v>2.3969499999999999</c:v>
                </c:pt>
                <c:pt idx="1151">
                  <c:v>2.3961999999999999</c:v>
                </c:pt>
                <c:pt idx="1152">
                  <c:v>2.4218000000000002</c:v>
                </c:pt>
                <c:pt idx="1153">
                  <c:v>2.4477000000000002</c:v>
                </c:pt>
                <c:pt idx="1154">
                  <c:v>2.5638999999999998</c:v>
                </c:pt>
                <c:pt idx="1155">
                  <c:v>2.6364999999999998</c:v>
                </c:pt>
                <c:pt idx="1156">
                  <c:v>2.6161000000000003</c:v>
                </c:pt>
                <c:pt idx="1157">
                  <c:v>2.6501000000000001</c:v>
                </c:pt>
                <c:pt idx="1158">
                  <c:v>2.7355</c:v>
                </c:pt>
                <c:pt idx="1159">
                  <c:v>2.7688000000000001</c:v>
                </c:pt>
                <c:pt idx="1160">
                  <c:v>2.74085</c:v>
                </c:pt>
                <c:pt idx="1161">
                  <c:v>2.6160000000000001</c:v>
                </c:pt>
                <c:pt idx="1162">
                  <c:v>2.6220499999999998</c:v>
                </c:pt>
                <c:pt idx="1163">
                  <c:v>2.6217999999999999</c:v>
                </c:pt>
                <c:pt idx="1164">
                  <c:v>2.65245</c:v>
                </c:pt>
                <c:pt idx="1165">
                  <c:v>2.8241500000000004</c:v>
                </c:pt>
                <c:pt idx="1166">
                  <c:v>2.9059500000000003</c:v>
                </c:pt>
                <c:pt idx="1167">
                  <c:v>3.0320999999999998</c:v>
                </c:pt>
                <c:pt idx="1168">
                  <c:v>2.9366000000000003</c:v>
                </c:pt>
                <c:pt idx="1169">
                  <c:v>2.8937499999999998</c:v>
                </c:pt>
                <c:pt idx="1170">
                  <c:v>2.8928500000000001</c:v>
                </c:pt>
                <c:pt idx="1171">
                  <c:v>2.73855</c:v>
                </c:pt>
                <c:pt idx="1172">
                  <c:v>2.7563999999999997</c:v>
                </c:pt>
                <c:pt idx="1173">
                  <c:v>2.7162000000000002</c:v>
                </c:pt>
                <c:pt idx="1174">
                  <c:v>2.9192499999999999</c:v>
                </c:pt>
                <c:pt idx="1175">
                  <c:v>2.9189999999999996</c:v>
                </c:pt>
                <c:pt idx="1176">
                  <c:v>2.9200999999999997</c:v>
                </c:pt>
                <c:pt idx="1177">
                  <c:v>2.90015</c:v>
                </c:pt>
                <c:pt idx="1178">
                  <c:v>2.8695999999999997</c:v>
                </c:pt>
                <c:pt idx="1179">
                  <c:v>2.8695499999999998</c:v>
                </c:pt>
                <c:pt idx="1180">
                  <c:v>2.8270499999999998</c:v>
                </c:pt>
                <c:pt idx="1181">
                  <c:v>2.8204500000000001</c:v>
                </c:pt>
                <c:pt idx="1182">
                  <c:v>2.8144499999999999</c:v>
                </c:pt>
                <c:pt idx="1183">
                  <c:v>2.7958999999999996</c:v>
                </c:pt>
                <c:pt idx="1184">
                  <c:v>2.7963</c:v>
                </c:pt>
                <c:pt idx="1185">
                  <c:v>2.6416500000000003</c:v>
                </c:pt>
                <c:pt idx="1186">
                  <c:v>2.6413500000000001</c:v>
                </c:pt>
                <c:pt idx="1187">
                  <c:v>2.6408</c:v>
                </c:pt>
                <c:pt idx="1188">
                  <c:v>2.6231</c:v>
                </c:pt>
                <c:pt idx="1189">
                  <c:v>2.6354500000000001</c:v>
                </c:pt>
                <c:pt idx="1190">
                  <c:v>2.6782499999999998</c:v>
                </c:pt>
                <c:pt idx="1191">
                  <c:v>2.6718000000000002</c:v>
                </c:pt>
                <c:pt idx="1192">
                  <c:v>2.6841500000000003</c:v>
                </c:pt>
                <c:pt idx="1193">
                  <c:v>2.7456</c:v>
                </c:pt>
                <c:pt idx="1194">
                  <c:v>2.8676499999999998</c:v>
                </c:pt>
                <c:pt idx="1195">
                  <c:v>2.8496499999999996</c:v>
                </c:pt>
                <c:pt idx="1196">
                  <c:v>2.8624499999999999</c:v>
                </c:pt>
                <c:pt idx="1197">
                  <c:v>2.8494000000000002</c:v>
                </c:pt>
                <c:pt idx="1198">
                  <c:v>2.8628500000000003</c:v>
                </c:pt>
                <c:pt idx="1199">
                  <c:v>2.8627499999999997</c:v>
                </c:pt>
                <c:pt idx="1200">
                  <c:v>2.8787000000000003</c:v>
                </c:pt>
                <c:pt idx="1201">
                  <c:v>2.8720999999999997</c:v>
                </c:pt>
                <c:pt idx="1202">
                  <c:v>2.8388999999999998</c:v>
                </c:pt>
                <c:pt idx="1203">
                  <c:v>2.8250999999999999</c:v>
                </c:pt>
                <c:pt idx="1204">
                  <c:v>2.7788999999999997</c:v>
                </c:pt>
                <c:pt idx="1205">
                  <c:v>2.7789999999999999</c:v>
                </c:pt>
                <c:pt idx="1206">
                  <c:v>2.8051999999999997</c:v>
                </c:pt>
                <c:pt idx="1207">
                  <c:v>2.8723000000000001</c:v>
                </c:pt>
                <c:pt idx="1208">
                  <c:v>2.9843999999999999</c:v>
                </c:pt>
                <c:pt idx="1209">
                  <c:v>3.0638999999999998</c:v>
                </c:pt>
                <c:pt idx="1210">
                  <c:v>3.1039499999999998</c:v>
                </c:pt>
                <c:pt idx="1211">
                  <c:v>3.0968499999999999</c:v>
                </c:pt>
                <c:pt idx="1212">
                  <c:v>3.097</c:v>
                </c:pt>
                <c:pt idx="1213">
                  <c:v>3.157</c:v>
                </c:pt>
                <c:pt idx="1214">
                  <c:v>3.1023000000000001</c:v>
                </c:pt>
                <c:pt idx="1215">
                  <c:v>3.0820499999999997</c:v>
                </c:pt>
                <c:pt idx="1216">
                  <c:v>3.08765</c:v>
                </c:pt>
                <c:pt idx="1217">
                  <c:v>3.0817000000000001</c:v>
                </c:pt>
                <c:pt idx="1218">
                  <c:v>3.0522000000000005</c:v>
                </c:pt>
                <c:pt idx="1219">
                  <c:v>3.0699000000000001</c:v>
                </c:pt>
                <c:pt idx="1220">
                  <c:v>3.0534500000000002</c:v>
                </c:pt>
                <c:pt idx="1221">
                  <c:v>3.0416500000000002</c:v>
                </c:pt>
                <c:pt idx="1222">
                  <c:v>3.07355</c:v>
                </c:pt>
                <c:pt idx="1223">
                  <c:v>2.9726499999999998</c:v>
                </c:pt>
                <c:pt idx="1224">
                  <c:v>2.96</c:v>
                </c:pt>
                <c:pt idx="1225">
                  <c:v>2.9029000000000003</c:v>
                </c:pt>
                <c:pt idx="1226">
                  <c:v>2.9953500000000002</c:v>
                </c:pt>
                <c:pt idx="1227">
                  <c:v>2.9295</c:v>
                </c:pt>
                <c:pt idx="1228">
                  <c:v>2.8898000000000001</c:v>
                </c:pt>
                <c:pt idx="1229">
                  <c:v>2.83805</c:v>
                </c:pt>
                <c:pt idx="1230">
                  <c:v>2.7914499999999998</c:v>
                </c:pt>
                <c:pt idx="1231">
                  <c:v>2.9279999999999999</c:v>
                </c:pt>
                <c:pt idx="1232">
                  <c:v>2.9209500000000004</c:v>
                </c:pt>
                <c:pt idx="1233">
                  <c:v>2.9776499999999997</c:v>
                </c:pt>
                <c:pt idx="1234">
                  <c:v>2.9420999999999999</c:v>
                </c:pt>
                <c:pt idx="1235">
                  <c:v>3.0273000000000003</c:v>
                </c:pt>
                <c:pt idx="1236">
                  <c:v>3.0616500000000002</c:v>
                </c:pt>
                <c:pt idx="1237">
                  <c:v>3.0808499999999999</c:v>
                </c:pt>
                <c:pt idx="1238">
                  <c:v>2.9375</c:v>
                </c:pt>
                <c:pt idx="1239">
                  <c:v>2.9463499999999998</c:v>
                </c:pt>
                <c:pt idx="1240">
                  <c:v>3.0024999999999999</c:v>
                </c:pt>
                <c:pt idx="1241">
                  <c:v>2.9884500000000003</c:v>
                </c:pt>
                <c:pt idx="1242">
                  <c:v>2.9734500000000001</c:v>
                </c:pt>
                <c:pt idx="1243">
                  <c:v>2.9731000000000001</c:v>
                </c:pt>
                <c:pt idx="1244">
                  <c:v>2.9591500000000002</c:v>
                </c:pt>
                <c:pt idx="1245">
                  <c:v>2.8464499999999999</c:v>
                </c:pt>
                <c:pt idx="1246">
                  <c:v>2.8462000000000001</c:v>
                </c:pt>
                <c:pt idx="1247">
                  <c:v>2.8519999999999999</c:v>
                </c:pt>
                <c:pt idx="1248">
                  <c:v>2.7589999999999999</c:v>
                </c:pt>
                <c:pt idx="1249">
                  <c:v>2.7173000000000003</c:v>
                </c:pt>
                <c:pt idx="1250">
                  <c:v>2.6747000000000001</c:v>
                </c:pt>
                <c:pt idx="1251">
                  <c:v>2.6315499999999998</c:v>
                </c:pt>
                <c:pt idx="1252">
                  <c:v>2.63185</c:v>
                </c:pt>
                <c:pt idx="1253">
                  <c:v>2.6323000000000003</c:v>
                </c:pt>
                <c:pt idx="1254">
                  <c:v>2.5681500000000002</c:v>
                </c:pt>
                <c:pt idx="1255">
                  <c:v>2.54745</c:v>
                </c:pt>
                <c:pt idx="1256">
                  <c:v>2.64575</c:v>
                </c:pt>
                <c:pt idx="1257">
                  <c:v>2.6327999999999996</c:v>
                </c:pt>
                <c:pt idx="1258">
                  <c:v>2.6573500000000001</c:v>
                </c:pt>
                <c:pt idx="1259">
                  <c:v>2.6839</c:v>
                </c:pt>
                <c:pt idx="1260">
                  <c:v>2.6877</c:v>
                </c:pt>
                <c:pt idx="1261">
                  <c:v>2.7127999999999997</c:v>
                </c:pt>
                <c:pt idx="1262">
                  <c:v>2.7315499999999999</c:v>
                </c:pt>
                <c:pt idx="1263">
                  <c:v>2.7516000000000003</c:v>
                </c:pt>
                <c:pt idx="1264">
                  <c:v>2.7324000000000002</c:v>
                </c:pt>
                <c:pt idx="1265">
                  <c:v>2.6826499999999998</c:v>
                </c:pt>
                <c:pt idx="1266">
                  <c:v>2.7208999999999999</c:v>
                </c:pt>
                <c:pt idx="1267">
                  <c:v>2.7336499999999999</c:v>
                </c:pt>
                <c:pt idx="1268">
                  <c:v>2.6489499999999997</c:v>
                </c:pt>
                <c:pt idx="1269">
                  <c:v>2.6490499999999999</c:v>
                </c:pt>
                <c:pt idx="1270">
                  <c:v>2.6063000000000001</c:v>
                </c:pt>
                <c:pt idx="1271">
                  <c:v>2.5418000000000003</c:v>
                </c:pt>
                <c:pt idx="1272">
                  <c:v>2.4657</c:v>
                </c:pt>
                <c:pt idx="1273">
                  <c:v>2.5643500000000001</c:v>
                </c:pt>
                <c:pt idx="1274">
                  <c:v>2.48455</c:v>
                </c:pt>
                <c:pt idx="1275">
                  <c:v>2.4374000000000002</c:v>
                </c:pt>
                <c:pt idx="1276">
                  <c:v>2.3256000000000001</c:v>
                </c:pt>
                <c:pt idx="1277">
                  <c:v>2.2010000000000001</c:v>
                </c:pt>
                <c:pt idx="1278">
                  <c:v>2.1292</c:v>
                </c:pt>
                <c:pt idx="1279">
                  <c:v>2.1349499999999999</c:v>
                </c:pt>
                <c:pt idx="1280">
                  <c:v>2.2435499999999999</c:v>
                </c:pt>
                <c:pt idx="1281">
                  <c:v>2.1846000000000001</c:v>
                </c:pt>
                <c:pt idx="1282">
                  <c:v>2.2413499999999997</c:v>
                </c:pt>
                <c:pt idx="1283">
                  <c:v>2.2819500000000001</c:v>
                </c:pt>
                <c:pt idx="1284">
                  <c:v>2.3047999999999997</c:v>
                </c:pt>
                <c:pt idx="1285">
                  <c:v>2.2827500000000001</c:v>
                </c:pt>
                <c:pt idx="1286">
                  <c:v>2.2588499999999998</c:v>
                </c:pt>
                <c:pt idx="1287">
                  <c:v>2.2280500000000001</c:v>
                </c:pt>
                <c:pt idx="1288">
                  <c:v>2.2276499999999997</c:v>
                </c:pt>
                <c:pt idx="1289">
                  <c:v>2.2040500000000001</c:v>
                </c:pt>
                <c:pt idx="1290">
                  <c:v>2.0038</c:v>
                </c:pt>
                <c:pt idx="1291">
                  <c:v>1.9036999999999999</c:v>
                </c:pt>
                <c:pt idx="1292">
                  <c:v>1.8842500000000002</c:v>
                </c:pt>
                <c:pt idx="1293">
                  <c:v>1.7885499999999999</c:v>
                </c:pt>
                <c:pt idx="1294">
                  <c:v>1.7884500000000001</c:v>
                </c:pt>
                <c:pt idx="1295">
                  <c:v>1.7985</c:v>
                </c:pt>
                <c:pt idx="1296">
                  <c:v>1.72085</c:v>
                </c:pt>
                <c:pt idx="1297">
                  <c:v>1.7143999999999999</c:v>
                </c:pt>
                <c:pt idx="1298">
                  <c:v>1.7142500000000001</c:v>
                </c:pt>
                <c:pt idx="1299">
                  <c:v>1.7253999999999998</c:v>
                </c:pt>
                <c:pt idx="1300">
                  <c:v>1.73125</c:v>
                </c:pt>
                <c:pt idx="1301">
                  <c:v>1.7836500000000002</c:v>
                </c:pt>
                <c:pt idx="1302">
                  <c:v>1.7897000000000001</c:v>
                </c:pt>
                <c:pt idx="1303">
                  <c:v>1.7394999999999998</c:v>
                </c:pt>
                <c:pt idx="1304">
                  <c:v>1.7394999999999998</c:v>
                </c:pt>
                <c:pt idx="1305">
                  <c:v>1.7211000000000001</c:v>
                </c:pt>
                <c:pt idx="1306">
                  <c:v>1.7034</c:v>
                </c:pt>
                <c:pt idx="1307">
                  <c:v>1.6906000000000001</c:v>
                </c:pt>
                <c:pt idx="1308">
                  <c:v>1.6590499999999999</c:v>
                </c:pt>
                <c:pt idx="1309">
                  <c:v>1.67405</c:v>
                </c:pt>
                <c:pt idx="1310">
                  <c:v>1.69215</c:v>
                </c:pt>
                <c:pt idx="1311">
                  <c:v>1.6810499999999999</c:v>
                </c:pt>
                <c:pt idx="1312">
                  <c:v>1.5828</c:v>
                </c:pt>
                <c:pt idx="1313">
                  <c:v>1.56525</c:v>
                </c:pt>
                <c:pt idx="1314">
                  <c:v>1.5410499999999998</c:v>
                </c:pt>
                <c:pt idx="1315">
                  <c:v>1.5462</c:v>
                </c:pt>
                <c:pt idx="1316">
                  <c:v>1.5737000000000001</c:v>
                </c:pt>
                <c:pt idx="1317">
                  <c:v>1.5619999999999998</c:v>
                </c:pt>
                <c:pt idx="1318">
                  <c:v>1.5729</c:v>
                </c:pt>
                <c:pt idx="1319">
                  <c:v>1.58535</c:v>
                </c:pt>
                <c:pt idx="1320">
                  <c:v>1.6538999999999999</c:v>
                </c:pt>
                <c:pt idx="1321">
                  <c:v>1.7365999999999999</c:v>
                </c:pt>
                <c:pt idx="1322">
                  <c:v>1.7559</c:v>
                </c:pt>
                <c:pt idx="1323">
                  <c:v>1.7316499999999999</c:v>
                </c:pt>
                <c:pt idx="1324">
                  <c:v>1.72255</c:v>
                </c:pt>
                <c:pt idx="1325">
                  <c:v>1.74255</c:v>
                </c:pt>
                <c:pt idx="1326">
                  <c:v>1.81345</c:v>
                </c:pt>
                <c:pt idx="1327">
                  <c:v>1.7763</c:v>
                </c:pt>
                <c:pt idx="1328">
                  <c:v>1.7158000000000002</c:v>
                </c:pt>
                <c:pt idx="1329">
                  <c:v>1.70105</c:v>
                </c:pt>
                <c:pt idx="1330">
                  <c:v>1.6733000000000002</c:v>
                </c:pt>
                <c:pt idx="1331">
                  <c:v>1.6447000000000001</c:v>
                </c:pt>
                <c:pt idx="1332">
                  <c:v>1.7403</c:v>
                </c:pt>
                <c:pt idx="1333">
                  <c:v>1.6268500000000001</c:v>
                </c:pt>
                <c:pt idx="1334">
                  <c:v>1.6048</c:v>
                </c:pt>
                <c:pt idx="1335">
                  <c:v>1.66595</c:v>
                </c:pt>
                <c:pt idx="1336">
                  <c:v>1.6657499999999998</c:v>
                </c:pt>
                <c:pt idx="1337">
                  <c:v>1.6611500000000001</c:v>
                </c:pt>
                <c:pt idx="1338">
                  <c:v>1.63035</c:v>
                </c:pt>
                <c:pt idx="1339">
                  <c:v>1.6833</c:v>
                </c:pt>
                <c:pt idx="1340">
                  <c:v>1.66875</c:v>
                </c:pt>
                <c:pt idx="1341">
                  <c:v>1.4961000000000002</c:v>
                </c:pt>
                <c:pt idx="1342">
                  <c:v>1.4753999999999998</c:v>
                </c:pt>
                <c:pt idx="1343">
                  <c:v>1.49535</c:v>
                </c:pt>
                <c:pt idx="1344">
                  <c:v>1.4232</c:v>
                </c:pt>
                <c:pt idx="1345">
                  <c:v>1.4805000000000001</c:v>
                </c:pt>
                <c:pt idx="1346">
                  <c:v>1.3709</c:v>
                </c:pt>
                <c:pt idx="1347">
                  <c:v>1.4216499999999999</c:v>
                </c:pt>
                <c:pt idx="1348">
                  <c:v>1.38605</c:v>
                </c:pt>
                <c:pt idx="1349">
                  <c:v>1.3239500000000002</c:v>
                </c:pt>
                <c:pt idx="1350">
                  <c:v>1.3100999999999998</c:v>
                </c:pt>
                <c:pt idx="1351">
                  <c:v>1.3732</c:v>
                </c:pt>
                <c:pt idx="1352">
                  <c:v>1.3463999999999998</c:v>
                </c:pt>
                <c:pt idx="1353">
                  <c:v>1.3443499999999999</c:v>
                </c:pt>
                <c:pt idx="1354">
                  <c:v>1.34365</c:v>
                </c:pt>
                <c:pt idx="1355">
                  <c:v>1.34365</c:v>
                </c:pt>
                <c:pt idx="1356">
                  <c:v>1.3609</c:v>
                </c:pt>
                <c:pt idx="1357">
                  <c:v>1.2922499999999999</c:v>
                </c:pt>
                <c:pt idx="1358">
                  <c:v>1.2926499999999999</c:v>
                </c:pt>
                <c:pt idx="1359">
                  <c:v>1.2295499999999999</c:v>
                </c:pt>
                <c:pt idx="1360">
                  <c:v>1.1994</c:v>
                </c:pt>
                <c:pt idx="1361">
                  <c:v>1.1993499999999999</c:v>
                </c:pt>
                <c:pt idx="1362">
                  <c:v>1.2002999999999999</c:v>
                </c:pt>
                <c:pt idx="1363">
                  <c:v>1.1798999999999999</c:v>
                </c:pt>
                <c:pt idx="1364">
                  <c:v>1.1527500000000002</c:v>
                </c:pt>
                <c:pt idx="1365">
                  <c:v>1.1002000000000001</c:v>
                </c:pt>
                <c:pt idx="1366">
                  <c:v>1.0637000000000001</c:v>
                </c:pt>
                <c:pt idx="1367">
                  <c:v>0.99760000000000004</c:v>
                </c:pt>
                <c:pt idx="1368">
                  <c:v>1.03095</c:v>
                </c:pt>
                <c:pt idx="1369">
                  <c:v>1.05125</c:v>
                </c:pt>
                <c:pt idx="1370">
                  <c:v>1.06515</c:v>
                </c:pt>
                <c:pt idx="1371">
                  <c:v>1.0454000000000001</c:v>
                </c:pt>
                <c:pt idx="1372">
                  <c:v>1.0056499999999999</c:v>
                </c:pt>
                <c:pt idx="1373">
                  <c:v>1.0193000000000001</c:v>
                </c:pt>
                <c:pt idx="1374">
                  <c:v>1.0195000000000001</c:v>
                </c:pt>
                <c:pt idx="1375">
                  <c:v>0.98419999999999996</c:v>
                </c:pt>
                <c:pt idx="1376">
                  <c:v>0.97060000000000002</c:v>
                </c:pt>
                <c:pt idx="1377">
                  <c:v>0.98455000000000004</c:v>
                </c:pt>
                <c:pt idx="1378">
                  <c:v>0.98499999999999999</c:v>
                </c:pt>
                <c:pt idx="1379">
                  <c:v>0.96594999999999998</c:v>
                </c:pt>
                <c:pt idx="1380">
                  <c:v>0.96579999999999999</c:v>
                </c:pt>
                <c:pt idx="1381">
                  <c:v>0.96279999999999999</c:v>
                </c:pt>
                <c:pt idx="1382">
                  <c:v>0.95974999999999999</c:v>
                </c:pt>
                <c:pt idx="1383">
                  <c:v>0.96519999999999995</c:v>
                </c:pt>
                <c:pt idx="1384">
                  <c:v>0.97034999999999993</c:v>
                </c:pt>
                <c:pt idx="1385">
                  <c:v>0.98519999999999996</c:v>
                </c:pt>
                <c:pt idx="1386">
                  <c:v>1.1269</c:v>
                </c:pt>
                <c:pt idx="1387">
                  <c:v>1.19235</c:v>
                </c:pt>
                <c:pt idx="1388">
                  <c:v>1.1389499999999999</c:v>
                </c:pt>
                <c:pt idx="1389">
                  <c:v>1.1370499999999999</c:v>
                </c:pt>
                <c:pt idx="1390">
                  <c:v>1.10415</c:v>
                </c:pt>
                <c:pt idx="1391">
                  <c:v>1.0475000000000001</c:v>
                </c:pt>
                <c:pt idx="1392">
                  <c:v>1.0473000000000001</c:v>
                </c:pt>
                <c:pt idx="1393">
                  <c:v>1.0363</c:v>
                </c:pt>
                <c:pt idx="1394">
                  <c:v>1.0035499999999999</c:v>
                </c:pt>
                <c:pt idx="1395">
                  <c:v>1.00325</c:v>
                </c:pt>
                <c:pt idx="1396">
                  <c:v>1.00305</c:v>
                </c:pt>
                <c:pt idx="1397">
                  <c:v>0.9951000000000001</c:v>
                </c:pt>
                <c:pt idx="1398">
                  <c:v>1.004</c:v>
                </c:pt>
                <c:pt idx="1399">
                  <c:v>0.95709999999999995</c:v>
                </c:pt>
                <c:pt idx="1400">
                  <c:v>0.97040000000000004</c:v>
                </c:pt>
                <c:pt idx="1401">
                  <c:v>0.99029999999999996</c:v>
                </c:pt>
                <c:pt idx="1402">
                  <c:v>0.95025000000000004</c:v>
                </c:pt>
                <c:pt idx="1403">
                  <c:v>0.98680000000000012</c:v>
                </c:pt>
                <c:pt idx="1404">
                  <c:v>0.9645999999999999</c:v>
                </c:pt>
                <c:pt idx="1405">
                  <c:v>0.99580000000000002</c:v>
                </c:pt>
                <c:pt idx="1406">
                  <c:v>0.99609999999999999</c:v>
                </c:pt>
                <c:pt idx="1407">
                  <c:v>0.99299999999999999</c:v>
                </c:pt>
                <c:pt idx="1408">
                  <c:v>0.99540000000000006</c:v>
                </c:pt>
                <c:pt idx="1409">
                  <c:v>0.95045000000000002</c:v>
                </c:pt>
                <c:pt idx="1410">
                  <c:v>0.93120000000000003</c:v>
                </c:pt>
                <c:pt idx="1411">
                  <c:v>0.94440000000000002</c:v>
                </c:pt>
                <c:pt idx="1412">
                  <c:v>0.94515000000000005</c:v>
                </c:pt>
                <c:pt idx="1413">
                  <c:v>0.94564999999999999</c:v>
                </c:pt>
                <c:pt idx="1414">
                  <c:v>0.9325</c:v>
                </c:pt>
                <c:pt idx="1415">
                  <c:v>0.93305000000000005</c:v>
                </c:pt>
                <c:pt idx="1416">
                  <c:v>0.88505</c:v>
                </c:pt>
                <c:pt idx="1417">
                  <c:v>0.8234999999999999</c:v>
                </c:pt>
                <c:pt idx="1418">
                  <c:v>0.79020000000000001</c:v>
                </c:pt>
                <c:pt idx="1419">
                  <c:v>0.76849999999999996</c:v>
                </c:pt>
                <c:pt idx="1420">
                  <c:v>0.74525000000000008</c:v>
                </c:pt>
                <c:pt idx="1421">
                  <c:v>0.73250000000000004</c:v>
                </c:pt>
                <c:pt idx="1422">
                  <c:v>0.73299999999999998</c:v>
                </c:pt>
                <c:pt idx="1423">
                  <c:v>0.70365</c:v>
                </c:pt>
                <c:pt idx="1424">
                  <c:v>0.70424999999999993</c:v>
                </c:pt>
                <c:pt idx="1425">
                  <c:v>0.68084999999999996</c:v>
                </c:pt>
                <c:pt idx="1426">
                  <c:v>0.67784999999999995</c:v>
                </c:pt>
                <c:pt idx="1427">
                  <c:v>0.7278</c:v>
                </c:pt>
                <c:pt idx="1428">
                  <c:v>0.68795000000000006</c:v>
                </c:pt>
                <c:pt idx="1429">
                  <c:v>0.69099999999999995</c:v>
                </c:pt>
                <c:pt idx="1430">
                  <c:v>0.68559999999999999</c:v>
                </c:pt>
                <c:pt idx="1431">
                  <c:v>0.71719999999999995</c:v>
                </c:pt>
                <c:pt idx="1432">
                  <c:v>0.71760000000000002</c:v>
                </c:pt>
                <c:pt idx="1433">
                  <c:v>0.71784999999999999</c:v>
                </c:pt>
                <c:pt idx="1434">
                  <c:v>0.71805000000000008</c:v>
                </c:pt>
                <c:pt idx="1435">
                  <c:v>0.68500000000000005</c:v>
                </c:pt>
                <c:pt idx="1436">
                  <c:v>0.69735000000000003</c:v>
                </c:pt>
                <c:pt idx="1437">
                  <c:v>0.70459999999999989</c:v>
                </c:pt>
                <c:pt idx="1438">
                  <c:v>0.66515000000000002</c:v>
                </c:pt>
                <c:pt idx="1439">
                  <c:v>0.79364999999999997</c:v>
                </c:pt>
                <c:pt idx="1440">
                  <c:v>0.82174999999999998</c:v>
                </c:pt>
                <c:pt idx="1441">
                  <c:v>0.81010000000000004</c:v>
                </c:pt>
                <c:pt idx="1442">
                  <c:v>0.8397</c:v>
                </c:pt>
                <c:pt idx="1443">
                  <c:v>0.84</c:v>
                </c:pt>
                <c:pt idx="1444">
                  <c:v>0.84474999999999989</c:v>
                </c:pt>
                <c:pt idx="1445">
                  <c:v>0.85334999999999994</c:v>
                </c:pt>
                <c:pt idx="1446">
                  <c:v>0.81974999999999998</c:v>
                </c:pt>
                <c:pt idx="1447">
                  <c:v>0.84439999999999993</c:v>
                </c:pt>
                <c:pt idx="1448">
                  <c:v>0.81464999999999999</c:v>
                </c:pt>
                <c:pt idx="1449">
                  <c:v>0.80154999999999998</c:v>
                </c:pt>
                <c:pt idx="1450">
                  <c:v>0.80799999999999994</c:v>
                </c:pt>
                <c:pt idx="1451">
                  <c:v>0.81495000000000006</c:v>
                </c:pt>
                <c:pt idx="1452">
                  <c:v>0.78025000000000011</c:v>
                </c:pt>
                <c:pt idx="1453">
                  <c:v>0.79744999999999999</c:v>
                </c:pt>
                <c:pt idx="1454">
                  <c:v>0.76950000000000007</c:v>
                </c:pt>
                <c:pt idx="1455">
                  <c:v>0.80055000000000009</c:v>
                </c:pt>
                <c:pt idx="1456">
                  <c:v>0.79795000000000005</c:v>
                </c:pt>
                <c:pt idx="1457">
                  <c:v>0.79874999999999996</c:v>
                </c:pt>
                <c:pt idx="1458">
                  <c:v>0.83450000000000002</c:v>
                </c:pt>
                <c:pt idx="1459">
                  <c:v>0.86499999999999999</c:v>
                </c:pt>
                <c:pt idx="1460">
                  <c:v>0.87724999999999997</c:v>
                </c:pt>
                <c:pt idx="1461">
                  <c:v>0.91894999999999993</c:v>
                </c:pt>
                <c:pt idx="1462">
                  <c:v>0.91295000000000004</c:v>
                </c:pt>
                <c:pt idx="1463">
                  <c:v>0.88919999999999999</c:v>
                </c:pt>
                <c:pt idx="1464">
                  <c:v>0.87659999999999993</c:v>
                </c:pt>
                <c:pt idx="1465">
                  <c:v>0.87655000000000005</c:v>
                </c:pt>
                <c:pt idx="1466">
                  <c:v>0.85760000000000003</c:v>
                </c:pt>
                <c:pt idx="1467">
                  <c:v>0.87390000000000001</c:v>
                </c:pt>
                <c:pt idx="1468">
                  <c:v>0.86680000000000001</c:v>
                </c:pt>
                <c:pt idx="1469">
                  <c:v>0.86080000000000001</c:v>
                </c:pt>
                <c:pt idx="1470">
                  <c:v>0.86114999999999997</c:v>
                </c:pt>
                <c:pt idx="1471">
                  <c:v>0.81540000000000001</c:v>
                </c:pt>
                <c:pt idx="1472">
                  <c:v>0.81814999999999993</c:v>
                </c:pt>
                <c:pt idx="1473">
                  <c:v>0.80349999999999999</c:v>
                </c:pt>
                <c:pt idx="1474">
                  <c:v>0.75120000000000009</c:v>
                </c:pt>
                <c:pt idx="1475">
                  <c:v>0.80354999999999999</c:v>
                </c:pt>
                <c:pt idx="1476">
                  <c:v>0.80364999999999998</c:v>
                </c:pt>
                <c:pt idx="1477">
                  <c:v>0.71345000000000003</c:v>
                </c:pt>
                <c:pt idx="1478">
                  <c:v>0.71855000000000002</c:v>
                </c:pt>
                <c:pt idx="1479">
                  <c:v>0.71120000000000005</c:v>
                </c:pt>
                <c:pt idx="1480">
                  <c:v>0.67559999999999998</c:v>
                </c:pt>
                <c:pt idx="1481">
                  <c:v>0.70144999999999991</c:v>
                </c:pt>
                <c:pt idx="1482">
                  <c:v>0.69235000000000002</c:v>
                </c:pt>
                <c:pt idx="1483">
                  <c:v>0.70215000000000005</c:v>
                </c:pt>
                <c:pt idx="1484">
                  <c:v>0.69735000000000003</c:v>
                </c:pt>
                <c:pt idx="1485">
                  <c:v>0.69480000000000008</c:v>
                </c:pt>
                <c:pt idx="1486">
                  <c:v>0.70294999999999996</c:v>
                </c:pt>
                <c:pt idx="1487">
                  <c:v>0.70694999999999997</c:v>
                </c:pt>
                <c:pt idx="1488">
                  <c:v>0.70694999999999997</c:v>
                </c:pt>
                <c:pt idx="1489">
                  <c:v>0.70389999999999997</c:v>
                </c:pt>
                <c:pt idx="1490">
                  <c:v>0.71184999999999998</c:v>
                </c:pt>
                <c:pt idx="1491">
                  <c:v>0.72199999999999998</c:v>
                </c:pt>
                <c:pt idx="1492">
                  <c:v>0.71935000000000004</c:v>
                </c:pt>
                <c:pt idx="1493">
                  <c:v>0.70689999999999997</c:v>
                </c:pt>
                <c:pt idx="1494">
                  <c:v>0.68724999999999992</c:v>
                </c:pt>
                <c:pt idx="1495">
                  <c:v>0.71829999999999994</c:v>
                </c:pt>
                <c:pt idx="1496">
                  <c:v>0.73834999999999995</c:v>
                </c:pt>
                <c:pt idx="1497">
                  <c:v>0.7631</c:v>
                </c:pt>
                <c:pt idx="1498">
                  <c:v>0.79405000000000003</c:v>
                </c:pt>
                <c:pt idx="1499">
                  <c:v>0.76859999999999995</c:v>
                </c:pt>
                <c:pt idx="1500">
                  <c:v>0.77124999999999999</c:v>
                </c:pt>
                <c:pt idx="1501">
                  <c:v>0.77269999999999994</c:v>
                </c:pt>
                <c:pt idx="1502">
                  <c:v>0.76969999999999994</c:v>
                </c:pt>
                <c:pt idx="1503">
                  <c:v>0.77234999999999998</c:v>
                </c:pt>
                <c:pt idx="1504">
                  <c:v>0.77229999999999999</c:v>
                </c:pt>
                <c:pt idx="1505">
                  <c:v>0.76969999999999994</c:v>
                </c:pt>
                <c:pt idx="1506">
                  <c:v>0.78439999999999999</c:v>
                </c:pt>
                <c:pt idx="1507">
                  <c:v>0.77215</c:v>
                </c:pt>
                <c:pt idx="1508">
                  <c:v>0.78500000000000003</c:v>
                </c:pt>
                <c:pt idx="1509">
                  <c:v>0.79989999999999994</c:v>
                </c:pt>
                <c:pt idx="1510">
                  <c:v>0.83109999999999995</c:v>
                </c:pt>
                <c:pt idx="1511">
                  <c:v>0.81495000000000006</c:v>
                </c:pt>
                <c:pt idx="1512">
                  <c:v>0.80845</c:v>
                </c:pt>
                <c:pt idx="1513">
                  <c:v>0.81400000000000006</c:v>
                </c:pt>
                <c:pt idx="1514">
                  <c:v>0.80405000000000004</c:v>
                </c:pt>
                <c:pt idx="1515">
                  <c:v>0.80700000000000005</c:v>
                </c:pt>
                <c:pt idx="1516">
                  <c:v>0.80569999999999997</c:v>
                </c:pt>
                <c:pt idx="1517">
                  <c:v>0.81424999999999992</c:v>
                </c:pt>
                <c:pt idx="1518">
                  <c:v>0.81840000000000002</c:v>
                </c:pt>
                <c:pt idx="1519">
                  <c:v>0.82099999999999995</c:v>
                </c:pt>
                <c:pt idx="1520">
                  <c:v>0.82019999999999993</c:v>
                </c:pt>
                <c:pt idx="1521">
                  <c:v>0.83135000000000003</c:v>
                </c:pt>
                <c:pt idx="1522">
                  <c:v>0.83579999999999999</c:v>
                </c:pt>
                <c:pt idx="1523">
                  <c:v>0.84704999999999997</c:v>
                </c:pt>
                <c:pt idx="1524">
                  <c:v>0.84834999999999994</c:v>
                </c:pt>
                <c:pt idx="1525">
                  <c:v>0.85444999999999993</c:v>
                </c:pt>
                <c:pt idx="1526">
                  <c:v>0.8478</c:v>
                </c:pt>
                <c:pt idx="1527">
                  <c:v>0.84155000000000002</c:v>
                </c:pt>
                <c:pt idx="1528">
                  <c:v>0.84184999999999999</c:v>
                </c:pt>
                <c:pt idx="1529">
                  <c:v>0.84194999999999998</c:v>
                </c:pt>
                <c:pt idx="1530">
                  <c:v>0.84215000000000007</c:v>
                </c:pt>
                <c:pt idx="1531">
                  <c:v>0.8549500000000001</c:v>
                </c:pt>
                <c:pt idx="1532">
                  <c:v>0.84254999999999991</c:v>
                </c:pt>
                <c:pt idx="1533">
                  <c:v>0.86209999999999998</c:v>
                </c:pt>
                <c:pt idx="1534">
                  <c:v>0.86065000000000003</c:v>
                </c:pt>
                <c:pt idx="1535">
                  <c:v>0.84719999999999995</c:v>
                </c:pt>
                <c:pt idx="1536">
                  <c:v>0.83989999999999998</c:v>
                </c:pt>
                <c:pt idx="1537">
                  <c:v>0.83849999999999991</c:v>
                </c:pt>
                <c:pt idx="1538">
                  <c:v>0.83094999999999997</c:v>
                </c:pt>
                <c:pt idx="1539">
                  <c:v>0.83440000000000003</c:v>
                </c:pt>
                <c:pt idx="1540">
                  <c:v>0.82845000000000002</c:v>
                </c:pt>
                <c:pt idx="1541">
                  <c:v>0.81799999999999995</c:v>
                </c:pt>
                <c:pt idx="1542">
                  <c:v>0.82220000000000004</c:v>
                </c:pt>
                <c:pt idx="1543">
                  <c:v>0.82275000000000009</c:v>
                </c:pt>
                <c:pt idx="1544">
                  <c:v>0.81674999999999998</c:v>
                </c:pt>
                <c:pt idx="1545">
                  <c:v>0.77284999999999993</c:v>
                </c:pt>
                <c:pt idx="1546">
                  <c:v>0.77569999999999995</c:v>
                </c:pt>
                <c:pt idx="1547">
                  <c:v>0.77469999999999994</c:v>
                </c:pt>
                <c:pt idx="1548">
                  <c:v>0.77370000000000005</c:v>
                </c:pt>
                <c:pt idx="1549">
                  <c:v>0.82129999999999992</c:v>
                </c:pt>
                <c:pt idx="1550">
                  <c:v>0.85275000000000001</c:v>
                </c:pt>
                <c:pt idx="1551">
                  <c:v>0.88459999999999994</c:v>
                </c:pt>
                <c:pt idx="1552">
                  <c:v>0.89864999999999995</c:v>
                </c:pt>
                <c:pt idx="1553">
                  <c:v>0.92400000000000004</c:v>
                </c:pt>
                <c:pt idx="1554">
                  <c:v>0.94059999999999999</c:v>
                </c:pt>
                <c:pt idx="1555">
                  <c:v>0.88595000000000002</c:v>
                </c:pt>
                <c:pt idx="1556">
                  <c:v>0.88644999999999996</c:v>
                </c:pt>
                <c:pt idx="1557">
                  <c:v>0.88099999999999989</c:v>
                </c:pt>
                <c:pt idx="1558">
                  <c:v>0.87595000000000001</c:v>
                </c:pt>
                <c:pt idx="1559">
                  <c:v>0.86549999999999994</c:v>
                </c:pt>
                <c:pt idx="1560">
                  <c:v>0.86529999999999996</c:v>
                </c:pt>
                <c:pt idx="1561">
                  <c:v>0.86219999999999997</c:v>
                </c:pt>
                <c:pt idx="1562">
                  <c:v>0.86819999999999997</c:v>
                </c:pt>
                <c:pt idx="1563">
                  <c:v>0.87930000000000008</c:v>
                </c:pt>
                <c:pt idx="1564">
                  <c:v>0.89579999999999993</c:v>
                </c:pt>
                <c:pt idx="1565">
                  <c:v>0.90154999999999996</c:v>
                </c:pt>
                <c:pt idx="1566">
                  <c:v>0.91595000000000004</c:v>
                </c:pt>
                <c:pt idx="1567">
                  <c:v>0.88665000000000005</c:v>
                </c:pt>
                <c:pt idx="1568">
                  <c:v>0.91949999999999998</c:v>
                </c:pt>
                <c:pt idx="1569">
                  <c:v>0.88635000000000008</c:v>
                </c:pt>
                <c:pt idx="1570">
                  <c:v>0.86685000000000001</c:v>
                </c:pt>
                <c:pt idx="1571">
                  <c:v>0.86709999999999998</c:v>
                </c:pt>
                <c:pt idx="1572">
                  <c:v>0.86950000000000005</c:v>
                </c:pt>
                <c:pt idx="1573">
                  <c:v>0.85409999999999997</c:v>
                </c:pt>
                <c:pt idx="1574">
                  <c:v>0.85424999999999995</c:v>
                </c:pt>
                <c:pt idx="1575">
                  <c:v>0.85415000000000008</c:v>
                </c:pt>
                <c:pt idx="1576">
                  <c:v>0.85370000000000001</c:v>
                </c:pt>
                <c:pt idx="1577">
                  <c:v>0.85465000000000002</c:v>
                </c:pt>
                <c:pt idx="1578">
                  <c:v>0.85470000000000002</c:v>
                </c:pt>
                <c:pt idx="1579">
                  <c:v>0.8549500000000001</c:v>
                </c:pt>
                <c:pt idx="1580">
                  <c:v>0.85534999999999994</c:v>
                </c:pt>
                <c:pt idx="1581">
                  <c:v>0.82269999999999999</c:v>
                </c:pt>
                <c:pt idx="1582">
                  <c:v>0.82290000000000008</c:v>
                </c:pt>
                <c:pt idx="1583">
                  <c:v>0.82310000000000005</c:v>
                </c:pt>
                <c:pt idx="1584">
                  <c:v>0.82330000000000003</c:v>
                </c:pt>
                <c:pt idx="1585">
                  <c:v>0.82310000000000005</c:v>
                </c:pt>
                <c:pt idx="1586">
                  <c:v>0.7861499999999999</c:v>
                </c:pt>
                <c:pt idx="1587">
                  <c:v>0.81849999999999989</c:v>
                </c:pt>
                <c:pt idx="1588">
                  <c:v>0.83010000000000006</c:v>
                </c:pt>
                <c:pt idx="1589">
                  <c:v>0.80135000000000001</c:v>
                </c:pt>
                <c:pt idx="1590">
                  <c:v>0.80579999999999996</c:v>
                </c:pt>
                <c:pt idx="1591">
                  <c:v>0.80235000000000001</c:v>
                </c:pt>
                <c:pt idx="1592">
                  <c:v>0.79900000000000004</c:v>
                </c:pt>
                <c:pt idx="1593">
                  <c:v>0.8286</c:v>
                </c:pt>
                <c:pt idx="1594">
                  <c:v>0.83030000000000004</c:v>
                </c:pt>
                <c:pt idx="1595">
                  <c:v>0.83889999999999998</c:v>
                </c:pt>
                <c:pt idx="1596">
                  <c:v>0.83689999999999998</c:v>
                </c:pt>
                <c:pt idx="1597">
                  <c:v>0.83730000000000004</c:v>
                </c:pt>
                <c:pt idx="1598">
                  <c:v>0.79995000000000005</c:v>
                </c:pt>
                <c:pt idx="1599">
                  <c:v>0.80515000000000003</c:v>
                </c:pt>
                <c:pt idx="1600">
                  <c:v>0.80025000000000002</c:v>
                </c:pt>
                <c:pt idx="1601">
                  <c:v>0.79784999999999995</c:v>
                </c:pt>
                <c:pt idx="1602">
                  <c:v>0.78694999999999993</c:v>
                </c:pt>
                <c:pt idx="1603">
                  <c:v>0.75305000000000011</c:v>
                </c:pt>
                <c:pt idx="1604">
                  <c:v>0.79035</c:v>
                </c:pt>
                <c:pt idx="1605">
                  <c:v>0.77454999999999996</c:v>
                </c:pt>
                <c:pt idx="1606">
                  <c:v>0.68045</c:v>
                </c:pt>
                <c:pt idx="1607">
                  <c:v>0.65159999999999996</c:v>
                </c:pt>
                <c:pt idx="1608">
                  <c:v>0.63724999999999998</c:v>
                </c:pt>
                <c:pt idx="1609">
                  <c:v>0.64209999999999989</c:v>
                </c:pt>
                <c:pt idx="1610">
                  <c:v>0.64985000000000004</c:v>
                </c:pt>
                <c:pt idx="1611">
                  <c:v>0.6089</c:v>
                </c:pt>
                <c:pt idx="1612">
                  <c:v>0.61980000000000002</c:v>
                </c:pt>
                <c:pt idx="1613">
                  <c:v>0.65584999999999993</c:v>
                </c:pt>
                <c:pt idx="1614">
                  <c:v>0.65284999999999993</c:v>
                </c:pt>
                <c:pt idx="1615">
                  <c:v>0.65359999999999996</c:v>
                </c:pt>
                <c:pt idx="1616">
                  <c:v>0.65745000000000009</c:v>
                </c:pt>
                <c:pt idx="1617">
                  <c:v>0.65454999999999997</c:v>
                </c:pt>
                <c:pt idx="1618">
                  <c:v>0.65760000000000007</c:v>
                </c:pt>
                <c:pt idx="1619">
                  <c:v>0.65334999999999999</c:v>
                </c:pt>
                <c:pt idx="1620">
                  <c:v>0.65444999999999998</c:v>
                </c:pt>
                <c:pt idx="1621">
                  <c:v>0.63229999999999997</c:v>
                </c:pt>
                <c:pt idx="1622">
                  <c:v>0.63319999999999999</c:v>
                </c:pt>
                <c:pt idx="1623">
                  <c:v>0.64564999999999995</c:v>
                </c:pt>
                <c:pt idx="1624">
                  <c:v>0.63365000000000005</c:v>
                </c:pt>
                <c:pt idx="1625">
                  <c:v>0.63400000000000001</c:v>
                </c:pt>
                <c:pt idx="1626">
                  <c:v>0.63400000000000001</c:v>
                </c:pt>
                <c:pt idx="1627">
                  <c:v>0.63385000000000002</c:v>
                </c:pt>
                <c:pt idx="1628">
                  <c:v>0.63450000000000006</c:v>
                </c:pt>
                <c:pt idx="1629">
                  <c:v>0.63790000000000002</c:v>
                </c:pt>
                <c:pt idx="1630">
                  <c:v>0.63439999999999996</c:v>
                </c:pt>
                <c:pt idx="1631">
                  <c:v>0.63214999999999999</c:v>
                </c:pt>
                <c:pt idx="1632">
                  <c:v>0.62834999999999996</c:v>
                </c:pt>
                <c:pt idx="1633">
                  <c:v>0.626</c:v>
                </c:pt>
                <c:pt idx="1634">
                  <c:v>0.65280000000000005</c:v>
                </c:pt>
                <c:pt idx="1635">
                  <c:v>0.63244999999999996</c:v>
                </c:pt>
                <c:pt idx="1636">
                  <c:v>0.63685000000000003</c:v>
                </c:pt>
                <c:pt idx="1637">
                  <c:v>0.63655000000000006</c:v>
                </c:pt>
                <c:pt idx="1638">
                  <c:v>0.64815</c:v>
                </c:pt>
                <c:pt idx="1639">
                  <c:v>0.64405000000000001</c:v>
                </c:pt>
                <c:pt idx="1640">
                  <c:v>0.64155000000000006</c:v>
                </c:pt>
                <c:pt idx="1641">
                  <c:v>0.64815</c:v>
                </c:pt>
                <c:pt idx="1642">
                  <c:v>0.66370000000000007</c:v>
                </c:pt>
                <c:pt idx="1643">
                  <c:v>0.66359999999999997</c:v>
                </c:pt>
                <c:pt idx="1644">
                  <c:v>0.66549999999999998</c:v>
                </c:pt>
                <c:pt idx="1645">
                  <c:v>0.65339999999999998</c:v>
                </c:pt>
                <c:pt idx="1646">
                  <c:v>0.65439999999999998</c:v>
                </c:pt>
                <c:pt idx="1647">
                  <c:v>0.64639999999999997</c:v>
                </c:pt>
                <c:pt idx="1648">
                  <c:v>0.64049999999999996</c:v>
                </c:pt>
                <c:pt idx="1649">
                  <c:v>0.63850000000000007</c:v>
                </c:pt>
                <c:pt idx="1650">
                  <c:v>0.64349999999999996</c:v>
                </c:pt>
                <c:pt idx="1651">
                  <c:v>0.64385000000000003</c:v>
                </c:pt>
                <c:pt idx="1652">
                  <c:v>0.6409999999999999</c:v>
                </c:pt>
                <c:pt idx="1653">
                  <c:v>0.64239999999999997</c:v>
                </c:pt>
                <c:pt idx="1654">
                  <c:v>0.64265000000000005</c:v>
                </c:pt>
                <c:pt idx="1655">
                  <c:v>0.64454999999999996</c:v>
                </c:pt>
                <c:pt idx="1656">
                  <c:v>0.64665000000000006</c:v>
                </c:pt>
                <c:pt idx="1657">
                  <c:v>0.63649999999999995</c:v>
                </c:pt>
                <c:pt idx="1658">
                  <c:v>0.65864999999999996</c:v>
                </c:pt>
                <c:pt idx="1659">
                  <c:v>0.64849999999999997</c:v>
                </c:pt>
                <c:pt idx="1660">
                  <c:v>0.66764999999999997</c:v>
                </c:pt>
                <c:pt idx="1661">
                  <c:v>0.66754999999999998</c:v>
                </c:pt>
                <c:pt idx="1662">
                  <c:v>0.66784999999999994</c:v>
                </c:pt>
                <c:pt idx="1663">
                  <c:v>0.66334999999999988</c:v>
                </c:pt>
                <c:pt idx="1664">
                  <c:v>0.65434999999999999</c:v>
                </c:pt>
                <c:pt idx="1665">
                  <c:v>0.63295000000000001</c:v>
                </c:pt>
                <c:pt idx="1666">
                  <c:v>0.66849999999999998</c:v>
                </c:pt>
                <c:pt idx="1667">
                  <c:v>0.66849999999999998</c:v>
                </c:pt>
                <c:pt idx="1668">
                  <c:v>0.67105000000000004</c:v>
                </c:pt>
                <c:pt idx="1669">
                  <c:v>0.67064999999999997</c:v>
                </c:pt>
                <c:pt idx="1670">
                  <c:v>0.67694999999999994</c:v>
                </c:pt>
                <c:pt idx="1671">
                  <c:v>0.66249999999999998</c:v>
                </c:pt>
                <c:pt idx="1672">
                  <c:v>0.66595000000000004</c:v>
                </c:pt>
                <c:pt idx="1673">
                  <c:v>0.66620000000000001</c:v>
                </c:pt>
                <c:pt idx="1674">
                  <c:v>0.66454999999999997</c:v>
                </c:pt>
                <c:pt idx="1675">
                  <c:v>0.66459999999999997</c:v>
                </c:pt>
                <c:pt idx="1676">
                  <c:v>0.66834999999999989</c:v>
                </c:pt>
                <c:pt idx="1677">
                  <c:v>0.67275000000000007</c:v>
                </c:pt>
                <c:pt idx="1678">
                  <c:v>0.66025</c:v>
                </c:pt>
                <c:pt idx="1679">
                  <c:v>0.66639999999999999</c:v>
                </c:pt>
                <c:pt idx="1680">
                  <c:v>0.66454999999999997</c:v>
                </c:pt>
                <c:pt idx="1681">
                  <c:v>0.67905000000000004</c:v>
                </c:pt>
                <c:pt idx="1682">
                  <c:v>0.69105000000000005</c:v>
                </c:pt>
                <c:pt idx="1683">
                  <c:v>0.69894999999999996</c:v>
                </c:pt>
                <c:pt idx="1684">
                  <c:v>0.71525000000000005</c:v>
                </c:pt>
                <c:pt idx="1685">
                  <c:v>0.79825000000000002</c:v>
                </c:pt>
                <c:pt idx="1686">
                  <c:v>0.80474999999999997</c:v>
                </c:pt>
                <c:pt idx="1687">
                  <c:v>0.79355000000000009</c:v>
                </c:pt>
                <c:pt idx="1688">
                  <c:v>0.70599999999999996</c:v>
                </c:pt>
                <c:pt idx="1689">
                  <c:v>0.69819999999999993</c:v>
                </c:pt>
                <c:pt idx="1690">
                  <c:v>0.72504999999999997</c:v>
                </c:pt>
                <c:pt idx="1691">
                  <c:v>0.71265000000000001</c:v>
                </c:pt>
                <c:pt idx="1692">
                  <c:v>0.72510000000000008</c:v>
                </c:pt>
                <c:pt idx="1693">
                  <c:v>0.7743000000000001</c:v>
                </c:pt>
                <c:pt idx="1694">
                  <c:v>0.74665000000000004</c:v>
                </c:pt>
                <c:pt idx="1695">
                  <c:v>0.74954999999999994</c:v>
                </c:pt>
                <c:pt idx="1696">
                  <c:v>0.74129999999999996</c:v>
                </c:pt>
                <c:pt idx="1697">
                  <c:v>0.73954999999999993</c:v>
                </c:pt>
                <c:pt idx="1698">
                  <c:v>0.75674999999999992</c:v>
                </c:pt>
                <c:pt idx="1699">
                  <c:v>0.78459999999999996</c:v>
                </c:pt>
                <c:pt idx="1700">
                  <c:v>0.79355000000000009</c:v>
                </c:pt>
                <c:pt idx="1701">
                  <c:v>0.78239999999999998</c:v>
                </c:pt>
                <c:pt idx="1702">
                  <c:v>0.76715</c:v>
                </c:pt>
                <c:pt idx="1703">
                  <c:v>0.748</c:v>
                </c:pt>
                <c:pt idx="1704">
                  <c:v>0.73970000000000002</c:v>
                </c:pt>
                <c:pt idx="1705">
                  <c:v>0.72924999999999995</c:v>
                </c:pt>
                <c:pt idx="1706">
                  <c:v>0.74230000000000007</c:v>
                </c:pt>
                <c:pt idx="1707">
                  <c:v>0.71950000000000003</c:v>
                </c:pt>
                <c:pt idx="1708">
                  <c:v>0.7138500000000001</c:v>
                </c:pt>
                <c:pt idx="1709">
                  <c:v>0.71735000000000004</c:v>
                </c:pt>
                <c:pt idx="1710">
                  <c:v>0.71250000000000002</c:v>
                </c:pt>
                <c:pt idx="1711">
                  <c:v>0.71765000000000001</c:v>
                </c:pt>
                <c:pt idx="1712">
                  <c:v>0.73294999999999999</c:v>
                </c:pt>
                <c:pt idx="1713">
                  <c:v>0.73285</c:v>
                </c:pt>
                <c:pt idx="1714">
                  <c:v>0.73049999999999993</c:v>
                </c:pt>
                <c:pt idx="1715">
                  <c:v>0.71909999999999996</c:v>
                </c:pt>
                <c:pt idx="1716">
                  <c:v>0.6663</c:v>
                </c:pt>
                <c:pt idx="1717">
                  <c:v>0.70465</c:v>
                </c:pt>
                <c:pt idx="1718">
                  <c:v>0.70680000000000009</c:v>
                </c:pt>
                <c:pt idx="1719">
                  <c:v>0.70519999999999994</c:v>
                </c:pt>
                <c:pt idx="1720">
                  <c:v>0.70555000000000012</c:v>
                </c:pt>
                <c:pt idx="1721">
                  <c:v>0.7077500000000001</c:v>
                </c:pt>
                <c:pt idx="1722">
                  <c:v>0.68974999999999997</c:v>
                </c:pt>
                <c:pt idx="1723">
                  <c:v>0.68504999999999994</c:v>
                </c:pt>
                <c:pt idx="1724">
                  <c:v>0.68545</c:v>
                </c:pt>
                <c:pt idx="1725">
                  <c:v>0.68545</c:v>
                </c:pt>
                <c:pt idx="1726">
                  <c:v>0.67215000000000003</c:v>
                </c:pt>
                <c:pt idx="1727">
                  <c:v>0.68125000000000002</c:v>
                </c:pt>
                <c:pt idx="1728">
                  <c:v>0.68594999999999995</c:v>
                </c:pt>
                <c:pt idx="1729">
                  <c:v>0.68105000000000004</c:v>
                </c:pt>
                <c:pt idx="1730">
                  <c:v>0.69264999999999999</c:v>
                </c:pt>
                <c:pt idx="1731">
                  <c:v>0.70579999999999998</c:v>
                </c:pt>
                <c:pt idx="1732">
                  <c:v>0.77495000000000003</c:v>
                </c:pt>
                <c:pt idx="1733">
                  <c:v>0.77705000000000002</c:v>
                </c:pt>
                <c:pt idx="1734">
                  <c:v>0.78144999999999998</c:v>
                </c:pt>
                <c:pt idx="1735">
                  <c:v>0.81154999999999999</c:v>
                </c:pt>
                <c:pt idx="1736">
                  <c:v>0.81845000000000001</c:v>
                </c:pt>
                <c:pt idx="1737">
                  <c:v>0.79709999999999992</c:v>
                </c:pt>
                <c:pt idx="1738">
                  <c:v>0.80405000000000004</c:v>
                </c:pt>
                <c:pt idx="1739">
                  <c:v>0.79610000000000003</c:v>
                </c:pt>
                <c:pt idx="1740">
                  <c:v>0.79644999999999999</c:v>
                </c:pt>
                <c:pt idx="1741">
                  <c:v>0.7913</c:v>
                </c:pt>
                <c:pt idx="1742">
                  <c:v>0.79805000000000004</c:v>
                </c:pt>
                <c:pt idx="1743">
                  <c:v>0.80269999999999997</c:v>
                </c:pt>
                <c:pt idx="1744">
                  <c:v>0.78410000000000002</c:v>
                </c:pt>
                <c:pt idx="1745">
                  <c:v>0.79105000000000003</c:v>
                </c:pt>
                <c:pt idx="1746">
                  <c:v>0.75620000000000009</c:v>
                </c:pt>
                <c:pt idx="1747">
                  <c:v>0.75360000000000005</c:v>
                </c:pt>
                <c:pt idx="1748">
                  <c:v>0.75165000000000004</c:v>
                </c:pt>
                <c:pt idx="1749">
                  <c:v>0.745</c:v>
                </c:pt>
                <c:pt idx="1750">
                  <c:v>0.73155000000000003</c:v>
                </c:pt>
                <c:pt idx="1751">
                  <c:v>0.72075</c:v>
                </c:pt>
                <c:pt idx="1752">
                  <c:v>0.7340000000000001</c:v>
                </c:pt>
                <c:pt idx="1753">
                  <c:v>0.74939999999999996</c:v>
                </c:pt>
                <c:pt idx="1754">
                  <c:v>0.78739999999999999</c:v>
                </c:pt>
                <c:pt idx="1755">
                  <c:v>0.7924500000000001</c:v>
                </c:pt>
                <c:pt idx="1756">
                  <c:v>0.79064999999999996</c:v>
                </c:pt>
                <c:pt idx="1757">
                  <c:v>0.80685000000000007</c:v>
                </c:pt>
                <c:pt idx="1758">
                  <c:v>0.75485000000000002</c:v>
                </c:pt>
                <c:pt idx="1759">
                  <c:v>0.72260000000000002</c:v>
                </c:pt>
                <c:pt idx="1760">
                  <c:v>0.7147</c:v>
                </c:pt>
                <c:pt idx="1761">
                  <c:v>0.7087</c:v>
                </c:pt>
                <c:pt idx="1762">
                  <c:v>0.70069999999999988</c:v>
                </c:pt>
                <c:pt idx="1763">
                  <c:v>0.69340000000000002</c:v>
                </c:pt>
                <c:pt idx="1764">
                  <c:v>0.69135000000000002</c:v>
                </c:pt>
                <c:pt idx="1765">
                  <c:v>0.6876000000000001</c:v>
                </c:pt>
                <c:pt idx="1766">
                  <c:v>0.68769999999999998</c:v>
                </c:pt>
                <c:pt idx="1767">
                  <c:v>0.67944999999999989</c:v>
                </c:pt>
                <c:pt idx="1768">
                  <c:v>0.66834999999999989</c:v>
                </c:pt>
                <c:pt idx="1769">
                  <c:v>0.67349999999999999</c:v>
                </c:pt>
                <c:pt idx="1770">
                  <c:v>0.66870000000000007</c:v>
                </c:pt>
                <c:pt idx="1771">
                  <c:v>0.65709999999999991</c:v>
                </c:pt>
                <c:pt idx="1772">
                  <c:v>0.64575000000000005</c:v>
                </c:pt>
                <c:pt idx="1773">
                  <c:v>0.61755000000000004</c:v>
                </c:pt>
                <c:pt idx="1774">
                  <c:v>0.67735000000000001</c:v>
                </c:pt>
                <c:pt idx="1775">
                  <c:v>0.69534999999999991</c:v>
                </c:pt>
                <c:pt idx="1776">
                  <c:v>0.68685000000000007</c:v>
                </c:pt>
                <c:pt idx="1777">
                  <c:v>0.68685000000000007</c:v>
                </c:pt>
                <c:pt idx="1778">
                  <c:v>0.70184999999999997</c:v>
                </c:pt>
                <c:pt idx="1779">
                  <c:v>0.67449999999999999</c:v>
                </c:pt>
                <c:pt idx="1780">
                  <c:v>0.67435</c:v>
                </c:pt>
                <c:pt idx="1781">
                  <c:v>0.68025000000000002</c:v>
                </c:pt>
                <c:pt idx="1782">
                  <c:v>0.67980000000000007</c:v>
                </c:pt>
                <c:pt idx="1783">
                  <c:v>0.68354999999999999</c:v>
                </c:pt>
                <c:pt idx="1784">
                  <c:v>0.67700000000000005</c:v>
                </c:pt>
                <c:pt idx="1785">
                  <c:v>0.67859999999999998</c:v>
                </c:pt>
                <c:pt idx="1786">
                  <c:v>0.67544999999999999</c:v>
                </c:pt>
                <c:pt idx="1787">
                  <c:v>0.68689999999999996</c:v>
                </c:pt>
                <c:pt idx="1788">
                  <c:v>0.69590000000000007</c:v>
                </c:pt>
                <c:pt idx="1789">
                  <c:v>0.69605000000000006</c:v>
                </c:pt>
                <c:pt idx="1790">
                  <c:v>0.69944999999999991</c:v>
                </c:pt>
                <c:pt idx="1791">
                  <c:v>0.70209999999999995</c:v>
                </c:pt>
                <c:pt idx="1792">
                  <c:v>0.70180000000000009</c:v>
                </c:pt>
                <c:pt idx="1793">
                  <c:v>0.69035000000000002</c:v>
                </c:pt>
                <c:pt idx="1794">
                  <c:v>0.68340000000000001</c:v>
                </c:pt>
                <c:pt idx="1795">
                  <c:v>0.68</c:v>
                </c:pt>
                <c:pt idx="1796">
                  <c:v>0.68189999999999995</c:v>
                </c:pt>
                <c:pt idx="1797">
                  <c:v>0.68530000000000002</c:v>
                </c:pt>
                <c:pt idx="1798">
                  <c:v>0.68180000000000007</c:v>
                </c:pt>
                <c:pt idx="1799">
                  <c:v>0.68019999999999992</c:v>
                </c:pt>
                <c:pt idx="1800">
                  <c:v>0.67769999999999997</c:v>
                </c:pt>
                <c:pt idx="1801">
                  <c:v>0.6765000000000001</c:v>
                </c:pt>
                <c:pt idx="1802">
                  <c:v>0.66984999999999995</c:v>
                </c:pt>
                <c:pt idx="1803">
                  <c:v>0.66639999999999999</c:v>
                </c:pt>
                <c:pt idx="1804">
                  <c:v>0.67400000000000004</c:v>
                </c:pt>
                <c:pt idx="1805">
                  <c:v>0.68064999999999998</c:v>
                </c:pt>
                <c:pt idx="1806">
                  <c:v>0.68040000000000012</c:v>
                </c:pt>
                <c:pt idx="1807">
                  <c:v>0.68169999999999997</c:v>
                </c:pt>
                <c:pt idx="1808">
                  <c:v>0.68279999999999996</c:v>
                </c:pt>
                <c:pt idx="1809">
                  <c:v>0.68379999999999996</c:v>
                </c:pt>
                <c:pt idx="1810">
                  <c:v>0.68400000000000005</c:v>
                </c:pt>
                <c:pt idx="1811">
                  <c:v>0.68325000000000002</c:v>
                </c:pt>
                <c:pt idx="1812">
                  <c:v>0.67894999999999994</c:v>
                </c:pt>
                <c:pt idx="1813">
                  <c:v>0.68495000000000006</c:v>
                </c:pt>
                <c:pt idx="1814">
                  <c:v>0.69015000000000004</c:v>
                </c:pt>
                <c:pt idx="1815">
                  <c:v>0.69614999999999994</c:v>
                </c:pt>
                <c:pt idx="1816">
                  <c:v>0.69735000000000003</c:v>
                </c:pt>
                <c:pt idx="1817">
                  <c:v>0.70065</c:v>
                </c:pt>
                <c:pt idx="1818">
                  <c:v>0.70235000000000003</c:v>
                </c:pt>
                <c:pt idx="1819">
                  <c:v>0.69984999999999997</c:v>
                </c:pt>
                <c:pt idx="1820">
                  <c:v>0.69924999999999993</c:v>
                </c:pt>
                <c:pt idx="1821">
                  <c:v>0.69204999999999994</c:v>
                </c:pt>
                <c:pt idx="1822">
                  <c:v>0.68805000000000005</c:v>
                </c:pt>
                <c:pt idx="1823">
                  <c:v>0.6875</c:v>
                </c:pt>
                <c:pt idx="1824">
                  <c:v>0.6826000000000001</c:v>
                </c:pt>
                <c:pt idx="1825">
                  <c:v>0.67260000000000009</c:v>
                </c:pt>
                <c:pt idx="1826">
                  <c:v>0.67174999999999996</c:v>
                </c:pt>
                <c:pt idx="1827">
                  <c:v>0.7097</c:v>
                </c:pt>
                <c:pt idx="1828">
                  <c:v>0.70879999999999999</c:v>
                </c:pt>
                <c:pt idx="1829">
                  <c:v>0.71314999999999995</c:v>
                </c:pt>
                <c:pt idx="1830">
                  <c:v>0.69555000000000011</c:v>
                </c:pt>
                <c:pt idx="1831">
                  <c:v>0.69959999999999989</c:v>
                </c:pt>
                <c:pt idx="1832">
                  <c:v>0.66004999999999991</c:v>
                </c:pt>
                <c:pt idx="1833">
                  <c:v>0.66430000000000011</c:v>
                </c:pt>
                <c:pt idx="1834">
                  <c:v>0.66805000000000003</c:v>
                </c:pt>
                <c:pt idx="1835">
                  <c:v>0.67205000000000004</c:v>
                </c:pt>
                <c:pt idx="1836">
                  <c:v>0.67965000000000009</c:v>
                </c:pt>
                <c:pt idx="1837">
                  <c:v>0.68795000000000006</c:v>
                </c:pt>
                <c:pt idx="1838">
                  <c:v>0.68730000000000002</c:v>
                </c:pt>
                <c:pt idx="1839">
                  <c:v>0.68150000000000011</c:v>
                </c:pt>
                <c:pt idx="1840">
                  <c:v>0.67864999999999998</c:v>
                </c:pt>
                <c:pt idx="1841">
                  <c:v>0.66484999999999994</c:v>
                </c:pt>
                <c:pt idx="1842">
                  <c:v>0.66555000000000009</c:v>
                </c:pt>
                <c:pt idx="1843">
                  <c:v>0.65075000000000005</c:v>
                </c:pt>
                <c:pt idx="1844">
                  <c:v>0.63444999999999996</c:v>
                </c:pt>
                <c:pt idx="1845">
                  <c:v>0.62729999999999997</c:v>
                </c:pt>
                <c:pt idx="1846">
                  <c:v>0.62439999999999996</c:v>
                </c:pt>
                <c:pt idx="1847">
                  <c:v>0.63450000000000006</c:v>
                </c:pt>
                <c:pt idx="1848">
                  <c:v>0.64209999999999989</c:v>
                </c:pt>
                <c:pt idx="1849">
                  <c:v>0.64055000000000006</c:v>
                </c:pt>
                <c:pt idx="1850">
                  <c:v>0.65060000000000007</c:v>
                </c:pt>
                <c:pt idx="1851">
                  <c:v>0.66409999999999991</c:v>
                </c:pt>
                <c:pt idx="1852">
                  <c:v>0.69569999999999999</c:v>
                </c:pt>
                <c:pt idx="1853">
                  <c:v>0.71794999999999998</c:v>
                </c:pt>
                <c:pt idx="1854">
                  <c:v>0.74034999999999995</c:v>
                </c:pt>
                <c:pt idx="1855">
                  <c:v>0.76415000000000011</c:v>
                </c:pt>
                <c:pt idx="1856">
                  <c:v>0.7236499999999999</c:v>
                </c:pt>
                <c:pt idx="1857">
                  <c:v>0.71129999999999993</c:v>
                </c:pt>
                <c:pt idx="1858">
                  <c:v>0.72809999999999997</c:v>
                </c:pt>
                <c:pt idx="1859">
                  <c:v>0.72189999999999999</c:v>
                </c:pt>
                <c:pt idx="1860">
                  <c:v>0.7117</c:v>
                </c:pt>
                <c:pt idx="1861">
                  <c:v>0.71120000000000005</c:v>
                </c:pt>
                <c:pt idx="1862">
                  <c:v>0.70094999999999996</c:v>
                </c:pt>
                <c:pt idx="1863">
                  <c:v>0.69825000000000004</c:v>
                </c:pt>
                <c:pt idx="1864">
                  <c:v>0.61770000000000003</c:v>
                </c:pt>
                <c:pt idx="1865">
                  <c:v>0.62865000000000004</c:v>
                </c:pt>
                <c:pt idx="1866">
                  <c:v>0.6361</c:v>
                </c:pt>
                <c:pt idx="1867">
                  <c:v>0.63869999999999993</c:v>
                </c:pt>
                <c:pt idx="1868">
                  <c:v>0.63385000000000002</c:v>
                </c:pt>
                <c:pt idx="1869">
                  <c:v>0.63070000000000004</c:v>
                </c:pt>
                <c:pt idx="1870">
                  <c:v>0.62939999999999996</c:v>
                </c:pt>
                <c:pt idx="1871">
                  <c:v>0.63085000000000002</c:v>
                </c:pt>
                <c:pt idx="1872">
                  <c:v>0.61825000000000008</c:v>
                </c:pt>
                <c:pt idx="1873">
                  <c:v>0.61070000000000002</c:v>
                </c:pt>
                <c:pt idx="1874">
                  <c:v>0.60420000000000007</c:v>
                </c:pt>
                <c:pt idx="1875">
                  <c:v>0.59609999999999996</c:v>
                </c:pt>
                <c:pt idx="1876">
                  <c:v>0.58784999999999998</c:v>
                </c:pt>
                <c:pt idx="1877">
                  <c:v>0.58914999999999995</c:v>
                </c:pt>
                <c:pt idx="1878">
                  <c:v>0.58645000000000003</c:v>
                </c:pt>
                <c:pt idx="1879">
                  <c:v>0.59814999999999996</c:v>
                </c:pt>
                <c:pt idx="1880">
                  <c:v>0.59065000000000001</c:v>
                </c:pt>
                <c:pt idx="1881">
                  <c:v>0.58850000000000002</c:v>
                </c:pt>
                <c:pt idx="1882">
                  <c:v>0.59094999999999998</c:v>
                </c:pt>
                <c:pt idx="1883">
                  <c:v>0.58850000000000002</c:v>
                </c:pt>
                <c:pt idx="1884">
                  <c:v>0.58860000000000001</c:v>
                </c:pt>
                <c:pt idx="1885">
                  <c:v>0.58650000000000002</c:v>
                </c:pt>
                <c:pt idx="1886">
                  <c:v>0.58935000000000004</c:v>
                </c:pt>
                <c:pt idx="1887">
                  <c:v>0.59319999999999995</c:v>
                </c:pt>
                <c:pt idx="1888">
                  <c:v>0.58755000000000002</c:v>
                </c:pt>
                <c:pt idx="1889">
                  <c:v>0.57079999999999997</c:v>
                </c:pt>
                <c:pt idx="1890">
                  <c:v>0.56909999999999994</c:v>
                </c:pt>
                <c:pt idx="1891">
                  <c:v>0.57109999999999994</c:v>
                </c:pt>
                <c:pt idx="1892">
                  <c:v>0.58045000000000002</c:v>
                </c:pt>
                <c:pt idx="1893">
                  <c:v>0.57989999999999997</c:v>
                </c:pt>
                <c:pt idx="1894">
                  <c:v>0.58840000000000003</c:v>
                </c:pt>
                <c:pt idx="1895">
                  <c:v>0.59404999999999997</c:v>
                </c:pt>
                <c:pt idx="1896">
                  <c:v>0.59950000000000003</c:v>
                </c:pt>
                <c:pt idx="1897">
                  <c:v>0.58494999999999997</c:v>
                </c:pt>
                <c:pt idx="1898">
                  <c:v>0.58125000000000004</c:v>
                </c:pt>
                <c:pt idx="1899">
                  <c:v>0.57794999999999996</c:v>
                </c:pt>
                <c:pt idx="1900">
                  <c:v>0.57810000000000006</c:v>
                </c:pt>
                <c:pt idx="1901">
                  <c:v>0.57774999999999999</c:v>
                </c:pt>
                <c:pt idx="1902">
                  <c:v>0.56185000000000007</c:v>
                </c:pt>
                <c:pt idx="1903">
                  <c:v>0.56264999999999998</c:v>
                </c:pt>
                <c:pt idx="1904">
                  <c:v>0.56314999999999993</c:v>
                </c:pt>
                <c:pt idx="1905">
                  <c:v>0.54954999999999998</c:v>
                </c:pt>
                <c:pt idx="1906">
                  <c:v>0.55679999999999996</c:v>
                </c:pt>
                <c:pt idx="1907">
                  <c:v>0.55820000000000003</c:v>
                </c:pt>
                <c:pt idx="1908">
                  <c:v>0.54525000000000001</c:v>
                </c:pt>
                <c:pt idx="1909">
                  <c:v>0.54715000000000003</c:v>
                </c:pt>
                <c:pt idx="1910">
                  <c:v>0.55204999999999993</c:v>
                </c:pt>
                <c:pt idx="1911">
                  <c:v>0.54969999999999997</c:v>
                </c:pt>
                <c:pt idx="1912">
                  <c:v>0.55100000000000005</c:v>
                </c:pt>
                <c:pt idx="1913">
                  <c:v>0.55364999999999998</c:v>
                </c:pt>
                <c:pt idx="1914">
                  <c:v>0.57200000000000006</c:v>
                </c:pt>
                <c:pt idx="1915">
                  <c:v>0.53305000000000002</c:v>
                </c:pt>
                <c:pt idx="1916">
                  <c:v>0.56869999999999998</c:v>
                </c:pt>
                <c:pt idx="1917">
                  <c:v>0.53959999999999997</c:v>
                </c:pt>
                <c:pt idx="1918">
                  <c:v>0.53349999999999997</c:v>
                </c:pt>
                <c:pt idx="1919">
                  <c:v>0.53369999999999995</c:v>
                </c:pt>
                <c:pt idx="1920">
                  <c:v>0.53380000000000005</c:v>
                </c:pt>
                <c:pt idx="1921">
                  <c:v>0.55564999999999998</c:v>
                </c:pt>
                <c:pt idx="1922">
                  <c:v>0.54525000000000001</c:v>
                </c:pt>
                <c:pt idx="1923">
                  <c:v>0.55094999999999994</c:v>
                </c:pt>
                <c:pt idx="1924">
                  <c:v>0.56645000000000001</c:v>
                </c:pt>
                <c:pt idx="1925">
                  <c:v>0.58740000000000003</c:v>
                </c:pt>
                <c:pt idx="1926">
                  <c:v>0.57989999999999997</c:v>
                </c:pt>
                <c:pt idx="1927">
                  <c:v>0.58310000000000006</c:v>
                </c:pt>
                <c:pt idx="1928">
                  <c:v>0.58069999999999999</c:v>
                </c:pt>
                <c:pt idx="1929">
                  <c:v>0.58090000000000008</c:v>
                </c:pt>
                <c:pt idx="1930">
                  <c:v>0.56990000000000007</c:v>
                </c:pt>
                <c:pt idx="1931">
                  <c:v>0.58104999999999996</c:v>
                </c:pt>
                <c:pt idx="1932">
                  <c:v>0.57940000000000003</c:v>
                </c:pt>
                <c:pt idx="1933">
                  <c:v>0.57505000000000006</c:v>
                </c:pt>
                <c:pt idx="1934">
                  <c:v>0.57704999999999995</c:v>
                </c:pt>
                <c:pt idx="1935">
                  <c:v>0.57745000000000002</c:v>
                </c:pt>
                <c:pt idx="1936">
                  <c:v>0.57424999999999993</c:v>
                </c:pt>
                <c:pt idx="1937">
                  <c:v>0.58020000000000005</c:v>
                </c:pt>
                <c:pt idx="1938">
                  <c:v>0.56359999999999999</c:v>
                </c:pt>
                <c:pt idx="1939">
                  <c:v>0.56369999999999998</c:v>
                </c:pt>
                <c:pt idx="1940">
                  <c:v>0.56899999999999995</c:v>
                </c:pt>
                <c:pt idx="1941">
                  <c:v>0.57240000000000002</c:v>
                </c:pt>
                <c:pt idx="1942">
                  <c:v>0.59235000000000004</c:v>
                </c:pt>
                <c:pt idx="1943">
                  <c:v>0.61219999999999997</c:v>
                </c:pt>
                <c:pt idx="1944">
                  <c:v>0.61954999999999993</c:v>
                </c:pt>
                <c:pt idx="1945">
                  <c:v>0.57700000000000007</c:v>
                </c:pt>
                <c:pt idx="1946">
                  <c:v>0.57295000000000007</c:v>
                </c:pt>
                <c:pt idx="1947">
                  <c:v>0.56115000000000004</c:v>
                </c:pt>
                <c:pt idx="1948">
                  <c:v>0.56509999999999994</c:v>
                </c:pt>
                <c:pt idx="1949">
                  <c:v>0.56479999999999997</c:v>
                </c:pt>
                <c:pt idx="1950">
                  <c:v>0.56200000000000006</c:v>
                </c:pt>
                <c:pt idx="1951">
                  <c:v>0.66705000000000003</c:v>
                </c:pt>
                <c:pt idx="1952">
                  <c:v>0.63979999999999992</c:v>
                </c:pt>
                <c:pt idx="1953">
                  <c:v>0.60020000000000007</c:v>
                </c:pt>
                <c:pt idx="1954">
                  <c:v>0.55120000000000002</c:v>
                </c:pt>
                <c:pt idx="1955">
                  <c:v>0.5544</c:v>
                </c:pt>
                <c:pt idx="1956">
                  <c:v>0.55710000000000004</c:v>
                </c:pt>
                <c:pt idx="1957">
                  <c:v>0.55204999999999993</c:v>
                </c:pt>
                <c:pt idx="1958">
                  <c:v>0.56820000000000004</c:v>
                </c:pt>
                <c:pt idx="1959">
                  <c:v>0.57755000000000001</c:v>
                </c:pt>
                <c:pt idx="1960">
                  <c:v>0.56509999999999994</c:v>
                </c:pt>
                <c:pt idx="1961">
                  <c:v>0.54884999999999995</c:v>
                </c:pt>
                <c:pt idx="1962">
                  <c:v>0.55295000000000005</c:v>
                </c:pt>
                <c:pt idx="1963">
                  <c:v>0.54475000000000007</c:v>
                </c:pt>
                <c:pt idx="1964">
                  <c:v>0.53865000000000007</c:v>
                </c:pt>
                <c:pt idx="1965">
                  <c:v>0.53685000000000005</c:v>
                </c:pt>
                <c:pt idx="1966">
                  <c:v>0.53710000000000002</c:v>
                </c:pt>
                <c:pt idx="1967">
                  <c:v>0.56274999999999997</c:v>
                </c:pt>
                <c:pt idx="1968">
                  <c:v>0.57340000000000002</c:v>
                </c:pt>
                <c:pt idx="1969">
                  <c:v>0.58304999999999996</c:v>
                </c:pt>
                <c:pt idx="1970">
                  <c:v>0.57745000000000002</c:v>
                </c:pt>
                <c:pt idx="1971">
                  <c:v>0.53844999999999998</c:v>
                </c:pt>
                <c:pt idx="1972">
                  <c:v>0.53654999999999997</c:v>
                </c:pt>
                <c:pt idx="1973">
                  <c:v>0.53674999999999995</c:v>
                </c:pt>
                <c:pt idx="1974">
                  <c:v>0.53674999999999995</c:v>
                </c:pt>
                <c:pt idx="1975">
                  <c:v>0.53649999999999998</c:v>
                </c:pt>
                <c:pt idx="1976">
                  <c:v>0.51944999999999997</c:v>
                </c:pt>
                <c:pt idx="1977">
                  <c:v>0.54364999999999997</c:v>
                </c:pt>
                <c:pt idx="1978">
                  <c:v>0.51995000000000002</c:v>
                </c:pt>
                <c:pt idx="1979">
                  <c:v>0.52905000000000002</c:v>
                </c:pt>
                <c:pt idx="1980">
                  <c:v>0.52734999999999999</c:v>
                </c:pt>
                <c:pt idx="1981">
                  <c:v>0.52905000000000002</c:v>
                </c:pt>
                <c:pt idx="1982">
                  <c:v>0.55854999999999999</c:v>
                </c:pt>
                <c:pt idx="1983">
                  <c:v>0.52764999999999995</c:v>
                </c:pt>
                <c:pt idx="1984">
                  <c:v>0.52615000000000001</c:v>
                </c:pt>
                <c:pt idx="1985">
                  <c:v>0.54484999999999995</c:v>
                </c:pt>
                <c:pt idx="1986">
                  <c:v>0.55044999999999999</c:v>
                </c:pt>
                <c:pt idx="1987">
                  <c:v>0.53815000000000002</c:v>
                </c:pt>
                <c:pt idx="1988">
                  <c:v>0.52715000000000001</c:v>
                </c:pt>
                <c:pt idx="1989">
                  <c:v>0.54654999999999998</c:v>
                </c:pt>
                <c:pt idx="1990">
                  <c:v>0.51159999999999994</c:v>
                </c:pt>
                <c:pt idx="1991">
                  <c:v>0.50939999999999996</c:v>
                </c:pt>
                <c:pt idx="1992">
                  <c:v>0.51575000000000004</c:v>
                </c:pt>
                <c:pt idx="1993">
                  <c:v>0.5444</c:v>
                </c:pt>
                <c:pt idx="1994">
                  <c:v>0.54795000000000005</c:v>
                </c:pt>
                <c:pt idx="1995">
                  <c:v>0.54770000000000008</c:v>
                </c:pt>
                <c:pt idx="1996">
                  <c:v>0.50524999999999998</c:v>
                </c:pt>
                <c:pt idx="1997">
                  <c:v>0.50350000000000006</c:v>
                </c:pt>
                <c:pt idx="1998">
                  <c:v>0.51585000000000003</c:v>
                </c:pt>
                <c:pt idx="1999">
                  <c:v>0.54715000000000003</c:v>
                </c:pt>
                <c:pt idx="2000">
                  <c:v>0.53220000000000001</c:v>
                </c:pt>
                <c:pt idx="2001">
                  <c:v>0.53129999999999999</c:v>
                </c:pt>
                <c:pt idx="2002">
                  <c:v>0.52944999999999998</c:v>
                </c:pt>
                <c:pt idx="2003">
                  <c:v>0.52639999999999998</c:v>
                </c:pt>
                <c:pt idx="2004">
                  <c:v>0.52249999999999996</c:v>
                </c:pt>
                <c:pt idx="2005">
                  <c:v>0.53554999999999997</c:v>
                </c:pt>
                <c:pt idx="2006">
                  <c:v>0.53425</c:v>
                </c:pt>
                <c:pt idx="2007">
                  <c:v>0.54120000000000001</c:v>
                </c:pt>
                <c:pt idx="2008">
                  <c:v>0.53415000000000001</c:v>
                </c:pt>
                <c:pt idx="2009">
                  <c:v>0.53415000000000001</c:v>
                </c:pt>
                <c:pt idx="2010">
                  <c:v>0.52390000000000003</c:v>
                </c:pt>
                <c:pt idx="2011">
                  <c:v>0.53400000000000003</c:v>
                </c:pt>
                <c:pt idx="2012">
                  <c:v>0.51755000000000007</c:v>
                </c:pt>
                <c:pt idx="2013">
                  <c:v>0.53405000000000002</c:v>
                </c:pt>
                <c:pt idx="2014">
                  <c:v>0.54174999999999995</c:v>
                </c:pt>
                <c:pt idx="2015">
                  <c:v>0.50824999999999998</c:v>
                </c:pt>
                <c:pt idx="2016">
                  <c:v>0.50875000000000004</c:v>
                </c:pt>
                <c:pt idx="2017">
                  <c:v>0.52854999999999996</c:v>
                </c:pt>
                <c:pt idx="2018">
                  <c:v>0.51995000000000002</c:v>
                </c:pt>
                <c:pt idx="2019">
                  <c:v>0.52859999999999996</c:v>
                </c:pt>
                <c:pt idx="2020">
                  <c:v>0.56005000000000005</c:v>
                </c:pt>
                <c:pt idx="2021">
                  <c:v>0.59455000000000002</c:v>
                </c:pt>
                <c:pt idx="2022">
                  <c:v>0.54679999999999995</c:v>
                </c:pt>
                <c:pt idx="2023">
                  <c:v>0.55064999999999997</c:v>
                </c:pt>
                <c:pt idx="2024">
                  <c:v>0.55330000000000001</c:v>
                </c:pt>
                <c:pt idx="2025">
                  <c:v>0.57509999999999994</c:v>
                </c:pt>
                <c:pt idx="2026">
                  <c:v>0.58294999999999997</c:v>
                </c:pt>
                <c:pt idx="2027">
                  <c:v>0.58145000000000002</c:v>
                </c:pt>
                <c:pt idx="2028">
                  <c:v>0.57615000000000005</c:v>
                </c:pt>
                <c:pt idx="2029">
                  <c:v>0.58460000000000001</c:v>
                </c:pt>
                <c:pt idx="2030">
                  <c:v>0.5897</c:v>
                </c:pt>
                <c:pt idx="2031">
                  <c:v>0.57974999999999999</c:v>
                </c:pt>
                <c:pt idx="2032">
                  <c:v>0.57625000000000004</c:v>
                </c:pt>
                <c:pt idx="2033">
                  <c:v>0.57719999999999994</c:v>
                </c:pt>
                <c:pt idx="2034">
                  <c:v>0.57389999999999997</c:v>
                </c:pt>
                <c:pt idx="2035">
                  <c:v>0.57409999999999994</c:v>
                </c:pt>
                <c:pt idx="2036">
                  <c:v>0.57414999999999994</c:v>
                </c:pt>
                <c:pt idx="2037">
                  <c:v>0.57030000000000003</c:v>
                </c:pt>
                <c:pt idx="2038">
                  <c:v>0.55349999999999999</c:v>
                </c:pt>
                <c:pt idx="2039">
                  <c:v>0.56625000000000003</c:v>
                </c:pt>
                <c:pt idx="2040">
                  <c:v>0.57164999999999999</c:v>
                </c:pt>
                <c:pt idx="2041">
                  <c:v>0.57550000000000001</c:v>
                </c:pt>
                <c:pt idx="2042">
                  <c:v>0.52454999999999996</c:v>
                </c:pt>
                <c:pt idx="2043">
                  <c:v>0.52800000000000002</c:v>
                </c:pt>
                <c:pt idx="2044">
                  <c:v>0.54325000000000001</c:v>
                </c:pt>
                <c:pt idx="2045">
                  <c:v>0.53475000000000006</c:v>
                </c:pt>
                <c:pt idx="2046">
                  <c:v>0.54049999999999998</c:v>
                </c:pt>
                <c:pt idx="2047">
                  <c:v>0.52770000000000006</c:v>
                </c:pt>
                <c:pt idx="2048">
                  <c:v>0.52625</c:v>
                </c:pt>
                <c:pt idx="2049">
                  <c:v>0.54215000000000002</c:v>
                </c:pt>
                <c:pt idx="2050">
                  <c:v>0.54299999999999993</c:v>
                </c:pt>
                <c:pt idx="2051">
                  <c:v>0.56795000000000007</c:v>
                </c:pt>
                <c:pt idx="2052">
                  <c:v>0.70935000000000004</c:v>
                </c:pt>
                <c:pt idx="2053">
                  <c:v>0.75060000000000004</c:v>
                </c:pt>
                <c:pt idx="2054">
                  <c:v>0.71120000000000005</c:v>
                </c:pt>
                <c:pt idx="2055">
                  <c:v>0.63784999999999992</c:v>
                </c:pt>
                <c:pt idx="2056">
                  <c:v>0.62495000000000001</c:v>
                </c:pt>
                <c:pt idx="2057">
                  <c:v>0.61675000000000002</c:v>
                </c:pt>
                <c:pt idx="2058">
                  <c:v>0.58920000000000006</c:v>
                </c:pt>
                <c:pt idx="2059">
                  <c:v>0.60645000000000004</c:v>
                </c:pt>
                <c:pt idx="2060">
                  <c:v>0.60549999999999993</c:v>
                </c:pt>
                <c:pt idx="2061">
                  <c:v>0.60194999999999999</c:v>
                </c:pt>
                <c:pt idx="2062">
                  <c:v>0.58979999999999999</c:v>
                </c:pt>
                <c:pt idx="2063">
                  <c:v>0.58250000000000002</c:v>
                </c:pt>
                <c:pt idx="2064">
                  <c:v>0.58284999999999998</c:v>
                </c:pt>
                <c:pt idx="2065">
                  <c:v>0.58509999999999995</c:v>
                </c:pt>
                <c:pt idx="2066">
                  <c:v>0.58860000000000001</c:v>
                </c:pt>
                <c:pt idx="2067">
                  <c:v>0.58404999999999996</c:v>
                </c:pt>
                <c:pt idx="2068">
                  <c:v>0.58424999999999994</c:v>
                </c:pt>
                <c:pt idx="2069">
                  <c:v>0.57325000000000004</c:v>
                </c:pt>
                <c:pt idx="2070">
                  <c:v>0.57325000000000004</c:v>
                </c:pt>
                <c:pt idx="2071">
                  <c:v>0.57355</c:v>
                </c:pt>
                <c:pt idx="2072">
                  <c:v>0.58015000000000005</c:v>
                </c:pt>
                <c:pt idx="2073">
                  <c:v>0.56325000000000003</c:v>
                </c:pt>
                <c:pt idx="2074">
                  <c:v>0.55784999999999996</c:v>
                </c:pt>
                <c:pt idx="2075">
                  <c:v>0.57489999999999997</c:v>
                </c:pt>
                <c:pt idx="2076">
                  <c:v>0.56974999999999998</c:v>
                </c:pt>
                <c:pt idx="2077">
                  <c:v>0.57574999999999998</c:v>
                </c:pt>
                <c:pt idx="2078">
                  <c:v>0.57574999999999998</c:v>
                </c:pt>
                <c:pt idx="2079">
                  <c:v>0.57034999999999991</c:v>
                </c:pt>
                <c:pt idx="2080">
                  <c:v>0.56884999999999997</c:v>
                </c:pt>
                <c:pt idx="2081">
                  <c:v>0.57235000000000003</c:v>
                </c:pt>
                <c:pt idx="2082">
                  <c:v>0.57100000000000006</c:v>
                </c:pt>
                <c:pt idx="2083">
                  <c:v>0.5716</c:v>
                </c:pt>
                <c:pt idx="2084">
                  <c:v>0.57384999999999997</c:v>
                </c:pt>
                <c:pt idx="2085">
                  <c:v>0.57940000000000003</c:v>
                </c:pt>
                <c:pt idx="2086">
                  <c:v>0.54220000000000002</c:v>
                </c:pt>
                <c:pt idx="2087">
                  <c:v>0.54189999999999994</c:v>
                </c:pt>
                <c:pt idx="2088">
                  <c:v>0.52510000000000001</c:v>
                </c:pt>
                <c:pt idx="2089">
                  <c:v>0.50979999999999992</c:v>
                </c:pt>
                <c:pt idx="2090">
                  <c:v>0.50905</c:v>
                </c:pt>
                <c:pt idx="2091">
                  <c:v>0.50390000000000001</c:v>
                </c:pt>
                <c:pt idx="2092">
                  <c:v>0.51105</c:v>
                </c:pt>
                <c:pt idx="2093">
                  <c:v>0.49784999999999996</c:v>
                </c:pt>
                <c:pt idx="2094">
                  <c:v>0.52010000000000001</c:v>
                </c:pt>
                <c:pt idx="2095">
                  <c:v>0.49890000000000001</c:v>
                </c:pt>
                <c:pt idx="2096">
                  <c:v>0.48914999999999997</c:v>
                </c:pt>
                <c:pt idx="2097">
                  <c:v>0.49625000000000002</c:v>
                </c:pt>
                <c:pt idx="2098">
                  <c:v>0.47060000000000002</c:v>
                </c:pt>
                <c:pt idx="2099">
                  <c:v>0.49435000000000001</c:v>
                </c:pt>
                <c:pt idx="2100">
                  <c:v>0.48210000000000003</c:v>
                </c:pt>
                <c:pt idx="2101">
                  <c:v>0.51880000000000004</c:v>
                </c:pt>
                <c:pt idx="2102">
                  <c:v>0.47159999999999996</c:v>
                </c:pt>
                <c:pt idx="2103">
                  <c:v>0.47210000000000002</c:v>
                </c:pt>
                <c:pt idx="2104">
                  <c:v>0.49725000000000003</c:v>
                </c:pt>
                <c:pt idx="2105">
                  <c:v>0.4612</c:v>
                </c:pt>
                <c:pt idx="2106">
                  <c:v>0.4501</c:v>
                </c:pt>
                <c:pt idx="2107">
                  <c:v>0.4587</c:v>
                </c:pt>
                <c:pt idx="2108">
                  <c:v>0.4592</c:v>
                </c:pt>
                <c:pt idx="2109">
                  <c:v>0.45924999999999999</c:v>
                </c:pt>
                <c:pt idx="2110">
                  <c:v>0.46195000000000003</c:v>
                </c:pt>
                <c:pt idx="2111">
                  <c:v>0.46435000000000004</c:v>
                </c:pt>
                <c:pt idx="2112">
                  <c:v>0.45750000000000002</c:v>
                </c:pt>
                <c:pt idx="2113">
                  <c:v>0.46100000000000002</c:v>
                </c:pt>
                <c:pt idx="2114">
                  <c:v>0.46204999999999996</c:v>
                </c:pt>
                <c:pt idx="2115">
                  <c:v>0.46784999999999999</c:v>
                </c:pt>
                <c:pt idx="2116">
                  <c:v>0.46310000000000001</c:v>
                </c:pt>
                <c:pt idx="2117">
                  <c:v>0.45520000000000005</c:v>
                </c:pt>
                <c:pt idx="2118">
                  <c:v>0.4471</c:v>
                </c:pt>
                <c:pt idx="2119">
                  <c:v>0.45215000000000005</c:v>
                </c:pt>
                <c:pt idx="2120">
                  <c:v>0.44585000000000002</c:v>
                </c:pt>
                <c:pt idx="2121">
                  <c:v>0.44845000000000002</c:v>
                </c:pt>
                <c:pt idx="2122">
                  <c:v>0.44929999999999998</c:v>
                </c:pt>
                <c:pt idx="2123">
                  <c:v>0.46229999999999999</c:v>
                </c:pt>
                <c:pt idx="2124">
                  <c:v>0.45950000000000002</c:v>
                </c:pt>
                <c:pt idx="2125">
                  <c:v>0.45115</c:v>
                </c:pt>
                <c:pt idx="2126">
                  <c:v>0.45679999999999998</c:v>
                </c:pt>
                <c:pt idx="2127">
                  <c:v>0.47475000000000001</c:v>
                </c:pt>
                <c:pt idx="2128">
                  <c:v>0.47564999999999996</c:v>
                </c:pt>
                <c:pt idx="2129">
                  <c:v>0.47450000000000003</c:v>
                </c:pt>
                <c:pt idx="2130">
                  <c:v>0.4672</c:v>
                </c:pt>
                <c:pt idx="2131">
                  <c:v>0.45755000000000001</c:v>
                </c:pt>
                <c:pt idx="2132">
                  <c:v>0.46954999999999997</c:v>
                </c:pt>
                <c:pt idx="2133">
                  <c:v>0.44479999999999997</c:v>
                </c:pt>
                <c:pt idx="2134">
                  <c:v>0.44715000000000005</c:v>
                </c:pt>
                <c:pt idx="2135">
                  <c:v>0.45189999999999997</c:v>
                </c:pt>
                <c:pt idx="2136">
                  <c:v>0.45159999999999995</c:v>
                </c:pt>
                <c:pt idx="2137">
                  <c:v>0.45150000000000001</c:v>
                </c:pt>
                <c:pt idx="2138">
                  <c:v>0.45319999999999999</c:v>
                </c:pt>
                <c:pt idx="2139">
                  <c:v>0.45159999999999995</c:v>
                </c:pt>
                <c:pt idx="2140">
                  <c:v>0.44319999999999998</c:v>
                </c:pt>
                <c:pt idx="2141">
                  <c:v>0.44185000000000002</c:v>
                </c:pt>
                <c:pt idx="2142">
                  <c:v>0.44829999999999998</c:v>
                </c:pt>
                <c:pt idx="2143">
                  <c:v>0.43569999999999998</c:v>
                </c:pt>
                <c:pt idx="2144">
                  <c:v>0.43530000000000002</c:v>
                </c:pt>
                <c:pt idx="2145">
                  <c:v>0.43514999999999998</c:v>
                </c:pt>
                <c:pt idx="2146">
                  <c:v>0.44064999999999999</c:v>
                </c:pt>
                <c:pt idx="2147">
                  <c:v>0.44770000000000004</c:v>
                </c:pt>
                <c:pt idx="2148">
                  <c:v>0.44369999999999998</c:v>
                </c:pt>
                <c:pt idx="2149">
                  <c:v>0.49759999999999999</c:v>
                </c:pt>
                <c:pt idx="2150">
                  <c:v>0.49485000000000001</c:v>
                </c:pt>
                <c:pt idx="2151">
                  <c:v>0.48465000000000003</c:v>
                </c:pt>
                <c:pt idx="2152">
                  <c:v>0.49314999999999998</c:v>
                </c:pt>
                <c:pt idx="2153">
                  <c:v>0.49950000000000006</c:v>
                </c:pt>
                <c:pt idx="2154">
                  <c:v>0.47</c:v>
                </c:pt>
                <c:pt idx="2155">
                  <c:v>0.47</c:v>
                </c:pt>
                <c:pt idx="2156">
                  <c:v>0.47</c:v>
                </c:pt>
                <c:pt idx="2157">
                  <c:v>0.47039999999999998</c:v>
                </c:pt>
                <c:pt idx="2158">
                  <c:v>0.46990000000000004</c:v>
                </c:pt>
                <c:pt idx="2159">
                  <c:v>0.46905000000000002</c:v>
                </c:pt>
                <c:pt idx="2160">
                  <c:v>0.46505000000000002</c:v>
                </c:pt>
                <c:pt idx="2161">
                  <c:v>0.4647</c:v>
                </c:pt>
                <c:pt idx="2162">
                  <c:v>0.46465000000000001</c:v>
                </c:pt>
                <c:pt idx="2163">
                  <c:v>0.47</c:v>
                </c:pt>
                <c:pt idx="2164">
                  <c:v>0.47</c:v>
                </c:pt>
                <c:pt idx="2165">
                  <c:v>0.47</c:v>
                </c:pt>
                <c:pt idx="2166">
                  <c:v>0.46825000000000006</c:v>
                </c:pt>
                <c:pt idx="2167">
                  <c:v>0.47</c:v>
                </c:pt>
                <c:pt idx="2168">
                  <c:v>0.47</c:v>
                </c:pt>
                <c:pt idx="2169">
                  <c:v>0.47</c:v>
                </c:pt>
                <c:pt idx="2170">
                  <c:v>0.47</c:v>
                </c:pt>
                <c:pt idx="2171">
                  <c:v>0.47</c:v>
                </c:pt>
                <c:pt idx="2172">
                  <c:v>0.46649999999999997</c:v>
                </c:pt>
                <c:pt idx="2173">
                  <c:v>0.47</c:v>
                </c:pt>
                <c:pt idx="2174">
                  <c:v>0.45</c:v>
                </c:pt>
                <c:pt idx="2175">
                  <c:v>0.45</c:v>
                </c:pt>
                <c:pt idx="2176">
                  <c:v>0.45185000000000003</c:v>
                </c:pt>
                <c:pt idx="2177">
                  <c:v>0.45</c:v>
                </c:pt>
                <c:pt idx="2178">
                  <c:v>0.45</c:v>
                </c:pt>
                <c:pt idx="2179">
                  <c:v>0.45289999999999997</c:v>
                </c:pt>
                <c:pt idx="2180">
                  <c:v>0.45</c:v>
                </c:pt>
                <c:pt idx="2181">
                  <c:v>0.45</c:v>
                </c:pt>
                <c:pt idx="2182">
                  <c:v>0.42</c:v>
                </c:pt>
                <c:pt idx="2183">
                  <c:v>0.42</c:v>
                </c:pt>
                <c:pt idx="2184">
                  <c:v>0.42</c:v>
                </c:pt>
                <c:pt idx="2185">
                  <c:v>0.43640000000000001</c:v>
                </c:pt>
                <c:pt idx="2186">
                  <c:v>0.42</c:v>
                </c:pt>
                <c:pt idx="2187">
                  <c:v>0.42</c:v>
                </c:pt>
                <c:pt idx="2188">
                  <c:v>0.42609999999999998</c:v>
                </c:pt>
                <c:pt idx="2189">
                  <c:v>0.42649999999999999</c:v>
                </c:pt>
                <c:pt idx="2190">
                  <c:v>0.41604999999999998</c:v>
                </c:pt>
                <c:pt idx="2191">
                  <c:v>0.42210000000000003</c:v>
                </c:pt>
                <c:pt idx="2192">
                  <c:v>0.42215000000000003</c:v>
                </c:pt>
                <c:pt idx="2193">
                  <c:v>0.42259999999999998</c:v>
                </c:pt>
                <c:pt idx="2194">
                  <c:v>0.42</c:v>
                </c:pt>
                <c:pt idx="2195">
                  <c:v>0.42</c:v>
                </c:pt>
                <c:pt idx="2196">
                  <c:v>0.42</c:v>
                </c:pt>
                <c:pt idx="2197">
                  <c:v>0.42</c:v>
                </c:pt>
                <c:pt idx="2198">
                  <c:v>0.42</c:v>
                </c:pt>
                <c:pt idx="2199">
                  <c:v>0.42</c:v>
                </c:pt>
                <c:pt idx="2200">
                  <c:v>0.42135</c:v>
                </c:pt>
                <c:pt idx="2201">
                  <c:v>0.42</c:v>
                </c:pt>
                <c:pt idx="2202">
                  <c:v>0.42</c:v>
                </c:pt>
                <c:pt idx="2203">
                  <c:v>0.42</c:v>
                </c:pt>
                <c:pt idx="2204">
                  <c:v>0.42</c:v>
                </c:pt>
                <c:pt idx="2205">
                  <c:v>0.4</c:v>
                </c:pt>
                <c:pt idx="2206">
                  <c:v>0.4</c:v>
                </c:pt>
                <c:pt idx="2207">
                  <c:v>0.4</c:v>
                </c:pt>
                <c:pt idx="2208">
                  <c:v>0.4</c:v>
                </c:pt>
                <c:pt idx="2209">
                  <c:v>0.4</c:v>
                </c:pt>
                <c:pt idx="2210">
                  <c:v>0.4</c:v>
                </c:pt>
                <c:pt idx="2211">
                  <c:v>0.4</c:v>
                </c:pt>
                <c:pt idx="2212">
                  <c:v>0.4</c:v>
                </c:pt>
                <c:pt idx="2213">
                  <c:v>0.4</c:v>
                </c:pt>
                <c:pt idx="2214">
                  <c:v>0.39974999999999999</c:v>
                </c:pt>
                <c:pt idx="2215">
                  <c:v>0.4</c:v>
                </c:pt>
                <c:pt idx="2216">
                  <c:v>0.4</c:v>
                </c:pt>
                <c:pt idx="2217">
                  <c:v>0.38319999999999999</c:v>
                </c:pt>
                <c:pt idx="2218">
                  <c:v>0.37490000000000001</c:v>
                </c:pt>
                <c:pt idx="2219">
                  <c:v>0.4</c:v>
                </c:pt>
                <c:pt idx="2220">
                  <c:v>0.40970000000000001</c:v>
                </c:pt>
                <c:pt idx="2221">
                  <c:v>0.41</c:v>
                </c:pt>
                <c:pt idx="2222">
                  <c:v>0.40939999999999999</c:v>
                </c:pt>
                <c:pt idx="2223">
                  <c:v>0.40909999999999996</c:v>
                </c:pt>
                <c:pt idx="2224">
                  <c:v>0.40895000000000004</c:v>
                </c:pt>
                <c:pt idx="2225">
                  <c:v>0.40539999999999998</c:v>
                </c:pt>
                <c:pt idx="2226">
                  <c:v>0.4007</c:v>
                </c:pt>
                <c:pt idx="2227">
                  <c:v>0.40039999999999998</c:v>
                </c:pt>
                <c:pt idx="2228">
                  <c:v>0.40630000000000005</c:v>
                </c:pt>
                <c:pt idx="2229">
                  <c:v>0.40460000000000002</c:v>
                </c:pt>
                <c:pt idx="2230">
                  <c:v>0.40344999999999998</c:v>
                </c:pt>
                <c:pt idx="2231">
                  <c:v>0.40029999999999999</c:v>
                </c:pt>
                <c:pt idx="2232">
                  <c:v>0.39700000000000002</c:v>
                </c:pt>
                <c:pt idx="2233">
                  <c:v>0.39534999999999998</c:v>
                </c:pt>
                <c:pt idx="2234">
                  <c:v>0.38695000000000002</c:v>
                </c:pt>
                <c:pt idx="2235">
                  <c:v>0.38840000000000002</c:v>
                </c:pt>
                <c:pt idx="2236">
                  <c:v>0.39765</c:v>
                </c:pt>
                <c:pt idx="2237">
                  <c:v>0.37014999999999998</c:v>
                </c:pt>
                <c:pt idx="2238">
                  <c:v>0.37</c:v>
                </c:pt>
                <c:pt idx="2239">
                  <c:v>0.37</c:v>
                </c:pt>
                <c:pt idx="2240">
                  <c:v>0.36845</c:v>
                </c:pt>
                <c:pt idx="2241">
                  <c:v>0.36849999999999999</c:v>
                </c:pt>
                <c:pt idx="2242">
                  <c:v>0.37</c:v>
                </c:pt>
                <c:pt idx="2243">
                  <c:v>0.36</c:v>
                </c:pt>
                <c:pt idx="2244">
                  <c:v>0.36475000000000002</c:v>
                </c:pt>
                <c:pt idx="2245">
                  <c:v>0.37</c:v>
                </c:pt>
                <c:pt idx="2246">
                  <c:v>0.36804999999999999</c:v>
                </c:pt>
                <c:pt idx="2247">
                  <c:v>0.36704999999999999</c:v>
                </c:pt>
                <c:pt idx="2248">
                  <c:v>0.36985000000000001</c:v>
                </c:pt>
                <c:pt idx="2249">
                  <c:v>0.37</c:v>
                </c:pt>
                <c:pt idx="2250">
                  <c:v>0.36380000000000001</c:v>
                </c:pt>
                <c:pt idx="2251">
                  <c:v>0.36</c:v>
                </c:pt>
                <c:pt idx="2252">
                  <c:v>0.36</c:v>
                </c:pt>
                <c:pt idx="2253">
                  <c:v>0.35850000000000004</c:v>
                </c:pt>
                <c:pt idx="2254">
                  <c:v>0.35270000000000001</c:v>
                </c:pt>
                <c:pt idx="2255">
                  <c:v>0.34610000000000002</c:v>
                </c:pt>
                <c:pt idx="2256">
                  <c:v>0.3478</c:v>
                </c:pt>
                <c:pt idx="2257">
                  <c:v>0.34755000000000003</c:v>
                </c:pt>
                <c:pt idx="2258">
                  <c:v>0.34639999999999999</c:v>
                </c:pt>
                <c:pt idx="2259">
                  <c:v>0.34939999999999999</c:v>
                </c:pt>
                <c:pt idx="2260">
                  <c:v>0.35</c:v>
                </c:pt>
                <c:pt idx="2261">
                  <c:v>0.34</c:v>
                </c:pt>
                <c:pt idx="2262">
                  <c:v>0.3221</c:v>
                </c:pt>
                <c:pt idx="2263">
                  <c:v>0.29399999999999998</c:v>
                </c:pt>
                <c:pt idx="2264">
                  <c:v>0.28999999999999998</c:v>
                </c:pt>
                <c:pt idx="2265">
                  <c:v>0.28999999999999998</c:v>
                </c:pt>
                <c:pt idx="2266">
                  <c:v>0.29015000000000002</c:v>
                </c:pt>
                <c:pt idx="2267">
                  <c:v>0.2903</c:v>
                </c:pt>
                <c:pt idx="2268">
                  <c:v>0.28999999999999998</c:v>
                </c:pt>
                <c:pt idx="2269">
                  <c:v>0.28999999999999998</c:v>
                </c:pt>
                <c:pt idx="2270">
                  <c:v>0.28999999999999998</c:v>
                </c:pt>
                <c:pt idx="2271">
                  <c:v>0.28999999999999998</c:v>
                </c:pt>
                <c:pt idx="2272">
                  <c:v>0.28999999999999998</c:v>
                </c:pt>
                <c:pt idx="2273">
                  <c:v>0.28999999999999998</c:v>
                </c:pt>
                <c:pt idx="2274">
                  <c:v>0.28525</c:v>
                </c:pt>
                <c:pt idx="2275">
                  <c:v>0.27850000000000003</c:v>
                </c:pt>
                <c:pt idx="2276">
                  <c:v>0.28999999999999998</c:v>
                </c:pt>
                <c:pt idx="2277">
                  <c:v>0.28999999999999998</c:v>
                </c:pt>
                <c:pt idx="2278">
                  <c:v>0.28999999999999998</c:v>
                </c:pt>
                <c:pt idx="2279">
                  <c:v>0.28999999999999998</c:v>
                </c:pt>
                <c:pt idx="2280">
                  <c:v>0.2893</c:v>
                </c:pt>
                <c:pt idx="2281">
                  <c:v>0.28550000000000003</c:v>
                </c:pt>
                <c:pt idx="2282">
                  <c:v>0.28999999999999998</c:v>
                </c:pt>
                <c:pt idx="2283">
                  <c:v>0.2959</c:v>
                </c:pt>
                <c:pt idx="2284">
                  <c:v>0.28315000000000001</c:v>
                </c:pt>
                <c:pt idx="2285">
                  <c:v>0.28120000000000001</c:v>
                </c:pt>
                <c:pt idx="2286">
                  <c:v>0.34</c:v>
                </c:pt>
                <c:pt idx="2287">
                  <c:v>0.34025</c:v>
                </c:pt>
                <c:pt idx="2288">
                  <c:v>0.34</c:v>
                </c:pt>
                <c:pt idx="2289">
                  <c:v>0.34009999999999996</c:v>
                </c:pt>
                <c:pt idx="2290">
                  <c:v>0.33529999999999999</c:v>
                </c:pt>
                <c:pt idx="2291">
                  <c:v>0.35</c:v>
                </c:pt>
                <c:pt idx="2292">
                  <c:v>0.3503</c:v>
                </c:pt>
                <c:pt idx="2293">
                  <c:v>0.35</c:v>
                </c:pt>
                <c:pt idx="2294">
                  <c:v>0.35</c:v>
                </c:pt>
                <c:pt idx="2295">
                  <c:v>0.33090000000000003</c:v>
                </c:pt>
                <c:pt idx="2296">
                  <c:v>0.32555000000000001</c:v>
                </c:pt>
                <c:pt idx="2297">
                  <c:v>0.33</c:v>
                </c:pt>
                <c:pt idx="2298">
                  <c:v>0.33</c:v>
                </c:pt>
                <c:pt idx="2299">
                  <c:v>0.33</c:v>
                </c:pt>
                <c:pt idx="2300">
                  <c:v>0.33</c:v>
                </c:pt>
                <c:pt idx="2301">
                  <c:v>0.33</c:v>
                </c:pt>
                <c:pt idx="2302">
                  <c:v>0.33</c:v>
                </c:pt>
                <c:pt idx="2303">
                  <c:v>0.33</c:v>
                </c:pt>
                <c:pt idx="2304">
                  <c:v>0.33</c:v>
                </c:pt>
                <c:pt idx="2305">
                  <c:v>0.33</c:v>
                </c:pt>
                <c:pt idx="2306">
                  <c:v>0.33</c:v>
                </c:pt>
                <c:pt idx="2307">
                  <c:v>0.33</c:v>
                </c:pt>
                <c:pt idx="2308">
                  <c:v>0.34009999999999996</c:v>
                </c:pt>
                <c:pt idx="2309">
                  <c:v>0.34134999999999999</c:v>
                </c:pt>
                <c:pt idx="2310">
                  <c:v>0.33880000000000005</c:v>
                </c:pt>
                <c:pt idx="2311">
                  <c:v>0.34279999999999999</c:v>
                </c:pt>
                <c:pt idx="2312">
                  <c:v>0.35</c:v>
                </c:pt>
                <c:pt idx="2313">
                  <c:v>0.35</c:v>
                </c:pt>
                <c:pt idx="2314">
                  <c:v>0.34619999999999995</c:v>
                </c:pt>
                <c:pt idx="2315">
                  <c:v>0.34465000000000001</c:v>
                </c:pt>
                <c:pt idx="2316">
                  <c:v>0.35225000000000001</c:v>
                </c:pt>
                <c:pt idx="2317">
                  <c:v>0.35034999999999994</c:v>
                </c:pt>
                <c:pt idx="2318">
                  <c:v>0.34850000000000003</c:v>
                </c:pt>
                <c:pt idx="2319">
                  <c:v>0.34984999999999999</c:v>
                </c:pt>
                <c:pt idx="2320">
                  <c:v>0.35259999999999997</c:v>
                </c:pt>
                <c:pt idx="2321">
                  <c:v>0.34600000000000003</c:v>
                </c:pt>
                <c:pt idx="2322">
                  <c:v>0.34470000000000001</c:v>
                </c:pt>
                <c:pt idx="2323">
                  <c:v>0.33765000000000001</c:v>
                </c:pt>
                <c:pt idx="2324">
                  <c:v>0.33005000000000001</c:v>
                </c:pt>
                <c:pt idx="2325">
                  <c:v>0.33100000000000002</c:v>
                </c:pt>
                <c:pt idx="2326">
                  <c:v>0.33270000000000005</c:v>
                </c:pt>
                <c:pt idx="2327">
                  <c:v>0.33234999999999998</c:v>
                </c:pt>
                <c:pt idx="2328">
                  <c:v>0.32895000000000002</c:v>
                </c:pt>
                <c:pt idx="2329">
                  <c:v>0.32314999999999999</c:v>
                </c:pt>
                <c:pt idx="2330">
                  <c:v>0.30299999999999999</c:v>
                </c:pt>
                <c:pt idx="2331">
                  <c:v>0.30125000000000002</c:v>
                </c:pt>
                <c:pt idx="2332">
                  <c:v>0.30049999999999999</c:v>
                </c:pt>
                <c:pt idx="2333">
                  <c:v>0.30210000000000004</c:v>
                </c:pt>
                <c:pt idx="2334">
                  <c:v>0.3024</c:v>
                </c:pt>
                <c:pt idx="2335">
                  <c:v>0.29630000000000001</c:v>
                </c:pt>
                <c:pt idx="2336">
                  <c:v>0.2918</c:v>
                </c:pt>
                <c:pt idx="2337">
                  <c:v>0.29139999999999999</c:v>
                </c:pt>
                <c:pt idx="2338">
                  <c:v>0.2994</c:v>
                </c:pt>
                <c:pt idx="2339">
                  <c:v>0.2994</c:v>
                </c:pt>
                <c:pt idx="2340">
                  <c:v>0.29930000000000001</c:v>
                </c:pt>
                <c:pt idx="2341">
                  <c:v>0.2989</c:v>
                </c:pt>
                <c:pt idx="2342">
                  <c:v>0.30020000000000002</c:v>
                </c:pt>
                <c:pt idx="2343">
                  <c:v>0.29820000000000002</c:v>
                </c:pt>
                <c:pt idx="2344">
                  <c:v>0.28539999999999999</c:v>
                </c:pt>
                <c:pt idx="2345">
                  <c:v>0.28559999999999997</c:v>
                </c:pt>
                <c:pt idx="2346">
                  <c:v>0.28550000000000003</c:v>
                </c:pt>
                <c:pt idx="2347">
                  <c:v>0.2843</c:v>
                </c:pt>
                <c:pt idx="2348">
                  <c:v>0.28010000000000002</c:v>
                </c:pt>
                <c:pt idx="2349">
                  <c:v>0.2772</c:v>
                </c:pt>
                <c:pt idx="2350">
                  <c:v>0.27165</c:v>
                </c:pt>
                <c:pt idx="2351">
                  <c:v>0.2681</c:v>
                </c:pt>
                <c:pt idx="2352">
                  <c:v>0.26655000000000001</c:v>
                </c:pt>
                <c:pt idx="2353">
                  <c:v>0.2702</c:v>
                </c:pt>
                <c:pt idx="2354">
                  <c:v>0.27184999999999998</c:v>
                </c:pt>
                <c:pt idx="2355">
                  <c:v>0.27344999999999997</c:v>
                </c:pt>
                <c:pt idx="2356">
                  <c:v>0.27149999999999996</c:v>
                </c:pt>
                <c:pt idx="2357">
                  <c:v>0.2351</c:v>
                </c:pt>
                <c:pt idx="2358">
                  <c:v>0.23139999999999999</c:v>
                </c:pt>
                <c:pt idx="2359">
                  <c:v>0.2311</c:v>
                </c:pt>
                <c:pt idx="2360">
                  <c:v>0.23085</c:v>
                </c:pt>
                <c:pt idx="2361">
                  <c:v>0.2291</c:v>
                </c:pt>
                <c:pt idx="2362">
                  <c:v>0.2291</c:v>
                </c:pt>
                <c:pt idx="2363">
                  <c:v>0.22695000000000001</c:v>
                </c:pt>
                <c:pt idx="2364">
                  <c:v>0.22600000000000001</c:v>
                </c:pt>
                <c:pt idx="2365">
                  <c:v>0.21600000000000003</c:v>
                </c:pt>
                <c:pt idx="2366">
                  <c:v>0.22495000000000001</c:v>
                </c:pt>
                <c:pt idx="2367">
                  <c:v>0.20809999999999998</c:v>
                </c:pt>
                <c:pt idx="2368">
                  <c:v>0.20874999999999999</c:v>
                </c:pt>
                <c:pt idx="2369">
                  <c:v>0.20949999999999999</c:v>
                </c:pt>
                <c:pt idx="2370">
                  <c:v>0.21129999999999999</c:v>
                </c:pt>
                <c:pt idx="2371">
                  <c:v>0.21230000000000002</c:v>
                </c:pt>
                <c:pt idx="2372">
                  <c:v>0.21295000000000003</c:v>
                </c:pt>
                <c:pt idx="2373">
                  <c:v>0.21285000000000001</c:v>
                </c:pt>
                <c:pt idx="2374">
                  <c:v>0.21725000000000003</c:v>
                </c:pt>
                <c:pt idx="2375">
                  <c:v>0.22024999999999997</c:v>
                </c:pt>
                <c:pt idx="2376">
                  <c:v>0.20920000000000002</c:v>
                </c:pt>
                <c:pt idx="2377">
                  <c:v>0.20929999999999999</c:v>
                </c:pt>
                <c:pt idx="2378">
                  <c:v>0.2079</c:v>
                </c:pt>
                <c:pt idx="2379">
                  <c:v>0.25725000000000003</c:v>
                </c:pt>
                <c:pt idx="2380">
                  <c:v>0.25835000000000002</c:v>
                </c:pt>
                <c:pt idx="2381">
                  <c:v>0.25924999999999998</c:v>
                </c:pt>
                <c:pt idx="2382">
                  <c:v>0.26124999999999998</c:v>
                </c:pt>
                <c:pt idx="2383">
                  <c:v>0.26250000000000001</c:v>
                </c:pt>
                <c:pt idx="2384">
                  <c:v>0.26269999999999999</c:v>
                </c:pt>
                <c:pt idx="2385">
                  <c:v>0.26030000000000003</c:v>
                </c:pt>
                <c:pt idx="2386">
                  <c:v>0.25890000000000002</c:v>
                </c:pt>
                <c:pt idx="2387">
                  <c:v>0.26195000000000002</c:v>
                </c:pt>
                <c:pt idx="2388">
                  <c:v>0.26250000000000001</c:v>
                </c:pt>
                <c:pt idx="2389">
                  <c:v>0.27165</c:v>
                </c:pt>
                <c:pt idx="2390">
                  <c:v>0.26745000000000002</c:v>
                </c:pt>
                <c:pt idx="2391">
                  <c:v>0.26119999999999999</c:v>
                </c:pt>
                <c:pt idx="2392">
                  <c:v>0.26079999999999998</c:v>
                </c:pt>
                <c:pt idx="2393">
                  <c:v>0.26229999999999998</c:v>
                </c:pt>
                <c:pt idx="2394">
                  <c:v>0.26225000000000004</c:v>
                </c:pt>
                <c:pt idx="2395">
                  <c:v>0.25574999999999998</c:v>
                </c:pt>
                <c:pt idx="2396">
                  <c:v>0.25835000000000002</c:v>
                </c:pt>
                <c:pt idx="2397">
                  <c:v>0.25590000000000002</c:v>
                </c:pt>
                <c:pt idx="2398">
                  <c:v>0.25769999999999998</c:v>
                </c:pt>
                <c:pt idx="2399">
                  <c:v>0.26045000000000001</c:v>
                </c:pt>
                <c:pt idx="2400">
                  <c:v>0.2626</c:v>
                </c:pt>
                <c:pt idx="2401">
                  <c:v>0.31725000000000003</c:v>
                </c:pt>
                <c:pt idx="2402">
                  <c:v>0.31725000000000003</c:v>
                </c:pt>
                <c:pt idx="2403">
                  <c:v>0.29725000000000001</c:v>
                </c:pt>
                <c:pt idx="2404">
                  <c:v>0.29949999999999999</c:v>
                </c:pt>
                <c:pt idx="2405">
                  <c:v>0.3</c:v>
                </c:pt>
                <c:pt idx="2406">
                  <c:v>0.29765000000000003</c:v>
                </c:pt>
                <c:pt idx="2407">
                  <c:v>0.29964999999999997</c:v>
                </c:pt>
                <c:pt idx="2408">
                  <c:v>0.26890000000000003</c:v>
                </c:pt>
                <c:pt idx="2409">
                  <c:v>0.27279999999999999</c:v>
                </c:pt>
                <c:pt idx="2410">
                  <c:v>0.27260000000000001</c:v>
                </c:pt>
                <c:pt idx="2411">
                  <c:v>0.26750000000000002</c:v>
                </c:pt>
                <c:pt idx="2412">
                  <c:v>0.26429999999999998</c:v>
                </c:pt>
                <c:pt idx="2413">
                  <c:v>0.27305000000000001</c:v>
                </c:pt>
                <c:pt idx="2414">
                  <c:v>0.27434999999999998</c:v>
                </c:pt>
                <c:pt idx="2415">
                  <c:v>0.27690000000000003</c:v>
                </c:pt>
                <c:pt idx="2416">
                  <c:v>0.2792</c:v>
                </c:pt>
                <c:pt idx="2417">
                  <c:v>0.27529999999999999</c:v>
                </c:pt>
                <c:pt idx="2418">
                  <c:v>0.27860000000000001</c:v>
                </c:pt>
                <c:pt idx="2419">
                  <c:v>0.27894999999999998</c:v>
                </c:pt>
                <c:pt idx="2420">
                  <c:v>0.27524999999999999</c:v>
                </c:pt>
                <c:pt idx="2421">
                  <c:v>0.27679999999999999</c:v>
                </c:pt>
                <c:pt idx="2422">
                  <c:v>0.2732</c:v>
                </c:pt>
                <c:pt idx="2423">
                  <c:v>0.28399999999999997</c:v>
                </c:pt>
                <c:pt idx="2424">
                  <c:v>0.28025</c:v>
                </c:pt>
                <c:pt idx="2425">
                  <c:v>0.27545000000000003</c:v>
                </c:pt>
                <c:pt idx="2426">
                  <c:v>0.27635000000000004</c:v>
                </c:pt>
                <c:pt idx="2427">
                  <c:v>0.27710000000000001</c:v>
                </c:pt>
                <c:pt idx="2428">
                  <c:v>0.25600000000000001</c:v>
                </c:pt>
                <c:pt idx="2429">
                  <c:v>0.25600000000000001</c:v>
                </c:pt>
                <c:pt idx="2430">
                  <c:v>0.26229999999999998</c:v>
                </c:pt>
                <c:pt idx="2431">
                  <c:v>0.26400000000000001</c:v>
                </c:pt>
                <c:pt idx="2432">
                  <c:v>0.27250000000000002</c:v>
                </c:pt>
                <c:pt idx="2433">
                  <c:v>0.26739999999999997</c:v>
                </c:pt>
                <c:pt idx="2434">
                  <c:v>0.27960000000000002</c:v>
                </c:pt>
                <c:pt idx="2435">
                  <c:v>0.27934999999999999</c:v>
                </c:pt>
                <c:pt idx="2436">
                  <c:v>0.27960000000000002</c:v>
                </c:pt>
                <c:pt idx="2437">
                  <c:v>0.27965000000000001</c:v>
                </c:pt>
                <c:pt idx="2438">
                  <c:v>0.28364999999999996</c:v>
                </c:pt>
                <c:pt idx="2439">
                  <c:v>0.28554999999999997</c:v>
                </c:pt>
                <c:pt idx="2440">
                  <c:v>0.28749999999999998</c:v>
                </c:pt>
                <c:pt idx="2441">
                  <c:v>0.28944999999999999</c:v>
                </c:pt>
                <c:pt idx="2442">
                  <c:v>0.29549999999999998</c:v>
                </c:pt>
                <c:pt idx="2443">
                  <c:v>0.29794999999999999</c:v>
                </c:pt>
                <c:pt idx="2444">
                  <c:v>0.30954999999999999</c:v>
                </c:pt>
                <c:pt idx="2445">
                  <c:v>0.31624999999999998</c:v>
                </c:pt>
                <c:pt idx="2446">
                  <c:v>0.31505</c:v>
                </c:pt>
                <c:pt idx="2447">
                  <c:v>0.31455</c:v>
                </c:pt>
                <c:pt idx="2448">
                  <c:v>0.3831</c:v>
                </c:pt>
                <c:pt idx="2449">
                  <c:v>0.38290000000000002</c:v>
                </c:pt>
                <c:pt idx="2450">
                  <c:v>0.39890000000000003</c:v>
                </c:pt>
                <c:pt idx="2451">
                  <c:v>0.3972</c:v>
                </c:pt>
                <c:pt idx="2452">
                  <c:v>0.40555000000000002</c:v>
                </c:pt>
                <c:pt idx="2453">
                  <c:v>0.4073</c:v>
                </c:pt>
                <c:pt idx="2454">
                  <c:v>0.41189999999999999</c:v>
                </c:pt>
                <c:pt idx="2455">
                  <c:v>0.41025</c:v>
                </c:pt>
                <c:pt idx="2456">
                  <c:v>0.41220000000000001</c:v>
                </c:pt>
                <c:pt idx="2457">
                  <c:v>0.42255000000000004</c:v>
                </c:pt>
                <c:pt idx="2458">
                  <c:v>0.42835000000000001</c:v>
                </c:pt>
                <c:pt idx="2459">
                  <c:v>0.42225000000000001</c:v>
                </c:pt>
                <c:pt idx="2460">
                  <c:v>0.42274999999999996</c:v>
                </c:pt>
                <c:pt idx="2461">
                  <c:v>0.42075000000000001</c:v>
                </c:pt>
                <c:pt idx="2462">
                  <c:v>0.42935000000000001</c:v>
                </c:pt>
                <c:pt idx="2463">
                  <c:v>0.42795</c:v>
                </c:pt>
                <c:pt idx="2464">
                  <c:v>0.42365000000000003</c:v>
                </c:pt>
                <c:pt idx="2465">
                  <c:v>0.43575000000000003</c:v>
                </c:pt>
                <c:pt idx="2466">
                  <c:v>0.42674999999999996</c:v>
                </c:pt>
                <c:pt idx="2467">
                  <c:v>0.43034999999999995</c:v>
                </c:pt>
                <c:pt idx="2468">
                  <c:v>0.4325</c:v>
                </c:pt>
                <c:pt idx="2469">
                  <c:v>0.44119999999999998</c:v>
                </c:pt>
                <c:pt idx="2470">
                  <c:v>0.44955000000000001</c:v>
                </c:pt>
                <c:pt idx="2471">
                  <c:v>0.43264999999999998</c:v>
                </c:pt>
                <c:pt idx="2472">
                  <c:v>0.43335000000000001</c:v>
                </c:pt>
                <c:pt idx="2473">
                  <c:v>0.43395000000000006</c:v>
                </c:pt>
                <c:pt idx="2474">
                  <c:v>0.43235000000000001</c:v>
                </c:pt>
                <c:pt idx="2475">
                  <c:v>0.41225000000000001</c:v>
                </c:pt>
                <c:pt idx="2476">
                  <c:v>0.40765000000000001</c:v>
                </c:pt>
                <c:pt idx="2477">
                  <c:v>0.40820000000000001</c:v>
                </c:pt>
                <c:pt idx="2478">
                  <c:v>0.40475</c:v>
                </c:pt>
                <c:pt idx="2479">
                  <c:v>0.40575000000000006</c:v>
                </c:pt>
                <c:pt idx="2480">
                  <c:v>0.40405000000000002</c:v>
                </c:pt>
                <c:pt idx="2481">
                  <c:v>0.40284999999999999</c:v>
                </c:pt>
                <c:pt idx="2482">
                  <c:v>0.40405000000000002</c:v>
                </c:pt>
                <c:pt idx="2483">
                  <c:v>0.40765000000000001</c:v>
                </c:pt>
                <c:pt idx="2484">
                  <c:v>0.40685000000000004</c:v>
                </c:pt>
                <c:pt idx="2485">
                  <c:v>0.40694999999999998</c:v>
                </c:pt>
                <c:pt idx="2486">
                  <c:v>0.39784999999999998</c:v>
                </c:pt>
                <c:pt idx="2487">
                  <c:v>0.39454999999999996</c:v>
                </c:pt>
                <c:pt idx="2488">
                  <c:v>0.45695000000000002</c:v>
                </c:pt>
                <c:pt idx="2489">
                  <c:v>0.4521</c:v>
                </c:pt>
                <c:pt idx="2490">
                  <c:v>0.45005000000000001</c:v>
                </c:pt>
                <c:pt idx="2491">
                  <c:v>0.45014999999999999</c:v>
                </c:pt>
                <c:pt idx="2492">
                  <c:v>0.46844999999999998</c:v>
                </c:pt>
                <c:pt idx="2493">
                  <c:v>0.46604999999999996</c:v>
                </c:pt>
                <c:pt idx="2494">
                  <c:v>0.46604999999999996</c:v>
                </c:pt>
                <c:pt idx="2495">
                  <c:v>0.47009999999999996</c:v>
                </c:pt>
                <c:pt idx="2496">
                  <c:v>0.47295000000000004</c:v>
                </c:pt>
                <c:pt idx="2497">
                  <c:v>0.47560000000000002</c:v>
                </c:pt>
                <c:pt idx="2498">
                  <c:v>0.4743</c:v>
                </c:pt>
                <c:pt idx="2499">
                  <c:v>0.47825000000000001</c:v>
                </c:pt>
                <c:pt idx="2500">
                  <c:v>0.48310000000000003</c:v>
                </c:pt>
                <c:pt idx="2501">
                  <c:v>0.48164999999999997</c:v>
                </c:pt>
                <c:pt idx="2502">
                  <c:v>0.48544999999999999</c:v>
                </c:pt>
                <c:pt idx="2503">
                  <c:v>0.48460000000000003</c:v>
                </c:pt>
                <c:pt idx="2504">
                  <c:v>0.48244999999999999</c:v>
                </c:pt>
                <c:pt idx="2505">
                  <c:v>0.48810000000000003</c:v>
                </c:pt>
                <c:pt idx="2506">
                  <c:v>0.48880000000000001</c:v>
                </c:pt>
                <c:pt idx="2507">
                  <c:v>0.48829999999999996</c:v>
                </c:pt>
                <c:pt idx="2508">
                  <c:v>0.48979999999999996</c:v>
                </c:pt>
                <c:pt idx="2509">
                  <c:v>0.48969999999999997</c:v>
                </c:pt>
                <c:pt idx="2510">
                  <c:v>0.4864</c:v>
                </c:pt>
                <c:pt idx="2511">
                  <c:v>0.4753</c:v>
                </c:pt>
                <c:pt idx="2512">
                  <c:v>0.47</c:v>
                </c:pt>
                <c:pt idx="2513">
                  <c:v>0.4753</c:v>
                </c:pt>
                <c:pt idx="2514">
                  <c:v>0.50405</c:v>
                </c:pt>
                <c:pt idx="2515">
                  <c:v>0.51875000000000004</c:v>
                </c:pt>
                <c:pt idx="2516">
                  <c:v>0.53415000000000001</c:v>
                </c:pt>
                <c:pt idx="2517">
                  <c:v>0.54715000000000003</c:v>
                </c:pt>
                <c:pt idx="2518">
                  <c:v>0.53835</c:v>
                </c:pt>
                <c:pt idx="2519">
                  <c:v>0.25995000000000001</c:v>
                </c:pt>
                <c:pt idx="2520">
                  <c:v>0.28915000000000002</c:v>
                </c:pt>
                <c:pt idx="2521">
                  <c:v>0.50695000000000001</c:v>
                </c:pt>
                <c:pt idx="2522">
                  <c:v>0.4919</c:v>
                </c:pt>
                <c:pt idx="2523">
                  <c:v>0.47895000000000004</c:v>
                </c:pt>
                <c:pt idx="2524">
                  <c:v>0.4385</c:v>
                </c:pt>
                <c:pt idx="2525">
                  <c:v>0.43514999999999998</c:v>
                </c:pt>
                <c:pt idx="2526">
                  <c:v>0.4461</c:v>
                </c:pt>
                <c:pt idx="2527">
                  <c:v>0.44604999999999995</c:v>
                </c:pt>
                <c:pt idx="2528">
                  <c:v>0.45695000000000002</c:v>
                </c:pt>
                <c:pt idx="2529">
                  <c:v>0.46594999999999998</c:v>
                </c:pt>
                <c:pt idx="2530">
                  <c:v>0.44295000000000001</c:v>
                </c:pt>
                <c:pt idx="2531">
                  <c:v>0.45104999999999995</c:v>
                </c:pt>
                <c:pt idx="2532">
                  <c:v>0.44634999999999997</c:v>
                </c:pt>
                <c:pt idx="2533">
                  <c:v>0.44655</c:v>
                </c:pt>
                <c:pt idx="2534">
                  <c:v>0.44354999999999994</c:v>
                </c:pt>
                <c:pt idx="2535">
                  <c:v>0.44284999999999997</c:v>
                </c:pt>
                <c:pt idx="2536">
                  <c:v>0.45255000000000001</c:v>
                </c:pt>
                <c:pt idx="2537">
                  <c:v>0.44814999999999999</c:v>
                </c:pt>
                <c:pt idx="2538">
                  <c:v>0.45465000000000005</c:v>
                </c:pt>
                <c:pt idx="2539">
                  <c:v>0.45515</c:v>
                </c:pt>
                <c:pt idx="2540">
                  <c:v>0.45545000000000002</c:v>
                </c:pt>
                <c:pt idx="2541">
                  <c:v>0.45565</c:v>
                </c:pt>
                <c:pt idx="2542">
                  <c:v>0.45594999999999997</c:v>
                </c:pt>
                <c:pt idx="2543">
                  <c:v>0.45695000000000002</c:v>
                </c:pt>
                <c:pt idx="2544">
                  <c:v>0.46084999999999998</c:v>
                </c:pt>
                <c:pt idx="2545">
                  <c:v>0.43975000000000003</c:v>
                </c:pt>
                <c:pt idx="2546">
                  <c:v>0.45884999999999998</c:v>
                </c:pt>
                <c:pt idx="2547">
                  <c:v>0.45774999999999999</c:v>
                </c:pt>
                <c:pt idx="2548">
                  <c:v>0.45765</c:v>
                </c:pt>
                <c:pt idx="2549">
                  <c:v>0.45784999999999998</c:v>
                </c:pt>
                <c:pt idx="2550">
                  <c:v>0.45825000000000005</c:v>
                </c:pt>
                <c:pt idx="2551">
                  <c:v>0.45815</c:v>
                </c:pt>
                <c:pt idx="2552">
                  <c:v>0.45840000000000003</c:v>
                </c:pt>
                <c:pt idx="2553">
                  <c:v>0.45755000000000001</c:v>
                </c:pt>
                <c:pt idx="2554">
                  <c:v>0.45765</c:v>
                </c:pt>
                <c:pt idx="2555">
                  <c:v>0.46140000000000003</c:v>
                </c:pt>
                <c:pt idx="2556">
                  <c:v>0.4612</c:v>
                </c:pt>
                <c:pt idx="2557">
                  <c:v>0.46189999999999998</c:v>
                </c:pt>
                <c:pt idx="2558">
                  <c:v>0.46159999999999995</c:v>
                </c:pt>
                <c:pt idx="2559">
                  <c:v>0.46174999999999999</c:v>
                </c:pt>
                <c:pt idx="2560">
                  <c:v>0.46204999999999996</c:v>
                </c:pt>
                <c:pt idx="2561">
                  <c:v>0.46814999999999996</c:v>
                </c:pt>
                <c:pt idx="2562">
                  <c:v>0.47110000000000002</c:v>
                </c:pt>
                <c:pt idx="2563">
                  <c:v>0.47094999999999998</c:v>
                </c:pt>
                <c:pt idx="2564">
                  <c:v>0.47115000000000001</c:v>
                </c:pt>
                <c:pt idx="2565">
                  <c:v>0.47134999999999999</c:v>
                </c:pt>
                <c:pt idx="2566">
                  <c:v>0.47125</c:v>
                </c:pt>
                <c:pt idx="2567">
                  <c:v>0.47375</c:v>
                </c:pt>
                <c:pt idx="2568">
                  <c:v>0.47310000000000002</c:v>
                </c:pt>
                <c:pt idx="2569">
                  <c:v>0.47384999999999999</c:v>
                </c:pt>
                <c:pt idx="2570">
                  <c:v>0.48194999999999999</c:v>
                </c:pt>
                <c:pt idx="2571">
                  <c:v>0.48280000000000001</c:v>
                </c:pt>
                <c:pt idx="2572">
                  <c:v>0.48310000000000003</c:v>
                </c:pt>
                <c:pt idx="2573">
                  <c:v>0.48330000000000001</c:v>
                </c:pt>
                <c:pt idx="2574">
                  <c:v>0.48330000000000001</c:v>
                </c:pt>
                <c:pt idx="2575">
                  <c:v>0.48344999999999999</c:v>
                </c:pt>
                <c:pt idx="2576">
                  <c:v>0.48314999999999997</c:v>
                </c:pt>
                <c:pt idx="2577">
                  <c:v>0.48444999999999999</c:v>
                </c:pt>
                <c:pt idx="2578">
                  <c:v>0.48655000000000004</c:v>
                </c:pt>
                <c:pt idx="2579">
                  <c:v>0.49664999999999998</c:v>
                </c:pt>
                <c:pt idx="2580">
                  <c:v>0.49774999999999997</c:v>
                </c:pt>
                <c:pt idx="2581">
                  <c:v>0.49674999999999997</c:v>
                </c:pt>
                <c:pt idx="2582">
                  <c:v>0.49790000000000001</c:v>
                </c:pt>
                <c:pt idx="2583">
                  <c:v>0.49764999999999998</c:v>
                </c:pt>
                <c:pt idx="2584">
                  <c:v>0.50334999999999996</c:v>
                </c:pt>
                <c:pt idx="2585">
                  <c:v>0.55664999999999998</c:v>
                </c:pt>
                <c:pt idx="2586">
                  <c:v>0.56174999999999997</c:v>
                </c:pt>
                <c:pt idx="2587">
                  <c:v>0.56594999999999995</c:v>
                </c:pt>
                <c:pt idx="2588">
                  <c:v>0.53325</c:v>
                </c:pt>
                <c:pt idx="2589">
                  <c:v>0.50580000000000003</c:v>
                </c:pt>
                <c:pt idx="2590">
                  <c:v>0.50479999999999992</c:v>
                </c:pt>
                <c:pt idx="2591">
                  <c:v>0.5958</c:v>
                </c:pt>
                <c:pt idx="2592">
                  <c:v>0.59599999999999997</c:v>
                </c:pt>
                <c:pt idx="2593">
                  <c:v>0.59589999999999999</c:v>
                </c:pt>
                <c:pt idx="2594">
                  <c:v>0.59604999999999997</c:v>
                </c:pt>
                <c:pt idx="2595">
                  <c:v>0.59640000000000004</c:v>
                </c:pt>
                <c:pt idx="2596">
                  <c:v>0.59655000000000002</c:v>
                </c:pt>
                <c:pt idx="2597">
                  <c:v>0.60924999999999996</c:v>
                </c:pt>
                <c:pt idx="2598">
                  <c:v>0.59675</c:v>
                </c:pt>
                <c:pt idx="2599">
                  <c:v>0.60185</c:v>
                </c:pt>
                <c:pt idx="2600">
                  <c:v>0.60204999999999997</c:v>
                </c:pt>
                <c:pt idx="2601">
                  <c:v>0.60470000000000002</c:v>
                </c:pt>
                <c:pt idx="2602">
                  <c:v>0.62124999999999997</c:v>
                </c:pt>
                <c:pt idx="2603">
                  <c:v>0.60485</c:v>
                </c:pt>
                <c:pt idx="2604">
                  <c:v>0.60750000000000004</c:v>
                </c:pt>
                <c:pt idx="2605">
                  <c:v>0.61024999999999996</c:v>
                </c:pt>
                <c:pt idx="2606">
                  <c:v>0.61085</c:v>
                </c:pt>
                <c:pt idx="2607">
                  <c:v>0.60725000000000007</c:v>
                </c:pt>
                <c:pt idx="2608">
                  <c:v>0.60729999999999995</c:v>
                </c:pt>
                <c:pt idx="2609">
                  <c:v>0.60740000000000005</c:v>
                </c:pt>
                <c:pt idx="2610">
                  <c:v>0.60780000000000001</c:v>
                </c:pt>
                <c:pt idx="2611">
                  <c:v>0.6079</c:v>
                </c:pt>
                <c:pt idx="2612">
                  <c:v>0.60899999999999999</c:v>
                </c:pt>
                <c:pt idx="2613">
                  <c:v>0.60404999999999998</c:v>
                </c:pt>
                <c:pt idx="2614">
                  <c:v>0.58169999999999999</c:v>
                </c:pt>
                <c:pt idx="2615">
                  <c:v>0.60450000000000004</c:v>
                </c:pt>
                <c:pt idx="2616">
                  <c:v>0.60470000000000002</c:v>
                </c:pt>
                <c:pt idx="2617">
                  <c:v>0.60485</c:v>
                </c:pt>
                <c:pt idx="2618">
                  <c:v>0.60485</c:v>
                </c:pt>
                <c:pt idx="2619">
                  <c:v>0.60499999999999998</c:v>
                </c:pt>
                <c:pt idx="2620">
                  <c:v>0.60285</c:v>
                </c:pt>
                <c:pt idx="2621">
                  <c:v>0.60294999999999999</c:v>
                </c:pt>
                <c:pt idx="2622">
                  <c:v>0.60309999999999997</c:v>
                </c:pt>
                <c:pt idx="2623">
                  <c:v>0.61204999999999998</c:v>
                </c:pt>
                <c:pt idx="2624">
                  <c:v>0.61215000000000008</c:v>
                </c:pt>
                <c:pt idx="2625">
                  <c:v>0.61244999999999994</c:v>
                </c:pt>
                <c:pt idx="2626">
                  <c:v>0.60699999999999998</c:v>
                </c:pt>
                <c:pt idx="2627">
                  <c:v>0.60709999999999997</c:v>
                </c:pt>
                <c:pt idx="2628">
                  <c:v>0.60709999999999997</c:v>
                </c:pt>
                <c:pt idx="2629">
                  <c:v>0.61099999999999999</c:v>
                </c:pt>
                <c:pt idx="2630">
                  <c:v>0.61124999999999996</c:v>
                </c:pt>
                <c:pt idx="2631">
                  <c:v>0.61145000000000005</c:v>
                </c:pt>
                <c:pt idx="2632">
                  <c:v>0.61155000000000004</c:v>
                </c:pt>
                <c:pt idx="2633">
                  <c:v>0.61159999999999992</c:v>
                </c:pt>
                <c:pt idx="2634">
                  <c:v>0.61170000000000002</c:v>
                </c:pt>
                <c:pt idx="2635">
                  <c:v>0.61204999999999998</c:v>
                </c:pt>
                <c:pt idx="2636">
                  <c:v>0.61215000000000008</c:v>
                </c:pt>
                <c:pt idx="2637">
                  <c:v>0.61224999999999996</c:v>
                </c:pt>
                <c:pt idx="2638">
                  <c:v>0.61229999999999996</c:v>
                </c:pt>
                <c:pt idx="2639">
                  <c:v>0.61240000000000006</c:v>
                </c:pt>
                <c:pt idx="2640">
                  <c:v>0.6089</c:v>
                </c:pt>
                <c:pt idx="2641">
                  <c:v>0.60899999999999999</c:v>
                </c:pt>
                <c:pt idx="2642">
                  <c:v>0.60534999999999994</c:v>
                </c:pt>
                <c:pt idx="2643">
                  <c:v>0.60539999999999994</c:v>
                </c:pt>
                <c:pt idx="2644">
                  <c:v>0.60549999999999993</c:v>
                </c:pt>
                <c:pt idx="2645">
                  <c:v>0.60970000000000002</c:v>
                </c:pt>
                <c:pt idx="2646">
                  <c:v>0.60594999999999999</c:v>
                </c:pt>
                <c:pt idx="2647">
                  <c:v>0.60614999999999997</c:v>
                </c:pt>
                <c:pt idx="2648">
                  <c:v>0.60229999999999995</c:v>
                </c:pt>
                <c:pt idx="2649">
                  <c:v>0.60240000000000005</c:v>
                </c:pt>
                <c:pt idx="2650">
                  <c:v>0.60275000000000001</c:v>
                </c:pt>
                <c:pt idx="2651">
                  <c:v>0.60285</c:v>
                </c:pt>
                <c:pt idx="2652">
                  <c:v>0.56405000000000005</c:v>
                </c:pt>
                <c:pt idx="2653">
                  <c:v>0.56405000000000005</c:v>
                </c:pt>
                <c:pt idx="2654">
                  <c:v>0.56415000000000004</c:v>
                </c:pt>
                <c:pt idx="2655">
                  <c:v>0.56440000000000001</c:v>
                </c:pt>
                <c:pt idx="2656">
                  <c:v>0.55720000000000003</c:v>
                </c:pt>
                <c:pt idx="2657">
                  <c:v>0.63080000000000003</c:v>
                </c:pt>
                <c:pt idx="2658">
                  <c:v>0.59250000000000003</c:v>
                </c:pt>
                <c:pt idx="2659">
                  <c:v>0.57508000000000004</c:v>
                </c:pt>
                <c:pt idx="2660">
                  <c:v>0.57814999999999994</c:v>
                </c:pt>
                <c:pt idx="2661">
                  <c:v>0.57810000000000006</c:v>
                </c:pt>
                <c:pt idx="2662">
                  <c:v>0.57825000000000004</c:v>
                </c:pt>
                <c:pt idx="2663">
                  <c:v>0.57435000000000003</c:v>
                </c:pt>
                <c:pt idx="2664">
                  <c:v>0.55230000000000001</c:v>
                </c:pt>
                <c:pt idx="2665">
                  <c:v>0.55249999999999999</c:v>
                </c:pt>
                <c:pt idx="2666">
                  <c:v>0.55210000000000004</c:v>
                </c:pt>
                <c:pt idx="2667">
                  <c:v>0.55230000000000001</c:v>
                </c:pt>
                <c:pt idx="2668">
                  <c:v>0.55225000000000002</c:v>
                </c:pt>
                <c:pt idx="2669">
                  <c:v>0.55230000000000001</c:v>
                </c:pt>
                <c:pt idx="2670">
                  <c:v>0.5524</c:v>
                </c:pt>
                <c:pt idx="2671">
                  <c:v>0.55390000000000006</c:v>
                </c:pt>
                <c:pt idx="2672">
                  <c:v>0.55490000000000006</c:v>
                </c:pt>
                <c:pt idx="2673">
                  <c:v>0.55479999999999996</c:v>
                </c:pt>
                <c:pt idx="2674">
                  <c:v>0.55479999999999996</c:v>
                </c:pt>
                <c:pt idx="2675">
                  <c:v>0.55274999999999996</c:v>
                </c:pt>
                <c:pt idx="2676">
                  <c:v>0.55284999999999995</c:v>
                </c:pt>
                <c:pt idx="2677">
                  <c:v>0.55075000000000007</c:v>
                </c:pt>
                <c:pt idx="2678">
                  <c:v>0.55079999999999996</c:v>
                </c:pt>
                <c:pt idx="2679">
                  <c:v>0.55079999999999996</c:v>
                </c:pt>
                <c:pt idx="2680">
                  <c:v>0.55094999999999994</c:v>
                </c:pt>
                <c:pt idx="2681">
                  <c:v>0.55104999999999993</c:v>
                </c:pt>
                <c:pt idx="2682">
                  <c:v>0.57040000000000002</c:v>
                </c:pt>
                <c:pt idx="2683">
                  <c:v>0.57030000000000003</c:v>
                </c:pt>
                <c:pt idx="2684">
                  <c:v>0.57040000000000002</c:v>
                </c:pt>
                <c:pt idx="2685">
                  <c:v>0.57304999999999995</c:v>
                </c:pt>
                <c:pt idx="2686">
                  <c:v>0.57314999999999994</c:v>
                </c:pt>
                <c:pt idx="2687">
                  <c:v>0.57325000000000004</c:v>
                </c:pt>
                <c:pt idx="2688">
                  <c:v>0.57145000000000001</c:v>
                </c:pt>
                <c:pt idx="2689">
                  <c:v>0.5716</c:v>
                </c:pt>
                <c:pt idx="2690">
                  <c:v>0.57184999999999997</c:v>
                </c:pt>
                <c:pt idx="2691">
                  <c:v>0.57184999999999997</c:v>
                </c:pt>
                <c:pt idx="2692">
                  <c:v>0.53634999999999999</c:v>
                </c:pt>
                <c:pt idx="2693">
                  <c:v>0.53634999999999999</c:v>
                </c:pt>
                <c:pt idx="2694">
                  <c:v>0.53634999999999999</c:v>
                </c:pt>
                <c:pt idx="2695">
                  <c:v>0.53659999999999997</c:v>
                </c:pt>
                <c:pt idx="2696">
                  <c:v>0.53994999999999993</c:v>
                </c:pt>
                <c:pt idx="2697">
                  <c:v>0.54</c:v>
                </c:pt>
                <c:pt idx="2698">
                  <c:v>0.53649999999999998</c:v>
                </c:pt>
                <c:pt idx="2699">
                  <c:v>0.53320000000000001</c:v>
                </c:pt>
                <c:pt idx="2700">
                  <c:v>0.54020000000000001</c:v>
                </c:pt>
                <c:pt idx="2701">
                  <c:v>0.53349999999999997</c:v>
                </c:pt>
                <c:pt idx="2702">
                  <c:v>0.53369999999999995</c:v>
                </c:pt>
                <c:pt idx="2703">
                  <c:v>0.53354999999999997</c:v>
                </c:pt>
                <c:pt idx="2704">
                  <c:v>0.53344999999999998</c:v>
                </c:pt>
                <c:pt idx="2705">
                  <c:v>0.53374999999999995</c:v>
                </c:pt>
                <c:pt idx="2706">
                  <c:v>0.53380000000000005</c:v>
                </c:pt>
                <c:pt idx="2707">
                  <c:v>0.53439999999999999</c:v>
                </c:pt>
                <c:pt idx="2708">
                  <c:v>0.55145</c:v>
                </c:pt>
                <c:pt idx="2709">
                  <c:v>0.55145</c:v>
                </c:pt>
                <c:pt idx="2710">
                  <c:v>0.55169999999999997</c:v>
                </c:pt>
                <c:pt idx="2711">
                  <c:v>0.55159999999999998</c:v>
                </c:pt>
                <c:pt idx="2712">
                  <c:v>0.55169999999999997</c:v>
                </c:pt>
                <c:pt idx="2713">
                  <c:v>0.55189999999999995</c:v>
                </c:pt>
                <c:pt idx="2714">
                  <c:v>0.55189999999999995</c:v>
                </c:pt>
                <c:pt idx="2715">
                  <c:v>0.55225000000000002</c:v>
                </c:pt>
                <c:pt idx="2716">
                  <c:v>0.53139999999999998</c:v>
                </c:pt>
                <c:pt idx="2717">
                  <c:v>0.51985000000000003</c:v>
                </c:pt>
                <c:pt idx="2718">
                  <c:v>0.51524999999999999</c:v>
                </c:pt>
                <c:pt idx="2719">
                  <c:v>0.51524999999999999</c:v>
                </c:pt>
                <c:pt idx="2720">
                  <c:v>0.51544999999999996</c:v>
                </c:pt>
                <c:pt idx="2721">
                  <c:v>0.51774999999999993</c:v>
                </c:pt>
                <c:pt idx="2722">
                  <c:v>0.52265000000000006</c:v>
                </c:pt>
                <c:pt idx="2723">
                  <c:v>0.52249999999999996</c:v>
                </c:pt>
                <c:pt idx="2724">
                  <c:v>0.52270000000000005</c:v>
                </c:pt>
                <c:pt idx="2725">
                  <c:v>0.52274999999999994</c:v>
                </c:pt>
                <c:pt idx="2726">
                  <c:v>0.52284999999999993</c:v>
                </c:pt>
                <c:pt idx="2727">
                  <c:v>0.49459999999999998</c:v>
                </c:pt>
                <c:pt idx="2728">
                  <c:v>0.49450000000000005</c:v>
                </c:pt>
                <c:pt idx="2729">
                  <c:v>0.49459999999999998</c:v>
                </c:pt>
                <c:pt idx="2730">
                  <c:v>0.49475000000000002</c:v>
                </c:pt>
                <c:pt idx="2731">
                  <c:v>0.49479999999999996</c:v>
                </c:pt>
                <c:pt idx="2732">
                  <c:v>0.49490000000000001</c:v>
                </c:pt>
                <c:pt idx="2733">
                  <c:v>0.49485000000000001</c:v>
                </c:pt>
                <c:pt idx="2734">
                  <c:v>0.49485000000000001</c:v>
                </c:pt>
                <c:pt idx="2735">
                  <c:v>0.49495</c:v>
                </c:pt>
                <c:pt idx="2736">
                  <c:v>0.49299999999999999</c:v>
                </c:pt>
                <c:pt idx="2737">
                  <c:v>0.19315000000000002</c:v>
                </c:pt>
                <c:pt idx="2738">
                  <c:v>0.49310000000000004</c:v>
                </c:pt>
                <c:pt idx="2739">
                  <c:v>0.49320000000000003</c:v>
                </c:pt>
                <c:pt idx="2740">
                  <c:v>0.49340000000000006</c:v>
                </c:pt>
                <c:pt idx="2741">
                  <c:v>0.49340000000000006</c:v>
                </c:pt>
                <c:pt idx="2742">
                  <c:v>0.48899999999999999</c:v>
                </c:pt>
                <c:pt idx="2743">
                  <c:v>0.48680000000000001</c:v>
                </c:pt>
                <c:pt idx="2744">
                  <c:v>0.48680000000000001</c:v>
                </c:pt>
                <c:pt idx="2745">
                  <c:v>0.48909999999999998</c:v>
                </c:pt>
                <c:pt idx="2746">
                  <c:v>0.48924999999999996</c:v>
                </c:pt>
                <c:pt idx="2747">
                  <c:v>0.48935000000000001</c:v>
                </c:pt>
                <c:pt idx="2748">
                  <c:v>0.49154999999999999</c:v>
                </c:pt>
                <c:pt idx="2749">
                  <c:v>0.49159999999999998</c:v>
                </c:pt>
                <c:pt idx="2750">
                  <c:v>0.49404999999999999</c:v>
                </c:pt>
                <c:pt idx="2751">
                  <c:v>0.49409999999999998</c:v>
                </c:pt>
                <c:pt idx="2752">
                  <c:v>0.48544999999999999</c:v>
                </c:pt>
                <c:pt idx="2753">
                  <c:v>0.48774999999999996</c:v>
                </c:pt>
                <c:pt idx="2754">
                  <c:v>0.48825000000000002</c:v>
                </c:pt>
                <c:pt idx="2755">
                  <c:v>0.48935000000000001</c:v>
                </c:pt>
                <c:pt idx="2756">
                  <c:v>0.48960000000000004</c:v>
                </c:pt>
                <c:pt idx="2757">
                  <c:v>0.49195</c:v>
                </c:pt>
                <c:pt idx="2758">
                  <c:v>0.49259999999999998</c:v>
                </c:pt>
                <c:pt idx="2759">
                  <c:v>0.49280000000000002</c:v>
                </c:pt>
                <c:pt idx="2760">
                  <c:v>0.49320000000000003</c:v>
                </c:pt>
                <c:pt idx="2761">
                  <c:v>0.49345</c:v>
                </c:pt>
                <c:pt idx="2762">
                  <c:v>0.49349999999999999</c:v>
                </c:pt>
                <c:pt idx="2763">
                  <c:v>0.49349999999999999</c:v>
                </c:pt>
                <c:pt idx="2764">
                  <c:v>0.49335000000000001</c:v>
                </c:pt>
                <c:pt idx="2765">
                  <c:v>0.49340000000000006</c:v>
                </c:pt>
                <c:pt idx="2766">
                  <c:v>0.49354999999999999</c:v>
                </c:pt>
                <c:pt idx="2767">
                  <c:v>0.49375000000000002</c:v>
                </c:pt>
                <c:pt idx="2768">
                  <c:v>0.49369999999999997</c:v>
                </c:pt>
                <c:pt idx="2769">
                  <c:v>0.49375000000000002</c:v>
                </c:pt>
                <c:pt idx="2770">
                  <c:v>0.51259999999999994</c:v>
                </c:pt>
                <c:pt idx="2771">
                  <c:v>0.51259999999999994</c:v>
                </c:pt>
                <c:pt idx="2772">
                  <c:v>0.51180000000000003</c:v>
                </c:pt>
                <c:pt idx="2773">
                  <c:v>0.51039999999999996</c:v>
                </c:pt>
                <c:pt idx="2774">
                  <c:v>0.50365000000000004</c:v>
                </c:pt>
                <c:pt idx="2775">
                  <c:v>0.48840000000000006</c:v>
                </c:pt>
                <c:pt idx="2776">
                  <c:v>0.47954999999999998</c:v>
                </c:pt>
                <c:pt idx="2777">
                  <c:v>0.48070000000000002</c:v>
                </c:pt>
                <c:pt idx="2778">
                  <c:v>0.48244999999999999</c:v>
                </c:pt>
                <c:pt idx="2779">
                  <c:v>0.48299999999999998</c:v>
                </c:pt>
                <c:pt idx="2780">
                  <c:v>0.48344999999999999</c:v>
                </c:pt>
                <c:pt idx="2781">
                  <c:v>0.48385</c:v>
                </c:pt>
                <c:pt idx="2782">
                  <c:v>0.48409999999999997</c:v>
                </c:pt>
                <c:pt idx="2783">
                  <c:v>0.48399999999999999</c:v>
                </c:pt>
                <c:pt idx="2784">
                  <c:v>0.48420000000000002</c:v>
                </c:pt>
                <c:pt idx="2785">
                  <c:v>0.4844</c:v>
                </c:pt>
                <c:pt idx="2786">
                  <c:v>0.48465000000000003</c:v>
                </c:pt>
                <c:pt idx="2787">
                  <c:v>0.48465000000000003</c:v>
                </c:pt>
                <c:pt idx="2788">
                  <c:v>0.48465000000000003</c:v>
                </c:pt>
                <c:pt idx="2789">
                  <c:v>0.55179999999999996</c:v>
                </c:pt>
                <c:pt idx="2790">
                  <c:v>0.54899999999999993</c:v>
                </c:pt>
                <c:pt idx="2791">
                  <c:v>0.50759999999999994</c:v>
                </c:pt>
                <c:pt idx="2792">
                  <c:v>0.51300000000000001</c:v>
                </c:pt>
                <c:pt idx="2793">
                  <c:v>0.51390000000000002</c:v>
                </c:pt>
                <c:pt idx="2794">
                  <c:v>0.51815</c:v>
                </c:pt>
                <c:pt idx="2795">
                  <c:v>0.50950000000000006</c:v>
                </c:pt>
                <c:pt idx="2796">
                  <c:v>0.51295000000000002</c:v>
                </c:pt>
                <c:pt idx="2797">
                  <c:v>0.51234999999999997</c:v>
                </c:pt>
                <c:pt idx="2798">
                  <c:v>0.50560000000000005</c:v>
                </c:pt>
                <c:pt idx="2799">
                  <c:v>0.50844999999999996</c:v>
                </c:pt>
                <c:pt idx="2800">
                  <c:v>0.5111</c:v>
                </c:pt>
                <c:pt idx="2801">
                  <c:v>0.51114999999999999</c:v>
                </c:pt>
                <c:pt idx="2802">
                  <c:v>0.505</c:v>
                </c:pt>
                <c:pt idx="2803">
                  <c:v>0.50645000000000007</c:v>
                </c:pt>
                <c:pt idx="2804">
                  <c:v>0.49075000000000002</c:v>
                </c:pt>
                <c:pt idx="2805">
                  <c:v>0.49115000000000003</c:v>
                </c:pt>
                <c:pt idx="2806">
                  <c:v>0.49215000000000003</c:v>
                </c:pt>
                <c:pt idx="2807">
                  <c:v>0.50205</c:v>
                </c:pt>
                <c:pt idx="2808">
                  <c:v>0.502</c:v>
                </c:pt>
                <c:pt idx="2809">
                  <c:v>0.50195000000000001</c:v>
                </c:pt>
                <c:pt idx="2810">
                  <c:v>0.502</c:v>
                </c:pt>
                <c:pt idx="2811">
                  <c:v>0.50419999999999998</c:v>
                </c:pt>
                <c:pt idx="2812">
                  <c:v>0.50205</c:v>
                </c:pt>
                <c:pt idx="2813">
                  <c:v>0.502</c:v>
                </c:pt>
                <c:pt idx="2814">
                  <c:v>0.50670000000000004</c:v>
                </c:pt>
                <c:pt idx="2815">
                  <c:v>0.50674999999999992</c:v>
                </c:pt>
                <c:pt idx="2816">
                  <c:v>0.50685000000000002</c:v>
                </c:pt>
                <c:pt idx="2817">
                  <c:v>0.50354999999999994</c:v>
                </c:pt>
                <c:pt idx="2818">
                  <c:v>0.49024999999999996</c:v>
                </c:pt>
                <c:pt idx="2819">
                  <c:v>0.49005000000000004</c:v>
                </c:pt>
                <c:pt idx="2820">
                  <c:v>0.49009999999999998</c:v>
                </c:pt>
                <c:pt idx="2821">
                  <c:v>0.49354999999999999</c:v>
                </c:pt>
                <c:pt idx="2822">
                  <c:v>0.49375000000000002</c:v>
                </c:pt>
                <c:pt idx="2823">
                  <c:v>0.49354999999999999</c:v>
                </c:pt>
                <c:pt idx="2824">
                  <c:v>0.49054999999999999</c:v>
                </c:pt>
                <c:pt idx="2825">
                  <c:v>0.49390000000000001</c:v>
                </c:pt>
                <c:pt idx="2826">
                  <c:v>0.49390000000000001</c:v>
                </c:pt>
                <c:pt idx="2827">
                  <c:v>0.49390000000000001</c:v>
                </c:pt>
                <c:pt idx="2828">
                  <c:v>0.49369999999999997</c:v>
                </c:pt>
                <c:pt idx="2829">
                  <c:v>0.47804999999999997</c:v>
                </c:pt>
                <c:pt idx="2830">
                  <c:v>0.47365000000000002</c:v>
                </c:pt>
                <c:pt idx="2831">
                  <c:v>0.47365000000000002</c:v>
                </c:pt>
                <c:pt idx="2832">
                  <c:v>0.47145000000000004</c:v>
                </c:pt>
                <c:pt idx="2833">
                  <c:v>0.47134999999999999</c:v>
                </c:pt>
                <c:pt idx="2834">
                  <c:v>0.46475</c:v>
                </c:pt>
                <c:pt idx="2835">
                  <c:v>0.46045000000000003</c:v>
                </c:pt>
                <c:pt idx="2836">
                  <c:v>0.47314999999999996</c:v>
                </c:pt>
                <c:pt idx="2837">
                  <c:v>0.47515000000000002</c:v>
                </c:pt>
                <c:pt idx="2838">
                  <c:v>0.47505000000000003</c:v>
                </c:pt>
                <c:pt idx="2839">
                  <c:v>0.47520000000000001</c:v>
                </c:pt>
                <c:pt idx="2840">
                  <c:v>0.4753</c:v>
                </c:pt>
                <c:pt idx="2841">
                  <c:v>0.47539999999999999</c:v>
                </c:pt>
                <c:pt idx="2842">
                  <c:v>0.47560000000000002</c:v>
                </c:pt>
                <c:pt idx="2843">
                  <c:v>0.4753</c:v>
                </c:pt>
                <c:pt idx="2844">
                  <c:v>0.45960000000000001</c:v>
                </c:pt>
                <c:pt idx="2845">
                  <c:v>0.45755000000000001</c:v>
                </c:pt>
                <c:pt idx="2846">
                  <c:v>0.45539999999999997</c:v>
                </c:pt>
                <c:pt idx="2847">
                  <c:v>0.45549999999999996</c:v>
                </c:pt>
                <c:pt idx="2848">
                  <c:v>0.45319999999999999</c:v>
                </c:pt>
                <c:pt idx="2849">
                  <c:v>0.44864999999999999</c:v>
                </c:pt>
                <c:pt idx="2850">
                  <c:v>0.44674999999999998</c:v>
                </c:pt>
                <c:pt idx="2851">
                  <c:v>0.44884999999999997</c:v>
                </c:pt>
                <c:pt idx="2852">
                  <c:v>0.44725000000000004</c:v>
                </c:pt>
                <c:pt idx="2853">
                  <c:v>0.44225000000000003</c:v>
                </c:pt>
                <c:pt idx="2854">
                  <c:v>0.44014999999999999</c:v>
                </c:pt>
                <c:pt idx="2855">
                  <c:v>0.44030000000000002</c:v>
                </c:pt>
                <c:pt idx="2856">
                  <c:v>0.43814999999999998</c:v>
                </c:pt>
                <c:pt idx="2857">
                  <c:v>0.43819999999999998</c:v>
                </c:pt>
                <c:pt idx="2858">
                  <c:v>0.43814999999999998</c:v>
                </c:pt>
                <c:pt idx="2859">
                  <c:v>0.41015000000000001</c:v>
                </c:pt>
                <c:pt idx="2860">
                  <c:v>0.41470000000000001</c:v>
                </c:pt>
                <c:pt idx="2861">
                  <c:v>0.41465000000000002</c:v>
                </c:pt>
                <c:pt idx="2862">
                  <c:v>0.41485</c:v>
                </c:pt>
                <c:pt idx="2863">
                  <c:v>0.41635</c:v>
                </c:pt>
                <c:pt idx="2864">
                  <c:v>0.41494999999999999</c:v>
                </c:pt>
                <c:pt idx="2865">
                  <c:v>0.4108</c:v>
                </c:pt>
                <c:pt idx="2866">
                  <c:v>0.40865000000000001</c:v>
                </c:pt>
                <c:pt idx="2867">
                  <c:v>0.40880000000000005</c:v>
                </c:pt>
                <c:pt idx="2868">
                  <c:v>0.41090000000000004</c:v>
                </c:pt>
                <c:pt idx="2869">
                  <c:v>0.41094999999999998</c:v>
                </c:pt>
                <c:pt idx="2870">
                  <c:v>0.41119999999999995</c:v>
                </c:pt>
                <c:pt idx="2871">
                  <c:v>0.39030000000000004</c:v>
                </c:pt>
                <c:pt idx="2872">
                  <c:v>0.38725000000000004</c:v>
                </c:pt>
                <c:pt idx="2873">
                  <c:v>0.38715000000000005</c:v>
                </c:pt>
                <c:pt idx="2874">
                  <c:v>0.38405</c:v>
                </c:pt>
                <c:pt idx="2875">
                  <c:v>0.39384999999999998</c:v>
                </c:pt>
                <c:pt idx="2876">
                  <c:v>0.39715000000000006</c:v>
                </c:pt>
                <c:pt idx="2877">
                  <c:v>0.40034999999999998</c:v>
                </c:pt>
                <c:pt idx="2878">
                  <c:v>0.39079999999999998</c:v>
                </c:pt>
                <c:pt idx="2879">
                  <c:v>0.39724999999999999</c:v>
                </c:pt>
                <c:pt idx="2880">
                  <c:v>0.40055000000000002</c:v>
                </c:pt>
                <c:pt idx="2881">
                  <c:v>0.40375</c:v>
                </c:pt>
                <c:pt idx="2882">
                  <c:v>0.41350000000000003</c:v>
                </c:pt>
                <c:pt idx="2883">
                  <c:v>0.40435000000000004</c:v>
                </c:pt>
                <c:pt idx="2884">
                  <c:v>0.40444999999999998</c:v>
                </c:pt>
                <c:pt idx="2885">
                  <c:v>0.40465000000000001</c:v>
                </c:pt>
                <c:pt idx="2886">
                  <c:v>0.40450000000000003</c:v>
                </c:pt>
                <c:pt idx="2887">
                  <c:v>0.40465000000000001</c:v>
                </c:pt>
                <c:pt idx="2888">
                  <c:v>0.40265000000000001</c:v>
                </c:pt>
                <c:pt idx="2889">
                  <c:v>0.40060000000000001</c:v>
                </c:pt>
                <c:pt idx="2890">
                  <c:v>0.40094999999999997</c:v>
                </c:pt>
                <c:pt idx="2891">
                  <c:v>0.40094999999999997</c:v>
                </c:pt>
                <c:pt idx="2892" formatCode="General">
                  <c:v>0.39665</c:v>
                </c:pt>
                <c:pt idx="2893" formatCode="General">
                  <c:v>0.39450000000000002</c:v>
                </c:pt>
                <c:pt idx="2894" formatCode="General">
                  <c:v>0.39465000000000006</c:v>
                </c:pt>
                <c:pt idx="2895" formatCode="General">
                  <c:v>0.39069999999999999</c:v>
                </c:pt>
                <c:pt idx="2896" formatCode="General">
                  <c:v>0.3886</c:v>
                </c:pt>
                <c:pt idx="2897" formatCode="General">
                  <c:v>0.39724999999999999</c:v>
                </c:pt>
                <c:pt idx="2898" formatCode="General">
                  <c:v>0.40145000000000003</c:v>
                </c:pt>
                <c:pt idx="2899" formatCode="General">
                  <c:v>0.39945000000000003</c:v>
                </c:pt>
                <c:pt idx="2900" formatCode="General">
                  <c:v>0.39539999999999997</c:v>
                </c:pt>
                <c:pt idx="2901" formatCode="General">
                  <c:v>0.39549999999999996</c:v>
                </c:pt>
                <c:pt idx="2902" formatCode="General">
                  <c:v>0.39539999999999997</c:v>
                </c:pt>
                <c:pt idx="2903" formatCode="General">
                  <c:v>0.3921</c:v>
                </c:pt>
                <c:pt idx="2904" formatCode="General">
                  <c:v>0.39450000000000002</c:v>
                </c:pt>
                <c:pt idx="2905" formatCode="General">
                  <c:v>0.39610000000000001</c:v>
                </c:pt>
                <c:pt idx="2906" formatCode="General">
                  <c:v>0.39924999999999999</c:v>
                </c:pt>
                <c:pt idx="2907" formatCode="General">
                  <c:v>0.40259999999999996</c:v>
                </c:pt>
                <c:pt idx="2908" formatCode="General">
                  <c:v>0.40244999999999997</c:v>
                </c:pt>
                <c:pt idx="2909" formatCode="General">
                  <c:v>0.3992</c:v>
                </c:pt>
                <c:pt idx="2910" formatCode="General">
                  <c:v>0.39935000000000004</c:v>
                </c:pt>
                <c:pt idx="2911" formatCode="General">
                  <c:v>0.39600000000000002</c:v>
                </c:pt>
                <c:pt idx="2912" formatCode="General">
                  <c:v>0.42530000000000001</c:v>
                </c:pt>
                <c:pt idx="2913" formatCode="General">
                  <c:v>0.42534999999999995</c:v>
                </c:pt>
                <c:pt idx="2914" formatCode="General">
                  <c:v>0.44145000000000001</c:v>
                </c:pt>
                <c:pt idx="2915" formatCode="General">
                  <c:v>0.46445000000000003</c:v>
                </c:pt>
                <c:pt idx="2916" formatCode="General">
                  <c:v>0.46100000000000002</c:v>
                </c:pt>
                <c:pt idx="2917" formatCode="General">
                  <c:v>0.48395000000000005</c:v>
                </c:pt>
                <c:pt idx="2918" formatCode="General">
                  <c:v>0.48090000000000005</c:v>
                </c:pt>
                <c:pt idx="2919" formatCode="General">
                  <c:v>0.56135000000000002</c:v>
                </c:pt>
                <c:pt idx="2920" formatCode="General">
                  <c:v>0.55830000000000002</c:v>
                </c:pt>
                <c:pt idx="2921" formatCode="General">
                  <c:v>0.54430000000000001</c:v>
                </c:pt>
                <c:pt idx="2922" formatCode="General">
                  <c:v>0.51639999999999997</c:v>
                </c:pt>
                <c:pt idx="2923" formatCode="General">
                  <c:v>0.47350000000000003</c:v>
                </c:pt>
                <c:pt idx="2924" formatCode="General">
                  <c:v>0.47749999999999998</c:v>
                </c:pt>
                <c:pt idx="2925" formatCode="General">
                  <c:v>0.45250000000000001</c:v>
                </c:pt>
                <c:pt idx="2926" formatCode="General">
                  <c:v>0.46590000000000004</c:v>
                </c:pt>
                <c:pt idx="2927" formatCode="General">
                  <c:v>0.46409999999999996</c:v>
                </c:pt>
                <c:pt idx="2928" formatCode="General">
                  <c:v>0.46340000000000003</c:v>
                </c:pt>
                <c:pt idx="2929" formatCode="General">
                  <c:v>0.46409999999999996</c:v>
                </c:pt>
                <c:pt idx="2930" formatCode="General">
                  <c:v>0.4647</c:v>
                </c:pt>
                <c:pt idx="2931" formatCode="General">
                  <c:v>0.47200000000000003</c:v>
                </c:pt>
                <c:pt idx="2932" formatCode="General">
                  <c:v>0.47075</c:v>
                </c:pt>
                <c:pt idx="2933" formatCode="General">
                  <c:v>0.46259999999999996</c:v>
                </c:pt>
                <c:pt idx="2934" formatCode="General">
                  <c:v>0.46274999999999999</c:v>
                </c:pt>
                <c:pt idx="2935" formatCode="General">
                  <c:v>0.46289999999999998</c:v>
                </c:pt>
                <c:pt idx="2936" formatCode="General">
                  <c:v>0.46329999999999999</c:v>
                </c:pt>
                <c:pt idx="2937" formatCode="General">
                  <c:v>0.46789999999999998</c:v>
                </c:pt>
                <c:pt idx="2938" formatCode="General">
                  <c:v>0.46970000000000001</c:v>
                </c:pt>
                <c:pt idx="2939" formatCode="General">
                  <c:v>0.46990000000000004</c:v>
                </c:pt>
                <c:pt idx="2940" formatCode="General">
                  <c:v>0.47165000000000001</c:v>
                </c:pt>
                <c:pt idx="2941" formatCode="General">
                  <c:v>0.46970000000000001</c:v>
                </c:pt>
                <c:pt idx="2942" formatCode="General">
                  <c:v>0.46960000000000002</c:v>
                </c:pt>
                <c:pt idx="2943" formatCode="General">
                  <c:v>0.47130000000000005</c:v>
                </c:pt>
                <c:pt idx="2944" formatCode="General">
                  <c:v>0.47139999999999999</c:v>
                </c:pt>
                <c:pt idx="2945" formatCode="General">
                  <c:v>0.47130000000000005</c:v>
                </c:pt>
                <c:pt idx="2946" formatCode="General">
                  <c:v>0.47110000000000002</c:v>
                </c:pt>
                <c:pt idx="2947" formatCode="General">
                  <c:v>0.48130000000000001</c:v>
                </c:pt>
                <c:pt idx="2948" formatCode="General">
                  <c:v>0.48119999999999996</c:v>
                </c:pt>
                <c:pt idx="2949" formatCode="General">
                  <c:v>0.48255000000000003</c:v>
                </c:pt>
                <c:pt idx="2950" formatCode="General">
                  <c:v>0.50454999999999994</c:v>
                </c:pt>
                <c:pt idx="2951" formatCode="General">
                  <c:v>0.48619999999999997</c:v>
                </c:pt>
                <c:pt idx="2952" formatCode="General">
                  <c:v>0.48859999999999998</c:v>
                </c:pt>
                <c:pt idx="2953" formatCode="General">
                  <c:v>0.48849999999999999</c:v>
                </c:pt>
                <c:pt idx="2954" formatCode="General">
                  <c:v>0.48869999999999997</c:v>
                </c:pt>
                <c:pt idx="2955" formatCode="General">
                  <c:v>0.48859999999999998</c:v>
                </c:pt>
                <c:pt idx="2956" formatCode="General">
                  <c:v>0.48859999999999998</c:v>
                </c:pt>
                <c:pt idx="2957" formatCode="General">
                  <c:v>0.48859999999999998</c:v>
                </c:pt>
                <c:pt idx="2958" formatCode="General">
                  <c:v>0.48859999999999998</c:v>
                </c:pt>
                <c:pt idx="2959" formatCode="General">
                  <c:v>0.47470000000000001</c:v>
                </c:pt>
                <c:pt idx="2960" formatCode="General">
                  <c:v>0.46350000000000002</c:v>
                </c:pt>
                <c:pt idx="2961" formatCode="General">
                  <c:v>0.47619999999999996</c:v>
                </c:pt>
                <c:pt idx="2962" formatCode="General">
                  <c:v>0.48130000000000001</c:v>
                </c:pt>
                <c:pt idx="2963" formatCode="General">
                  <c:v>0.48509999999999998</c:v>
                </c:pt>
                <c:pt idx="2964" formatCode="General">
                  <c:v>0.47979999999999995</c:v>
                </c:pt>
                <c:pt idx="2965" formatCode="General">
                  <c:v>0.48070000000000002</c:v>
                </c:pt>
                <c:pt idx="2966" formatCode="General">
                  <c:v>0.48469999999999996</c:v>
                </c:pt>
                <c:pt idx="2967" formatCode="General">
                  <c:v>0.48599999999999999</c:v>
                </c:pt>
                <c:pt idx="2968" formatCode="General">
                  <c:v>0.48659999999999998</c:v>
                </c:pt>
                <c:pt idx="2969" formatCode="General">
                  <c:v>0.48954999999999999</c:v>
                </c:pt>
                <c:pt idx="2970" formatCode="General">
                  <c:v>0.4904</c:v>
                </c:pt>
                <c:pt idx="2971" formatCode="General">
                  <c:v>0.49070000000000003</c:v>
                </c:pt>
                <c:pt idx="2972" formatCode="General">
                  <c:v>0.49090000000000006</c:v>
                </c:pt>
                <c:pt idx="2973" formatCode="General">
                  <c:v>0.49090000000000006</c:v>
                </c:pt>
                <c:pt idx="2974" formatCode="General">
                  <c:v>0.49119999999999997</c:v>
                </c:pt>
                <c:pt idx="2975" formatCode="General">
                  <c:v>0.49130000000000001</c:v>
                </c:pt>
                <c:pt idx="2976" formatCode="General">
                  <c:v>0.49119999999999997</c:v>
                </c:pt>
                <c:pt idx="2977" formatCode="General">
                  <c:v>0.49104999999999999</c:v>
                </c:pt>
                <c:pt idx="2978" formatCode="General">
                  <c:v>0.49099999999999999</c:v>
                </c:pt>
                <c:pt idx="2979" formatCode="General">
                  <c:v>0.49119999999999997</c:v>
                </c:pt>
                <c:pt idx="2980" formatCode="General">
                  <c:v>0.49119999999999997</c:v>
                </c:pt>
                <c:pt idx="2981" formatCode="General">
                  <c:v>0.51049999999999995</c:v>
                </c:pt>
                <c:pt idx="2982" formatCode="General">
                  <c:v>0.51049999999999995</c:v>
                </c:pt>
                <c:pt idx="2983" formatCode="General">
                  <c:v>0.51049999999999995</c:v>
                </c:pt>
                <c:pt idx="2984" formatCode="General">
                  <c:v>0.50219999999999998</c:v>
                </c:pt>
                <c:pt idx="2985" formatCode="General">
                  <c:v>0.49680000000000002</c:v>
                </c:pt>
                <c:pt idx="2986" formatCode="General">
                  <c:v>0.49520000000000003</c:v>
                </c:pt>
                <c:pt idx="2987" formatCode="General">
                  <c:v>0.49469999999999997</c:v>
                </c:pt>
                <c:pt idx="2988" formatCode="General">
                  <c:v>0.49450000000000005</c:v>
                </c:pt>
                <c:pt idx="2989" formatCode="General">
                  <c:v>0.49450000000000005</c:v>
                </c:pt>
                <c:pt idx="2990" formatCode="General">
                  <c:v>0.49450000000000005</c:v>
                </c:pt>
                <c:pt idx="2991" formatCode="General">
                  <c:v>0.49450000000000005</c:v>
                </c:pt>
                <c:pt idx="2992" formatCode="General">
                  <c:v>0.49430000000000002</c:v>
                </c:pt>
                <c:pt idx="2993" formatCode="General">
                  <c:v>0.49249999999999999</c:v>
                </c:pt>
                <c:pt idx="2994" formatCode="General">
                  <c:v>0.49439999999999995</c:v>
                </c:pt>
                <c:pt idx="2995" formatCode="General">
                  <c:v>0.49435000000000001</c:v>
                </c:pt>
                <c:pt idx="2996" formatCode="General">
                  <c:v>0.49420000000000003</c:v>
                </c:pt>
                <c:pt idx="2997" formatCode="General">
                  <c:v>0.49420000000000003</c:v>
                </c:pt>
                <c:pt idx="2998" formatCode="General">
                  <c:v>0.49420000000000003</c:v>
                </c:pt>
                <c:pt idx="2999" formatCode="General">
                  <c:v>0.49435000000000001</c:v>
                </c:pt>
                <c:pt idx="3000" formatCode="General">
                  <c:v>0.49430000000000002</c:v>
                </c:pt>
                <c:pt idx="3001" formatCode="General">
                  <c:v>0.49420000000000003</c:v>
                </c:pt>
                <c:pt idx="3002" formatCode="General">
                  <c:v>0.49249999999999999</c:v>
                </c:pt>
                <c:pt idx="3003" formatCode="General">
                  <c:v>0.49420000000000003</c:v>
                </c:pt>
                <c:pt idx="3004" formatCode="General">
                  <c:v>0.49420000000000003</c:v>
                </c:pt>
                <c:pt idx="3005" formatCode="General">
                  <c:v>0.49439999999999995</c:v>
                </c:pt>
                <c:pt idx="3006" formatCode="General">
                  <c:v>0.49430000000000002</c:v>
                </c:pt>
                <c:pt idx="3007" formatCode="General">
                  <c:v>0.49430000000000002</c:v>
                </c:pt>
                <c:pt idx="3008" formatCode="General">
                  <c:v>0.49424999999999997</c:v>
                </c:pt>
                <c:pt idx="3009" formatCode="General">
                  <c:v>0.49810000000000004</c:v>
                </c:pt>
                <c:pt idx="3010" formatCode="General">
                  <c:v>0.49969999999999998</c:v>
                </c:pt>
                <c:pt idx="3011" formatCode="General">
                  <c:v>0.50979999999999992</c:v>
                </c:pt>
                <c:pt idx="3012" formatCode="General">
                  <c:v>0.51180000000000003</c:v>
                </c:pt>
                <c:pt idx="3013" formatCode="General">
                  <c:v>0.51229999999999998</c:v>
                </c:pt>
                <c:pt idx="3014" formatCode="General">
                  <c:v>0.51319999999999999</c:v>
                </c:pt>
                <c:pt idx="3015" formatCode="General">
                  <c:v>0.51300000000000001</c:v>
                </c:pt>
                <c:pt idx="3016" formatCode="General">
                  <c:v>0.51290000000000002</c:v>
                </c:pt>
                <c:pt idx="3017" formatCode="General">
                  <c:v>0.51280000000000003</c:v>
                </c:pt>
                <c:pt idx="3018" formatCode="General">
                  <c:v>0.51280000000000003</c:v>
                </c:pt>
                <c:pt idx="3019" formatCode="General">
                  <c:v>0.5131</c:v>
                </c:pt>
                <c:pt idx="3020" formatCode="General">
                  <c:v>0.5131</c:v>
                </c:pt>
                <c:pt idx="3021" formatCode="General">
                  <c:v>0.51300000000000001</c:v>
                </c:pt>
                <c:pt idx="3022" formatCode="General">
                  <c:v>0.51290000000000002</c:v>
                </c:pt>
                <c:pt idx="3023" formatCode="General">
                  <c:v>0.51290000000000002</c:v>
                </c:pt>
                <c:pt idx="3024" formatCode="General">
                  <c:v>0.50649999999999995</c:v>
                </c:pt>
                <c:pt idx="3025" formatCode="General">
                  <c:v>0.48280000000000001</c:v>
                </c:pt>
                <c:pt idx="3026" formatCode="General">
                  <c:v>0.48070000000000002</c:v>
                </c:pt>
                <c:pt idx="3027" formatCode="General">
                  <c:v>0.48060000000000003</c:v>
                </c:pt>
                <c:pt idx="3028" formatCode="General">
                  <c:v>0.47590000000000005</c:v>
                </c:pt>
                <c:pt idx="3029" formatCode="General">
                  <c:v>0.47509999999999997</c:v>
                </c:pt>
                <c:pt idx="3030" formatCode="General">
                  <c:v>0.47119999999999995</c:v>
                </c:pt>
                <c:pt idx="3031" formatCode="General">
                  <c:v>0.46970000000000001</c:v>
                </c:pt>
                <c:pt idx="3032" formatCode="General">
                  <c:v>0.47149999999999997</c:v>
                </c:pt>
                <c:pt idx="3033" formatCode="General">
                  <c:v>0.47820000000000001</c:v>
                </c:pt>
                <c:pt idx="3034" formatCode="General">
                  <c:v>0.47850000000000004</c:v>
                </c:pt>
                <c:pt idx="3035" formatCode="General">
                  <c:v>0.47509999999999997</c:v>
                </c:pt>
                <c:pt idx="3036" formatCode="General">
                  <c:v>0.47015000000000001</c:v>
                </c:pt>
                <c:pt idx="3037" formatCode="General">
                  <c:v>0.4531</c:v>
                </c:pt>
                <c:pt idx="3038" formatCode="General">
                  <c:v>0.42840000000000006</c:v>
                </c:pt>
                <c:pt idx="3039" formatCode="General">
                  <c:v>0.40350000000000003</c:v>
                </c:pt>
                <c:pt idx="3040" formatCode="General">
                  <c:v>0.43439999999999995</c:v>
                </c:pt>
                <c:pt idx="3041" formatCode="General">
                  <c:v>0.43569999999999998</c:v>
                </c:pt>
                <c:pt idx="3042" formatCode="General">
                  <c:v>0.43229999999999996</c:v>
                </c:pt>
                <c:pt idx="3043" formatCode="General">
                  <c:v>0.43609999999999999</c:v>
                </c:pt>
                <c:pt idx="3044" formatCode="General">
                  <c:v>0.43640000000000001</c:v>
                </c:pt>
                <c:pt idx="3045" formatCode="General">
                  <c:v>0.43659999999999999</c:v>
                </c:pt>
                <c:pt idx="3046" formatCode="General">
                  <c:v>0.43680000000000002</c:v>
                </c:pt>
                <c:pt idx="3047" formatCode="General">
                  <c:v>0.4395</c:v>
                </c:pt>
                <c:pt idx="3048" formatCode="General">
                  <c:v>0.49329999999999996</c:v>
                </c:pt>
                <c:pt idx="3049" formatCode="General">
                  <c:v>0.47770000000000001</c:v>
                </c:pt>
                <c:pt idx="3050" formatCode="General">
                  <c:v>0.46820000000000001</c:v>
                </c:pt>
                <c:pt idx="3051" formatCode="General">
                  <c:v>0.46779999999999999</c:v>
                </c:pt>
                <c:pt idx="3052" formatCode="General">
                  <c:v>0.46850000000000003</c:v>
                </c:pt>
                <c:pt idx="3053" formatCode="General">
                  <c:v>0.46960000000000002</c:v>
                </c:pt>
                <c:pt idx="3054" formatCode="General">
                  <c:v>0.47</c:v>
                </c:pt>
                <c:pt idx="3055" formatCode="General">
                  <c:v>0.47060000000000002</c:v>
                </c:pt>
                <c:pt idx="3056" formatCode="General">
                  <c:v>0.47090000000000004</c:v>
                </c:pt>
                <c:pt idx="3057" formatCode="General">
                  <c:v>0.47110000000000002</c:v>
                </c:pt>
                <c:pt idx="3058" formatCode="General">
                  <c:v>0.47119999999999995</c:v>
                </c:pt>
                <c:pt idx="3059" formatCode="General">
                  <c:v>0.47084999999999999</c:v>
                </c:pt>
                <c:pt idx="3060" formatCode="General">
                  <c:v>0.4667</c:v>
                </c:pt>
                <c:pt idx="3061" formatCode="General">
                  <c:v>0.46905000000000002</c:v>
                </c:pt>
                <c:pt idx="3062" formatCode="General">
                  <c:v>0.46994999999999998</c:v>
                </c:pt>
                <c:pt idx="3063" formatCode="General">
                  <c:v>0.4698</c:v>
                </c:pt>
                <c:pt idx="3064" formatCode="General">
                  <c:v>0.47009999999999996</c:v>
                </c:pt>
                <c:pt idx="3065" formatCode="General">
                  <c:v>0.47</c:v>
                </c:pt>
                <c:pt idx="3066" formatCode="General">
                  <c:v>0.47</c:v>
                </c:pt>
                <c:pt idx="3067" formatCode="General">
                  <c:v>0.47</c:v>
                </c:pt>
                <c:pt idx="3068" formatCode="General">
                  <c:v>0.47009999999999996</c:v>
                </c:pt>
                <c:pt idx="3069" formatCode="General">
                  <c:v>0.47020000000000001</c:v>
                </c:pt>
                <c:pt idx="3070" formatCode="General">
                  <c:v>0.47009999999999996</c:v>
                </c:pt>
                <c:pt idx="3071" formatCode="General">
                  <c:v>0.47009999999999996</c:v>
                </c:pt>
                <c:pt idx="3072" formatCode="General">
                  <c:v>0.45689999999999997</c:v>
                </c:pt>
                <c:pt idx="3073" formatCode="General">
                  <c:v>0.44969999999999999</c:v>
                </c:pt>
                <c:pt idx="3074" formatCode="General">
                  <c:v>0.4446</c:v>
                </c:pt>
                <c:pt idx="3075" formatCode="General">
                  <c:v>0.43959999999999999</c:v>
                </c:pt>
                <c:pt idx="3076" formatCode="General">
                  <c:v>0.44439999999999996</c:v>
                </c:pt>
                <c:pt idx="3077" formatCode="General">
                  <c:v>0.44615000000000005</c:v>
                </c:pt>
                <c:pt idx="3078" formatCode="General">
                  <c:v>0.44719999999999999</c:v>
                </c:pt>
                <c:pt idx="3079" formatCode="General">
                  <c:v>0.4481</c:v>
                </c:pt>
                <c:pt idx="3080" formatCode="General">
                  <c:v>0.44840000000000002</c:v>
                </c:pt>
                <c:pt idx="3081" formatCode="General">
                  <c:v>0.44845000000000002</c:v>
                </c:pt>
                <c:pt idx="3082" formatCode="General">
                  <c:v>0.46970000000000001</c:v>
                </c:pt>
                <c:pt idx="3083" formatCode="General">
                  <c:v>0.48215000000000002</c:v>
                </c:pt>
                <c:pt idx="3084" formatCode="General">
                  <c:v>0.49340000000000006</c:v>
                </c:pt>
                <c:pt idx="3085" formatCode="General">
                  <c:v>0.49249999999999999</c:v>
                </c:pt>
                <c:pt idx="3086" formatCode="General">
                  <c:v>0.49709999999999999</c:v>
                </c:pt>
                <c:pt idx="3087" formatCode="General">
                  <c:v>0.49869999999999998</c:v>
                </c:pt>
                <c:pt idx="3088" formatCode="General">
                  <c:v>0.50119999999999998</c:v>
                </c:pt>
                <c:pt idx="3089" formatCode="General">
                  <c:v>0.50600000000000001</c:v>
                </c:pt>
                <c:pt idx="3090" formatCode="General">
                  <c:v>0.50759999999999994</c:v>
                </c:pt>
                <c:pt idx="3091" formatCode="General">
                  <c:v>0.50929999999999997</c:v>
                </c:pt>
                <c:pt idx="3092" formatCode="General">
                  <c:v>0.50885000000000002</c:v>
                </c:pt>
                <c:pt idx="3093" formatCode="General">
                  <c:v>0.50875000000000004</c:v>
                </c:pt>
                <c:pt idx="3094" formatCode="General">
                  <c:v>0.51280000000000003</c:v>
                </c:pt>
                <c:pt idx="3095" formatCode="General">
                  <c:v>0.50319999999999998</c:v>
                </c:pt>
                <c:pt idx="3096" formatCode="General">
                  <c:v>0.50380000000000003</c:v>
                </c:pt>
                <c:pt idx="3097" formatCode="General">
                  <c:v>0.50734999999999997</c:v>
                </c:pt>
                <c:pt idx="3098" formatCode="General">
                  <c:v>0.50329999999999997</c:v>
                </c:pt>
                <c:pt idx="3099" formatCode="General">
                  <c:v>0.50719999999999998</c:v>
                </c:pt>
                <c:pt idx="3100" formatCode="General">
                  <c:v>0.49790000000000001</c:v>
                </c:pt>
                <c:pt idx="3101" formatCode="General">
                  <c:v>0.47729999999999995</c:v>
                </c:pt>
                <c:pt idx="3102" formatCode="General">
                  <c:v>0.47909999999999997</c:v>
                </c:pt>
                <c:pt idx="3103" formatCode="General">
                  <c:v>0.47899999999999998</c:v>
                </c:pt>
                <c:pt idx="3104" formatCode="General">
                  <c:v>0.48</c:v>
                </c:pt>
                <c:pt idx="3105" formatCode="General">
                  <c:v>0.48</c:v>
                </c:pt>
                <c:pt idx="3106" formatCode="General">
                  <c:v>0.48</c:v>
                </c:pt>
                <c:pt idx="3107" formatCode="General">
                  <c:v>0.48</c:v>
                </c:pt>
                <c:pt idx="3108" formatCode="General">
                  <c:v>0.47970000000000002</c:v>
                </c:pt>
                <c:pt idx="3109" formatCode="General">
                  <c:v>0.48</c:v>
                </c:pt>
                <c:pt idx="3110" formatCode="General">
                  <c:v>0.47979999999999995</c:v>
                </c:pt>
                <c:pt idx="3111" formatCode="General">
                  <c:v>0.47975000000000001</c:v>
                </c:pt>
                <c:pt idx="3112" formatCode="General">
                  <c:v>0.4728</c:v>
                </c:pt>
                <c:pt idx="3113" formatCode="General">
                  <c:v>0.4703</c:v>
                </c:pt>
                <c:pt idx="3114" formatCode="General">
                  <c:v>0.46939999999999998</c:v>
                </c:pt>
                <c:pt idx="3115" formatCode="General">
                  <c:v>0.46329999999999999</c:v>
                </c:pt>
                <c:pt idx="3116" formatCode="General">
                  <c:v>0.46179999999999999</c:v>
                </c:pt>
                <c:pt idx="3117" formatCode="General">
                  <c:v>0.45979999999999999</c:v>
                </c:pt>
                <c:pt idx="3118" formatCode="General">
                  <c:v>0.46314999999999995</c:v>
                </c:pt>
                <c:pt idx="3119" formatCode="General">
                  <c:v>0.46295000000000003</c:v>
                </c:pt>
                <c:pt idx="3120" formatCode="General">
                  <c:v>0.45770000000000005</c:v>
                </c:pt>
                <c:pt idx="3121">
                  <c:v>0.45979999999999999</c:v>
                </c:pt>
                <c:pt idx="3122">
                  <c:v>0.45784999999999998</c:v>
                </c:pt>
                <c:pt idx="3123">
                  <c:v>0.45770000000000005</c:v>
                </c:pt>
                <c:pt idx="3124">
                  <c:v>0.45765</c:v>
                </c:pt>
                <c:pt idx="3125">
                  <c:v>0.45765</c:v>
                </c:pt>
                <c:pt idx="3126">
                  <c:v>0.45760000000000001</c:v>
                </c:pt>
                <c:pt idx="3127">
                  <c:v>0.45779999999999998</c:v>
                </c:pt>
                <c:pt idx="3128">
                  <c:v>0.45770000000000005</c:v>
                </c:pt>
                <c:pt idx="3129">
                  <c:v>0.45770000000000005</c:v>
                </c:pt>
                <c:pt idx="3130">
                  <c:v>0.45770000000000005</c:v>
                </c:pt>
                <c:pt idx="3131">
                  <c:v>0.45030000000000003</c:v>
                </c:pt>
                <c:pt idx="3132">
                  <c:v>0.44900000000000001</c:v>
                </c:pt>
                <c:pt idx="3133">
                  <c:v>0.45055000000000001</c:v>
                </c:pt>
                <c:pt idx="3134">
                  <c:v>0.44840000000000002</c:v>
                </c:pt>
                <c:pt idx="3135">
                  <c:v>0.44840000000000002</c:v>
                </c:pt>
                <c:pt idx="3136">
                  <c:v>0.44219999999999998</c:v>
                </c:pt>
                <c:pt idx="3137">
                  <c:v>0.44069999999999998</c:v>
                </c:pt>
                <c:pt idx="3138">
                  <c:v>0.43770000000000003</c:v>
                </c:pt>
                <c:pt idx="3139">
                  <c:v>0.43159999999999998</c:v>
                </c:pt>
                <c:pt idx="3140">
                  <c:v>0.43020000000000003</c:v>
                </c:pt>
                <c:pt idx="3141">
                  <c:v>0.42959999999999998</c:v>
                </c:pt>
                <c:pt idx="3142">
                  <c:v>0.42979999999999996</c:v>
                </c:pt>
                <c:pt idx="3143">
                  <c:v>0.42930000000000001</c:v>
                </c:pt>
                <c:pt idx="3144">
                  <c:v>0.42920000000000003</c:v>
                </c:pt>
                <c:pt idx="3145">
                  <c:v>0.42920000000000003</c:v>
                </c:pt>
                <c:pt idx="3146">
                  <c:v>0.42759999999999998</c:v>
                </c:pt>
                <c:pt idx="3147">
                  <c:v>0.42210000000000003</c:v>
                </c:pt>
                <c:pt idx="3148">
                  <c:v>0.42020000000000002</c:v>
                </c:pt>
                <c:pt idx="3149">
                  <c:v>0.41960000000000003</c:v>
                </c:pt>
                <c:pt idx="3150">
                  <c:v>0.41930000000000001</c:v>
                </c:pt>
                <c:pt idx="3151">
                  <c:v>0.41930000000000001</c:v>
                </c:pt>
                <c:pt idx="3152">
                  <c:v>0.41909999999999997</c:v>
                </c:pt>
                <c:pt idx="3153">
                  <c:v>0.41914999999999997</c:v>
                </c:pt>
                <c:pt idx="3154">
                  <c:v>0.41920000000000002</c:v>
                </c:pt>
                <c:pt idx="3155">
                  <c:v>0.41909999999999997</c:v>
                </c:pt>
                <c:pt idx="3156">
                  <c:v>0.41909999999999997</c:v>
                </c:pt>
                <c:pt idx="3157">
                  <c:v>0.41950000000000004</c:v>
                </c:pt>
                <c:pt idx="3158">
                  <c:v>0.41909999999999997</c:v>
                </c:pt>
                <c:pt idx="3159">
                  <c:v>0.41909999999999997</c:v>
                </c:pt>
                <c:pt idx="3160">
                  <c:v>0.41889999999999999</c:v>
                </c:pt>
                <c:pt idx="3161">
                  <c:v>0.41914999999999997</c:v>
                </c:pt>
                <c:pt idx="3162">
                  <c:v>0.41930000000000001</c:v>
                </c:pt>
                <c:pt idx="3163">
                  <c:v>0.41899999999999998</c:v>
                </c:pt>
                <c:pt idx="3164">
                  <c:v>0.41899999999999998</c:v>
                </c:pt>
                <c:pt idx="3165">
                  <c:v>0.41899999999999998</c:v>
                </c:pt>
                <c:pt idx="3166">
                  <c:v>0.41909999999999997</c:v>
                </c:pt>
                <c:pt idx="3167">
                  <c:v>0.41909999999999997</c:v>
                </c:pt>
                <c:pt idx="3168">
                  <c:v>0.41899999999999998</c:v>
                </c:pt>
                <c:pt idx="3169">
                  <c:v>0.41899999999999998</c:v>
                </c:pt>
                <c:pt idx="3170">
                  <c:v>0.41889999999999999</c:v>
                </c:pt>
                <c:pt idx="3171">
                  <c:v>0.41889999999999999</c:v>
                </c:pt>
                <c:pt idx="3172">
                  <c:v>0.41920000000000002</c:v>
                </c:pt>
                <c:pt idx="3173">
                  <c:v>0.41899999999999998</c:v>
                </c:pt>
                <c:pt idx="3174">
                  <c:v>0.41899999999999998</c:v>
                </c:pt>
                <c:pt idx="3175">
                  <c:v>0.41889999999999999</c:v>
                </c:pt>
                <c:pt idx="3176">
                  <c:v>0.47770000000000001</c:v>
                </c:pt>
                <c:pt idx="3177">
                  <c:v>0.46685000000000004</c:v>
                </c:pt>
                <c:pt idx="3178">
                  <c:v>0.46679999999999999</c:v>
                </c:pt>
                <c:pt idx="3179">
                  <c:v>0.46679999999999999</c:v>
                </c:pt>
                <c:pt idx="3180">
                  <c:v>0.4637</c:v>
                </c:pt>
                <c:pt idx="3181">
                  <c:v>0.44439999999999996</c:v>
                </c:pt>
                <c:pt idx="3182">
                  <c:v>0.4425</c:v>
                </c:pt>
                <c:pt idx="3183">
                  <c:v>0.44445000000000001</c:v>
                </c:pt>
                <c:pt idx="3184">
                  <c:v>0.44920000000000004</c:v>
                </c:pt>
                <c:pt idx="3185">
                  <c:v>0.45374999999999999</c:v>
                </c:pt>
                <c:pt idx="3186">
                  <c:v>0.44920000000000004</c:v>
                </c:pt>
                <c:pt idx="3187">
                  <c:v>0.45624999999999999</c:v>
                </c:pt>
                <c:pt idx="3188">
                  <c:v>0.4592</c:v>
                </c:pt>
                <c:pt idx="3189">
                  <c:v>0.46165</c:v>
                </c:pt>
                <c:pt idx="3190">
                  <c:v>0.46130000000000004</c:v>
                </c:pt>
                <c:pt idx="3191">
                  <c:v>0.46084999999999998</c:v>
                </c:pt>
                <c:pt idx="3192">
                  <c:v>0.46090000000000003</c:v>
                </c:pt>
                <c:pt idx="3193">
                  <c:v>0.46084999999999998</c:v>
                </c:pt>
                <c:pt idx="3194">
                  <c:v>0.4607</c:v>
                </c:pt>
                <c:pt idx="3195">
                  <c:v>0.46075000000000005</c:v>
                </c:pt>
                <c:pt idx="3196">
                  <c:v>0.4607</c:v>
                </c:pt>
                <c:pt idx="3197">
                  <c:v>0.46090000000000003</c:v>
                </c:pt>
                <c:pt idx="3198">
                  <c:v>0.46079999999999999</c:v>
                </c:pt>
                <c:pt idx="3199">
                  <c:v>0.4607</c:v>
                </c:pt>
                <c:pt idx="3200">
                  <c:v>0.46060000000000001</c:v>
                </c:pt>
                <c:pt idx="3201">
                  <c:v>0.46065</c:v>
                </c:pt>
                <c:pt idx="3202">
                  <c:v>0.46079999999999999</c:v>
                </c:pt>
                <c:pt idx="3203">
                  <c:v>0.4607</c:v>
                </c:pt>
                <c:pt idx="3204">
                  <c:v>0.4607</c:v>
                </c:pt>
                <c:pt idx="3205">
                  <c:v>0.46065</c:v>
                </c:pt>
                <c:pt idx="3206">
                  <c:v>0.46065</c:v>
                </c:pt>
                <c:pt idx="3207">
                  <c:v>0.46084999999999998</c:v>
                </c:pt>
                <c:pt idx="3208">
                  <c:v>0.4607</c:v>
                </c:pt>
                <c:pt idx="3209">
                  <c:v>0.46075000000000005</c:v>
                </c:pt>
                <c:pt idx="3210">
                  <c:v>0.4607</c:v>
                </c:pt>
                <c:pt idx="3211">
                  <c:v>0.46079999999999999</c:v>
                </c:pt>
                <c:pt idx="3212">
                  <c:v>0.46090000000000003</c:v>
                </c:pt>
                <c:pt idx="3213">
                  <c:v>0.4607</c:v>
                </c:pt>
                <c:pt idx="3214">
                  <c:v>0.46060000000000001</c:v>
                </c:pt>
                <c:pt idx="3215">
                  <c:v>0.4607</c:v>
                </c:pt>
                <c:pt idx="3216">
                  <c:v>0.4607</c:v>
                </c:pt>
                <c:pt idx="3217">
                  <c:v>0.46084999999999998</c:v>
                </c:pt>
                <c:pt idx="3218">
                  <c:v>0.4607</c:v>
                </c:pt>
                <c:pt idx="3219">
                  <c:v>0.46060000000000001</c:v>
                </c:pt>
                <c:pt idx="3220">
                  <c:v>0.4607</c:v>
                </c:pt>
                <c:pt idx="3221">
                  <c:v>0.46060000000000001</c:v>
                </c:pt>
                <c:pt idx="3222">
                  <c:v>0.46079999999999999</c:v>
                </c:pt>
                <c:pt idx="3223">
                  <c:v>0.4607</c:v>
                </c:pt>
                <c:pt idx="3224">
                  <c:v>0.46060000000000001</c:v>
                </c:pt>
                <c:pt idx="3225">
                  <c:v>0.46060000000000001</c:v>
                </c:pt>
                <c:pt idx="3226">
                  <c:v>0.46060000000000001</c:v>
                </c:pt>
                <c:pt idx="3227">
                  <c:v>0.45500000000000002</c:v>
                </c:pt>
                <c:pt idx="3228">
                  <c:v>0.46060000000000001</c:v>
                </c:pt>
                <c:pt idx="3229">
                  <c:v>0.46060000000000001</c:v>
                </c:pt>
                <c:pt idx="3230">
                  <c:v>0.46049999999999996</c:v>
                </c:pt>
                <c:pt idx="3231">
                  <c:v>0.46060000000000001</c:v>
                </c:pt>
                <c:pt idx="3232">
                  <c:v>0.46079999999999999</c:v>
                </c:pt>
                <c:pt idx="3233">
                  <c:v>0.46065</c:v>
                </c:pt>
                <c:pt idx="3234">
                  <c:v>0.46060000000000001</c:v>
                </c:pt>
                <c:pt idx="3235">
                  <c:v>0.46060000000000001</c:v>
                </c:pt>
                <c:pt idx="3236">
                  <c:v>0.45924999999999999</c:v>
                </c:pt>
                <c:pt idx="3237">
                  <c:v>0.45960000000000001</c:v>
                </c:pt>
                <c:pt idx="3238">
                  <c:v>0.45950000000000002</c:v>
                </c:pt>
                <c:pt idx="3239">
                  <c:v>0.45935000000000004</c:v>
                </c:pt>
                <c:pt idx="3240">
                  <c:v>0.45939999999999998</c:v>
                </c:pt>
                <c:pt idx="3241">
                  <c:v>0.45935000000000004</c:v>
                </c:pt>
                <c:pt idx="3242">
                  <c:v>0.45950000000000002</c:v>
                </c:pt>
                <c:pt idx="3243">
                  <c:v>0.45945000000000003</c:v>
                </c:pt>
                <c:pt idx="3244">
                  <c:v>0.45600000000000002</c:v>
                </c:pt>
                <c:pt idx="3245">
                  <c:v>0.45579999999999998</c:v>
                </c:pt>
                <c:pt idx="3246">
                  <c:v>0.45539999999999997</c:v>
                </c:pt>
                <c:pt idx="3247">
                  <c:v>0.45549999999999996</c:v>
                </c:pt>
                <c:pt idx="3248">
                  <c:v>0.45455000000000001</c:v>
                </c:pt>
                <c:pt idx="3249">
                  <c:v>0.4551</c:v>
                </c:pt>
                <c:pt idx="3250">
                  <c:v>0.44240000000000002</c:v>
                </c:pt>
                <c:pt idx="3251">
                  <c:v>0.43939999999999996</c:v>
                </c:pt>
                <c:pt idx="3252">
                  <c:v>0.46659999999999996</c:v>
                </c:pt>
                <c:pt idx="3253">
                  <c:v>0.43770000000000003</c:v>
                </c:pt>
                <c:pt idx="3254">
                  <c:v>0.43764999999999998</c:v>
                </c:pt>
                <c:pt idx="3255">
                  <c:v>0.43774999999999997</c:v>
                </c:pt>
                <c:pt idx="3256">
                  <c:v>0.43759999999999999</c:v>
                </c:pt>
                <c:pt idx="3257">
                  <c:v>0.43784999999999996</c:v>
                </c:pt>
                <c:pt idx="3258">
                  <c:v>0.44060000000000005</c:v>
                </c:pt>
                <c:pt idx="3259">
                  <c:v>0.44060000000000005</c:v>
                </c:pt>
                <c:pt idx="3260">
                  <c:v>0.44060000000000005</c:v>
                </c:pt>
                <c:pt idx="3261">
                  <c:v>0.44205</c:v>
                </c:pt>
                <c:pt idx="3262">
                  <c:v>0.44095000000000001</c:v>
                </c:pt>
                <c:pt idx="3263">
                  <c:v>0.44069999999999998</c:v>
                </c:pt>
                <c:pt idx="3264">
                  <c:v>0.44060000000000005</c:v>
                </c:pt>
                <c:pt idx="3265">
                  <c:v>0.44064999999999999</c:v>
                </c:pt>
                <c:pt idx="3266">
                  <c:v>0.44060000000000005</c:v>
                </c:pt>
                <c:pt idx="3267">
                  <c:v>0.43865000000000004</c:v>
                </c:pt>
                <c:pt idx="3268">
                  <c:v>0.43540000000000001</c:v>
                </c:pt>
                <c:pt idx="3269">
                  <c:v>0.43034999999999995</c:v>
                </c:pt>
                <c:pt idx="3270">
                  <c:v>0.42799999999999999</c:v>
                </c:pt>
                <c:pt idx="3271">
                  <c:v>0.42664999999999997</c:v>
                </c:pt>
                <c:pt idx="3272">
                  <c:v>0.42635000000000001</c:v>
                </c:pt>
                <c:pt idx="3273">
                  <c:v>0.42575000000000002</c:v>
                </c:pt>
                <c:pt idx="3274">
                  <c:v>0.43575000000000003</c:v>
                </c:pt>
                <c:pt idx="3275">
                  <c:v>0.44384999999999997</c:v>
                </c:pt>
                <c:pt idx="3276">
                  <c:v>0.45115</c:v>
                </c:pt>
                <c:pt idx="3277">
                  <c:v>0.45774999999999999</c:v>
                </c:pt>
                <c:pt idx="3278">
                  <c:v>0.45724999999999999</c:v>
                </c:pt>
                <c:pt idx="3279">
                  <c:v>0.45344999999999996</c:v>
                </c:pt>
                <c:pt idx="3280">
                  <c:v>0.44439999999999996</c:v>
                </c:pt>
                <c:pt idx="3281">
                  <c:v>0.44435000000000002</c:v>
                </c:pt>
                <c:pt idx="3282">
                  <c:v>0.44465000000000005</c:v>
                </c:pt>
                <c:pt idx="3283">
                  <c:v>0.44435000000000002</c:v>
                </c:pt>
                <c:pt idx="3284">
                  <c:v>0.44424999999999998</c:v>
                </c:pt>
                <c:pt idx="3285">
                  <c:v>0.44414999999999999</c:v>
                </c:pt>
                <c:pt idx="3286">
                  <c:v>0.44420000000000004</c:v>
                </c:pt>
                <c:pt idx="3287">
                  <c:v>0.44445000000000001</c:v>
                </c:pt>
                <c:pt idx="3288">
                  <c:v>0.44884999999999997</c:v>
                </c:pt>
                <c:pt idx="3289">
                  <c:v>0.44869999999999999</c:v>
                </c:pt>
                <c:pt idx="3290">
                  <c:v>0.44869999999999999</c:v>
                </c:pt>
                <c:pt idx="3291">
                  <c:v>0.44869999999999999</c:v>
                </c:pt>
                <c:pt idx="3292">
                  <c:v>0.44895000000000002</c:v>
                </c:pt>
                <c:pt idx="3293">
                  <c:v>0.44414999999999999</c:v>
                </c:pt>
                <c:pt idx="3294">
                  <c:v>0.44420000000000004</c:v>
                </c:pt>
                <c:pt idx="3295">
                  <c:v>0.44420000000000004</c:v>
                </c:pt>
                <c:pt idx="3296">
                  <c:v>0.44414999999999999</c:v>
                </c:pt>
                <c:pt idx="3297">
                  <c:v>0.44124999999999998</c:v>
                </c:pt>
                <c:pt idx="3298">
                  <c:v>0.44424999999999998</c:v>
                </c:pt>
                <c:pt idx="3299">
                  <c:v>0.44424999999999998</c:v>
                </c:pt>
                <c:pt idx="3300">
                  <c:v>0.44424999999999998</c:v>
                </c:pt>
                <c:pt idx="3301">
                  <c:v>0.42795</c:v>
                </c:pt>
                <c:pt idx="3302">
                  <c:v>0.41564999999999996</c:v>
                </c:pt>
                <c:pt idx="3303">
                  <c:v>0.41115000000000002</c:v>
                </c:pt>
                <c:pt idx="3304">
                  <c:v>0.40195000000000003</c:v>
                </c:pt>
                <c:pt idx="3305">
                  <c:v>0.39439999999999997</c:v>
                </c:pt>
                <c:pt idx="3306">
                  <c:v>0.45779999999999998</c:v>
                </c:pt>
                <c:pt idx="3307">
                  <c:v>0.45465000000000005</c:v>
                </c:pt>
                <c:pt idx="3308">
                  <c:v>0.43264999999999998</c:v>
                </c:pt>
                <c:pt idx="3309">
                  <c:v>0.4249</c:v>
                </c:pt>
                <c:pt idx="3310">
                  <c:v>0.42444999999999999</c:v>
                </c:pt>
                <c:pt idx="3311">
                  <c:v>0.42414999999999997</c:v>
                </c:pt>
                <c:pt idx="3312">
                  <c:v>0.42284999999999995</c:v>
                </c:pt>
                <c:pt idx="3313">
                  <c:v>0.41914999999999997</c:v>
                </c:pt>
                <c:pt idx="3314">
                  <c:v>0.41784999999999994</c:v>
                </c:pt>
                <c:pt idx="3315">
                  <c:v>0.41435</c:v>
                </c:pt>
                <c:pt idx="3316">
                  <c:v>0.41395000000000004</c:v>
                </c:pt>
                <c:pt idx="3317">
                  <c:v>0.41310000000000002</c:v>
                </c:pt>
                <c:pt idx="3318">
                  <c:v>0.41255000000000003</c:v>
                </c:pt>
                <c:pt idx="3319">
                  <c:v>0.41375000000000001</c:v>
                </c:pt>
                <c:pt idx="3320">
                  <c:v>0.41304999999999997</c:v>
                </c:pt>
                <c:pt idx="3321">
                  <c:v>0.41255000000000003</c:v>
                </c:pt>
                <c:pt idx="3322">
                  <c:v>0.41435</c:v>
                </c:pt>
                <c:pt idx="3323">
                  <c:v>0.41415000000000002</c:v>
                </c:pt>
                <c:pt idx="3324">
                  <c:v>0.41424999999999995</c:v>
                </c:pt>
                <c:pt idx="3325">
                  <c:v>0.41475000000000001</c:v>
                </c:pt>
                <c:pt idx="3326">
                  <c:v>0.41415000000000002</c:v>
                </c:pt>
                <c:pt idx="3327">
                  <c:v>0.41415000000000002</c:v>
                </c:pt>
                <c:pt idx="3328">
                  <c:v>0.41304999999999997</c:v>
                </c:pt>
                <c:pt idx="3329">
                  <c:v>0.38255</c:v>
                </c:pt>
                <c:pt idx="3330">
                  <c:v>0.36524999999999996</c:v>
                </c:pt>
                <c:pt idx="3331">
                  <c:v>0.33884999999999998</c:v>
                </c:pt>
                <c:pt idx="3332">
                  <c:v>0.33195000000000002</c:v>
                </c:pt>
                <c:pt idx="3333">
                  <c:v>0.32695000000000002</c:v>
                </c:pt>
                <c:pt idx="3334">
                  <c:v>0.32289999999999996</c:v>
                </c:pt>
                <c:pt idx="3335">
                  <c:v>0.31914999999999999</c:v>
                </c:pt>
                <c:pt idx="3336">
                  <c:v>0.31495000000000001</c:v>
                </c:pt>
                <c:pt idx="3337">
                  <c:v>0.31414999999999998</c:v>
                </c:pt>
                <c:pt idx="3338">
                  <c:v>0.31405</c:v>
                </c:pt>
                <c:pt idx="3339">
                  <c:v>0.31475000000000003</c:v>
                </c:pt>
                <c:pt idx="3340">
                  <c:v>0.2923</c:v>
                </c:pt>
                <c:pt idx="3341">
                  <c:v>0.29330000000000001</c:v>
                </c:pt>
                <c:pt idx="3342">
                  <c:v>0.29114999999999996</c:v>
                </c:pt>
                <c:pt idx="3343">
                  <c:v>0.29094999999999999</c:v>
                </c:pt>
                <c:pt idx="3344">
                  <c:v>0.28784999999999999</c:v>
                </c:pt>
                <c:pt idx="3345">
                  <c:v>0.28835</c:v>
                </c:pt>
                <c:pt idx="3346">
                  <c:v>0.28885</c:v>
                </c:pt>
                <c:pt idx="3347">
                  <c:v>0.28684999999999999</c:v>
                </c:pt>
                <c:pt idx="3348">
                  <c:v>0.28584999999999999</c:v>
                </c:pt>
                <c:pt idx="3349">
                  <c:v>0.28160000000000002</c:v>
                </c:pt>
                <c:pt idx="3350">
                  <c:v>0.28105000000000002</c:v>
                </c:pt>
                <c:pt idx="3351">
                  <c:v>0.28125</c:v>
                </c:pt>
                <c:pt idx="3352">
                  <c:v>0.28120000000000001</c:v>
                </c:pt>
                <c:pt idx="3353">
                  <c:v>0.28179999999999999</c:v>
                </c:pt>
                <c:pt idx="3354">
                  <c:v>0.28110000000000002</c:v>
                </c:pt>
                <c:pt idx="3355">
                  <c:v>0.27975</c:v>
                </c:pt>
                <c:pt idx="3356">
                  <c:v>0.2833</c:v>
                </c:pt>
                <c:pt idx="3357">
                  <c:v>0.2792</c:v>
                </c:pt>
                <c:pt idx="3358">
                  <c:v>0.27775</c:v>
                </c:pt>
                <c:pt idx="3359">
                  <c:v>0.27775</c:v>
                </c:pt>
                <c:pt idx="3360">
                  <c:v>0.2772</c:v>
                </c:pt>
                <c:pt idx="3361">
                  <c:v>0.27754999999999996</c:v>
                </c:pt>
                <c:pt idx="3362">
                  <c:v>0.27734999999999999</c:v>
                </c:pt>
                <c:pt idx="3363">
                  <c:v>0.27734999999999999</c:v>
                </c:pt>
                <c:pt idx="3364">
                  <c:v>0.27750000000000002</c:v>
                </c:pt>
                <c:pt idx="3365">
                  <c:v>0.27545000000000003</c:v>
                </c:pt>
                <c:pt idx="3366">
                  <c:v>0.27594999999999997</c:v>
                </c:pt>
                <c:pt idx="3367">
                  <c:v>0.27555000000000002</c:v>
                </c:pt>
                <c:pt idx="3368">
                  <c:v>0.27600000000000002</c:v>
                </c:pt>
                <c:pt idx="3369">
                  <c:v>0.27400000000000002</c:v>
                </c:pt>
                <c:pt idx="3370">
                  <c:v>0.27500000000000002</c:v>
                </c:pt>
                <c:pt idx="3371">
                  <c:v>0.27500000000000002</c:v>
                </c:pt>
                <c:pt idx="3372">
                  <c:v>0.27100000000000002</c:v>
                </c:pt>
                <c:pt idx="3373">
                  <c:v>0.27200000000000002</c:v>
                </c:pt>
                <c:pt idx="3374">
                  <c:v>0.27200000000000002</c:v>
                </c:pt>
                <c:pt idx="3375">
                  <c:v>0.27200000000000002</c:v>
                </c:pt>
                <c:pt idx="3376">
                  <c:v>0.27300000000000002</c:v>
                </c:pt>
                <c:pt idx="3377">
                  <c:v>0.27200000000000002</c:v>
                </c:pt>
                <c:pt idx="3378">
                  <c:v>0.27200000000000002</c:v>
                </c:pt>
                <c:pt idx="3379">
                  <c:v>0.27300000000000002</c:v>
                </c:pt>
                <c:pt idx="3380">
                  <c:v>0.27</c:v>
                </c:pt>
              </c:numCache>
            </c:numRef>
          </c:val>
          <c:smooth val="0"/>
          <c:extLst>
            <c:ext xmlns:c16="http://schemas.microsoft.com/office/drawing/2014/chart" uri="{C3380CC4-5D6E-409C-BE32-E72D297353CC}">
              <c16:uniqueId val="{00000003-B10B-45B1-82DF-C493810FED95}"/>
            </c:ext>
          </c:extLst>
        </c:ser>
        <c:dLbls>
          <c:showLegendKey val="0"/>
          <c:showVal val="0"/>
          <c:showCatName val="0"/>
          <c:showSerName val="0"/>
          <c:showPercent val="0"/>
          <c:showBubbleSize val="0"/>
        </c:dLbls>
        <c:marker val="1"/>
        <c:smooth val="0"/>
        <c:axId val="380119680"/>
        <c:axId val="380117760"/>
      </c:lineChart>
      <c:dateAx>
        <c:axId val="358921344"/>
        <c:scaling>
          <c:orientation val="minMax"/>
        </c:scaling>
        <c:delete val="0"/>
        <c:axPos val="b"/>
        <c:numFmt formatCode="m/d/yyyy" sourceLinked="1"/>
        <c:majorTickMark val="out"/>
        <c:minorTickMark val="none"/>
        <c:tickLblPos val="nextTo"/>
        <c:txPr>
          <a:bodyPr rot="-5400000" vert="horz"/>
          <a:lstStyle/>
          <a:p>
            <a:pPr>
              <a:defRPr/>
            </a:pPr>
            <a:endParaRPr lang="sl-SI"/>
          </a:p>
        </c:txPr>
        <c:crossAx val="358922880"/>
        <c:crosses val="autoZero"/>
        <c:auto val="1"/>
        <c:lblOffset val="100"/>
        <c:baseTimeUnit val="days"/>
      </c:dateAx>
      <c:valAx>
        <c:axId val="358922880"/>
        <c:scaling>
          <c:orientation val="minMax"/>
        </c:scaling>
        <c:delete val="0"/>
        <c:axPos val="l"/>
        <c:majorGridlines/>
        <c:title>
          <c:tx>
            <c:rich>
              <a:bodyPr rot="-5400000" vert="horz"/>
              <a:lstStyle/>
              <a:p>
                <a:pPr>
                  <a:defRPr/>
                </a:pPr>
                <a:r>
                  <a:rPr lang="sl-SI"/>
                  <a:t>%</a:t>
                </a:r>
              </a:p>
            </c:rich>
          </c:tx>
          <c:layout>
            <c:manualLayout>
              <c:xMode val="edge"/>
              <c:yMode val="edge"/>
              <c:x val="0"/>
              <c:y val="0.27975878015248096"/>
            </c:manualLayout>
          </c:layout>
          <c:overlay val="0"/>
        </c:title>
        <c:numFmt formatCode="#,##0.00" sourceLinked="0"/>
        <c:majorTickMark val="out"/>
        <c:minorTickMark val="none"/>
        <c:tickLblPos val="nextTo"/>
        <c:crossAx val="358921344"/>
        <c:crosses val="autoZero"/>
        <c:crossBetween val="between"/>
      </c:valAx>
      <c:valAx>
        <c:axId val="380117760"/>
        <c:scaling>
          <c:orientation val="minMax"/>
        </c:scaling>
        <c:delete val="0"/>
        <c:axPos val="r"/>
        <c:title>
          <c:tx>
            <c:rich>
              <a:bodyPr rot="-5400000" vert="horz"/>
              <a:lstStyle/>
              <a:p>
                <a:pPr>
                  <a:defRPr/>
                </a:pPr>
                <a:r>
                  <a:rPr lang="sl-SI"/>
                  <a:t>%</a:t>
                </a:r>
              </a:p>
            </c:rich>
          </c:tx>
          <c:layout>
            <c:manualLayout>
              <c:xMode val="edge"/>
              <c:yMode val="edge"/>
              <c:x val="0.96239241594249447"/>
              <c:y val="0.27182227221597305"/>
            </c:manualLayout>
          </c:layout>
          <c:overlay val="0"/>
        </c:title>
        <c:numFmt formatCode="#,##0.00" sourceLinked="0"/>
        <c:majorTickMark val="out"/>
        <c:minorTickMark val="none"/>
        <c:tickLblPos val="nextTo"/>
        <c:crossAx val="380119680"/>
        <c:crosses val="max"/>
        <c:crossBetween val="between"/>
      </c:valAx>
      <c:dateAx>
        <c:axId val="380119680"/>
        <c:scaling>
          <c:orientation val="minMax"/>
        </c:scaling>
        <c:delete val="1"/>
        <c:axPos val="b"/>
        <c:numFmt formatCode="m/d/yyyy" sourceLinked="1"/>
        <c:majorTickMark val="out"/>
        <c:minorTickMark val="none"/>
        <c:tickLblPos val="nextTo"/>
        <c:crossAx val="380117760"/>
        <c:crosses val="autoZero"/>
        <c:auto val="1"/>
        <c:lblOffset val="100"/>
        <c:baseTimeUnit val="days"/>
      </c:dateAx>
    </c:plotArea>
    <c:legend>
      <c:legendPos val="b"/>
      <c:layout>
        <c:manualLayout>
          <c:xMode val="edge"/>
          <c:yMode val="edge"/>
          <c:x val="0.24559255613881598"/>
          <c:y val="0.93134639420072474"/>
          <c:w val="0.49955544619422571"/>
          <c:h val="6.0717097862767147E-2"/>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79447360746574"/>
          <c:y val="8.0982835778621198E-2"/>
          <c:w val="0.80429771799358418"/>
          <c:h val="0.89666997110972635"/>
        </c:manualLayout>
      </c:layout>
      <c:scatterChart>
        <c:scatterStyle val="smoothMarker"/>
        <c:varyColors val="0"/>
        <c:ser>
          <c:idx val="1"/>
          <c:order val="1"/>
          <c:tx>
            <c:strRef>
              <c:f>Sheet1!$C$1</c:f>
              <c:strCache>
                <c:ptCount val="1"/>
                <c:pt idx="0">
                  <c:v>Nelson-Siegel-Svensson model</c:v>
                </c:pt>
              </c:strCache>
            </c:strRef>
          </c:tx>
          <c:spPr>
            <a:ln>
              <a:solidFill>
                <a:srgbClr val="E2001A"/>
              </a:solidFill>
            </a:ln>
          </c:spPr>
          <c:marker>
            <c:spPr>
              <a:solidFill>
                <a:srgbClr val="E2001A"/>
              </a:solidFill>
            </c:spPr>
          </c:marker>
          <c:xVal>
            <c:numRef>
              <c:f>Sheet1!$A$2:$A$18</c:f>
              <c:numCache>
                <c:formatCode>General</c:formatCode>
                <c:ptCount val="17"/>
                <c:pt idx="0">
                  <c:v>1.2465753424657535</c:v>
                </c:pt>
                <c:pt idx="1">
                  <c:v>2.6913073237508556</c:v>
                </c:pt>
                <c:pt idx="2">
                  <c:v>3.573384446878423</c:v>
                </c:pt>
                <c:pt idx="3">
                  <c:v>4.2446371519853949</c:v>
                </c:pt>
                <c:pt idx="4">
                  <c:v>5.2226134585289508</c:v>
                </c:pt>
                <c:pt idx="5">
                  <c:v>6.1793292265571527</c:v>
                </c:pt>
                <c:pt idx="6">
                  <c:v>7.2010952236081529</c:v>
                </c:pt>
                <c:pt idx="7">
                  <c:v>8.0394304490690036</c:v>
                </c:pt>
                <c:pt idx="8">
                  <c:v>8.5377875136911285</c:v>
                </c:pt>
                <c:pt idx="9">
                  <c:v>9.118745332337566</c:v>
                </c:pt>
                <c:pt idx="10">
                  <c:v>9.4993776450087122</c:v>
                </c:pt>
                <c:pt idx="11">
                  <c:v>10.171115674195756</c:v>
                </c:pt>
                <c:pt idx="12">
                  <c:v>13.231106243154436</c:v>
                </c:pt>
                <c:pt idx="13">
                  <c:v>18.84188911704312</c:v>
                </c:pt>
                <c:pt idx="14">
                  <c:v>23.600919943051142</c:v>
                </c:pt>
                <c:pt idx="15">
                  <c:v>28.803504608925799</c:v>
                </c:pt>
                <c:pt idx="16">
                  <c:v>59.171095152603236</c:v>
                </c:pt>
              </c:numCache>
            </c:numRef>
          </c:xVal>
          <c:yVal>
            <c:numRef>
              <c:f>Sheet1!$C$2:$C$18</c:f>
              <c:numCache>
                <c:formatCode>0.00</c:formatCode>
                <c:ptCount val="17"/>
                <c:pt idx="0">
                  <c:v>-0.69151361581405446</c:v>
                </c:pt>
                <c:pt idx="1">
                  <c:v>-0.59080356024381331</c:v>
                </c:pt>
                <c:pt idx="2">
                  <c:v>-0.44180252741838899</c:v>
                </c:pt>
                <c:pt idx="3">
                  <c:v>-0.31903205828416326</c:v>
                </c:pt>
                <c:pt idx="4">
                  <c:v>-0.14539536947129061</c:v>
                </c:pt>
                <c:pt idx="5">
                  <c:v>8.325376806839202E-3</c:v>
                </c:pt>
                <c:pt idx="6">
                  <c:v>0.1509969674299505</c:v>
                </c:pt>
                <c:pt idx="7">
                  <c:v>0.25185886464615947</c:v>
                </c:pt>
                <c:pt idx="8">
                  <c:v>0.30547684479140802</c:v>
                </c:pt>
                <c:pt idx="9">
                  <c:v>0.36256681226936038</c:v>
                </c:pt>
                <c:pt idx="10">
                  <c:v>0.3970636676049466</c:v>
                </c:pt>
                <c:pt idx="11">
                  <c:v>0.45286105234148</c:v>
                </c:pt>
                <c:pt idx="12">
                  <c:v>0.64350657737635153</c:v>
                </c:pt>
                <c:pt idx="13">
                  <c:v>0.83879139303895123</c:v>
                </c:pt>
                <c:pt idx="14">
                  <c:v>0.93225244334976809</c:v>
                </c:pt>
                <c:pt idx="15">
                  <c:v>0.99911540939429666</c:v>
                </c:pt>
                <c:pt idx="16">
                  <c:v>1.1547872595613935</c:v>
                </c:pt>
              </c:numCache>
            </c:numRef>
          </c:yVal>
          <c:smooth val="1"/>
          <c:extLst>
            <c:ext xmlns:c16="http://schemas.microsoft.com/office/drawing/2014/chart" uri="{C3380CC4-5D6E-409C-BE32-E72D297353CC}">
              <c16:uniqueId val="{00000000-9E4F-4CE4-8CA2-4BA77D7BEA13}"/>
            </c:ext>
          </c:extLst>
        </c:ser>
        <c:dLbls>
          <c:showLegendKey val="0"/>
          <c:showVal val="0"/>
          <c:showCatName val="0"/>
          <c:showSerName val="0"/>
          <c:showPercent val="0"/>
          <c:showBubbleSize val="0"/>
        </c:dLbls>
        <c:axId val="373503104"/>
        <c:axId val="373505024"/>
      </c:scatterChart>
      <c:scatterChart>
        <c:scatterStyle val="smoothMarker"/>
        <c:varyColors val="0"/>
        <c:ser>
          <c:idx val="0"/>
          <c:order val="0"/>
          <c:tx>
            <c:strRef>
              <c:f>Sheet1!$B$1</c:f>
              <c:strCache>
                <c:ptCount val="1"/>
                <c:pt idx="0">
                  <c:v>Tržne vrednosti</c:v>
                </c:pt>
              </c:strCache>
            </c:strRef>
          </c:tx>
          <c:spPr>
            <a:ln>
              <a:noFill/>
            </a:ln>
          </c:spPr>
          <c:marker>
            <c:spPr>
              <a:solidFill>
                <a:srgbClr val="2D5195"/>
              </a:solidFill>
            </c:spPr>
          </c:marker>
          <c:xVal>
            <c:numRef>
              <c:f>Sheet1!$A$2:$A$18</c:f>
              <c:numCache>
                <c:formatCode>General</c:formatCode>
                <c:ptCount val="17"/>
                <c:pt idx="0">
                  <c:v>1.2465753424657535</c:v>
                </c:pt>
                <c:pt idx="1">
                  <c:v>2.6913073237508556</c:v>
                </c:pt>
                <c:pt idx="2">
                  <c:v>3.573384446878423</c:v>
                </c:pt>
                <c:pt idx="3">
                  <c:v>4.2446371519853949</c:v>
                </c:pt>
                <c:pt idx="4">
                  <c:v>5.2226134585289508</c:v>
                </c:pt>
                <c:pt idx="5">
                  <c:v>6.1793292265571527</c:v>
                </c:pt>
                <c:pt idx="6">
                  <c:v>7.2010952236081529</c:v>
                </c:pt>
                <c:pt idx="7">
                  <c:v>8.0394304490690036</c:v>
                </c:pt>
                <c:pt idx="8">
                  <c:v>8.5377875136911285</c:v>
                </c:pt>
                <c:pt idx="9">
                  <c:v>9.118745332337566</c:v>
                </c:pt>
                <c:pt idx="10">
                  <c:v>9.4993776450087122</c:v>
                </c:pt>
                <c:pt idx="11">
                  <c:v>10.171115674195756</c:v>
                </c:pt>
                <c:pt idx="12">
                  <c:v>13.231106243154436</c:v>
                </c:pt>
                <c:pt idx="13">
                  <c:v>18.84188911704312</c:v>
                </c:pt>
                <c:pt idx="14">
                  <c:v>23.600919943051142</c:v>
                </c:pt>
                <c:pt idx="15">
                  <c:v>28.803504608925799</c:v>
                </c:pt>
                <c:pt idx="16">
                  <c:v>59.171095152603236</c:v>
                </c:pt>
              </c:numCache>
            </c:numRef>
          </c:xVal>
          <c:yVal>
            <c:numRef>
              <c:f>Sheet1!$B$2:$B$18</c:f>
              <c:numCache>
                <c:formatCode>0.00</c:formatCode>
                <c:ptCount val="17"/>
                <c:pt idx="0">
                  <c:v>-0.70599999999999996</c:v>
                </c:pt>
                <c:pt idx="1">
                  <c:v>-0.59199999999999997</c:v>
                </c:pt>
                <c:pt idx="2">
                  <c:v>-0.39300000000000002</c:v>
                </c:pt>
                <c:pt idx="3">
                  <c:v>-0.33500000000000002</c:v>
                </c:pt>
                <c:pt idx="4">
                  <c:v>-0.16400000000000001</c:v>
                </c:pt>
                <c:pt idx="5">
                  <c:v>-1.7000000000000001E-2</c:v>
                </c:pt>
                <c:pt idx="6">
                  <c:v>0.14699999999999999</c:v>
                </c:pt>
                <c:pt idx="7">
                  <c:v>0.27200000000000002</c:v>
                </c:pt>
                <c:pt idx="8">
                  <c:v>0.33300000000000002</c:v>
                </c:pt>
                <c:pt idx="9">
                  <c:v>0.41</c:v>
                </c:pt>
                <c:pt idx="10">
                  <c:v>0.36699999999999999</c:v>
                </c:pt>
                <c:pt idx="11">
                  <c:v>0.378</c:v>
                </c:pt>
                <c:pt idx="12">
                  <c:v>0.68100000000000005</c:v>
                </c:pt>
                <c:pt idx="13">
                  <c:v>0.84899999999999998</c:v>
                </c:pt>
                <c:pt idx="14">
                  <c:v>0.94099999999999995</c:v>
                </c:pt>
                <c:pt idx="15">
                  <c:v>0.97699999999999998</c:v>
                </c:pt>
                <c:pt idx="16">
                  <c:v>1.1559999999999999</c:v>
                </c:pt>
              </c:numCache>
            </c:numRef>
          </c:yVal>
          <c:smooth val="1"/>
          <c:extLst>
            <c:ext xmlns:c16="http://schemas.microsoft.com/office/drawing/2014/chart" uri="{C3380CC4-5D6E-409C-BE32-E72D297353CC}">
              <c16:uniqueId val="{00000001-9E4F-4CE4-8CA2-4BA77D7BEA13}"/>
            </c:ext>
          </c:extLst>
        </c:ser>
        <c:dLbls>
          <c:showLegendKey val="0"/>
          <c:showVal val="0"/>
          <c:showCatName val="0"/>
          <c:showSerName val="0"/>
          <c:showPercent val="0"/>
          <c:showBubbleSize val="0"/>
        </c:dLbls>
        <c:axId val="946644400"/>
        <c:axId val="946634888"/>
      </c:scatterChart>
      <c:valAx>
        <c:axId val="373503104"/>
        <c:scaling>
          <c:orientation val="minMax"/>
          <c:max val="60"/>
        </c:scaling>
        <c:delete val="0"/>
        <c:axPos val="b"/>
        <c:numFmt formatCode="General" sourceLinked="1"/>
        <c:majorTickMark val="out"/>
        <c:minorTickMark val="none"/>
        <c:tickLblPos val="nextTo"/>
        <c:crossAx val="373505024"/>
        <c:crosses val="autoZero"/>
        <c:crossBetween val="midCat"/>
        <c:majorUnit val="5"/>
        <c:minorUnit val="5"/>
      </c:valAx>
      <c:valAx>
        <c:axId val="373505024"/>
        <c:scaling>
          <c:orientation val="minMax"/>
        </c:scaling>
        <c:delete val="0"/>
        <c:axPos val="l"/>
        <c:majorGridlines/>
        <c:title>
          <c:tx>
            <c:rich>
              <a:bodyPr rot="-5400000" vert="horz"/>
              <a:lstStyle/>
              <a:p>
                <a:pPr>
                  <a:defRPr/>
                </a:pPr>
                <a:r>
                  <a:rPr lang="sl-SI"/>
                  <a:t>Donosnost do dospetja v %</a:t>
                </a:r>
              </a:p>
            </c:rich>
          </c:tx>
          <c:layout>
            <c:manualLayout>
              <c:xMode val="edge"/>
              <c:yMode val="edge"/>
              <c:x val="1.6203703703703703E-2"/>
              <c:y val="0.21116485439320085"/>
            </c:manualLayout>
          </c:layout>
          <c:overlay val="0"/>
        </c:title>
        <c:numFmt formatCode="0.0" sourceLinked="0"/>
        <c:majorTickMark val="out"/>
        <c:minorTickMark val="none"/>
        <c:tickLblPos val="nextTo"/>
        <c:crossAx val="373503104"/>
        <c:crosses val="autoZero"/>
        <c:crossBetween val="midCat"/>
        <c:majorUnit val="0.2"/>
      </c:valAx>
      <c:valAx>
        <c:axId val="946634888"/>
        <c:scaling>
          <c:orientation val="minMax"/>
          <c:max val="1.4"/>
          <c:min val="-0.8"/>
        </c:scaling>
        <c:delete val="0"/>
        <c:axPos val="r"/>
        <c:numFmt formatCode="0.0" sourceLinked="0"/>
        <c:majorTickMark val="out"/>
        <c:minorTickMark val="none"/>
        <c:tickLblPos val="nextTo"/>
        <c:crossAx val="946644400"/>
        <c:crosses val="max"/>
        <c:crossBetween val="midCat"/>
        <c:majorUnit val="0.2"/>
      </c:valAx>
      <c:valAx>
        <c:axId val="946644400"/>
        <c:scaling>
          <c:orientation val="minMax"/>
        </c:scaling>
        <c:delete val="1"/>
        <c:axPos val="b"/>
        <c:numFmt formatCode="General" sourceLinked="1"/>
        <c:majorTickMark val="out"/>
        <c:minorTickMark val="none"/>
        <c:tickLblPos val="nextTo"/>
        <c:crossAx val="946634888"/>
        <c:crosses val="autoZero"/>
        <c:crossBetween val="midCat"/>
      </c:valAx>
    </c:plotArea>
    <c:legend>
      <c:legendPos val="b"/>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608041752350113"/>
          <c:y val="3.4859380335891095E-2"/>
          <c:w val="0.7708505343388381"/>
          <c:h val="0.55716256360229177"/>
        </c:manualLayout>
      </c:layout>
      <c:barChart>
        <c:barDir val="col"/>
        <c:grouping val="percentStacked"/>
        <c:varyColors val="0"/>
        <c:ser>
          <c:idx val="0"/>
          <c:order val="0"/>
          <c:tx>
            <c:strRef>
              <c:f>Sheet1!$A$2</c:f>
              <c:strCache>
                <c:ptCount val="1"/>
                <c:pt idx="0">
                  <c:v>TRP</c:v>
                </c:pt>
              </c:strCache>
            </c:strRef>
          </c:tx>
          <c:spPr>
            <a:solidFill>
              <a:srgbClr val="3096B1"/>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Sheet1!$B$2:$N$2</c:f>
              <c:numCache>
                <c:formatCode>0.0%</c:formatCode>
                <c:ptCount val="11"/>
                <c:pt idx="0">
                  <c:v>5.1435143954879262E-2</c:v>
                </c:pt>
                <c:pt idx="1">
                  <c:v>4.6304745992147178E-2</c:v>
                </c:pt>
                <c:pt idx="2">
                  <c:v>3.5443233092326887E-2</c:v>
                </c:pt>
                <c:pt idx="3">
                  <c:v>2.9966899182333057E-2</c:v>
                </c:pt>
                <c:pt idx="4">
                  <c:v>2.8578391223621727E-2</c:v>
                </c:pt>
                <c:pt idx="5">
                  <c:v>2.8736406570024027E-2</c:v>
                </c:pt>
                <c:pt idx="6">
                  <c:v>2.7E-2</c:v>
                </c:pt>
                <c:pt idx="7">
                  <c:v>2.7E-2</c:v>
                </c:pt>
                <c:pt idx="8">
                  <c:v>2.7310747051681763E-2</c:v>
                </c:pt>
                <c:pt idx="9">
                  <c:v>2.3E-2</c:v>
                </c:pt>
                <c:pt idx="10">
                  <c:v>2.1999999999999999E-2</c:v>
                </c:pt>
              </c:numCache>
            </c:numRef>
          </c:val>
          <c:extLst>
            <c:ext xmlns:c16="http://schemas.microsoft.com/office/drawing/2014/chart" uri="{C3380CC4-5D6E-409C-BE32-E72D297353CC}">
              <c16:uniqueId val="{00000000-1A90-4467-B6BB-3FF4F1FA8829}"/>
            </c:ext>
          </c:extLst>
        </c:ser>
        <c:ser>
          <c:idx val="1"/>
          <c:order val="1"/>
          <c:tx>
            <c:strRef>
              <c:f>Sheet1!$A$3</c:f>
              <c:strCache>
                <c:ptCount val="1"/>
                <c:pt idx="0">
                  <c:v>Sanacije</c:v>
                </c:pt>
              </c:strCache>
            </c:strRef>
          </c:tx>
          <c:spPr>
            <a:solidFill>
              <a:srgbClr val="E2001A"/>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Sheet1!$B$3:$N$3</c:f>
              <c:numCache>
                <c:formatCode>0.0%</c:formatCode>
                <c:ptCount val="11"/>
                <c:pt idx="0">
                  <c:v>0.10986602434356588</c:v>
                </c:pt>
                <c:pt idx="1">
                  <c:v>9.8907438751579133E-2</c:v>
                </c:pt>
                <c:pt idx="2">
                  <c:v>0.22182782275283122</c:v>
                </c:pt>
                <c:pt idx="3">
                  <c:v>0.19973371534469936</c:v>
                </c:pt>
                <c:pt idx="4">
                  <c:v>0.1904791090642271</c:v>
                </c:pt>
                <c:pt idx="5">
                  <c:v>0.19153230419217074</c:v>
                </c:pt>
                <c:pt idx="6">
                  <c:v>0.18099999999999999</c:v>
                </c:pt>
                <c:pt idx="7">
                  <c:v>0.17799999999999999</c:v>
                </c:pt>
                <c:pt idx="8">
                  <c:v>0.18193159189812622</c:v>
                </c:pt>
                <c:pt idx="9">
                  <c:v>0.151</c:v>
                </c:pt>
                <c:pt idx="10">
                  <c:v>0.14499999999999999</c:v>
                </c:pt>
              </c:numCache>
            </c:numRef>
          </c:val>
          <c:extLst>
            <c:ext xmlns:c16="http://schemas.microsoft.com/office/drawing/2014/chart" uri="{C3380CC4-5D6E-409C-BE32-E72D297353CC}">
              <c16:uniqueId val="{00000001-1A90-4467-B6BB-3FF4F1FA8829}"/>
            </c:ext>
          </c:extLst>
        </c:ser>
        <c:ser>
          <c:idx val="2"/>
          <c:order val="2"/>
          <c:tx>
            <c:strRef>
              <c:f>Sheet1!$A$4</c:f>
              <c:strCache>
                <c:ptCount val="1"/>
                <c:pt idx="0">
                  <c:v>Prevzemi</c:v>
                </c:pt>
              </c:strCache>
            </c:strRef>
          </c:tx>
          <c:spPr>
            <a:solidFill>
              <a:srgbClr val="0056FF"/>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Sheet1!$B$4:$N$4</c:f>
              <c:numCache>
                <c:formatCode>0.0%</c:formatCode>
                <c:ptCount val="11"/>
                <c:pt idx="0">
                  <c:v>0.1131995818535913</c:v>
                </c:pt>
                <c:pt idx="1">
                  <c:v>0.10190849059829607</c:v>
                </c:pt>
                <c:pt idx="2">
                  <c:v>7.8004237124530695E-2</c:v>
                </c:pt>
                <c:pt idx="3">
                  <c:v>6.5951802523671818E-2</c:v>
                </c:pt>
                <c:pt idx="4">
                  <c:v>6.2895944053354538E-2</c:v>
                </c:pt>
                <c:pt idx="5">
                  <c:v>6.3243707659399503E-2</c:v>
                </c:pt>
                <c:pt idx="6">
                  <c:v>0.06</c:v>
                </c:pt>
                <c:pt idx="7">
                  <c:v>5.8999999999999997E-2</c:v>
                </c:pt>
                <c:pt idx="8">
                  <c:v>6.008364351369988E-2</c:v>
                </c:pt>
                <c:pt idx="9">
                  <c:v>0.05</c:v>
                </c:pt>
                <c:pt idx="10">
                  <c:v>4.8000000000000001E-2</c:v>
                </c:pt>
              </c:numCache>
            </c:numRef>
          </c:val>
          <c:extLst>
            <c:ext xmlns:c16="http://schemas.microsoft.com/office/drawing/2014/chart" uri="{C3380CC4-5D6E-409C-BE32-E72D297353CC}">
              <c16:uniqueId val="{00000002-1A90-4467-B6BB-3FF4F1FA8829}"/>
            </c:ext>
          </c:extLst>
        </c:ser>
        <c:ser>
          <c:idx val="3"/>
          <c:order val="3"/>
          <c:tx>
            <c:strRef>
              <c:f>Sheet1!$A$5</c:f>
              <c:strCache>
                <c:ptCount val="1"/>
                <c:pt idx="0">
                  <c:v>Proračun</c:v>
                </c:pt>
              </c:strCache>
            </c:strRef>
          </c:tx>
          <c:spPr>
            <a:solidFill>
              <a:srgbClr val="E78328"/>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Sheet1!$B$5:$N$5</c:f>
              <c:numCache>
                <c:formatCode>0.0%</c:formatCode>
                <c:ptCount val="11"/>
                <c:pt idx="0">
                  <c:v>0.64206960710543215</c:v>
                </c:pt>
                <c:pt idx="1">
                  <c:v>0.63168782921429578</c:v>
                </c:pt>
                <c:pt idx="2">
                  <c:v>0.57918546859179865</c:v>
                </c:pt>
                <c:pt idx="3">
                  <c:v>0.56385613071305507</c:v>
                </c:pt>
                <c:pt idx="4">
                  <c:v>0.59746652642090625</c:v>
                </c:pt>
                <c:pt idx="5">
                  <c:v>0.64988433992715933</c:v>
                </c:pt>
                <c:pt idx="6">
                  <c:v>0.65799952660876926</c:v>
                </c:pt>
                <c:pt idx="7">
                  <c:v>0.65336294389362448</c:v>
                </c:pt>
                <c:pt idx="8">
                  <c:v>0.65</c:v>
                </c:pt>
                <c:pt idx="9">
                  <c:v>0.68500000000000005</c:v>
                </c:pt>
                <c:pt idx="10">
                  <c:v>0.73399999999999999</c:v>
                </c:pt>
              </c:numCache>
            </c:numRef>
          </c:val>
          <c:extLst>
            <c:ext xmlns:c16="http://schemas.microsoft.com/office/drawing/2014/chart" uri="{C3380CC4-5D6E-409C-BE32-E72D297353CC}">
              <c16:uniqueId val="{00000003-1A90-4467-B6BB-3FF4F1FA8829}"/>
            </c:ext>
          </c:extLst>
        </c:ser>
        <c:ser>
          <c:idx val="4"/>
          <c:order val="4"/>
          <c:tx>
            <c:strRef>
              <c:f>Sheet1!$A$6</c:f>
              <c:strCache>
                <c:ptCount val="1"/>
                <c:pt idx="0">
                  <c:v>Predfinanciranje</c:v>
                </c:pt>
              </c:strCache>
            </c:strRef>
          </c:tx>
          <c:spPr>
            <a:solidFill>
              <a:srgbClr val="2D5195"/>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Sheet1!$B$6:$N$6</c:f>
              <c:numCache>
                <c:formatCode>0.0%</c:formatCode>
                <c:ptCount val="11"/>
                <c:pt idx="0">
                  <c:v>6.7364246352792145E-2</c:v>
                </c:pt>
                <c:pt idx="1">
                  <c:v>9.7345737861164724E-2</c:v>
                </c:pt>
                <c:pt idx="2">
                  <c:v>6.1044972999143993E-2</c:v>
                </c:pt>
                <c:pt idx="3">
                  <c:v>0.11720636940501795</c:v>
                </c:pt>
                <c:pt idx="4">
                  <c:v>9.8373854258750851E-2</c:v>
                </c:pt>
                <c:pt idx="5">
                  <c:v>2.5782526364274066E-2</c:v>
                </c:pt>
                <c:pt idx="6">
                  <c:v>1.2999999999999999E-2</c:v>
                </c:pt>
                <c:pt idx="7">
                  <c:v>0.02</c:v>
                </c:pt>
                <c:pt idx="8">
                  <c:v>1.4957185801971046E-2</c:v>
                </c:pt>
                <c:pt idx="9">
                  <c:v>3.5999999999999997E-2</c:v>
                </c:pt>
                <c:pt idx="10">
                  <c:v>0</c:v>
                </c:pt>
              </c:numCache>
            </c:numRef>
          </c:val>
          <c:extLst>
            <c:ext xmlns:c16="http://schemas.microsoft.com/office/drawing/2014/chart" uri="{C3380CC4-5D6E-409C-BE32-E72D297353CC}">
              <c16:uniqueId val="{00000004-1A90-4467-B6BB-3FF4F1FA8829}"/>
            </c:ext>
          </c:extLst>
        </c:ser>
        <c:ser>
          <c:idx val="5"/>
          <c:order val="5"/>
          <c:tx>
            <c:strRef>
              <c:f>Sheet1!$A$7</c:f>
              <c:strCache>
                <c:ptCount val="1"/>
                <c:pt idx="0">
                  <c:v>Grčija &amp; EMS</c:v>
                </c:pt>
              </c:strCache>
            </c:strRef>
          </c:tx>
          <c:spPr>
            <a:solidFill>
              <a:srgbClr val="BB3333"/>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Sheet1!$B$7:$N$7</c:f>
              <c:numCache>
                <c:formatCode>0.0%</c:formatCode>
                <c:ptCount val="11"/>
                <c:pt idx="0">
                  <c:v>1.6065396389739261E-2</c:v>
                </c:pt>
                <c:pt idx="1">
                  <c:v>2.3845757582517144E-2</c:v>
                </c:pt>
                <c:pt idx="2">
                  <c:v>2.4E-2</c:v>
                </c:pt>
                <c:pt idx="3">
                  <c:v>2.3285082831222857E-2</c:v>
                </c:pt>
                <c:pt idx="4">
                  <c:v>2.2206174979139629E-2</c:v>
                </c:pt>
                <c:pt idx="5">
                  <c:v>2.2328957133115411E-2</c:v>
                </c:pt>
                <c:pt idx="6">
                  <c:v>2.1000000000000001E-2</c:v>
                </c:pt>
                <c:pt idx="7">
                  <c:v>2.1000000000000001E-2</c:v>
                </c:pt>
                <c:pt idx="8">
                  <c:v>2.1999999999999999E-2</c:v>
                </c:pt>
                <c:pt idx="9">
                  <c:v>1.9E-2</c:v>
                </c:pt>
                <c:pt idx="10">
                  <c:v>1.7000000000000001E-2</c:v>
                </c:pt>
              </c:numCache>
            </c:numRef>
          </c:val>
          <c:extLst>
            <c:ext xmlns:c16="http://schemas.microsoft.com/office/drawing/2014/chart" uri="{C3380CC4-5D6E-409C-BE32-E72D297353CC}">
              <c16:uniqueId val="{00000005-1A90-4467-B6BB-3FF4F1FA8829}"/>
            </c:ext>
          </c:extLst>
        </c:ser>
        <c:ser>
          <c:idx val="6"/>
          <c:order val="6"/>
          <c:tx>
            <c:strRef>
              <c:f>Sheet1!$A$8</c:f>
              <c:strCache>
                <c:ptCount val="1"/>
                <c:pt idx="0">
                  <c:v>Upravljanje</c:v>
                </c:pt>
              </c:strCache>
            </c:strRef>
          </c:tx>
          <c:spPr>
            <a:solidFill>
              <a:srgbClr val="E6AF00"/>
            </a:solidFill>
          </c:spPr>
          <c:invertIfNegative val="0"/>
          <c:cat>
            <c:strRef>
              <c:f>Sheet1!$B$1:$N$1</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Sheet1!$B$8:$N$8</c:f>
              <c:numCache>
                <c:formatCode>0.0%</c:formatCode>
                <c:ptCount val="11"/>
                <c:pt idx="0">
                  <c:v>0</c:v>
                </c:pt>
                <c:pt idx="1">
                  <c:v>0</c:v>
                </c:pt>
                <c:pt idx="2">
                  <c:v>0</c:v>
                </c:pt>
                <c:pt idx="3">
                  <c:v>0</c:v>
                </c:pt>
                <c:pt idx="4">
                  <c:v>0</c:v>
                </c:pt>
                <c:pt idx="5">
                  <c:v>1.8477929231305885E-2</c:v>
                </c:pt>
                <c:pt idx="6">
                  <c:v>3.9982380141404698E-2</c:v>
                </c:pt>
                <c:pt idx="7">
                  <c:v>4.2740685180087848E-2</c:v>
                </c:pt>
                <c:pt idx="8">
                  <c:v>4.3669742178025023E-2</c:v>
                </c:pt>
                <c:pt idx="9">
                  <c:v>3.5999999999999997E-2</c:v>
                </c:pt>
                <c:pt idx="10">
                  <c:v>3.4000000000000002E-2</c:v>
                </c:pt>
              </c:numCache>
            </c:numRef>
          </c:val>
          <c:extLst>
            <c:ext xmlns:c16="http://schemas.microsoft.com/office/drawing/2014/chart" uri="{C3380CC4-5D6E-409C-BE32-E72D297353CC}">
              <c16:uniqueId val="{00000000-3828-4659-84C9-EE3EB93F2652}"/>
            </c:ext>
          </c:extLst>
        </c:ser>
        <c:dLbls>
          <c:showLegendKey val="0"/>
          <c:showVal val="0"/>
          <c:showCatName val="0"/>
          <c:showSerName val="0"/>
          <c:showPercent val="0"/>
          <c:showBubbleSize val="0"/>
        </c:dLbls>
        <c:gapWidth val="150"/>
        <c:overlap val="100"/>
        <c:axId val="46352640"/>
        <c:axId val="46362624"/>
      </c:barChart>
      <c:catAx>
        <c:axId val="46352640"/>
        <c:scaling>
          <c:orientation val="minMax"/>
        </c:scaling>
        <c:delete val="0"/>
        <c:axPos val="b"/>
        <c:numFmt formatCode="General" sourceLinked="0"/>
        <c:majorTickMark val="out"/>
        <c:minorTickMark val="none"/>
        <c:tickLblPos val="nextTo"/>
        <c:crossAx val="46362624"/>
        <c:crosses val="autoZero"/>
        <c:auto val="1"/>
        <c:lblAlgn val="ctr"/>
        <c:lblOffset val="100"/>
        <c:noMultiLvlLbl val="0"/>
      </c:catAx>
      <c:valAx>
        <c:axId val="46362624"/>
        <c:scaling>
          <c:orientation val="minMax"/>
        </c:scaling>
        <c:delete val="0"/>
        <c:axPos val="l"/>
        <c:majorGridlines/>
        <c:numFmt formatCode="0%" sourceLinked="1"/>
        <c:majorTickMark val="out"/>
        <c:minorTickMark val="none"/>
        <c:tickLblPos val="nextTo"/>
        <c:crossAx val="46352640"/>
        <c:crosses val="autoZero"/>
        <c:crossBetween val="between"/>
      </c:valAx>
      <c:dTable>
        <c:showHorzBorder val="1"/>
        <c:showVertBorder val="1"/>
        <c:showOutline val="1"/>
        <c:showKeys val="1"/>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63546223388742"/>
          <c:y val="2.4652855893013373E-2"/>
          <c:w val="0.79332750072907554"/>
          <c:h val="0.81095581802274719"/>
        </c:manualLayout>
      </c:layout>
      <c:barChart>
        <c:barDir val="col"/>
        <c:grouping val="clustered"/>
        <c:varyColors val="0"/>
        <c:ser>
          <c:idx val="0"/>
          <c:order val="0"/>
          <c:tx>
            <c:strRef>
              <c:f>Sheet1!$B$1</c:f>
              <c:strCache>
                <c:ptCount val="1"/>
                <c:pt idx="0">
                  <c:v>Δ Dolg DP</c:v>
                </c:pt>
              </c:strCache>
            </c:strRef>
          </c:tx>
          <c:spPr>
            <a:solidFill>
              <a:srgbClr val="2D5195"/>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Sheet1!$B$2:$B$14</c:f>
              <c:numCache>
                <c:formatCode>#,##0</c:formatCode>
                <c:ptCount val="11"/>
                <c:pt idx="0">
                  <c:v>3272</c:v>
                </c:pt>
                <c:pt idx="1">
                  <c:v>1679</c:v>
                </c:pt>
                <c:pt idx="2">
                  <c:v>5159</c:v>
                </c:pt>
                <c:pt idx="3">
                  <c:v>4020</c:v>
                </c:pt>
                <c:pt idx="4">
                  <c:v>1264</c:v>
                </c:pt>
                <c:pt idx="5">
                  <c:v>-150</c:v>
                </c:pt>
                <c:pt idx="6">
                  <c:v>1611</c:v>
                </c:pt>
                <c:pt idx="7">
                  <c:v>441</c:v>
                </c:pt>
                <c:pt idx="8">
                  <c:v>-620.74599999999998</c:v>
                </c:pt>
                <c:pt idx="9">
                  <c:v>5758.8708147500038</c:v>
                </c:pt>
                <c:pt idx="10">
                  <c:v>1555.1</c:v>
                </c:pt>
              </c:numCache>
            </c:numRef>
          </c:val>
          <c:extLst>
            <c:ext xmlns:c16="http://schemas.microsoft.com/office/drawing/2014/chart" uri="{C3380CC4-5D6E-409C-BE32-E72D297353CC}">
              <c16:uniqueId val="{00000000-0429-4F94-BD0C-D6F92745C9D8}"/>
            </c:ext>
          </c:extLst>
        </c:ser>
        <c:dLbls>
          <c:showLegendKey val="0"/>
          <c:showVal val="0"/>
          <c:showCatName val="0"/>
          <c:showSerName val="0"/>
          <c:showPercent val="0"/>
          <c:showBubbleSize val="0"/>
        </c:dLbls>
        <c:gapWidth val="150"/>
        <c:axId val="46396544"/>
        <c:axId val="46398080"/>
      </c:barChart>
      <c:catAx>
        <c:axId val="46396544"/>
        <c:scaling>
          <c:orientation val="minMax"/>
        </c:scaling>
        <c:delete val="0"/>
        <c:axPos val="b"/>
        <c:numFmt formatCode="General" sourceLinked="1"/>
        <c:majorTickMark val="none"/>
        <c:minorTickMark val="none"/>
        <c:tickLblPos val="nextTo"/>
        <c:crossAx val="46398080"/>
        <c:crosses val="autoZero"/>
        <c:auto val="1"/>
        <c:lblAlgn val="ctr"/>
        <c:lblOffset val="100"/>
        <c:noMultiLvlLbl val="0"/>
      </c:catAx>
      <c:valAx>
        <c:axId val="46398080"/>
        <c:scaling>
          <c:orientation val="minMax"/>
        </c:scaling>
        <c:delete val="0"/>
        <c:axPos val="l"/>
        <c:majorGridlines>
          <c:spPr>
            <a:ln w="6350">
              <a:prstDash val="dash"/>
            </a:ln>
          </c:spPr>
        </c:majorGridlines>
        <c:title>
          <c:tx>
            <c:rich>
              <a:bodyPr/>
              <a:lstStyle/>
              <a:p>
                <a:pPr>
                  <a:defRPr/>
                </a:pPr>
                <a:r>
                  <a:rPr lang="sl-SI"/>
                  <a:t>mio EUR</a:t>
                </a:r>
              </a:p>
            </c:rich>
          </c:tx>
          <c:layout>
            <c:manualLayout>
              <c:xMode val="edge"/>
              <c:yMode val="edge"/>
              <c:x val="4.3981481481481483E-2"/>
              <c:y val="0.16486189226346706"/>
            </c:manualLayout>
          </c:layout>
          <c:overlay val="0"/>
        </c:title>
        <c:numFmt formatCode="#,##0" sourceLinked="1"/>
        <c:majorTickMark val="none"/>
        <c:minorTickMark val="none"/>
        <c:tickLblPos val="nextTo"/>
        <c:crossAx val="46396544"/>
        <c:crosses val="autoZero"/>
        <c:crossBetween val="between"/>
      </c:valAx>
      <c:dTable>
        <c:showHorzBorder val="1"/>
        <c:showVertBorder val="1"/>
        <c:showOutline val="1"/>
        <c:showKeys val="1"/>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Sheet1!$B$1</c:f>
              <c:strCache>
                <c:ptCount val="1"/>
                <c:pt idx="0">
                  <c:v>Rezidenti</c:v>
                </c:pt>
              </c:strCache>
            </c:strRef>
          </c:tx>
          <c:spPr>
            <a:solidFill>
              <a:srgbClr val="2D5195"/>
            </a:solidFill>
          </c:spPr>
          <c:invertIfNegative val="0"/>
          <c:cat>
            <c:numRef>
              <c:f>Sheet1!$A$5:$A$15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Sheet1!$B$5:$B$15</c:f>
              <c:numCache>
                <c:formatCode>0.0%</c:formatCode>
                <c:ptCount val="11"/>
                <c:pt idx="0">
                  <c:v>0.32745615857249444</c:v>
                </c:pt>
                <c:pt idx="1">
                  <c:v>0.32738127884037521</c:v>
                </c:pt>
                <c:pt idx="2">
                  <c:v>0.27686449756918879</c:v>
                </c:pt>
                <c:pt idx="3">
                  <c:v>0.21838143528605344</c:v>
                </c:pt>
                <c:pt idx="4">
                  <c:v>0.19623035164396632</c:v>
                </c:pt>
                <c:pt idx="5">
                  <c:v>0.15736775840963349</c:v>
                </c:pt>
                <c:pt idx="6">
                  <c:v>0.12272729252942204</c:v>
                </c:pt>
                <c:pt idx="7">
                  <c:v>0.12133309804406608</c:v>
                </c:pt>
                <c:pt idx="8">
                  <c:v>0.11242214869085637</c:v>
                </c:pt>
                <c:pt idx="9">
                  <c:v>0.10389043575785567</c:v>
                </c:pt>
                <c:pt idx="10">
                  <c:v>8.8999999999999996E-2</c:v>
                </c:pt>
              </c:numCache>
            </c:numRef>
          </c:val>
          <c:extLst>
            <c:ext xmlns:c16="http://schemas.microsoft.com/office/drawing/2014/chart" uri="{C3380CC4-5D6E-409C-BE32-E72D297353CC}">
              <c16:uniqueId val="{00000000-E166-4A5C-9A57-485CD4386EC2}"/>
            </c:ext>
          </c:extLst>
        </c:ser>
        <c:ser>
          <c:idx val="1"/>
          <c:order val="1"/>
          <c:tx>
            <c:strRef>
              <c:f>Sheet1!$C$1</c:f>
              <c:strCache>
                <c:ptCount val="1"/>
                <c:pt idx="0">
                  <c:v>BS</c:v>
                </c:pt>
              </c:strCache>
            </c:strRef>
          </c:tx>
          <c:spPr>
            <a:solidFill>
              <a:srgbClr val="3096B1"/>
            </a:solidFill>
          </c:spPr>
          <c:invertIfNegative val="0"/>
          <c:cat>
            <c:numRef>
              <c:f>Sheet1!$A$5:$A$15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Sheet1!$C$5:$C$15</c:f>
              <c:numCache>
                <c:formatCode>General</c:formatCode>
                <c:ptCount val="11"/>
                <c:pt idx="4" formatCode="0.0%">
                  <c:v>7.6050878661844012E-2</c:v>
                </c:pt>
                <c:pt idx="5" formatCode="0.0%">
                  <c:v>0.15031611556057919</c:v>
                </c:pt>
                <c:pt idx="6" formatCode="0.0%">
                  <c:v>0.18585004847495901</c:v>
                </c:pt>
                <c:pt idx="7" formatCode="0.0%">
                  <c:v>0.23024617899945213</c:v>
                </c:pt>
                <c:pt idx="8" formatCode="0.0%">
                  <c:v>0.23492066293557731</c:v>
                </c:pt>
                <c:pt idx="9" formatCode="0.0%">
                  <c:v>0.29400931263642327</c:v>
                </c:pt>
                <c:pt idx="10" formatCode="0.0%">
                  <c:v>0.36699999999999999</c:v>
                </c:pt>
              </c:numCache>
            </c:numRef>
          </c:val>
          <c:extLst>
            <c:ext xmlns:c16="http://schemas.microsoft.com/office/drawing/2014/chart" uri="{C3380CC4-5D6E-409C-BE32-E72D297353CC}">
              <c16:uniqueId val="{00000001-E166-4A5C-9A57-485CD4386EC2}"/>
            </c:ext>
          </c:extLst>
        </c:ser>
        <c:ser>
          <c:idx val="2"/>
          <c:order val="2"/>
          <c:tx>
            <c:strRef>
              <c:f>Sheet1!$D$1</c:f>
              <c:strCache>
                <c:ptCount val="1"/>
                <c:pt idx="0">
                  <c:v>Nerezidenti</c:v>
                </c:pt>
              </c:strCache>
            </c:strRef>
          </c:tx>
          <c:spPr>
            <a:solidFill>
              <a:srgbClr val="E2001A"/>
            </a:solidFill>
          </c:spPr>
          <c:invertIfNegative val="0"/>
          <c:cat>
            <c:numRef>
              <c:f>Sheet1!$A$5:$A$15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Sheet1!$D$5:$D$15</c:f>
              <c:numCache>
                <c:formatCode>0.0%</c:formatCode>
                <c:ptCount val="11"/>
                <c:pt idx="0">
                  <c:v>0.67254384142750556</c:v>
                </c:pt>
                <c:pt idx="1">
                  <c:v>0.67261869241190586</c:v>
                </c:pt>
                <c:pt idx="2">
                  <c:v>0.72313550243081126</c:v>
                </c:pt>
                <c:pt idx="3">
                  <c:v>0.78161856471394653</c:v>
                </c:pt>
                <c:pt idx="4">
                  <c:v>0.72771876969418969</c:v>
                </c:pt>
                <c:pt idx="5">
                  <c:v>0.69231612602978732</c:v>
                </c:pt>
                <c:pt idx="6">
                  <c:v>0.69142265899561894</c:v>
                </c:pt>
                <c:pt idx="7">
                  <c:v>0.64842072295648179</c:v>
                </c:pt>
                <c:pt idx="8">
                  <c:v>0.65265718837356623</c:v>
                </c:pt>
                <c:pt idx="9">
                  <c:v>0.602100251605721</c:v>
                </c:pt>
                <c:pt idx="10">
                  <c:v>0.54400000000000004</c:v>
                </c:pt>
              </c:numCache>
            </c:numRef>
          </c:val>
          <c:extLst>
            <c:ext xmlns:c16="http://schemas.microsoft.com/office/drawing/2014/chart" uri="{C3380CC4-5D6E-409C-BE32-E72D297353CC}">
              <c16:uniqueId val="{00000002-E166-4A5C-9A57-485CD4386EC2}"/>
            </c:ext>
          </c:extLst>
        </c:ser>
        <c:dLbls>
          <c:showLegendKey val="0"/>
          <c:showVal val="0"/>
          <c:showCatName val="0"/>
          <c:showSerName val="0"/>
          <c:showPercent val="0"/>
          <c:showBubbleSize val="0"/>
        </c:dLbls>
        <c:gapWidth val="150"/>
        <c:overlap val="100"/>
        <c:axId val="51169920"/>
        <c:axId val="51581312"/>
      </c:barChart>
      <c:catAx>
        <c:axId val="51169920"/>
        <c:scaling>
          <c:orientation val="minMax"/>
        </c:scaling>
        <c:delete val="0"/>
        <c:axPos val="b"/>
        <c:numFmt formatCode="General" sourceLinked="1"/>
        <c:majorTickMark val="out"/>
        <c:minorTickMark val="none"/>
        <c:tickLblPos val="nextTo"/>
        <c:crossAx val="51581312"/>
        <c:crosses val="autoZero"/>
        <c:auto val="1"/>
        <c:lblAlgn val="ctr"/>
        <c:lblOffset val="100"/>
        <c:noMultiLvlLbl val="0"/>
      </c:catAx>
      <c:valAx>
        <c:axId val="51581312"/>
        <c:scaling>
          <c:orientation val="minMax"/>
        </c:scaling>
        <c:delete val="0"/>
        <c:axPos val="l"/>
        <c:majorGridlines/>
        <c:numFmt formatCode="0%" sourceLinked="1"/>
        <c:majorTickMark val="out"/>
        <c:minorTickMark val="none"/>
        <c:tickLblPos val="nextTo"/>
        <c:crossAx val="51169920"/>
        <c:crosses val="autoZero"/>
        <c:crossBetween val="between"/>
      </c:valAx>
      <c:dTable>
        <c:showHorzBorder val="1"/>
        <c:showVertBorder val="1"/>
        <c:showOutline val="1"/>
        <c:showKeys val="1"/>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555581732141223"/>
          <c:y val="3.2318292634761277E-2"/>
          <c:w val="0.69428495989203776"/>
          <c:h val="0.7603229315897756"/>
        </c:manualLayout>
      </c:layout>
      <c:barChart>
        <c:barDir val="col"/>
        <c:grouping val="clustered"/>
        <c:varyColors val="0"/>
        <c:ser>
          <c:idx val="0"/>
          <c:order val="0"/>
          <c:tx>
            <c:strRef>
              <c:f>Sheet1!$B$1</c:f>
              <c:strCache>
                <c:ptCount val="1"/>
                <c:pt idx="0">
                  <c:v>Dolg 87.čl. ZJF</c:v>
                </c:pt>
              </c:strCache>
            </c:strRef>
          </c:tx>
          <c:spPr>
            <a:solidFill>
              <a:srgbClr val="2D5195"/>
            </a:solidFill>
          </c:spPr>
          <c:invertIfNegative val="0"/>
          <c:cat>
            <c:numRef>
              <c:f>Sheet1!$A$2:$A$13</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Sheet1!$B$2:$B$13</c:f>
              <c:numCache>
                <c:formatCode>#,##0</c:formatCode>
                <c:ptCount val="10"/>
                <c:pt idx="0">
                  <c:v>6601</c:v>
                </c:pt>
                <c:pt idx="1">
                  <c:v>7389</c:v>
                </c:pt>
                <c:pt idx="2">
                  <c:v>7421</c:v>
                </c:pt>
                <c:pt idx="3">
                  <c:v>6900</c:v>
                </c:pt>
                <c:pt idx="4">
                  <c:v>6662</c:v>
                </c:pt>
                <c:pt idx="5">
                  <c:v>5834</c:v>
                </c:pt>
                <c:pt idx="6">
                  <c:v>5463</c:v>
                </c:pt>
                <c:pt idx="7">
                  <c:v>5062</c:v>
                </c:pt>
                <c:pt idx="8">
                  <c:v>4570</c:v>
                </c:pt>
                <c:pt idx="9">
                  <c:v>4317</c:v>
                </c:pt>
              </c:numCache>
            </c:numRef>
          </c:val>
          <c:extLst>
            <c:ext xmlns:c16="http://schemas.microsoft.com/office/drawing/2014/chart" uri="{C3380CC4-5D6E-409C-BE32-E72D297353CC}">
              <c16:uniqueId val="{00000000-8B38-4FAF-820E-A87D39FD6D9A}"/>
            </c:ext>
          </c:extLst>
        </c:ser>
        <c:dLbls>
          <c:showLegendKey val="0"/>
          <c:showVal val="0"/>
          <c:showCatName val="0"/>
          <c:showSerName val="0"/>
          <c:showPercent val="0"/>
          <c:showBubbleSize val="0"/>
        </c:dLbls>
        <c:gapWidth val="150"/>
        <c:axId val="41523840"/>
        <c:axId val="41530112"/>
      </c:barChart>
      <c:lineChart>
        <c:grouping val="standard"/>
        <c:varyColors val="0"/>
        <c:ser>
          <c:idx val="1"/>
          <c:order val="1"/>
          <c:tx>
            <c:strRef>
              <c:f>Sheet1!$C$1</c:f>
              <c:strCache>
                <c:ptCount val="1"/>
                <c:pt idx="0">
                  <c:v>% BDP</c:v>
                </c:pt>
              </c:strCache>
            </c:strRef>
          </c:tx>
          <c:spPr>
            <a:ln>
              <a:solidFill>
                <a:srgbClr val="E2001A"/>
              </a:solidFill>
            </a:ln>
          </c:spPr>
          <c:marker>
            <c:symbol val="square"/>
            <c:size val="4"/>
            <c:spPr>
              <a:noFill/>
              <a:ln>
                <a:noFill/>
              </a:ln>
            </c:spPr>
          </c:marker>
          <c:cat>
            <c:numRef>
              <c:f>Sheet1!$A$2:$A$13</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Sheet1!$C$2:$C$13</c:f>
              <c:numCache>
                <c:formatCode>0.00</c:formatCode>
                <c:ptCount val="10"/>
                <c:pt idx="0">
                  <c:v>18.21</c:v>
                </c:pt>
                <c:pt idx="1">
                  <c:v>20.27</c:v>
                </c:pt>
                <c:pt idx="2">
                  <c:v>19.72</c:v>
                </c:pt>
                <c:pt idx="3">
                  <c:v>17.760000000000002</c:v>
                </c:pt>
                <c:pt idx="4">
                  <c:v>16.47</c:v>
                </c:pt>
                <c:pt idx="5">
                  <c:v>13.56</c:v>
                </c:pt>
                <c:pt idx="6">
                  <c:v>11.91</c:v>
                </c:pt>
                <c:pt idx="7">
                  <c:v>10.43</c:v>
                </c:pt>
                <c:pt idx="8">
                  <c:v>9.7200000000000006</c:v>
                </c:pt>
                <c:pt idx="9">
                  <c:v>8.27</c:v>
                </c:pt>
              </c:numCache>
            </c:numRef>
          </c:val>
          <c:smooth val="0"/>
          <c:extLst>
            <c:ext xmlns:c16="http://schemas.microsoft.com/office/drawing/2014/chart" uri="{C3380CC4-5D6E-409C-BE32-E72D297353CC}">
              <c16:uniqueId val="{00000001-8B38-4FAF-820E-A87D39FD6D9A}"/>
            </c:ext>
          </c:extLst>
        </c:ser>
        <c:dLbls>
          <c:showLegendKey val="0"/>
          <c:showVal val="0"/>
          <c:showCatName val="0"/>
          <c:showSerName val="0"/>
          <c:showPercent val="0"/>
          <c:showBubbleSize val="0"/>
        </c:dLbls>
        <c:marker val="1"/>
        <c:smooth val="0"/>
        <c:axId val="41534208"/>
        <c:axId val="41532032"/>
      </c:lineChart>
      <c:catAx>
        <c:axId val="41523840"/>
        <c:scaling>
          <c:orientation val="minMax"/>
        </c:scaling>
        <c:delete val="0"/>
        <c:axPos val="b"/>
        <c:numFmt formatCode="General" sourceLinked="1"/>
        <c:majorTickMark val="out"/>
        <c:minorTickMark val="none"/>
        <c:tickLblPos val="nextTo"/>
        <c:txPr>
          <a:bodyPr rot="-5400000" vert="horz"/>
          <a:lstStyle/>
          <a:p>
            <a:pPr>
              <a:defRPr/>
            </a:pPr>
            <a:endParaRPr lang="sl-SI"/>
          </a:p>
        </c:txPr>
        <c:crossAx val="41530112"/>
        <c:crosses val="autoZero"/>
        <c:auto val="1"/>
        <c:lblAlgn val="ctr"/>
        <c:lblOffset val="100"/>
        <c:noMultiLvlLbl val="0"/>
      </c:catAx>
      <c:valAx>
        <c:axId val="41530112"/>
        <c:scaling>
          <c:orientation val="minMax"/>
        </c:scaling>
        <c:delete val="0"/>
        <c:axPos val="l"/>
        <c:majorGridlines/>
        <c:title>
          <c:tx>
            <c:rich>
              <a:bodyPr rot="-5400000" vert="horz"/>
              <a:lstStyle/>
              <a:p>
                <a:pPr>
                  <a:defRPr sz="900"/>
                </a:pPr>
                <a:r>
                  <a:rPr lang="sl-SI" sz="900"/>
                  <a:t>mio EUR</a:t>
                </a:r>
              </a:p>
            </c:rich>
          </c:tx>
          <c:layout>
            <c:manualLayout>
              <c:xMode val="edge"/>
              <c:yMode val="edge"/>
              <c:x val="0.10362176275893706"/>
              <c:y val="0.25852910657029704"/>
            </c:manualLayout>
          </c:layout>
          <c:overlay val="0"/>
        </c:title>
        <c:numFmt formatCode="#,##0" sourceLinked="1"/>
        <c:majorTickMark val="out"/>
        <c:minorTickMark val="none"/>
        <c:tickLblPos val="nextTo"/>
        <c:txPr>
          <a:bodyPr/>
          <a:lstStyle/>
          <a:p>
            <a:pPr>
              <a:defRPr sz="900"/>
            </a:pPr>
            <a:endParaRPr lang="sl-SI"/>
          </a:p>
        </c:txPr>
        <c:crossAx val="41523840"/>
        <c:crosses val="autoZero"/>
        <c:crossBetween val="between"/>
      </c:valAx>
      <c:valAx>
        <c:axId val="41532032"/>
        <c:scaling>
          <c:orientation val="minMax"/>
        </c:scaling>
        <c:delete val="0"/>
        <c:axPos val="r"/>
        <c:title>
          <c:tx>
            <c:rich>
              <a:bodyPr rot="-5400000" vert="horz"/>
              <a:lstStyle/>
              <a:p>
                <a:pPr>
                  <a:defRPr sz="900"/>
                </a:pPr>
                <a:r>
                  <a:rPr lang="sl-SI" sz="900"/>
                  <a:t>% BDP</a:t>
                </a:r>
              </a:p>
            </c:rich>
          </c:tx>
          <c:layout>
            <c:manualLayout>
              <c:xMode val="edge"/>
              <c:yMode val="edge"/>
              <c:x val="0.96872530202100038"/>
              <c:y val="0.26599093034027382"/>
            </c:manualLayout>
          </c:layout>
          <c:overlay val="0"/>
        </c:title>
        <c:numFmt formatCode="0.00" sourceLinked="1"/>
        <c:majorTickMark val="out"/>
        <c:minorTickMark val="none"/>
        <c:tickLblPos val="nextTo"/>
        <c:txPr>
          <a:bodyPr/>
          <a:lstStyle/>
          <a:p>
            <a:pPr>
              <a:defRPr sz="900"/>
            </a:pPr>
            <a:endParaRPr lang="sl-SI"/>
          </a:p>
        </c:txPr>
        <c:crossAx val="41534208"/>
        <c:crosses val="max"/>
        <c:crossBetween val="between"/>
      </c:valAx>
      <c:catAx>
        <c:axId val="41534208"/>
        <c:scaling>
          <c:orientation val="minMax"/>
        </c:scaling>
        <c:delete val="1"/>
        <c:axPos val="b"/>
        <c:numFmt formatCode="General" sourceLinked="1"/>
        <c:majorTickMark val="out"/>
        <c:minorTickMark val="none"/>
        <c:tickLblPos val="nextTo"/>
        <c:crossAx val="41532032"/>
        <c:crosses val="autoZero"/>
        <c:auto val="1"/>
        <c:lblAlgn val="ctr"/>
        <c:lblOffset val="100"/>
        <c:noMultiLvlLbl val="0"/>
      </c:catAx>
      <c:dTable>
        <c:showHorzBorder val="1"/>
        <c:showVertBorder val="1"/>
        <c:showOutline val="1"/>
        <c:showKeys val="1"/>
        <c:txPr>
          <a:bodyPr/>
          <a:lstStyle/>
          <a:p>
            <a:pPr rtl="0">
              <a:defRPr sz="800"/>
            </a:pPr>
            <a:endParaRPr lang="sl-SI"/>
          </a:p>
        </c:txPr>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633337748780048"/>
          <c:y val="5.0558146715928634E-2"/>
          <c:w val="0.68704747968375923"/>
          <c:h val="0.73379363831231093"/>
        </c:manualLayout>
      </c:layout>
      <c:barChart>
        <c:barDir val="col"/>
        <c:grouping val="clustered"/>
        <c:varyColors val="0"/>
        <c:ser>
          <c:idx val="0"/>
          <c:order val="0"/>
          <c:tx>
            <c:strRef>
              <c:f>Sheet1!$B$1</c:f>
              <c:strCache>
                <c:ptCount val="1"/>
                <c:pt idx="0">
                  <c:v>dolg po dejavnosti</c:v>
                </c:pt>
              </c:strCache>
            </c:strRef>
          </c:tx>
          <c:spPr>
            <a:solidFill>
              <a:srgbClr val="2D5195"/>
            </a:solidFill>
          </c:spPr>
          <c:invertIfNegative val="0"/>
          <c:cat>
            <c:strRef>
              <c:f>Sheet1!$A$2:$A$9</c:f>
              <c:strCache>
                <c:ptCount val="6"/>
                <c:pt idx="0">
                  <c:v>H.</c:v>
                </c:pt>
                <c:pt idx="1">
                  <c:v>D.</c:v>
                </c:pt>
                <c:pt idx="2">
                  <c:v>O.</c:v>
                </c:pt>
                <c:pt idx="3">
                  <c:v>J.</c:v>
                </c:pt>
                <c:pt idx="4">
                  <c:v>N.</c:v>
                </c:pt>
                <c:pt idx="5">
                  <c:v>OSTALO</c:v>
                </c:pt>
              </c:strCache>
            </c:strRef>
          </c:cat>
          <c:val>
            <c:numRef>
              <c:f>Sheet1!$B$2:$B$9</c:f>
              <c:numCache>
                <c:formatCode>#,##0</c:formatCode>
                <c:ptCount val="6"/>
                <c:pt idx="0">
                  <c:v>1927</c:v>
                </c:pt>
                <c:pt idx="1">
                  <c:v>1134</c:v>
                </c:pt>
                <c:pt idx="2">
                  <c:v>380</c:v>
                </c:pt>
                <c:pt idx="3">
                  <c:v>352</c:v>
                </c:pt>
                <c:pt idx="4">
                  <c:v>231</c:v>
                </c:pt>
                <c:pt idx="5">
                  <c:v>293</c:v>
                </c:pt>
              </c:numCache>
            </c:numRef>
          </c:val>
          <c:extLst>
            <c:ext xmlns:c16="http://schemas.microsoft.com/office/drawing/2014/chart" uri="{C3380CC4-5D6E-409C-BE32-E72D297353CC}">
              <c16:uniqueId val="{00000000-A809-472A-800A-BEAADB2F7DA8}"/>
            </c:ext>
          </c:extLst>
        </c:ser>
        <c:dLbls>
          <c:showLegendKey val="0"/>
          <c:showVal val="0"/>
          <c:showCatName val="0"/>
          <c:showSerName val="0"/>
          <c:showPercent val="0"/>
          <c:showBubbleSize val="0"/>
        </c:dLbls>
        <c:gapWidth val="150"/>
        <c:axId val="41523840"/>
        <c:axId val="41530112"/>
      </c:barChart>
      <c:scatterChart>
        <c:scatterStyle val="lineMarker"/>
        <c:varyColors val="0"/>
        <c:ser>
          <c:idx val="1"/>
          <c:order val="1"/>
          <c:tx>
            <c:strRef>
              <c:f>Sheet1!$C$1</c:f>
              <c:strCache>
                <c:ptCount val="1"/>
                <c:pt idx="0">
                  <c:v>% BDP</c:v>
                </c:pt>
              </c:strCache>
            </c:strRef>
          </c:tx>
          <c:spPr>
            <a:ln w="28575">
              <a:noFill/>
            </a:ln>
          </c:spPr>
          <c:marker>
            <c:symbol val="diamond"/>
            <c:size val="5"/>
            <c:spPr>
              <a:solidFill>
                <a:srgbClr val="C00000"/>
              </a:solidFill>
              <a:ln>
                <a:noFill/>
              </a:ln>
            </c:spPr>
          </c:marker>
          <c:xVal>
            <c:strRef>
              <c:f>Sheet1!$A$2:$A$9</c:f>
              <c:strCache>
                <c:ptCount val="6"/>
                <c:pt idx="0">
                  <c:v>H.</c:v>
                </c:pt>
                <c:pt idx="1">
                  <c:v>D.</c:v>
                </c:pt>
                <c:pt idx="2">
                  <c:v>O.</c:v>
                </c:pt>
                <c:pt idx="3">
                  <c:v>J.</c:v>
                </c:pt>
                <c:pt idx="4">
                  <c:v>N.</c:v>
                </c:pt>
                <c:pt idx="5">
                  <c:v>OSTALO</c:v>
                </c:pt>
              </c:strCache>
            </c:strRef>
          </c:xVal>
          <c:yVal>
            <c:numRef>
              <c:f>Sheet1!$C$2:$C$9</c:f>
              <c:numCache>
                <c:formatCode>0.00</c:formatCode>
                <c:ptCount val="6"/>
                <c:pt idx="0">
                  <c:v>44.64</c:v>
                </c:pt>
                <c:pt idx="1">
                  <c:v>26.27</c:v>
                </c:pt>
                <c:pt idx="2">
                  <c:v>8.7899999999999991</c:v>
                </c:pt>
                <c:pt idx="3">
                  <c:v>8.15</c:v>
                </c:pt>
                <c:pt idx="4">
                  <c:v>5.35</c:v>
                </c:pt>
                <c:pt idx="5">
                  <c:v>6.8</c:v>
                </c:pt>
              </c:numCache>
            </c:numRef>
          </c:yVal>
          <c:smooth val="0"/>
          <c:extLst>
            <c:ext xmlns:c16="http://schemas.microsoft.com/office/drawing/2014/chart" uri="{C3380CC4-5D6E-409C-BE32-E72D297353CC}">
              <c16:uniqueId val="{00000001-A809-472A-800A-BEAADB2F7DA8}"/>
            </c:ext>
          </c:extLst>
        </c:ser>
        <c:dLbls>
          <c:showLegendKey val="0"/>
          <c:showVal val="0"/>
          <c:showCatName val="0"/>
          <c:showSerName val="0"/>
          <c:showPercent val="0"/>
          <c:showBubbleSize val="0"/>
        </c:dLbls>
        <c:axId val="41534208"/>
        <c:axId val="41532032"/>
      </c:scatterChart>
      <c:catAx>
        <c:axId val="41523840"/>
        <c:scaling>
          <c:orientation val="minMax"/>
        </c:scaling>
        <c:delete val="0"/>
        <c:axPos val="b"/>
        <c:numFmt formatCode="General" sourceLinked="1"/>
        <c:majorTickMark val="out"/>
        <c:minorTickMark val="none"/>
        <c:tickLblPos val="nextTo"/>
        <c:txPr>
          <a:bodyPr rot="-5400000" vert="horz"/>
          <a:lstStyle/>
          <a:p>
            <a:pPr>
              <a:defRPr sz="900"/>
            </a:pPr>
            <a:endParaRPr lang="sl-SI"/>
          </a:p>
        </c:txPr>
        <c:crossAx val="41530112"/>
        <c:crosses val="autoZero"/>
        <c:auto val="1"/>
        <c:lblAlgn val="ctr"/>
        <c:lblOffset val="100"/>
        <c:noMultiLvlLbl val="0"/>
      </c:catAx>
      <c:valAx>
        <c:axId val="41530112"/>
        <c:scaling>
          <c:orientation val="minMax"/>
        </c:scaling>
        <c:delete val="0"/>
        <c:axPos val="l"/>
        <c:majorGridlines/>
        <c:title>
          <c:tx>
            <c:rich>
              <a:bodyPr rot="-5400000" vert="horz"/>
              <a:lstStyle/>
              <a:p>
                <a:pPr>
                  <a:defRPr sz="900"/>
                </a:pPr>
                <a:r>
                  <a:rPr lang="sl-SI" sz="900"/>
                  <a:t>mio EUR</a:t>
                </a:r>
              </a:p>
            </c:rich>
          </c:tx>
          <c:layout>
            <c:manualLayout>
              <c:xMode val="edge"/>
              <c:yMode val="edge"/>
              <c:x val="0.10362176275893706"/>
              <c:y val="0.25852910657029704"/>
            </c:manualLayout>
          </c:layout>
          <c:overlay val="0"/>
        </c:title>
        <c:numFmt formatCode="#,##0" sourceLinked="1"/>
        <c:majorTickMark val="out"/>
        <c:minorTickMark val="none"/>
        <c:tickLblPos val="nextTo"/>
        <c:txPr>
          <a:bodyPr/>
          <a:lstStyle/>
          <a:p>
            <a:pPr>
              <a:defRPr sz="900"/>
            </a:pPr>
            <a:endParaRPr lang="sl-SI"/>
          </a:p>
        </c:txPr>
        <c:crossAx val="41523840"/>
        <c:crosses val="autoZero"/>
        <c:crossBetween val="between"/>
      </c:valAx>
      <c:valAx>
        <c:axId val="41532032"/>
        <c:scaling>
          <c:orientation val="minMax"/>
        </c:scaling>
        <c:delete val="0"/>
        <c:axPos val="r"/>
        <c:title>
          <c:tx>
            <c:rich>
              <a:bodyPr rot="-5400000" vert="horz"/>
              <a:lstStyle/>
              <a:p>
                <a:pPr>
                  <a:defRPr sz="900"/>
                </a:pPr>
                <a:r>
                  <a:rPr lang="sl-SI" sz="900"/>
                  <a:t>% BDP</a:t>
                </a:r>
              </a:p>
            </c:rich>
          </c:tx>
          <c:layout>
            <c:manualLayout>
              <c:xMode val="edge"/>
              <c:yMode val="edge"/>
              <c:x val="0.96872530202100038"/>
              <c:y val="0.26599093034027382"/>
            </c:manualLayout>
          </c:layout>
          <c:overlay val="0"/>
        </c:title>
        <c:numFmt formatCode="0" sourceLinked="0"/>
        <c:majorTickMark val="out"/>
        <c:minorTickMark val="none"/>
        <c:tickLblPos val="nextTo"/>
        <c:txPr>
          <a:bodyPr/>
          <a:lstStyle/>
          <a:p>
            <a:pPr>
              <a:defRPr sz="900"/>
            </a:pPr>
            <a:endParaRPr lang="sl-SI"/>
          </a:p>
        </c:txPr>
        <c:crossAx val="41534208"/>
        <c:crosses val="max"/>
        <c:crossBetween val="midCat"/>
      </c:valAx>
      <c:valAx>
        <c:axId val="41534208"/>
        <c:scaling>
          <c:orientation val="minMax"/>
        </c:scaling>
        <c:delete val="1"/>
        <c:axPos val="b"/>
        <c:numFmt formatCode="General" sourceLinked="1"/>
        <c:majorTickMark val="out"/>
        <c:minorTickMark val="none"/>
        <c:tickLblPos val="nextTo"/>
        <c:crossAx val="41532032"/>
        <c:crosses val="autoZero"/>
        <c:crossBetween val="midCat"/>
      </c:valAx>
      <c:dTable>
        <c:showHorzBorder val="1"/>
        <c:showVertBorder val="1"/>
        <c:showOutline val="1"/>
        <c:showKeys val="1"/>
        <c:txPr>
          <a:bodyPr/>
          <a:lstStyle/>
          <a:p>
            <a:pPr rtl="0">
              <a:defRPr sz="800"/>
            </a:pPr>
            <a:endParaRPr lang="sl-SI"/>
          </a:p>
        </c:txPr>
      </c:dTable>
    </c:plotArea>
    <c:legend>
      <c:legendPos val="b"/>
      <c:layout>
        <c:manualLayout>
          <c:xMode val="edge"/>
          <c:yMode val="edge"/>
          <c:x val="0.32579418032269508"/>
          <c:y val="0.90742950906786446"/>
          <c:w val="0.36647626904828157"/>
          <c:h val="8.3450563891551865E-2"/>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784539953339166"/>
          <c:y val="7.7249093863267074E-2"/>
          <c:w val="0.47208697871099436"/>
          <c:h val="0.80929196350456178"/>
        </c:manualLayout>
      </c:layout>
      <c:radarChart>
        <c:radarStyle val="marker"/>
        <c:varyColors val="0"/>
        <c:ser>
          <c:idx val="0"/>
          <c:order val="0"/>
          <c:tx>
            <c:strRef>
              <c:f>List1!$B$1</c:f>
              <c:strCache>
                <c:ptCount val="1"/>
                <c:pt idx="0">
                  <c:v>Slovenija</c:v>
                </c:pt>
              </c:strCache>
            </c:strRef>
          </c:tx>
          <c:spPr>
            <a:ln w="22225" cap="rnd">
              <a:solidFill>
                <a:srgbClr val="C00000"/>
              </a:solidFill>
              <a:round/>
            </a:ln>
            <a:effectLst/>
          </c:spPr>
          <c:marker>
            <c:symbol val="none"/>
          </c:marker>
          <c:cat>
            <c:numRef>
              <c:f>List1!$A$2:$A$12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List1!$B$2:$B$12</c:f>
              <c:numCache>
                <c:formatCode>General</c:formatCode>
                <c:ptCount val="11"/>
                <c:pt idx="0">
                  <c:v>46.5</c:v>
                </c:pt>
                <c:pt idx="1">
                  <c:v>53.6</c:v>
                </c:pt>
                <c:pt idx="2">
                  <c:v>70</c:v>
                </c:pt>
                <c:pt idx="3">
                  <c:v>80.3</c:v>
                </c:pt>
                <c:pt idx="4">
                  <c:v>82.6</c:v>
                </c:pt>
                <c:pt idx="5">
                  <c:v>78.5</c:v>
                </c:pt>
                <c:pt idx="6">
                  <c:v>74.2</c:v>
                </c:pt>
                <c:pt idx="7">
                  <c:v>70.3</c:v>
                </c:pt>
                <c:pt idx="8">
                  <c:v>65.400000000000006</c:v>
                </c:pt>
                <c:pt idx="9">
                  <c:v>79.599999999999994</c:v>
                </c:pt>
                <c:pt idx="10">
                  <c:v>74.400000000000006</c:v>
                </c:pt>
              </c:numCache>
            </c:numRef>
          </c:val>
          <c:extLst>
            <c:ext xmlns:c16="http://schemas.microsoft.com/office/drawing/2014/chart" uri="{C3380CC4-5D6E-409C-BE32-E72D297353CC}">
              <c16:uniqueId val="{00000000-27BB-4CCF-A70A-7D2A38879751}"/>
            </c:ext>
          </c:extLst>
        </c:ser>
        <c:ser>
          <c:idx val="1"/>
          <c:order val="1"/>
          <c:tx>
            <c:strRef>
              <c:f>List1!$C$1</c:f>
              <c:strCache>
                <c:ptCount val="1"/>
                <c:pt idx="0">
                  <c:v>M. kriterij 60%</c:v>
                </c:pt>
              </c:strCache>
            </c:strRef>
          </c:tx>
          <c:spPr>
            <a:ln w="12700" cap="rnd">
              <a:solidFill>
                <a:schemeClr val="tx1"/>
              </a:solidFill>
              <a:round/>
            </a:ln>
            <a:effectLst/>
          </c:spPr>
          <c:marker>
            <c:symbol val="none"/>
          </c:marker>
          <c:cat>
            <c:numRef>
              <c:f>List1!$A$2:$A$12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List1!$C$2:$C$12</c:f>
              <c:numCache>
                <c:formatCode>General</c:formatCode>
                <c:ptCount val="11"/>
                <c:pt idx="0">
                  <c:v>60</c:v>
                </c:pt>
                <c:pt idx="1">
                  <c:v>60</c:v>
                </c:pt>
                <c:pt idx="2">
                  <c:v>60</c:v>
                </c:pt>
                <c:pt idx="3">
                  <c:v>60</c:v>
                </c:pt>
                <c:pt idx="4">
                  <c:v>60</c:v>
                </c:pt>
                <c:pt idx="5">
                  <c:v>60</c:v>
                </c:pt>
                <c:pt idx="6">
                  <c:v>60</c:v>
                </c:pt>
                <c:pt idx="7">
                  <c:v>60</c:v>
                </c:pt>
                <c:pt idx="8">
                  <c:v>60</c:v>
                </c:pt>
                <c:pt idx="9">
                  <c:v>60</c:v>
                </c:pt>
                <c:pt idx="10">
                  <c:v>60</c:v>
                </c:pt>
              </c:numCache>
            </c:numRef>
          </c:val>
          <c:extLst>
            <c:ext xmlns:c16="http://schemas.microsoft.com/office/drawing/2014/chart" uri="{C3380CC4-5D6E-409C-BE32-E72D297353CC}">
              <c16:uniqueId val="{00000001-27BB-4CCF-A70A-7D2A38879751}"/>
            </c:ext>
          </c:extLst>
        </c:ser>
        <c:ser>
          <c:idx val="2"/>
          <c:order val="2"/>
          <c:tx>
            <c:strRef>
              <c:f>List1!$D$1</c:f>
              <c:strCache>
                <c:ptCount val="1"/>
                <c:pt idx="0">
                  <c:v>EA-19</c:v>
                </c:pt>
              </c:strCache>
            </c:strRef>
          </c:tx>
          <c:spPr>
            <a:ln w="22225" cap="rnd">
              <a:solidFill>
                <a:schemeClr val="tx2"/>
              </a:solidFill>
              <a:round/>
            </a:ln>
            <a:effectLst/>
          </c:spPr>
          <c:marker>
            <c:symbol val="none"/>
          </c:marker>
          <c:cat>
            <c:numRef>
              <c:f>List1!$A$2:$A$12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List1!$D$2:$D$12</c:f>
              <c:numCache>
                <c:formatCode>General</c:formatCode>
                <c:ptCount val="11"/>
                <c:pt idx="0">
                  <c:v>87.6</c:v>
                </c:pt>
                <c:pt idx="1">
                  <c:v>91</c:v>
                </c:pt>
                <c:pt idx="2">
                  <c:v>93</c:v>
                </c:pt>
                <c:pt idx="3">
                  <c:v>93.1</c:v>
                </c:pt>
                <c:pt idx="4">
                  <c:v>91.2</c:v>
                </c:pt>
                <c:pt idx="5">
                  <c:v>90.4</c:v>
                </c:pt>
                <c:pt idx="6">
                  <c:v>87.9</c:v>
                </c:pt>
                <c:pt idx="7">
                  <c:v>85.8</c:v>
                </c:pt>
                <c:pt idx="8">
                  <c:v>83.8</c:v>
                </c:pt>
                <c:pt idx="9">
                  <c:v>97.2</c:v>
                </c:pt>
                <c:pt idx="10">
                  <c:v>95.6</c:v>
                </c:pt>
              </c:numCache>
            </c:numRef>
          </c:val>
          <c:extLst>
            <c:ext xmlns:c16="http://schemas.microsoft.com/office/drawing/2014/chart" uri="{C3380CC4-5D6E-409C-BE32-E72D297353CC}">
              <c16:uniqueId val="{00000003-27BB-4CCF-A70A-7D2A38879751}"/>
            </c:ext>
          </c:extLst>
        </c:ser>
        <c:ser>
          <c:idx val="3"/>
          <c:order val="3"/>
          <c:tx>
            <c:strRef>
              <c:f>List1!$E$1</c:f>
              <c:strCache>
                <c:ptCount val="1"/>
                <c:pt idx="0">
                  <c:v>EU-27</c:v>
                </c:pt>
              </c:strCache>
            </c:strRef>
          </c:tx>
          <c:spPr>
            <a:ln w="22225" cap="rnd">
              <a:solidFill>
                <a:srgbClr val="0070C0"/>
              </a:solidFill>
              <a:round/>
            </a:ln>
            <a:effectLst/>
          </c:spPr>
          <c:marker>
            <c:symbol val="none"/>
          </c:marker>
          <c:cat>
            <c:numRef>
              <c:f>List1!$A$2:$A$12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List1!$E$2:$E$12</c:f>
              <c:numCache>
                <c:formatCode>General</c:formatCode>
                <c:ptCount val="11"/>
                <c:pt idx="0">
                  <c:v>81.7</c:v>
                </c:pt>
                <c:pt idx="1">
                  <c:v>85</c:v>
                </c:pt>
                <c:pt idx="2">
                  <c:v>86.7</c:v>
                </c:pt>
                <c:pt idx="3">
                  <c:v>86.8</c:v>
                </c:pt>
                <c:pt idx="4">
                  <c:v>85</c:v>
                </c:pt>
                <c:pt idx="5">
                  <c:v>84.2</c:v>
                </c:pt>
                <c:pt idx="6">
                  <c:v>81.599999999999994</c:v>
                </c:pt>
                <c:pt idx="7">
                  <c:v>79.599999999999994</c:v>
                </c:pt>
                <c:pt idx="8">
                  <c:v>77.5</c:v>
                </c:pt>
                <c:pt idx="9">
                  <c:v>90</c:v>
                </c:pt>
                <c:pt idx="10">
                  <c:v>88.1</c:v>
                </c:pt>
              </c:numCache>
            </c:numRef>
          </c:val>
          <c:extLst>
            <c:ext xmlns:c16="http://schemas.microsoft.com/office/drawing/2014/chart" uri="{C3380CC4-5D6E-409C-BE32-E72D297353CC}">
              <c16:uniqueId val="{00000004-27BB-4CCF-A70A-7D2A38879751}"/>
            </c:ext>
          </c:extLst>
        </c:ser>
        <c:dLbls>
          <c:showLegendKey val="0"/>
          <c:showVal val="0"/>
          <c:showCatName val="0"/>
          <c:showSerName val="0"/>
          <c:showPercent val="0"/>
          <c:showBubbleSize val="0"/>
        </c:dLbls>
        <c:axId val="421175480"/>
        <c:axId val="421175808"/>
      </c:radarChart>
      <c:catAx>
        <c:axId val="421175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421175808"/>
        <c:crosses val="autoZero"/>
        <c:auto val="1"/>
        <c:lblAlgn val="ctr"/>
        <c:lblOffset val="100"/>
        <c:noMultiLvlLbl val="0"/>
      </c:catAx>
      <c:valAx>
        <c:axId val="421175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421175480"/>
        <c:crosses val="autoZero"/>
        <c:crossBetween val="between"/>
      </c:valAx>
      <c:spPr>
        <a:noFill/>
        <a:ln>
          <a:noFill/>
        </a:ln>
        <a:effectLst/>
      </c:spPr>
    </c:plotArea>
    <c:legend>
      <c:legendPos val="t"/>
      <c:layout>
        <c:manualLayout>
          <c:xMode val="edge"/>
          <c:yMode val="edge"/>
          <c:x val="0.21780511811023623"/>
          <c:y val="0.92063492063492058"/>
          <c:w val="0.62782152230971133"/>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26916986616343E-2"/>
          <c:y val="2.271513517386009E-2"/>
          <c:w val="0.92251690852693002"/>
          <c:h val="0.75669682108594982"/>
        </c:manualLayout>
      </c:layout>
      <c:barChart>
        <c:barDir val="col"/>
        <c:grouping val="clustered"/>
        <c:varyColors val="0"/>
        <c:ser>
          <c:idx val="0"/>
          <c:order val="0"/>
          <c:tx>
            <c:strRef>
              <c:f>List1!$B$1</c:f>
              <c:strCache>
                <c:ptCount val="1"/>
                <c:pt idx="0">
                  <c:v>2021</c:v>
                </c:pt>
              </c:strCache>
            </c:strRef>
          </c:tx>
          <c:spPr>
            <a:solidFill>
              <a:schemeClr val="accent1">
                <a:lumMod val="50000"/>
              </a:schemeClr>
            </a:solidFill>
            <a:ln>
              <a:solidFill>
                <a:schemeClr val="tx1"/>
              </a:solidFill>
            </a:ln>
            <a:effectLst/>
          </c:spPr>
          <c:invertIfNegative val="0"/>
          <c:dPt>
            <c:idx val="7"/>
            <c:invertIfNegative val="0"/>
            <c:bubble3D val="0"/>
            <c:spPr>
              <a:solidFill>
                <a:schemeClr val="bg1"/>
              </a:solidFill>
              <a:ln>
                <a:solidFill>
                  <a:schemeClr val="tx1"/>
                </a:solidFill>
              </a:ln>
              <a:effectLst/>
            </c:spPr>
            <c:extLst>
              <c:ext xmlns:c16="http://schemas.microsoft.com/office/drawing/2014/chart" uri="{C3380CC4-5D6E-409C-BE32-E72D297353CC}">
                <c16:uniqueId val="{00000002-38AC-4424-8B7A-4B985156072E}"/>
              </c:ext>
            </c:extLst>
          </c:dPt>
          <c:dPt>
            <c:idx val="8"/>
            <c:invertIfNegative val="0"/>
            <c:bubble3D val="0"/>
            <c:spPr>
              <a:solidFill>
                <a:schemeClr val="bg1"/>
              </a:solidFill>
              <a:ln>
                <a:solidFill>
                  <a:schemeClr val="tx1"/>
                </a:solidFill>
              </a:ln>
              <a:effectLst/>
            </c:spPr>
            <c:extLst>
              <c:ext xmlns:c16="http://schemas.microsoft.com/office/drawing/2014/chart" uri="{C3380CC4-5D6E-409C-BE32-E72D297353CC}">
                <c16:uniqueId val="{00000003-38AC-4424-8B7A-4B985156072E}"/>
              </c:ext>
            </c:extLst>
          </c:dPt>
          <c:dPt>
            <c:idx val="11"/>
            <c:invertIfNegative val="0"/>
            <c:bubble3D val="0"/>
            <c:spPr>
              <a:solidFill>
                <a:srgbClr val="254061"/>
              </a:solidFill>
              <a:ln>
                <a:solidFill>
                  <a:schemeClr val="tx1"/>
                </a:solidFill>
              </a:ln>
              <a:effectLst/>
            </c:spPr>
            <c:extLst>
              <c:ext xmlns:c16="http://schemas.microsoft.com/office/drawing/2014/chart" uri="{C3380CC4-5D6E-409C-BE32-E72D297353CC}">
                <c16:uniqueId val="{00000001-094A-4625-A5DA-FDF36C30166E}"/>
              </c:ext>
            </c:extLst>
          </c:dPt>
          <c:dPt>
            <c:idx val="12"/>
            <c:invertIfNegative val="0"/>
            <c:bubble3D val="0"/>
            <c:spPr>
              <a:solidFill>
                <a:srgbClr val="C00000"/>
              </a:solidFill>
              <a:ln>
                <a:solidFill>
                  <a:schemeClr val="tx1"/>
                </a:solidFill>
              </a:ln>
              <a:effectLst/>
            </c:spPr>
            <c:extLst>
              <c:ext xmlns:c16="http://schemas.microsoft.com/office/drawing/2014/chart" uri="{C3380CC4-5D6E-409C-BE32-E72D297353CC}">
                <c16:uniqueId val="{00000007-3BD0-4A9B-B643-37B40E846095}"/>
              </c:ext>
            </c:extLst>
          </c:dPt>
          <c:cat>
            <c:strRef>
              <c:f>List1!$A$2:$A$30</c:f>
              <c:strCache>
                <c:ptCount val="29"/>
                <c:pt idx="0">
                  <c:v>Grčija</c:v>
                </c:pt>
                <c:pt idx="1">
                  <c:v>Italija</c:v>
                </c:pt>
                <c:pt idx="2">
                  <c:v>Portugalska</c:v>
                </c:pt>
                <c:pt idx="3">
                  <c:v>Španija</c:v>
                </c:pt>
                <c:pt idx="4">
                  <c:v>Francija</c:v>
                </c:pt>
                <c:pt idx="5">
                  <c:v>Belgija</c:v>
                </c:pt>
                <c:pt idx="6">
                  <c:v>Ciper</c:v>
                </c:pt>
                <c:pt idx="7">
                  <c:v>EA-19</c:v>
                </c:pt>
                <c:pt idx="8">
                  <c:v>EU-27</c:v>
                </c:pt>
                <c:pt idx="9">
                  <c:v>Avstrija</c:v>
                </c:pt>
                <c:pt idx="10">
                  <c:v>Hrvaška</c:v>
                </c:pt>
                <c:pt idx="11">
                  <c:v>Madžarska</c:v>
                </c:pt>
                <c:pt idx="12">
                  <c:v>Slovenija</c:v>
                </c:pt>
                <c:pt idx="13">
                  <c:v>Nemčija</c:v>
                </c:pt>
                <c:pt idx="14">
                  <c:v>Finska</c:v>
                </c:pt>
                <c:pt idx="15">
                  <c:v>Slovaška</c:v>
                </c:pt>
                <c:pt idx="16">
                  <c:v>Malta</c:v>
                </c:pt>
                <c:pt idx="17">
                  <c:v>Irska</c:v>
                </c:pt>
                <c:pt idx="18">
                  <c:v>Poljska</c:v>
                </c:pt>
                <c:pt idx="19">
                  <c:v>Nizozemska</c:v>
                </c:pt>
                <c:pt idx="20">
                  <c:v>Romunija</c:v>
                </c:pt>
                <c:pt idx="21">
                  <c:v>Latvija</c:v>
                </c:pt>
                <c:pt idx="22">
                  <c:v>Litva</c:v>
                </c:pt>
                <c:pt idx="23">
                  <c:v>Češka</c:v>
                </c:pt>
                <c:pt idx="24">
                  <c:v>Danska</c:v>
                </c:pt>
                <c:pt idx="25">
                  <c:v>Švedska</c:v>
                </c:pt>
                <c:pt idx="26">
                  <c:v>Bolgarija</c:v>
                </c:pt>
                <c:pt idx="27">
                  <c:v>Luksemburg</c:v>
                </c:pt>
                <c:pt idx="28">
                  <c:v>Estonija</c:v>
                </c:pt>
              </c:strCache>
            </c:strRef>
          </c:cat>
          <c:val>
            <c:numRef>
              <c:f>List1!$B$2:$B$30</c:f>
              <c:numCache>
                <c:formatCode>General</c:formatCode>
                <c:ptCount val="29"/>
                <c:pt idx="0">
                  <c:v>193.3</c:v>
                </c:pt>
                <c:pt idx="1">
                  <c:v>150.80000000000001</c:v>
                </c:pt>
                <c:pt idx="2">
                  <c:v>127.4</c:v>
                </c:pt>
                <c:pt idx="3">
                  <c:v>118.4</c:v>
                </c:pt>
                <c:pt idx="4">
                  <c:v>112.9</c:v>
                </c:pt>
                <c:pt idx="5">
                  <c:v>108.2</c:v>
                </c:pt>
                <c:pt idx="6">
                  <c:v>103.6</c:v>
                </c:pt>
                <c:pt idx="7">
                  <c:v>95.6</c:v>
                </c:pt>
                <c:pt idx="8">
                  <c:v>88.1</c:v>
                </c:pt>
                <c:pt idx="9">
                  <c:v>82.8</c:v>
                </c:pt>
                <c:pt idx="10">
                  <c:v>79.8</c:v>
                </c:pt>
                <c:pt idx="11">
                  <c:v>76.8</c:v>
                </c:pt>
                <c:pt idx="12">
                  <c:v>74.400000000000006</c:v>
                </c:pt>
                <c:pt idx="13">
                  <c:v>69.3</c:v>
                </c:pt>
                <c:pt idx="14">
                  <c:v>65.8</c:v>
                </c:pt>
                <c:pt idx="15">
                  <c:v>63.1</c:v>
                </c:pt>
                <c:pt idx="16">
                  <c:v>57</c:v>
                </c:pt>
                <c:pt idx="17">
                  <c:v>56</c:v>
                </c:pt>
                <c:pt idx="18">
                  <c:v>53.8</c:v>
                </c:pt>
                <c:pt idx="19">
                  <c:v>52.1</c:v>
                </c:pt>
                <c:pt idx="20">
                  <c:v>48.8</c:v>
                </c:pt>
                <c:pt idx="21">
                  <c:v>44.8</c:v>
                </c:pt>
                <c:pt idx="22">
                  <c:v>44.3</c:v>
                </c:pt>
                <c:pt idx="23">
                  <c:v>41.9</c:v>
                </c:pt>
                <c:pt idx="24">
                  <c:v>36.700000000000003</c:v>
                </c:pt>
                <c:pt idx="25">
                  <c:v>36.700000000000003</c:v>
                </c:pt>
                <c:pt idx="26">
                  <c:v>25.1</c:v>
                </c:pt>
                <c:pt idx="27">
                  <c:v>24.4</c:v>
                </c:pt>
                <c:pt idx="28">
                  <c:v>18.100000000000001</c:v>
                </c:pt>
              </c:numCache>
            </c:numRef>
          </c:val>
          <c:extLst>
            <c:ext xmlns:c16="http://schemas.microsoft.com/office/drawing/2014/chart" uri="{C3380CC4-5D6E-409C-BE32-E72D297353CC}">
              <c16:uniqueId val="{00000002-094A-4625-A5DA-FDF36C30166E}"/>
            </c:ext>
          </c:extLst>
        </c:ser>
        <c:dLbls>
          <c:showLegendKey val="0"/>
          <c:showVal val="0"/>
          <c:showCatName val="0"/>
          <c:showSerName val="0"/>
          <c:showPercent val="0"/>
          <c:showBubbleSize val="0"/>
        </c:dLbls>
        <c:gapWidth val="52"/>
        <c:overlap val="-27"/>
        <c:axId val="553543352"/>
        <c:axId val="553550240"/>
      </c:barChart>
      <c:catAx>
        <c:axId val="55354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553550240"/>
        <c:crosses val="autoZero"/>
        <c:auto val="1"/>
        <c:lblAlgn val="ctr"/>
        <c:lblOffset val="100"/>
        <c:noMultiLvlLbl val="0"/>
      </c:catAx>
      <c:valAx>
        <c:axId val="553550240"/>
        <c:scaling>
          <c:orientation val="minMax"/>
          <c:max val="22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sl-SI" b="1">
                    <a:solidFill>
                      <a:sysClr val="windowText" lastClr="000000"/>
                    </a:solidFill>
                  </a:rPr>
                  <a:t>%</a:t>
                </a:r>
                <a:r>
                  <a:rPr lang="sl-SI" b="1" baseline="0">
                    <a:solidFill>
                      <a:sysClr val="windowText" lastClr="000000"/>
                    </a:solidFill>
                  </a:rPr>
                  <a:t> GDP</a:t>
                </a:r>
                <a:endParaRPr lang="sl-SI" b="1">
                  <a:solidFill>
                    <a:sysClr val="windowText" lastClr="000000"/>
                  </a:solidFill>
                </a:endParaRPr>
              </a:p>
            </c:rich>
          </c:tx>
          <c:layout>
            <c:manualLayout>
              <c:xMode val="edge"/>
              <c:yMode val="edge"/>
              <c:x val="1.5444350447929545E-3"/>
              <c:y val="0.288272682430199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553543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608041752350118"/>
          <c:y val="4.1580927384076989E-2"/>
          <c:w val="0.77269043065220733"/>
          <c:h val="0.472233616660997"/>
        </c:manualLayout>
      </c:layout>
      <c:barChart>
        <c:barDir val="col"/>
        <c:grouping val="stacked"/>
        <c:varyColors val="0"/>
        <c:ser>
          <c:idx val="0"/>
          <c:order val="0"/>
          <c:tx>
            <c:strRef>
              <c:f>Sheet1!$B$1</c:f>
              <c:strCache>
                <c:ptCount val="1"/>
                <c:pt idx="0">
                  <c:v>TRP</c:v>
                </c:pt>
              </c:strCache>
            </c:strRef>
          </c:tx>
          <c:spPr>
            <a:solidFill>
              <a:srgbClr val="3096B1"/>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Sheet1!$B$2:$B$14</c:f>
              <c:numCache>
                <c:formatCode>#,##0</c:formatCode>
                <c:ptCount val="11"/>
                <c:pt idx="0">
                  <c:v>779.59218989531394</c:v>
                </c:pt>
                <c:pt idx="1">
                  <c:v>779.59218989531394</c:v>
                </c:pt>
                <c:pt idx="2">
                  <c:v>779.59218989531394</c:v>
                </c:pt>
                <c:pt idx="3">
                  <c:v>779.59218989531394</c:v>
                </c:pt>
                <c:pt idx="4">
                  <c:v>779.59218989531394</c:v>
                </c:pt>
                <c:pt idx="5">
                  <c:v>779.59218989531394</c:v>
                </c:pt>
                <c:pt idx="6">
                  <c:v>779.59218989531394</c:v>
                </c:pt>
                <c:pt idx="7">
                  <c:v>780</c:v>
                </c:pt>
                <c:pt idx="8">
                  <c:v>780</c:v>
                </c:pt>
                <c:pt idx="9">
                  <c:v>780</c:v>
                </c:pt>
                <c:pt idx="10">
                  <c:v>780</c:v>
                </c:pt>
              </c:numCache>
            </c:numRef>
          </c:val>
          <c:extLst>
            <c:ext xmlns:c16="http://schemas.microsoft.com/office/drawing/2014/chart" uri="{C3380CC4-5D6E-409C-BE32-E72D297353CC}">
              <c16:uniqueId val="{00000000-53E0-4473-A93E-CE14C1BCF2D4}"/>
            </c:ext>
          </c:extLst>
        </c:ser>
        <c:ser>
          <c:idx val="1"/>
          <c:order val="1"/>
          <c:tx>
            <c:strRef>
              <c:f>Sheet1!$C$1</c:f>
              <c:strCache>
                <c:ptCount val="1"/>
                <c:pt idx="0">
                  <c:v>Sanacije</c:v>
                </c:pt>
              </c:strCache>
            </c:strRef>
          </c:tx>
          <c:spPr>
            <a:solidFill>
              <a:srgbClr val="E2001A"/>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Sheet1!$C$2:$C$14</c:f>
              <c:numCache>
                <c:formatCode>#,##0</c:formatCode>
                <c:ptCount val="11"/>
                <c:pt idx="0">
                  <c:v>1665.2173577705591</c:v>
                </c:pt>
                <c:pt idx="1">
                  <c:v>1665.2173577705591</c:v>
                </c:pt>
                <c:pt idx="2">
                  <c:v>4879.2173577705589</c:v>
                </c:pt>
                <c:pt idx="3">
                  <c:v>5196.0946507705594</c:v>
                </c:pt>
                <c:pt idx="4">
                  <c:v>5196.0946507705594</c:v>
                </c:pt>
                <c:pt idx="5">
                  <c:v>5196.0946507705594</c:v>
                </c:pt>
                <c:pt idx="6">
                  <c:v>5196.0946507705594</c:v>
                </c:pt>
                <c:pt idx="7">
                  <c:v>5196</c:v>
                </c:pt>
                <c:pt idx="8">
                  <c:v>5196</c:v>
                </c:pt>
                <c:pt idx="9">
                  <c:v>5196</c:v>
                </c:pt>
                <c:pt idx="10">
                  <c:v>5196</c:v>
                </c:pt>
              </c:numCache>
            </c:numRef>
          </c:val>
          <c:extLst>
            <c:ext xmlns:c16="http://schemas.microsoft.com/office/drawing/2014/chart" uri="{C3380CC4-5D6E-409C-BE32-E72D297353CC}">
              <c16:uniqueId val="{00000001-53E0-4473-A93E-CE14C1BCF2D4}"/>
            </c:ext>
          </c:extLst>
        </c:ser>
        <c:ser>
          <c:idx val="2"/>
          <c:order val="2"/>
          <c:tx>
            <c:strRef>
              <c:f>Sheet1!$D$1</c:f>
              <c:strCache>
                <c:ptCount val="1"/>
                <c:pt idx="0">
                  <c:v>Prevzemi</c:v>
                </c:pt>
              </c:strCache>
            </c:strRef>
          </c:tx>
          <c:spPr>
            <a:solidFill>
              <a:srgbClr val="0056FF"/>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Sheet1!$D$2:$D$14</c:f>
              <c:numCache>
                <c:formatCode>#,##0</c:formatCode>
                <c:ptCount val="11"/>
                <c:pt idx="0">
                  <c:v>1715.7434222385125</c:v>
                </c:pt>
                <c:pt idx="1">
                  <c:v>1715.7434222385125</c:v>
                </c:pt>
                <c:pt idx="2">
                  <c:v>1715.7434222385125</c:v>
                </c:pt>
                <c:pt idx="3">
                  <c:v>1715.7434222385125</c:v>
                </c:pt>
                <c:pt idx="4">
                  <c:v>1715.7434222385125</c:v>
                </c:pt>
                <c:pt idx="5">
                  <c:v>1715.7434222385125</c:v>
                </c:pt>
                <c:pt idx="6">
                  <c:v>1715.7434222385125</c:v>
                </c:pt>
                <c:pt idx="7">
                  <c:v>1715.7434222385125</c:v>
                </c:pt>
                <c:pt idx="8">
                  <c:v>1715.7434222385125</c:v>
                </c:pt>
                <c:pt idx="9">
                  <c:v>1715.7434222385125</c:v>
                </c:pt>
                <c:pt idx="10">
                  <c:v>1715.7434222385125</c:v>
                </c:pt>
              </c:numCache>
            </c:numRef>
          </c:val>
          <c:extLst>
            <c:ext xmlns:c16="http://schemas.microsoft.com/office/drawing/2014/chart" uri="{C3380CC4-5D6E-409C-BE32-E72D297353CC}">
              <c16:uniqueId val="{00000002-53E0-4473-A93E-CE14C1BCF2D4}"/>
            </c:ext>
          </c:extLst>
        </c:ser>
        <c:ser>
          <c:idx val="3"/>
          <c:order val="3"/>
          <c:tx>
            <c:strRef>
              <c:f>Sheet1!$E$1</c:f>
              <c:strCache>
                <c:ptCount val="1"/>
                <c:pt idx="0">
                  <c:v>Proračun</c:v>
                </c:pt>
              </c:strCache>
            </c:strRef>
          </c:tx>
          <c:spPr>
            <a:solidFill>
              <a:srgbClr val="E78328"/>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Sheet1!$E$2:$E$14</c:f>
              <c:numCache>
                <c:formatCode>#,##0</c:formatCode>
                <c:ptCount val="11"/>
                <c:pt idx="0">
                  <c:v>9731.7206209756132</c:v>
                </c:pt>
                <c:pt idx="1">
                  <c:v>10635.171137552639</c:v>
                </c:pt>
                <c:pt idx="2">
                  <c:v>12739.483066875617</c:v>
                </c:pt>
                <c:pt idx="3">
                  <c:v>14668.779477445616</c:v>
                </c:pt>
                <c:pt idx="4">
                  <c:v>16298.336532555615</c:v>
                </c:pt>
                <c:pt idx="5">
                  <c:v>17631.138965689504</c:v>
                </c:pt>
                <c:pt idx="6">
                  <c:v>18910.90639473603</c:v>
                </c:pt>
                <c:pt idx="7">
                  <c:v>19066.099802855457</c:v>
                </c:pt>
                <c:pt idx="8">
                  <c:v>18553</c:v>
                </c:pt>
                <c:pt idx="9">
                  <c:v>23499</c:v>
                </c:pt>
                <c:pt idx="10">
                  <c:v>26331.058487106158</c:v>
                </c:pt>
              </c:numCache>
            </c:numRef>
          </c:val>
          <c:extLst>
            <c:ext xmlns:c16="http://schemas.microsoft.com/office/drawing/2014/chart" uri="{C3380CC4-5D6E-409C-BE32-E72D297353CC}">
              <c16:uniqueId val="{00000003-53E0-4473-A93E-CE14C1BCF2D4}"/>
            </c:ext>
          </c:extLst>
        </c:ser>
        <c:ser>
          <c:idx val="4"/>
          <c:order val="4"/>
          <c:tx>
            <c:strRef>
              <c:f>Sheet1!$F$1</c:f>
              <c:strCache>
                <c:ptCount val="1"/>
                <c:pt idx="0">
                  <c:v>Predfinanciranje</c:v>
                </c:pt>
              </c:strCache>
            </c:strRef>
          </c:tx>
          <c:spPr>
            <a:solidFill>
              <a:srgbClr val="2D5195"/>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Sheet1!$F$2:$F$14</c:f>
              <c:numCache>
                <c:formatCode>#,##0</c:formatCode>
                <c:ptCount val="11"/>
                <c:pt idx="0">
                  <c:v>1021.0264091199999</c:v>
                </c:pt>
                <c:pt idx="1">
                  <c:v>1638.924376542974</c:v>
                </c:pt>
                <c:pt idx="2">
                  <c:v>1342.7156619299999</c:v>
                </c:pt>
                <c:pt idx="3">
                  <c:v>3049.1366370000001</c:v>
                </c:pt>
                <c:pt idx="4">
                  <c:v>2683.5481350200002</c:v>
                </c:pt>
                <c:pt idx="5">
                  <c:v>699.45614599999999</c:v>
                </c:pt>
                <c:pt idx="6">
                  <c:v>382</c:v>
                </c:pt>
                <c:pt idx="7">
                  <c:v>570.49</c:v>
                </c:pt>
                <c:pt idx="8">
                  <c:v>427.18</c:v>
                </c:pt>
                <c:pt idx="9">
                  <c:v>1241</c:v>
                </c:pt>
                <c:pt idx="10">
                  <c:v>0</c:v>
                </c:pt>
              </c:numCache>
            </c:numRef>
          </c:val>
          <c:extLst>
            <c:ext xmlns:c16="http://schemas.microsoft.com/office/drawing/2014/chart" uri="{C3380CC4-5D6E-409C-BE32-E72D297353CC}">
              <c16:uniqueId val="{00000004-53E0-4473-A93E-CE14C1BCF2D4}"/>
            </c:ext>
          </c:extLst>
        </c:ser>
        <c:ser>
          <c:idx val="5"/>
          <c:order val="5"/>
          <c:tx>
            <c:strRef>
              <c:f>Sheet1!$G$1</c:f>
              <c:strCache>
                <c:ptCount val="1"/>
                <c:pt idx="0">
                  <c:v>Grčija &amp; EMS</c:v>
                </c:pt>
              </c:strCache>
            </c:strRef>
          </c:tx>
          <c:spPr>
            <a:solidFill>
              <a:srgbClr val="BB3333"/>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Sheet1!$G$2:$G$14</c:f>
              <c:numCache>
                <c:formatCode>#,##0</c:formatCode>
                <c:ptCount val="11"/>
                <c:pt idx="0">
                  <c:v>243.5</c:v>
                </c:pt>
                <c:pt idx="1">
                  <c:v>401.47</c:v>
                </c:pt>
                <c:pt idx="2">
                  <c:v>537</c:v>
                </c:pt>
                <c:pt idx="3">
                  <c:v>605.76400000000001</c:v>
                </c:pt>
                <c:pt idx="4">
                  <c:v>605.76400000000001</c:v>
                </c:pt>
                <c:pt idx="5">
                  <c:v>605.76400000000001</c:v>
                </c:pt>
                <c:pt idx="6">
                  <c:v>605.76400000000001</c:v>
                </c:pt>
                <c:pt idx="7">
                  <c:v>605.76400000000001</c:v>
                </c:pt>
                <c:pt idx="8">
                  <c:v>641</c:v>
                </c:pt>
                <c:pt idx="9">
                  <c:v>637</c:v>
                </c:pt>
                <c:pt idx="10">
                  <c:v>626</c:v>
                </c:pt>
              </c:numCache>
            </c:numRef>
          </c:val>
          <c:extLst>
            <c:ext xmlns:c16="http://schemas.microsoft.com/office/drawing/2014/chart" uri="{C3380CC4-5D6E-409C-BE32-E72D297353CC}">
              <c16:uniqueId val="{00000005-53E0-4473-A93E-CE14C1BCF2D4}"/>
            </c:ext>
          </c:extLst>
        </c:ser>
        <c:ser>
          <c:idx val="6"/>
          <c:order val="6"/>
          <c:tx>
            <c:strRef>
              <c:f>Sheet1!$H$1</c:f>
              <c:strCache>
                <c:ptCount val="1"/>
                <c:pt idx="0">
                  <c:v>Upravljanje</c:v>
                </c:pt>
              </c:strCache>
            </c:strRef>
          </c:tx>
          <c:spPr>
            <a:solidFill>
              <a:srgbClr val="E6AF00"/>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Sheet1!$H$2:$H$14</c:f>
              <c:numCache>
                <c:formatCode>#,##0</c:formatCode>
                <c:ptCount val="11"/>
                <c:pt idx="0">
                  <c:v>0</c:v>
                </c:pt>
                <c:pt idx="1">
                  <c:v>0</c:v>
                </c:pt>
                <c:pt idx="2">
                  <c:v>0</c:v>
                </c:pt>
                <c:pt idx="3">
                  <c:v>0</c:v>
                </c:pt>
                <c:pt idx="4">
                  <c:v>0</c:v>
                </c:pt>
                <c:pt idx="5">
                  <c:v>501.28774211609732</c:v>
                </c:pt>
                <c:pt idx="6">
                  <c:v>1149.0936052639711</c:v>
                </c:pt>
                <c:pt idx="7">
                  <c:v>1247.2159342401435</c:v>
                </c:pt>
                <c:pt idx="8">
                  <c:v>1247.2159342401435</c:v>
                </c:pt>
                <c:pt idx="9">
                  <c:v>1250</c:v>
                </c:pt>
                <c:pt idx="10">
                  <c:v>1225.06393424014</c:v>
                </c:pt>
              </c:numCache>
            </c:numRef>
          </c:val>
          <c:extLst>
            <c:ext xmlns:c16="http://schemas.microsoft.com/office/drawing/2014/chart" uri="{C3380CC4-5D6E-409C-BE32-E72D297353CC}">
              <c16:uniqueId val="{00000000-C26B-41C9-B873-6D48950EF27A}"/>
            </c:ext>
          </c:extLst>
        </c:ser>
        <c:dLbls>
          <c:showLegendKey val="0"/>
          <c:showVal val="0"/>
          <c:showCatName val="0"/>
          <c:showSerName val="0"/>
          <c:showPercent val="0"/>
          <c:showBubbleSize val="0"/>
        </c:dLbls>
        <c:gapWidth val="150"/>
        <c:overlap val="100"/>
        <c:axId val="41399808"/>
        <c:axId val="41401344"/>
      </c:barChart>
      <c:catAx>
        <c:axId val="41399808"/>
        <c:scaling>
          <c:orientation val="minMax"/>
        </c:scaling>
        <c:delete val="0"/>
        <c:axPos val="b"/>
        <c:numFmt formatCode="0" sourceLinked="0"/>
        <c:majorTickMark val="out"/>
        <c:minorTickMark val="none"/>
        <c:tickLblPos val="nextTo"/>
        <c:txPr>
          <a:bodyPr rot="0" vert="horz"/>
          <a:lstStyle/>
          <a:p>
            <a:pPr>
              <a:defRPr/>
            </a:pPr>
            <a:endParaRPr lang="sl-SI"/>
          </a:p>
        </c:txPr>
        <c:crossAx val="41401344"/>
        <c:crosses val="autoZero"/>
        <c:auto val="1"/>
        <c:lblAlgn val="ctr"/>
        <c:lblOffset val="100"/>
        <c:noMultiLvlLbl val="0"/>
      </c:catAx>
      <c:valAx>
        <c:axId val="41401344"/>
        <c:scaling>
          <c:orientation val="minMax"/>
        </c:scaling>
        <c:delete val="0"/>
        <c:axPos val="l"/>
        <c:majorGridlines/>
        <c:title>
          <c:tx>
            <c:rich>
              <a:bodyPr rot="-5400000" vert="horz"/>
              <a:lstStyle/>
              <a:p>
                <a:pPr>
                  <a:defRPr/>
                </a:pPr>
                <a:r>
                  <a:rPr lang="sl-SI"/>
                  <a:t>mio EUR</a:t>
                </a:r>
              </a:p>
            </c:rich>
          </c:tx>
          <c:layout>
            <c:manualLayout>
              <c:xMode val="edge"/>
              <c:yMode val="edge"/>
              <c:x val="9.2760194191412348E-2"/>
              <c:y val="0.1758419364246136"/>
            </c:manualLayout>
          </c:layout>
          <c:overlay val="0"/>
        </c:title>
        <c:numFmt formatCode="#,##0" sourceLinked="0"/>
        <c:majorTickMark val="out"/>
        <c:minorTickMark val="none"/>
        <c:tickLblPos val="nextTo"/>
        <c:crossAx val="41399808"/>
        <c:crosses val="autoZero"/>
        <c:crossBetween val="between"/>
      </c:valAx>
      <c:dTable>
        <c:showHorzBorder val="1"/>
        <c:showVertBorder val="1"/>
        <c:showOutline val="1"/>
        <c:showKeys val="1"/>
      </c:dTable>
    </c:plotArea>
    <c:plotVisOnly val="1"/>
    <c:dispBlanksAs val="gap"/>
    <c:showDLblsOverMax val="0"/>
  </c:chart>
  <c:spPr>
    <a:ln>
      <a:noFill/>
    </a:ln>
  </c:spPr>
  <c:txPr>
    <a:bodyPr/>
    <a:lstStyle/>
    <a:p>
      <a:pPr>
        <a:defRPr sz="1000">
          <a:latin typeface="Book Antiqua" panose="02040602050305030304" pitchFamily="18" charset="0"/>
        </a:defRPr>
      </a:pPr>
      <a:endParaRPr lang="sl-SI"/>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250105128333725E-2"/>
          <c:y val="7.3543328541181369E-2"/>
          <c:w val="0.93314632073868464"/>
          <c:h val="0.76462810853679253"/>
        </c:manualLayout>
      </c:layout>
      <c:barChart>
        <c:barDir val="col"/>
        <c:grouping val="percentStacked"/>
        <c:varyColors val="0"/>
        <c:ser>
          <c:idx val="0"/>
          <c:order val="0"/>
          <c:tx>
            <c:strRef>
              <c:f>Sheet1!$B$2</c:f>
              <c:strCache>
                <c:ptCount val="1"/>
                <c:pt idx="0">
                  <c:v>Rezidenti</c:v>
                </c:pt>
              </c:strCache>
            </c:strRef>
          </c:tx>
          <c:spPr>
            <a:solidFill>
              <a:srgbClr val="005A91"/>
            </a:solidFill>
            <a:ln w="12700">
              <a:noFill/>
            </a:ln>
          </c:spPr>
          <c:invertIfNegative val="0"/>
          <c:cat>
            <c:numRef>
              <c:f>Sheet1!$A$3:$A$21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Sheet1!$B$3:$B$21</c:f>
              <c:numCache>
                <c:formatCode>0.000%</c:formatCode>
                <c:ptCount val="11"/>
                <c:pt idx="0">
                  <c:v>0.40792119783051212</c:v>
                </c:pt>
                <c:pt idx="1">
                  <c:v>0.38033016757382382</c:v>
                </c:pt>
                <c:pt idx="2">
                  <c:v>0.34153548805775519</c:v>
                </c:pt>
                <c:pt idx="3">
                  <c:v>0.29057572051172287</c:v>
                </c:pt>
                <c:pt idx="4">
                  <c:v>0.31612097951815893</c:v>
                </c:pt>
                <c:pt idx="5">
                  <c:v>0.33841456182241975</c:v>
                </c:pt>
                <c:pt idx="6">
                  <c:v>0.34042311020362148</c:v>
                </c:pt>
                <c:pt idx="7">
                  <c:v>0.3681500434402718</c:v>
                </c:pt>
                <c:pt idx="8">
                  <c:v>0.36766742523060525</c:v>
                </c:pt>
                <c:pt idx="9">
                  <c:v>0.40620807130233999</c:v>
                </c:pt>
                <c:pt idx="10">
                  <c:v>0.46181804319498332</c:v>
                </c:pt>
              </c:numCache>
            </c:numRef>
          </c:val>
          <c:extLst>
            <c:ext xmlns:c16="http://schemas.microsoft.com/office/drawing/2014/chart" uri="{C3380CC4-5D6E-409C-BE32-E72D297353CC}">
              <c16:uniqueId val="{00000000-6B2C-4B76-9E49-E2CA293D46B5}"/>
            </c:ext>
          </c:extLst>
        </c:ser>
        <c:ser>
          <c:idx val="1"/>
          <c:order val="1"/>
          <c:tx>
            <c:strRef>
              <c:f>Sheet1!$C$2</c:f>
              <c:strCache>
                <c:ptCount val="1"/>
                <c:pt idx="0">
                  <c:v>Nerezidenti</c:v>
                </c:pt>
              </c:strCache>
            </c:strRef>
          </c:tx>
          <c:spPr>
            <a:solidFill>
              <a:srgbClr val="E2001A"/>
            </a:solidFill>
            <a:ln w="12700">
              <a:noFill/>
            </a:ln>
          </c:spPr>
          <c:invertIfNegative val="0"/>
          <c:cat>
            <c:numRef>
              <c:f>Sheet1!$A$3:$A$21</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Sheet1!$C$3:$C$21</c:f>
              <c:numCache>
                <c:formatCode>0.000%</c:formatCode>
                <c:ptCount val="11"/>
                <c:pt idx="0">
                  <c:v>0.59207880216948783</c:v>
                </c:pt>
                <c:pt idx="1">
                  <c:v>0.61966983242617624</c:v>
                </c:pt>
                <c:pt idx="2">
                  <c:v>0.65846451194224476</c:v>
                </c:pt>
                <c:pt idx="3">
                  <c:v>0.70942427948827713</c:v>
                </c:pt>
                <c:pt idx="4">
                  <c:v>0.68387902048184102</c:v>
                </c:pt>
                <c:pt idx="5">
                  <c:v>0.66158543817758031</c:v>
                </c:pt>
                <c:pt idx="6">
                  <c:v>0.65957688979637852</c:v>
                </c:pt>
                <c:pt idx="7">
                  <c:v>0.6318499565597282</c:v>
                </c:pt>
                <c:pt idx="8">
                  <c:v>0.63233257476939475</c:v>
                </c:pt>
                <c:pt idx="9">
                  <c:v>0.59379192869766007</c:v>
                </c:pt>
                <c:pt idx="10">
                  <c:v>0.53818195680501668</c:v>
                </c:pt>
              </c:numCache>
            </c:numRef>
          </c:val>
          <c:extLst>
            <c:ext xmlns:c16="http://schemas.microsoft.com/office/drawing/2014/chart" uri="{C3380CC4-5D6E-409C-BE32-E72D297353CC}">
              <c16:uniqueId val="{00000001-6B2C-4B76-9E49-E2CA293D46B5}"/>
            </c:ext>
          </c:extLst>
        </c:ser>
        <c:dLbls>
          <c:showLegendKey val="0"/>
          <c:showVal val="0"/>
          <c:showCatName val="0"/>
          <c:showSerName val="0"/>
          <c:showPercent val="0"/>
          <c:showBubbleSize val="0"/>
        </c:dLbls>
        <c:gapWidth val="150"/>
        <c:overlap val="100"/>
        <c:axId val="53366784"/>
        <c:axId val="53368320"/>
      </c:barChart>
      <c:catAx>
        <c:axId val="53366784"/>
        <c:scaling>
          <c:orientation val="minMax"/>
        </c:scaling>
        <c:delete val="0"/>
        <c:axPos val="b"/>
        <c:numFmt formatCode="General" sourceLinked="1"/>
        <c:majorTickMark val="out"/>
        <c:minorTickMark val="none"/>
        <c:tickLblPos val="nextTo"/>
        <c:crossAx val="53368320"/>
        <c:crossesAt val="-0.4"/>
        <c:auto val="1"/>
        <c:lblAlgn val="ctr"/>
        <c:lblOffset val="100"/>
        <c:noMultiLvlLbl val="0"/>
      </c:catAx>
      <c:valAx>
        <c:axId val="53368320"/>
        <c:scaling>
          <c:orientation val="minMax"/>
        </c:scaling>
        <c:delete val="0"/>
        <c:axPos val="l"/>
        <c:majorGridlines>
          <c:spPr>
            <a:ln>
              <a:prstDash val="dash"/>
            </a:ln>
          </c:spPr>
        </c:majorGridlines>
        <c:numFmt formatCode="0%" sourceLinked="1"/>
        <c:majorTickMark val="out"/>
        <c:minorTickMark val="none"/>
        <c:tickLblPos val="nextTo"/>
        <c:crossAx val="53366784"/>
        <c:crosses val="autoZero"/>
        <c:crossBetween val="between"/>
      </c:valAx>
    </c:plotArea>
    <c:legend>
      <c:legendPos val="b"/>
      <c:layout>
        <c:manualLayout>
          <c:xMode val="edge"/>
          <c:yMode val="edge"/>
          <c:x val="0.25282393235149142"/>
          <c:y val="0.93050133121848977"/>
          <c:w val="0.57283073904626314"/>
          <c:h val="6.5385298060763986E-2"/>
        </c:manualLayout>
      </c:layout>
      <c:overlay val="0"/>
    </c:legend>
    <c:plotVisOnly val="1"/>
    <c:dispBlanksAs val="gap"/>
    <c:showDLblsOverMax val="0"/>
  </c:chart>
  <c:spPr>
    <a:ln>
      <a:noFill/>
    </a:ln>
  </c:spPr>
  <c:txPr>
    <a:bodyPr/>
    <a:lstStyle/>
    <a:p>
      <a:pPr>
        <a:defRPr sz="1000">
          <a:latin typeface="Book Antiqua" panose="02040602050305030304" pitchFamily="18" charset="0"/>
        </a:defRPr>
      </a:pPr>
      <a:endParaRPr lang="sl-SI"/>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02844777514291"/>
          <c:y val="2.9245800271097636E-2"/>
          <c:w val="0.81007157799118723"/>
          <c:h val="0.74822986947714698"/>
        </c:manualLayout>
      </c:layout>
      <c:barChart>
        <c:barDir val="col"/>
        <c:grouping val="stacked"/>
        <c:varyColors val="0"/>
        <c:ser>
          <c:idx val="0"/>
          <c:order val="0"/>
          <c:tx>
            <c:strRef>
              <c:f>List1!$B$1</c:f>
              <c:strCache>
                <c:ptCount val="1"/>
                <c:pt idx="0">
                  <c:v>Poroštva za obveznosti
pravnih oseb</c:v>
                </c:pt>
              </c:strCache>
            </c:strRef>
          </c:tx>
          <c:spPr>
            <a:solidFill>
              <a:srgbClr val="0066FF"/>
            </a:solidFill>
            <a:ln>
              <a:noFill/>
            </a:ln>
            <a:effectLst/>
          </c:spPr>
          <c:invertIfNegative val="0"/>
          <c:cat>
            <c:strRef>
              <c:f>List1!$A$2:$A$4</c:f>
              <c:strCache>
                <c:ptCount val="3"/>
                <c:pt idx="0">
                  <c:v>ZDLGPE</c:v>
                </c:pt>
                <c:pt idx="1">
                  <c:v>ZIUZEOP</c:v>
                </c:pt>
                <c:pt idx="2">
                  <c:v>ZJPGS</c:v>
                </c:pt>
              </c:strCache>
            </c:strRef>
          </c:cat>
          <c:val>
            <c:numRef>
              <c:f>List1!$B$2:$B$4</c:f>
              <c:numCache>
                <c:formatCode>General</c:formatCode>
                <c:ptCount val="3"/>
                <c:pt idx="0">
                  <c:v>16.329999999999998</c:v>
                </c:pt>
                <c:pt idx="1">
                  <c:v>3.81</c:v>
                </c:pt>
              </c:numCache>
            </c:numRef>
          </c:val>
          <c:extLst>
            <c:ext xmlns:c16="http://schemas.microsoft.com/office/drawing/2014/chart" uri="{C3380CC4-5D6E-409C-BE32-E72D297353CC}">
              <c16:uniqueId val="{00000000-9D6E-4DF3-9514-44A0105AA616}"/>
            </c:ext>
          </c:extLst>
        </c:ser>
        <c:ser>
          <c:idx val="1"/>
          <c:order val="1"/>
          <c:tx>
            <c:strRef>
              <c:f>List1!$C$1</c:f>
              <c:strCache>
                <c:ptCount val="1"/>
                <c:pt idx="0">
                  <c:v>Poroštva za obveznosti
fizičnih oseb</c:v>
                </c:pt>
              </c:strCache>
            </c:strRef>
          </c:tx>
          <c:spPr>
            <a:solidFill>
              <a:schemeClr val="accent2"/>
            </a:solidFill>
            <a:ln>
              <a:noFill/>
            </a:ln>
            <a:effectLst/>
          </c:spPr>
          <c:invertIfNegative val="0"/>
          <c:cat>
            <c:strRef>
              <c:f>List1!$A$2:$A$4</c:f>
              <c:strCache>
                <c:ptCount val="3"/>
                <c:pt idx="0">
                  <c:v>ZDLGPE</c:v>
                </c:pt>
                <c:pt idx="1">
                  <c:v>ZIUZEOP</c:v>
                </c:pt>
                <c:pt idx="2">
                  <c:v>ZJPGS</c:v>
                </c:pt>
              </c:strCache>
            </c:strRef>
          </c:cat>
          <c:val>
            <c:numRef>
              <c:f>List1!$C$2:$C$4</c:f>
              <c:numCache>
                <c:formatCode>General</c:formatCode>
                <c:ptCount val="3"/>
                <c:pt idx="0">
                  <c:v>0</c:v>
                </c:pt>
                <c:pt idx="1">
                  <c:v>0.83</c:v>
                </c:pt>
                <c:pt idx="2">
                  <c:v>0</c:v>
                </c:pt>
              </c:numCache>
            </c:numRef>
          </c:val>
          <c:extLst>
            <c:ext xmlns:c16="http://schemas.microsoft.com/office/drawing/2014/chart" uri="{C3380CC4-5D6E-409C-BE32-E72D297353CC}">
              <c16:uniqueId val="{00000001-9D6E-4DF3-9514-44A0105AA616}"/>
            </c:ext>
          </c:extLst>
        </c:ser>
        <c:ser>
          <c:idx val="2"/>
          <c:order val="2"/>
          <c:tx>
            <c:strRef>
              <c:f>List1!$D$1</c:f>
              <c:strCache>
                <c:ptCount val="1"/>
                <c:pt idx="0">
                  <c:v>Poroštva za institucije in organe EU</c:v>
                </c:pt>
              </c:strCache>
            </c:strRef>
          </c:tx>
          <c:spPr>
            <a:solidFill>
              <a:schemeClr val="accent3"/>
            </a:solidFill>
            <a:ln>
              <a:noFill/>
            </a:ln>
            <a:effectLst/>
          </c:spPr>
          <c:invertIfNegative val="0"/>
          <c:cat>
            <c:strRef>
              <c:f>List1!$A$2:$A$4</c:f>
              <c:strCache>
                <c:ptCount val="3"/>
                <c:pt idx="0">
                  <c:v>ZDLGPE</c:v>
                </c:pt>
                <c:pt idx="1">
                  <c:v>ZIUZEOP</c:v>
                </c:pt>
                <c:pt idx="2">
                  <c:v>ZJPGS</c:v>
                </c:pt>
              </c:strCache>
            </c:strRef>
          </c:cat>
          <c:val>
            <c:numRef>
              <c:f>List1!$D$2:$D$4</c:f>
              <c:numCache>
                <c:formatCode>General</c:formatCode>
                <c:ptCount val="3"/>
                <c:pt idx="0">
                  <c:v>0</c:v>
                </c:pt>
                <c:pt idx="1">
                  <c:v>0</c:v>
                </c:pt>
                <c:pt idx="2">
                  <c:v>70.08</c:v>
                </c:pt>
              </c:numCache>
            </c:numRef>
          </c:val>
          <c:extLst>
            <c:ext xmlns:c16="http://schemas.microsoft.com/office/drawing/2014/chart" uri="{C3380CC4-5D6E-409C-BE32-E72D297353CC}">
              <c16:uniqueId val="{00000002-9D6E-4DF3-9514-44A0105AA616}"/>
            </c:ext>
          </c:extLst>
        </c:ser>
        <c:dLbls>
          <c:showLegendKey val="0"/>
          <c:showVal val="0"/>
          <c:showCatName val="0"/>
          <c:showSerName val="0"/>
          <c:showPercent val="0"/>
          <c:showBubbleSize val="0"/>
        </c:dLbls>
        <c:gapWidth val="77"/>
        <c:overlap val="100"/>
        <c:axId val="524166480"/>
        <c:axId val="524167136"/>
      </c:barChart>
      <c:catAx>
        <c:axId val="52416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524167136"/>
        <c:crosses val="autoZero"/>
        <c:auto val="1"/>
        <c:lblAlgn val="ctr"/>
        <c:lblOffset val="100"/>
        <c:noMultiLvlLbl val="0"/>
      </c:catAx>
      <c:valAx>
        <c:axId val="524167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sl-SI" b="1">
                    <a:solidFill>
                      <a:schemeClr val="tx1"/>
                    </a:solidFill>
                  </a:rPr>
                  <a:t>mio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sl-SI"/>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524166480"/>
        <c:crosses val="autoZero"/>
        <c:crossBetween val="between"/>
      </c:valAx>
      <c:spPr>
        <a:noFill/>
        <a:ln>
          <a:noFill/>
        </a:ln>
        <a:effectLst/>
      </c:spPr>
    </c:plotArea>
    <c:legend>
      <c:legendPos val="b"/>
      <c:layout>
        <c:manualLayout>
          <c:xMode val="edge"/>
          <c:yMode val="edge"/>
          <c:x val="0.13041221760757443"/>
          <c:y val="0.88998918655477544"/>
          <c:w val="0.84122752542787393"/>
          <c:h val="0.1003396335612787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sl-SI"/>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210677933550984E-2"/>
          <c:y val="1.8622047244094487E-2"/>
          <c:w val="0.86254098503762422"/>
          <c:h val="0.7060502821005642"/>
        </c:manualLayout>
      </c:layout>
      <c:barChart>
        <c:barDir val="bar"/>
        <c:grouping val="stacked"/>
        <c:varyColors val="0"/>
        <c:ser>
          <c:idx val="0"/>
          <c:order val="0"/>
          <c:tx>
            <c:strRef>
              <c:f>Sheet1!$B$1</c:f>
              <c:strCache>
                <c:ptCount val="1"/>
                <c:pt idx="0">
                  <c:v>Ostala poroštva</c:v>
                </c:pt>
              </c:strCache>
            </c:strRef>
          </c:tx>
          <c:spPr>
            <a:solidFill>
              <a:schemeClr val="accent6">
                <a:lumMod val="75000"/>
              </a:schemeClr>
            </a:solidFill>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Sheet1!$B$2:$B$11</c:f>
              <c:numCache>
                <c:formatCode>#,##0.00</c:formatCode>
                <c:ptCount val="10"/>
                <c:pt idx="0">
                  <c:v>0.19</c:v>
                </c:pt>
                <c:pt idx="1">
                  <c:v>36.15</c:v>
                </c:pt>
                <c:pt idx="2">
                  <c:v>0</c:v>
                </c:pt>
                <c:pt idx="3">
                  <c:v>5.0999999999999996</c:v>
                </c:pt>
                <c:pt idx="4">
                  <c:v>0.02</c:v>
                </c:pt>
                <c:pt idx="5">
                  <c:v>0.5</c:v>
                </c:pt>
                <c:pt idx="6">
                  <c:v>0</c:v>
                </c:pt>
                <c:pt idx="7">
                  <c:v>0.64</c:v>
                </c:pt>
                <c:pt idx="8">
                  <c:v>0</c:v>
                </c:pt>
                <c:pt idx="9">
                  <c:v>0</c:v>
                </c:pt>
              </c:numCache>
            </c:numRef>
          </c:val>
          <c:extLst>
            <c:ext xmlns:c16="http://schemas.microsoft.com/office/drawing/2014/chart" uri="{C3380CC4-5D6E-409C-BE32-E72D297353CC}">
              <c16:uniqueId val="{00000000-4074-4FCE-90BE-147F6B48B980}"/>
            </c:ext>
          </c:extLst>
        </c:ser>
        <c:ser>
          <c:idx val="1"/>
          <c:order val="1"/>
          <c:tx>
            <c:strRef>
              <c:f>Sheet1!$C$1</c:f>
              <c:strCache>
                <c:ptCount val="1"/>
                <c:pt idx="0">
                  <c:v>Poroštva po ZUKSB</c:v>
                </c:pt>
              </c:strCache>
            </c:strRef>
          </c:tx>
          <c:spPr>
            <a:solidFill>
              <a:srgbClr val="2D5195"/>
            </a:solidFill>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Sheet1!$C$2:$C$11</c:f>
              <c:numCache>
                <c:formatCode>#,##0.00</c:formatCode>
                <c:ptCount val="10"/>
                <c:pt idx="0">
                  <c:v>0</c:v>
                </c:pt>
                <c:pt idx="1">
                  <c:v>0</c:v>
                </c:pt>
                <c:pt idx="2">
                  <c:v>428.22</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1-4074-4FCE-90BE-147F6B48B980}"/>
            </c:ext>
          </c:extLst>
        </c:ser>
        <c:ser>
          <c:idx val="2"/>
          <c:order val="2"/>
          <c:tx>
            <c:strRef>
              <c:f>Sheet1!$D$1</c:f>
              <c:strCache>
                <c:ptCount val="1"/>
                <c:pt idx="0">
                  <c:v>Poroštva po ZJShemRS</c:v>
                </c:pt>
              </c:strCache>
            </c:strRef>
          </c:tx>
          <c:spPr>
            <a:solidFill>
              <a:srgbClr val="BB3333"/>
            </a:solidFill>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Sheet1!$D$2:$D$11</c:f>
              <c:numCache>
                <c:formatCode>#,##0.00</c:formatCode>
                <c:ptCount val="10"/>
                <c:pt idx="0">
                  <c:v>23.32</c:v>
                </c:pt>
                <c:pt idx="1">
                  <c:v>22.59</c:v>
                </c:pt>
                <c:pt idx="2">
                  <c:v>3.94</c:v>
                </c:pt>
                <c:pt idx="3">
                  <c:v>1.99</c:v>
                </c:pt>
                <c:pt idx="4">
                  <c:v>0.08</c:v>
                </c:pt>
                <c:pt idx="5">
                  <c:v>0</c:v>
                </c:pt>
                <c:pt idx="6">
                  <c:v>0</c:v>
                </c:pt>
                <c:pt idx="7">
                  <c:v>0</c:v>
                </c:pt>
                <c:pt idx="8">
                  <c:v>0.14000000000000001</c:v>
                </c:pt>
                <c:pt idx="9">
                  <c:v>0</c:v>
                </c:pt>
              </c:numCache>
            </c:numRef>
          </c:val>
          <c:extLst>
            <c:ext xmlns:c16="http://schemas.microsoft.com/office/drawing/2014/chart" uri="{C3380CC4-5D6E-409C-BE32-E72D297353CC}">
              <c16:uniqueId val="{00000002-4074-4FCE-90BE-147F6B48B980}"/>
            </c:ext>
          </c:extLst>
        </c:ser>
        <c:ser>
          <c:idx val="3"/>
          <c:order val="3"/>
          <c:tx>
            <c:strRef>
              <c:f>Sheet1!$E$1</c:f>
              <c:strCache>
                <c:ptCount val="1"/>
                <c:pt idx="0">
                  <c:v>Poroštva po ZJShemFO</c:v>
                </c:pt>
              </c:strCache>
            </c:strRef>
          </c:tx>
          <c:spPr>
            <a:solidFill>
              <a:srgbClr val="E6AF00"/>
            </a:solidFill>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Sheet1!$E$2:$E$11</c:f>
              <c:numCache>
                <c:formatCode>#,##0.00</c:formatCode>
                <c:ptCount val="10"/>
                <c:pt idx="0">
                  <c:v>0.03</c:v>
                </c:pt>
                <c:pt idx="1">
                  <c:v>0.03</c:v>
                </c:pt>
                <c:pt idx="2">
                  <c:v>0.03</c:v>
                </c:pt>
                <c:pt idx="3">
                  <c:v>0.04</c:v>
                </c:pt>
                <c:pt idx="4">
                  <c:v>0.01</c:v>
                </c:pt>
                <c:pt idx="5">
                  <c:v>0.04</c:v>
                </c:pt>
                <c:pt idx="6">
                  <c:v>0</c:v>
                </c:pt>
                <c:pt idx="7">
                  <c:v>0</c:v>
                </c:pt>
                <c:pt idx="8">
                  <c:v>0</c:v>
                </c:pt>
                <c:pt idx="9">
                  <c:v>0</c:v>
                </c:pt>
              </c:numCache>
            </c:numRef>
          </c:val>
          <c:extLst>
            <c:ext xmlns:c16="http://schemas.microsoft.com/office/drawing/2014/chart" uri="{C3380CC4-5D6E-409C-BE32-E72D297353CC}">
              <c16:uniqueId val="{00000003-4074-4FCE-90BE-147F6B48B980}"/>
            </c:ext>
          </c:extLst>
        </c:ser>
        <c:ser>
          <c:idx val="4"/>
          <c:order val="4"/>
          <c:tx>
            <c:strRef>
              <c:f>Sheet1!$F$1</c:f>
              <c:strCache>
                <c:ptCount val="1"/>
                <c:pt idx="0">
                  <c:v>Poroštva po ZIUZEOP</c:v>
                </c:pt>
              </c:strCache>
            </c:strRef>
          </c:tx>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Sheet1!$F$2:$F$11</c:f>
              <c:numCache>
                <c:formatCode>General</c:formatCode>
                <c:ptCount val="10"/>
                <c:pt idx="9" formatCode="#,##0.00">
                  <c:v>0.01</c:v>
                </c:pt>
              </c:numCache>
            </c:numRef>
          </c:val>
          <c:extLst xmlns:c15="http://schemas.microsoft.com/office/drawing/2012/chart">
            <c:ext xmlns:c16="http://schemas.microsoft.com/office/drawing/2014/chart" uri="{C3380CC4-5D6E-409C-BE32-E72D297353CC}">
              <c16:uniqueId val="{00000004-4074-4FCE-90BE-147F6B48B980}"/>
            </c:ext>
          </c:extLst>
        </c:ser>
        <c:dLbls>
          <c:showLegendKey val="0"/>
          <c:showVal val="0"/>
          <c:showCatName val="0"/>
          <c:showSerName val="0"/>
          <c:showPercent val="0"/>
          <c:showBubbleSize val="0"/>
        </c:dLbls>
        <c:gapWidth val="43"/>
        <c:overlap val="100"/>
        <c:axId val="53455104"/>
        <c:axId val="53460992"/>
        <c:extLst>
          <c:ext xmlns:c15="http://schemas.microsoft.com/office/drawing/2012/chart" uri="{02D57815-91ED-43cb-92C2-25804820EDAC}">
            <c15:filteredBarSeries>
              <c15:ser>
                <c:idx val="5"/>
                <c:order val="5"/>
                <c:tx>
                  <c:strRef>
                    <c:extLst>
                      <c:ext uri="{02D57815-91ED-43cb-92C2-25804820EDAC}">
                        <c15:formulaRef>
                          <c15:sqref>Sheet1!$G$1</c15:sqref>
                        </c15:formulaRef>
                      </c:ext>
                    </c:extLst>
                    <c:strCache>
                      <c:ptCount val="1"/>
                      <c:pt idx="0">
                        <c:v>SKUPAJ v mio EUR</c:v>
                      </c:pt>
                    </c:strCache>
                  </c:strRef>
                </c:tx>
                <c:invertIfNegative val="0"/>
                <c:cat>
                  <c:numRef>
                    <c:extLst>
                      <c:ext uri="{02D57815-91ED-43cb-92C2-25804820EDAC}">
                        <c15:formulaRef>
                          <c15:sqref>Sheet1!$A$2:$A$11</c15:sqref>
                        </c15:formulaRef>
                      </c:ext>
                    </c:extLst>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extLst>
                      <c:ext uri="{02D57815-91ED-43cb-92C2-25804820EDAC}">
                        <c15:formulaRef>
                          <c15:sqref>Sheet1!$G$2:$G$11</c15:sqref>
                        </c15:formulaRef>
                      </c:ext>
                    </c:extLst>
                    <c:numCache>
                      <c:formatCode>#,##0.00</c:formatCode>
                      <c:ptCount val="10"/>
                      <c:pt idx="0">
                        <c:v>23.54</c:v>
                      </c:pt>
                      <c:pt idx="1">
                        <c:v>58.76</c:v>
                      </c:pt>
                      <c:pt idx="2">
                        <c:v>432.18</c:v>
                      </c:pt>
                      <c:pt idx="3">
                        <c:v>7.13</c:v>
                      </c:pt>
                      <c:pt idx="4">
                        <c:v>0.11</c:v>
                      </c:pt>
                      <c:pt idx="5">
                        <c:v>0.54</c:v>
                      </c:pt>
                      <c:pt idx="6">
                        <c:v>0</c:v>
                      </c:pt>
                      <c:pt idx="7">
                        <c:v>0.64</c:v>
                      </c:pt>
                      <c:pt idx="8">
                        <c:v>0</c:v>
                      </c:pt>
                      <c:pt idx="9">
                        <c:v>0.01</c:v>
                      </c:pt>
                    </c:numCache>
                  </c:numRef>
                </c:val>
                <c:extLst>
                  <c:ext xmlns:c16="http://schemas.microsoft.com/office/drawing/2014/chart" uri="{C3380CC4-5D6E-409C-BE32-E72D297353CC}">
                    <c16:uniqueId val="{00000005-4074-4FCE-90BE-147F6B48B980}"/>
                  </c:ext>
                </c:extLst>
              </c15:ser>
            </c15:filteredBarSeries>
          </c:ext>
        </c:extLst>
      </c:barChart>
      <c:catAx>
        <c:axId val="53455104"/>
        <c:scaling>
          <c:orientation val="minMax"/>
        </c:scaling>
        <c:delete val="0"/>
        <c:axPos val="l"/>
        <c:numFmt formatCode="General" sourceLinked="1"/>
        <c:majorTickMark val="out"/>
        <c:minorTickMark val="none"/>
        <c:tickLblPos val="nextTo"/>
        <c:crossAx val="53460992"/>
        <c:crosses val="autoZero"/>
        <c:auto val="1"/>
        <c:lblAlgn val="ctr"/>
        <c:lblOffset val="100"/>
        <c:noMultiLvlLbl val="0"/>
      </c:catAx>
      <c:valAx>
        <c:axId val="53460992"/>
        <c:scaling>
          <c:orientation val="minMax"/>
          <c:max val="450"/>
        </c:scaling>
        <c:delete val="0"/>
        <c:axPos val="b"/>
        <c:majorGridlines>
          <c:spPr>
            <a:ln>
              <a:prstDash val="sysDash"/>
            </a:ln>
          </c:spPr>
        </c:majorGridlines>
        <c:numFmt formatCode="#,##0.0" sourceLinked="0"/>
        <c:majorTickMark val="out"/>
        <c:minorTickMark val="none"/>
        <c:tickLblPos val="nextTo"/>
        <c:spPr>
          <a:ln>
            <a:prstDash val="solid"/>
          </a:ln>
        </c:spPr>
        <c:crossAx val="53455104"/>
        <c:crosses val="autoZero"/>
        <c:crossBetween val="between"/>
      </c:valAx>
      <c:spPr>
        <a:noFill/>
        <a:ln w="25400">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plotArea>
    <c:legend>
      <c:legendPos val="b"/>
      <c:layout>
        <c:manualLayout>
          <c:xMode val="edge"/>
          <c:yMode val="edge"/>
          <c:x val="7.6355954397052922E-2"/>
          <c:y val="0.85855632711265417"/>
          <c:w val="0.89022522129301462"/>
          <c:h val="0.11355229710459423"/>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776428988043159"/>
          <c:y val="3.1610967195875764E-2"/>
          <c:w val="0.58957767276765594"/>
          <c:h val="0.81966219607164492"/>
        </c:manualLayout>
      </c:layout>
      <c:barChart>
        <c:barDir val="bar"/>
        <c:grouping val="clustered"/>
        <c:varyColors val="0"/>
        <c:ser>
          <c:idx val="0"/>
          <c:order val="0"/>
          <c:tx>
            <c:strRef>
              <c:f>Sheet1!$B$1</c:f>
              <c:strCache>
                <c:ptCount val="1"/>
                <c:pt idx="0">
                  <c:v>Izterjava v mio EUR</c:v>
                </c:pt>
              </c:strCache>
            </c:strRef>
          </c:tx>
          <c:spPr>
            <a:solidFill>
              <a:srgbClr val="2D5195"/>
            </a:solidFill>
          </c:spPr>
          <c:invertIfNegative val="0"/>
          <c:cat>
            <c:strRef>
              <c:f>Sheet1!$A$2:$A$9</c:f>
              <c:strCache>
                <c:ptCount val="8"/>
                <c:pt idx="0">
                  <c:v>POLZELA d. o. o. - v stečaju</c:v>
                </c:pt>
                <c:pt idx="1">
                  <c:v>PRIMORJE d. d. - v stečaju</c:v>
                </c:pt>
                <c:pt idx="2">
                  <c:v>TAM MARIBOR d. o. o.- v stečaju</c:v>
                </c:pt>
                <c:pt idx="3">
                  <c:v>GRANIT d. d. - V STEČAJU</c:v>
                </c:pt>
                <c:pt idx="4">
                  <c:v>KRAŠKI ZIDAR d. d. - v stečaju</c:v>
                </c:pt>
                <c:pt idx="5">
                  <c:v>STAVBAR GRADNJE d. o. o. - v stečaju</c:v>
                </c:pt>
                <c:pt idx="6">
                  <c:v>Ostale pravne osebe po ZJShemRS</c:v>
                </c:pt>
                <c:pt idx="7">
                  <c:v>Fizične osebe po ZJShemFO</c:v>
                </c:pt>
              </c:strCache>
            </c:strRef>
          </c:cat>
          <c:val>
            <c:numRef>
              <c:f>Sheet1!$B$2:$B$9</c:f>
              <c:numCache>
                <c:formatCode>#,##0.00</c:formatCode>
                <c:ptCount val="8"/>
                <c:pt idx="0">
                  <c:v>0.7</c:v>
                </c:pt>
                <c:pt idx="1">
                  <c:v>0.5</c:v>
                </c:pt>
                <c:pt idx="2">
                  <c:v>0.35</c:v>
                </c:pt>
                <c:pt idx="3">
                  <c:v>0.13</c:v>
                </c:pt>
                <c:pt idx="4">
                  <c:v>0.12</c:v>
                </c:pt>
                <c:pt idx="5">
                  <c:v>0.01</c:v>
                </c:pt>
                <c:pt idx="6">
                  <c:v>0.01</c:v>
                </c:pt>
                <c:pt idx="7">
                  <c:v>0.01</c:v>
                </c:pt>
              </c:numCache>
            </c:numRef>
          </c:val>
          <c:extLst>
            <c:ext xmlns:c16="http://schemas.microsoft.com/office/drawing/2014/chart" uri="{C3380CC4-5D6E-409C-BE32-E72D297353CC}">
              <c16:uniqueId val="{00000000-CEEB-48C1-B68C-74A188A4D138}"/>
            </c:ext>
          </c:extLst>
        </c:ser>
        <c:dLbls>
          <c:showLegendKey val="0"/>
          <c:showVal val="0"/>
          <c:showCatName val="0"/>
          <c:showSerName val="0"/>
          <c:showPercent val="0"/>
          <c:showBubbleSize val="0"/>
        </c:dLbls>
        <c:gapWidth val="76"/>
        <c:axId val="52117504"/>
        <c:axId val="52119040"/>
      </c:barChart>
      <c:catAx>
        <c:axId val="52117504"/>
        <c:scaling>
          <c:orientation val="minMax"/>
        </c:scaling>
        <c:delete val="0"/>
        <c:axPos val="l"/>
        <c:numFmt formatCode="General" sourceLinked="0"/>
        <c:majorTickMark val="out"/>
        <c:minorTickMark val="none"/>
        <c:tickLblPos val="nextTo"/>
        <c:crossAx val="52119040"/>
        <c:crosses val="autoZero"/>
        <c:auto val="1"/>
        <c:lblAlgn val="ctr"/>
        <c:lblOffset val="100"/>
        <c:noMultiLvlLbl val="0"/>
      </c:catAx>
      <c:valAx>
        <c:axId val="52119040"/>
        <c:scaling>
          <c:orientation val="minMax"/>
          <c:max val="1"/>
          <c:min val="0"/>
        </c:scaling>
        <c:delete val="0"/>
        <c:axPos val="b"/>
        <c:majorGridlines/>
        <c:title>
          <c:tx>
            <c:rich>
              <a:bodyPr/>
              <a:lstStyle/>
              <a:p>
                <a:pPr>
                  <a:defRPr/>
                </a:pPr>
                <a:r>
                  <a:rPr lang="sl-SI"/>
                  <a:t>mio EUR</a:t>
                </a:r>
              </a:p>
            </c:rich>
          </c:tx>
          <c:layout>
            <c:manualLayout>
              <c:xMode val="edge"/>
              <c:yMode val="edge"/>
              <c:x val="0.61466695606921606"/>
              <c:y val="0.92981465778316152"/>
            </c:manualLayout>
          </c:layout>
          <c:overlay val="0"/>
        </c:title>
        <c:numFmt formatCode="#,##0.00" sourceLinked="1"/>
        <c:majorTickMark val="out"/>
        <c:minorTickMark val="none"/>
        <c:tickLblPos val="nextTo"/>
        <c:crossAx val="52117504"/>
        <c:crosses val="autoZero"/>
        <c:crossBetween val="between"/>
      </c:valAx>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182680298598133E-2"/>
          <c:y val="6.3612893323941877E-2"/>
          <c:w val="0.83897267898437644"/>
          <c:h val="0.65124742717289119"/>
        </c:manualLayout>
      </c:layout>
      <c:barChart>
        <c:barDir val="col"/>
        <c:grouping val="stacked"/>
        <c:varyColors val="0"/>
        <c:ser>
          <c:idx val="0"/>
          <c:order val="0"/>
          <c:tx>
            <c:strRef>
              <c:f>Sheet1!$B$1</c:f>
              <c:strCache>
                <c:ptCount val="1"/>
                <c:pt idx="0">
                  <c:v>Nekrizna poroštva</c:v>
                </c:pt>
              </c:strCache>
            </c:strRef>
          </c:tx>
          <c:spPr>
            <a:solidFill>
              <a:srgbClr val="2D5195">
                <a:alpha val="94902"/>
              </a:srgbClr>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Sheet1!$B$2:$B$11</c:f>
              <c:numCache>
                <c:formatCode>#,##0.0</c:formatCode>
                <c:ptCount val="10"/>
                <c:pt idx="0">
                  <c:v>4946.1000000000004</c:v>
                </c:pt>
                <c:pt idx="1">
                  <c:v>5299.9</c:v>
                </c:pt>
                <c:pt idx="2">
                  <c:v>5004.3</c:v>
                </c:pt>
                <c:pt idx="3">
                  <c:v>4509.3</c:v>
                </c:pt>
                <c:pt idx="4">
                  <c:v>4253.8999999999996</c:v>
                </c:pt>
                <c:pt idx="5">
                  <c:v>3755.1</c:v>
                </c:pt>
                <c:pt idx="6">
                  <c:v>3502.5</c:v>
                </c:pt>
                <c:pt idx="7">
                  <c:v>3192</c:v>
                </c:pt>
                <c:pt idx="8">
                  <c:v>2903.4</c:v>
                </c:pt>
                <c:pt idx="9">
                  <c:v>2709.1</c:v>
                </c:pt>
              </c:numCache>
            </c:numRef>
          </c:val>
          <c:extLst>
            <c:ext xmlns:c16="http://schemas.microsoft.com/office/drawing/2014/chart" uri="{C3380CC4-5D6E-409C-BE32-E72D297353CC}">
              <c16:uniqueId val="{00000000-5B7C-4C55-B064-AB56CDECDEE9}"/>
            </c:ext>
          </c:extLst>
        </c:ser>
        <c:ser>
          <c:idx val="1"/>
          <c:order val="1"/>
          <c:tx>
            <c:strRef>
              <c:f>Sheet1!$C$1</c:f>
              <c:strCache>
                <c:ptCount val="1"/>
                <c:pt idx="0">
                  <c:v>ZPZFSEu</c:v>
                </c:pt>
              </c:strCache>
            </c:strRef>
          </c:tx>
          <c:spPr>
            <a:solidFill>
              <a:schemeClr val="accent3"/>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Sheet1!$C$2:$C$11</c:f>
              <c:numCache>
                <c:formatCode>#,##0.0</c:formatCode>
                <c:ptCount val="10"/>
                <c:pt idx="0">
                  <c:v>1232.3</c:v>
                </c:pt>
                <c:pt idx="1">
                  <c:v>1461</c:v>
                </c:pt>
                <c:pt idx="2">
                  <c:v>1549.3</c:v>
                </c:pt>
                <c:pt idx="3">
                  <c:v>1470.6</c:v>
                </c:pt>
                <c:pt idx="4">
                  <c:v>1492</c:v>
                </c:pt>
                <c:pt idx="5">
                  <c:v>1614.8</c:v>
                </c:pt>
                <c:pt idx="6">
                  <c:v>1625.5</c:v>
                </c:pt>
                <c:pt idx="7">
                  <c:v>1620.6</c:v>
                </c:pt>
                <c:pt idx="8">
                  <c:v>1589.1</c:v>
                </c:pt>
                <c:pt idx="9">
                  <c:v>1552.4</c:v>
                </c:pt>
              </c:numCache>
            </c:numRef>
          </c:val>
          <c:extLst>
            <c:ext xmlns:c16="http://schemas.microsoft.com/office/drawing/2014/chart" uri="{C3380CC4-5D6E-409C-BE32-E72D297353CC}">
              <c16:uniqueId val="{00000001-5B7C-4C55-B064-AB56CDECDEE9}"/>
            </c:ext>
          </c:extLst>
        </c:ser>
        <c:ser>
          <c:idx val="2"/>
          <c:order val="2"/>
          <c:tx>
            <c:strRef>
              <c:f>Sheet1!$D$1</c:f>
              <c:strCache>
                <c:ptCount val="1"/>
                <c:pt idx="0">
                  <c:v>ZJF-D</c:v>
                </c:pt>
              </c:strCache>
            </c:strRef>
          </c:tx>
          <c:spPr>
            <a:solidFill>
              <a:srgbClr val="990000"/>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Sheet1!$D$2:$D$11</c:f>
              <c:numCache>
                <c:formatCode>General</c:formatCode>
                <c:ptCount val="10"/>
                <c:pt idx="0">
                  <c:v>200</c:v>
                </c:pt>
                <c:pt idx="1">
                  <c:v>126.8</c:v>
                </c:pt>
                <c:pt idx="2">
                  <c:v>118.8</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2-5B7C-4C55-B064-AB56CDECDEE9}"/>
            </c:ext>
          </c:extLst>
        </c:ser>
        <c:ser>
          <c:idx val="3"/>
          <c:order val="3"/>
          <c:tx>
            <c:strRef>
              <c:f>Sheet1!$E$1</c:f>
              <c:strCache>
                <c:ptCount val="1"/>
                <c:pt idx="0">
                  <c:v>ZUKSB</c:v>
                </c:pt>
              </c:strCache>
            </c:strRef>
          </c:tx>
          <c:spPr>
            <a:solidFill>
              <a:srgbClr val="E2001A"/>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Sheet1!$E$2:$E$11</c:f>
              <c:numCache>
                <c:formatCode>#,##0.00</c:formatCode>
                <c:ptCount val="10"/>
                <c:pt idx="0" formatCode="General">
                  <c:v>0</c:v>
                </c:pt>
                <c:pt idx="1">
                  <c:v>1283.7</c:v>
                </c:pt>
                <c:pt idx="2">
                  <c:v>1563.2</c:v>
                </c:pt>
                <c:pt idx="3">
                  <c:v>1057.4000000000001</c:v>
                </c:pt>
                <c:pt idx="4">
                  <c:v>1056.5999999999999</c:v>
                </c:pt>
                <c:pt idx="5" formatCode="General">
                  <c:v>876</c:v>
                </c:pt>
                <c:pt idx="6" formatCode="General">
                  <c:v>695.4</c:v>
                </c:pt>
                <c:pt idx="7" formatCode="General">
                  <c:v>548.70000000000005</c:v>
                </c:pt>
                <c:pt idx="8" formatCode="General">
                  <c:v>396.1</c:v>
                </c:pt>
                <c:pt idx="9" formatCode="General">
                  <c:v>230.9</c:v>
                </c:pt>
              </c:numCache>
            </c:numRef>
          </c:val>
          <c:extLst>
            <c:ext xmlns:c16="http://schemas.microsoft.com/office/drawing/2014/chart" uri="{C3380CC4-5D6E-409C-BE32-E72D297353CC}">
              <c16:uniqueId val="{00000003-5B7C-4C55-B064-AB56CDECDEE9}"/>
            </c:ext>
          </c:extLst>
        </c:ser>
        <c:ser>
          <c:idx val="4"/>
          <c:order val="4"/>
          <c:tx>
            <c:strRef>
              <c:f>Sheet1!$F$1</c:f>
              <c:strCache>
                <c:ptCount val="1"/>
                <c:pt idx="0">
                  <c:v>ZJShemRS</c:v>
                </c:pt>
              </c:strCache>
            </c:strRef>
          </c:tx>
          <c:spPr>
            <a:solidFill>
              <a:srgbClr val="E6AF00"/>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Sheet1!$F$2:$F$11</c:f>
              <c:numCache>
                <c:formatCode>General</c:formatCode>
                <c:ptCount val="10"/>
                <c:pt idx="0">
                  <c:v>123.6</c:v>
                </c:pt>
                <c:pt idx="1">
                  <c:v>83.1</c:v>
                </c:pt>
                <c:pt idx="2">
                  <c:v>37.299999999999997</c:v>
                </c:pt>
                <c:pt idx="3">
                  <c:v>19.2</c:v>
                </c:pt>
                <c:pt idx="4">
                  <c:v>8.1</c:v>
                </c:pt>
                <c:pt idx="5">
                  <c:v>7.1</c:v>
                </c:pt>
                <c:pt idx="6">
                  <c:v>5.5</c:v>
                </c:pt>
                <c:pt idx="7">
                  <c:v>4.9000000000000004</c:v>
                </c:pt>
                <c:pt idx="8">
                  <c:v>2.4</c:v>
                </c:pt>
                <c:pt idx="9">
                  <c:v>2.4</c:v>
                </c:pt>
              </c:numCache>
            </c:numRef>
          </c:val>
          <c:extLst>
            <c:ext xmlns:c16="http://schemas.microsoft.com/office/drawing/2014/chart" uri="{C3380CC4-5D6E-409C-BE32-E72D297353CC}">
              <c16:uniqueId val="{00000004-5B7C-4C55-B064-AB56CDECDEE9}"/>
            </c:ext>
          </c:extLst>
        </c:ser>
        <c:ser>
          <c:idx val="5"/>
          <c:order val="5"/>
          <c:tx>
            <c:strRef>
              <c:f>Sheet1!$G$1</c:f>
              <c:strCache>
                <c:ptCount val="1"/>
                <c:pt idx="0">
                  <c:v>ZJShemFO</c:v>
                </c:pt>
              </c:strCache>
            </c:strRef>
          </c:tx>
          <c:spPr>
            <a:solidFill>
              <a:srgbClr val="D60093"/>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Sheet1!$G$2:$G$11</c:f>
              <c:numCache>
                <c:formatCode>General</c:formatCode>
                <c:ptCount val="10"/>
                <c:pt idx="0">
                  <c:v>3.8</c:v>
                </c:pt>
                <c:pt idx="1">
                  <c:v>3.4</c:v>
                </c:pt>
                <c:pt idx="2">
                  <c:v>2.9</c:v>
                </c:pt>
                <c:pt idx="3">
                  <c:v>2.5</c:v>
                </c:pt>
                <c:pt idx="4">
                  <c:v>2.2999999999999998</c:v>
                </c:pt>
                <c:pt idx="5">
                  <c:v>1.9</c:v>
                </c:pt>
                <c:pt idx="6">
                  <c:v>1.6</c:v>
                </c:pt>
                <c:pt idx="7">
                  <c:v>1.4</c:v>
                </c:pt>
                <c:pt idx="8">
                  <c:v>1.3</c:v>
                </c:pt>
                <c:pt idx="9">
                  <c:v>1.1000000000000001</c:v>
                </c:pt>
              </c:numCache>
            </c:numRef>
          </c:val>
          <c:extLst>
            <c:ext xmlns:c16="http://schemas.microsoft.com/office/drawing/2014/chart" uri="{C3380CC4-5D6E-409C-BE32-E72D297353CC}">
              <c16:uniqueId val="{00000005-5B7C-4C55-B064-AB56CDECDEE9}"/>
            </c:ext>
          </c:extLst>
        </c:ser>
        <c:ser>
          <c:idx val="6"/>
          <c:order val="6"/>
          <c:tx>
            <c:strRef>
              <c:f>Sheet1!$H$1</c:f>
              <c:strCache>
                <c:ptCount val="1"/>
                <c:pt idx="0">
                  <c:v>65. čl. ZIUZEOP</c:v>
                </c:pt>
              </c:strCache>
            </c:strRef>
          </c:tx>
          <c:spPr>
            <a:solidFill>
              <a:srgbClr val="FFCC66"/>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Sheet1!$H$2:$H$11</c:f>
              <c:numCache>
                <c:formatCode>General</c:formatCode>
                <c:ptCount val="10"/>
                <c:pt idx="0">
                  <c:v>0</c:v>
                </c:pt>
                <c:pt idx="1">
                  <c:v>0</c:v>
                </c:pt>
                <c:pt idx="2">
                  <c:v>0</c:v>
                </c:pt>
                <c:pt idx="3">
                  <c:v>0</c:v>
                </c:pt>
                <c:pt idx="4">
                  <c:v>0</c:v>
                </c:pt>
                <c:pt idx="5">
                  <c:v>0</c:v>
                </c:pt>
                <c:pt idx="6">
                  <c:v>0</c:v>
                </c:pt>
                <c:pt idx="7">
                  <c:v>0</c:v>
                </c:pt>
                <c:pt idx="8">
                  <c:v>65.7</c:v>
                </c:pt>
                <c:pt idx="9" formatCode="0.0">
                  <c:v>14</c:v>
                </c:pt>
              </c:numCache>
            </c:numRef>
          </c:val>
          <c:extLst>
            <c:ext xmlns:c16="http://schemas.microsoft.com/office/drawing/2014/chart" uri="{C3380CC4-5D6E-409C-BE32-E72D297353CC}">
              <c16:uniqueId val="{00000006-5B7C-4C55-B064-AB56CDECDEE9}"/>
            </c:ext>
          </c:extLst>
        </c:ser>
        <c:ser>
          <c:idx val="7"/>
          <c:order val="7"/>
          <c:tx>
            <c:strRef>
              <c:f>Sheet1!$I$1</c:f>
              <c:strCache>
                <c:ptCount val="1"/>
                <c:pt idx="0">
                  <c:v>ZDLGPE</c:v>
                </c:pt>
              </c:strCache>
            </c:strRef>
          </c:tx>
          <c:spPr>
            <a:solidFill>
              <a:srgbClr val="CCFF33"/>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Sheet1!$I$2:$I$11</c:f>
              <c:numCache>
                <c:formatCode>General</c:formatCode>
                <c:ptCount val="10"/>
                <c:pt idx="0">
                  <c:v>0</c:v>
                </c:pt>
                <c:pt idx="1">
                  <c:v>0</c:v>
                </c:pt>
                <c:pt idx="2">
                  <c:v>0</c:v>
                </c:pt>
                <c:pt idx="3">
                  <c:v>0</c:v>
                </c:pt>
                <c:pt idx="4">
                  <c:v>0</c:v>
                </c:pt>
                <c:pt idx="5">
                  <c:v>0</c:v>
                </c:pt>
                <c:pt idx="6">
                  <c:v>0</c:v>
                </c:pt>
                <c:pt idx="7">
                  <c:v>0</c:v>
                </c:pt>
                <c:pt idx="8">
                  <c:v>30.2</c:v>
                </c:pt>
                <c:pt idx="9" formatCode="0.0">
                  <c:v>49.3</c:v>
                </c:pt>
              </c:numCache>
            </c:numRef>
          </c:val>
          <c:extLst>
            <c:ext xmlns:c16="http://schemas.microsoft.com/office/drawing/2014/chart" uri="{C3380CC4-5D6E-409C-BE32-E72D297353CC}">
              <c16:uniqueId val="{00000007-5B7C-4C55-B064-AB56CDECDEE9}"/>
            </c:ext>
          </c:extLst>
        </c:ser>
        <c:ser>
          <c:idx val="8"/>
          <c:order val="8"/>
          <c:tx>
            <c:strRef>
              <c:f>Sheet1!$J$1</c:f>
              <c:strCache>
                <c:ptCount val="1"/>
                <c:pt idx="0">
                  <c:v>SURE</c:v>
                </c:pt>
              </c:strCache>
            </c:strRef>
          </c:tx>
          <c:spPr>
            <a:solidFill>
              <a:srgbClr val="008000"/>
            </a:solidFill>
            <a:ln>
              <a:noFill/>
            </a:ln>
            <a:effectLst/>
          </c:spPr>
          <c:invertIfNegative val="0"/>
          <c:dPt>
            <c:idx val="10"/>
            <c:invertIfNegative val="0"/>
            <c:bubble3D val="0"/>
            <c:extLst>
              <c:ext xmlns:c16="http://schemas.microsoft.com/office/drawing/2014/chart" uri="{C3380CC4-5D6E-409C-BE32-E72D297353CC}">
                <c16:uniqueId val="{00000009-5B7C-4C55-B064-AB56CDECDEE9}"/>
              </c:ext>
            </c:extLst>
          </c:dPt>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Sheet1!$J$2:$J$11</c:f>
              <c:numCache>
                <c:formatCode>General</c:formatCode>
                <c:ptCount val="10"/>
                <c:pt idx="0">
                  <c:v>0</c:v>
                </c:pt>
                <c:pt idx="1">
                  <c:v>0</c:v>
                </c:pt>
                <c:pt idx="2">
                  <c:v>0</c:v>
                </c:pt>
                <c:pt idx="3">
                  <c:v>0</c:v>
                </c:pt>
                <c:pt idx="4">
                  <c:v>0</c:v>
                </c:pt>
                <c:pt idx="5">
                  <c:v>0</c:v>
                </c:pt>
                <c:pt idx="6">
                  <c:v>0</c:v>
                </c:pt>
                <c:pt idx="7">
                  <c:v>0</c:v>
                </c:pt>
                <c:pt idx="8">
                  <c:v>88.1</c:v>
                </c:pt>
                <c:pt idx="9" formatCode="0.0">
                  <c:v>88.1</c:v>
                </c:pt>
              </c:numCache>
            </c:numRef>
          </c:val>
          <c:extLst>
            <c:ext xmlns:c16="http://schemas.microsoft.com/office/drawing/2014/chart" uri="{C3380CC4-5D6E-409C-BE32-E72D297353CC}">
              <c16:uniqueId val="{0000000A-5B7C-4C55-B064-AB56CDECDEE9}"/>
            </c:ext>
          </c:extLst>
        </c:ser>
        <c:ser>
          <c:idx val="9"/>
          <c:order val="9"/>
          <c:tx>
            <c:strRef>
              <c:f>Sheet1!$K$1</c:f>
              <c:strCache>
                <c:ptCount val="1"/>
                <c:pt idx="0">
                  <c:v>ZJPGS</c:v>
                </c:pt>
              </c:strCache>
            </c:strRef>
          </c:tx>
          <c:spPr>
            <a:solidFill>
              <a:srgbClr val="00FF00"/>
            </a:solidFill>
            <a:ln>
              <a:noFill/>
            </a:ln>
            <a:effectLst/>
          </c:spPr>
          <c:invertIfNegative val="0"/>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Sheet1!$K$2:$K$11</c:f>
              <c:numCache>
                <c:formatCode>General</c:formatCode>
                <c:ptCount val="10"/>
                <c:pt idx="0">
                  <c:v>0</c:v>
                </c:pt>
                <c:pt idx="1">
                  <c:v>0</c:v>
                </c:pt>
                <c:pt idx="2">
                  <c:v>0</c:v>
                </c:pt>
                <c:pt idx="3">
                  <c:v>0</c:v>
                </c:pt>
                <c:pt idx="4">
                  <c:v>0</c:v>
                </c:pt>
                <c:pt idx="5">
                  <c:v>0</c:v>
                </c:pt>
                <c:pt idx="6">
                  <c:v>0</c:v>
                </c:pt>
                <c:pt idx="7">
                  <c:v>0</c:v>
                </c:pt>
                <c:pt idx="8">
                  <c:v>0</c:v>
                </c:pt>
                <c:pt idx="9" formatCode="0.0">
                  <c:v>70.099999999999994</c:v>
                </c:pt>
              </c:numCache>
            </c:numRef>
          </c:val>
          <c:extLst>
            <c:ext xmlns:c16="http://schemas.microsoft.com/office/drawing/2014/chart" uri="{C3380CC4-5D6E-409C-BE32-E72D297353CC}">
              <c16:uniqueId val="{0000000B-5B7C-4C55-B064-AB56CDECDEE9}"/>
            </c:ext>
          </c:extLst>
        </c:ser>
        <c:dLbls>
          <c:showLegendKey val="0"/>
          <c:showVal val="0"/>
          <c:showCatName val="0"/>
          <c:showSerName val="0"/>
          <c:showPercent val="0"/>
          <c:showBubbleSize val="0"/>
        </c:dLbls>
        <c:gapWidth val="102"/>
        <c:overlap val="100"/>
        <c:axId val="53596160"/>
        <c:axId val="53598080"/>
      </c:barChart>
      <c:lineChart>
        <c:grouping val="standard"/>
        <c:varyColors val="0"/>
        <c:ser>
          <c:idx val="10"/>
          <c:order val="10"/>
          <c:tx>
            <c:strRef>
              <c:f>Sheet1!$L$1</c:f>
              <c:strCache>
                <c:ptCount val="1"/>
                <c:pt idx="0">
                  <c:v>Delež vseh poroštev v BDP</c:v>
                </c:pt>
              </c:strCache>
            </c:strRef>
          </c:tx>
          <c:spPr>
            <a:ln w="12700" cap="rnd">
              <a:solidFill>
                <a:srgbClr val="C00000"/>
              </a:solidFill>
              <a:round/>
            </a:ln>
            <a:effectLst/>
          </c:spPr>
          <c:marker>
            <c:symbol val="diamond"/>
            <c:size val="5"/>
            <c:spPr>
              <a:solidFill>
                <a:srgbClr val="FFFF00"/>
              </a:solidFill>
              <a:ln w="9525">
                <a:solidFill>
                  <a:schemeClr val="accent6"/>
                </a:solidFill>
              </a:ln>
              <a:effectLst/>
            </c:spPr>
          </c:marker>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Sheet1!$L$2:$L$11</c:f>
              <c:numCache>
                <c:formatCode>#,##0.0</c:formatCode>
                <c:ptCount val="10"/>
                <c:pt idx="0">
                  <c:v>0.17945474404531472</c:v>
                </c:pt>
                <c:pt idx="1">
                  <c:v>0.22652812078374046</c:v>
                </c:pt>
                <c:pt idx="2">
                  <c:v>0.21989723710783574</c:v>
                </c:pt>
                <c:pt idx="3">
                  <c:v>0.18168781317591598</c:v>
                </c:pt>
                <c:pt idx="4">
                  <c:v>0.16845642364262692</c:v>
                </c:pt>
                <c:pt idx="5">
                  <c:v>0.14543162511319369</c:v>
                </c:pt>
                <c:pt idx="6">
                  <c:v>0.12709259743656814</c:v>
                </c:pt>
                <c:pt idx="7">
                  <c:v>0.11060103434776337</c:v>
                </c:pt>
                <c:pt idx="8">
                  <c:v>0.10796027306947958</c:v>
                </c:pt>
                <c:pt idx="9" formatCode="0.0">
                  <c:v>9.0360864235366239E-2</c:v>
                </c:pt>
              </c:numCache>
            </c:numRef>
          </c:val>
          <c:smooth val="0"/>
          <c:extLst>
            <c:ext xmlns:c16="http://schemas.microsoft.com/office/drawing/2014/chart" uri="{C3380CC4-5D6E-409C-BE32-E72D297353CC}">
              <c16:uniqueId val="{0000000C-5B7C-4C55-B064-AB56CDECDEE9}"/>
            </c:ext>
          </c:extLst>
        </c:ser>
        <c:dLbls>
          <c:showLegendKey val="0"/>
          <c:showVal val="0"/>
          <c:showCatName val="0"/>
          <c:showSerName val="0"/>
          <c:showPercent val="0"/>
          <c:showBubbleSize val="0"/>
        </c:dLbls>
        <c:marker val="1"/>
        <c:smooth val="0"/>
        <c:axId val="584972240"/>
        <c:axId val="584968632"/>
      </c:lineChart>
      <c:catAx>
        <c:axId val="5359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mn-cs"/>
              </a:defRPr>
            </a:pPr>
            <a:endParaRPr lang="sl-SI"/>
          </a:p>
        </c:txPr>
        <c:crossAx val="53598080"/>
        <c:crosses val="autoZero"/>
        <c:auto val="1"/>
        <c:lblAlgn val="ctr"/>
        <c:lblOffset val="100"/>
        <c:noMultiLvlLbl val="0"/>
      </c:catAx>
      <c:valAx>
        <c:axId val="53598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mn-cs"/>
              </a:defRPr>
            </a:pPr>
            <a:endParaRPr lang="sl-SI"/>
          </a:p>
        </c:txPr>
        <c:crossAx val="53596160"/>
        <c:crosses val="autoZero"/>
        <c:crossBetween val="between"/>
      </c:valAx>
      <c:valAx>
        <c:axId val="584968632"/>
        <c:scaling>
          <c:orientation val="minMax"/>
          <c:max val="0.25"/>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mn-cs"/>
              </a:defRPr>
            </a:pPr>
            <a:endParaRPr lang="sl-SI"/>
          </a:p>
        </c:txPr>
        <c:crossAx val="584972240"/>
        <c:crosses val="max"/>
        <c:crossBetween val="between"/>
      </c:valAx>
      <c:catAx>
        <c:axId val="584972240"/>
        <c:scaling>
          <c:orientation val="minMax"/>
        </c:scaling>
        <c:delete val="1"/>
        <c:axPos val="t"/>
        <c:numFmt formatCode="General" sourceLinked="1"/>
        <c:majorTickMark val="out"/>
        <c:minorTickMark val="none"/>
        <c:tickLblPos val="nextTo"/>
        <c:crossAx val="584968632"/>
        <c:crosses val="max"/>
        <c:auto val="1"/>
        <c:lblAlgn val="ctr"/>
        <c:lblOffset val="100"/>
        <c:noMultiLvlLbl val="0"/>
      </c:catAx>
      <c:spPr>
        <a:noFill/>
        <a:ln>
          <a:noFill/>
        </a:ln>
        <a:effectLst/>
      </c:spPr>
    </c:plotArea>
    <c:legend>
      <c:legendPos val="b"/>
      <c:layout>
        <c:manualLayout>
          <c:xMode val="edge"/>
          <c:yMode val="edge"/>
          <c:x val="0.12358122804009508"/>
          <c:y val="0.77951906290168294"/>
          <c:w val="0.87596201464095202"/>
          <c:h val="0.220480937098316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Book Antiqua" panose="02040602050305030304" pitchFamily="18" charset="0"/>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Book Antiqua" panose="02040602050305030304" pitchFamily="18" charset="0"/>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620163418942623"/>
          <c:y val="2.7758329114469443E-2"/>
          <c:w val="0.66944589295539014"/>
          <c:h val="0.76488277698221119"/>
        </c:manualLayout>
      </c:layout>
      <c:barChart>
        <c:barDir val="col"/>
        <c:grouping val="clustered"/>
        <c:varyColors val="0"/>
        <c:ser>
          <c:idx val="0"/>
          <c:order val="0"/>
          <c:tx>
            <c:strRef>
              <c:f>Sheet1!$B$1</c:f>
              <c:strCache>
                <c:ptCount val="1"/>
                <c:pt idx="0">
                  <c:v>Dolg drž. prorač.</c:v>
                </c:pt>
              </c:strCache>
            </c:strRef>
          </c:tx>
          <c:spPr>
            <a:solidFill>
              <a:srgbClr val="2D5195"/>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Sheet1!$B$2:$B$14</c:f>
              <c:numCache>
                <c:formatCode>#,##0</c:formatCode>
                <c:ptCount val="11"/>
                <c:pt idx="0">
                  <c:v>15156.757</c:v>
                </c:pt>
                <c:pt idx="1">
                  <c:v>16836.118483999999</c:v>
                </c:pt>
                <c:pt idx="2">
                  <c:v>21995.515698710005</c:v>
                </c:pt>
                <c:pt idx="3">
                  <c:v>26015.110377350007</c:v>
                </c:pt>
                <c:pt idx="4">
                  <c:v>27279.078930480013</c:v>
                </c:pt>
                <c:pt idx="5">
                  <c:v>27129.077116710007</c:v>
                </c:pt>
                <c:pt idx="6">
                  <c:v>28739.723633995702</c:v>
                </c:pt>
                <c:pt idx="7">
                  <c:v>29181</c:v>
                </c:pt>
                <c:pt idx="8">
                  <c:v>28560.185000000001</c:v>
                </c:pt>
                <c:pt idx="9">
                  <c:v>34319.055999999997</c:v>
                </c:pt>
                <c:pt idx="10">
                  <c:v>35874.1</c:v>
                </c:pt>
              </c:numCache>
            </c:numRef>
          </c:val>
          <c:extLst>
            <c:ext xmlns:c16="http://schemas.microsoft.com/office/drawing/2014/chart" uri="{C3380CC4-5D6E-409C-BE32-E72D297353CC}">
              <c16:uniqueId val="{00000000-A870-4D19-838F-8BF2749C7577}"/>
            </c:ext>
          </c:extLst>
        </c:ser>
        <c:dLbls>
          <c:showLegendKey val="0"/>
          <c:showVal val="0"/>
          <c:showCatName val="0"/>
          <c:showSerName val="0"/>
          <c:showPercent val="0"/>
          <c:showBubbleSize val="0"/>
        </c:dLbls>
        <c:gapWidth val="150"/>
        <c:axId val="41523840"/>
        <c:axId val="41530112"/>
      </c:barChart>
      <c:lineChart>
        <c:grouping val="standard"/>
        <c:varyColors val="0"/>
        <c:ser>
          <c:idx val="1"/>
          <c:order val="1"/>
          <c:tx>
            <c:strRef>
              <c:f>Sheet1!$C$1</c:f>
              <c:strCache>
                <c:ptCount val="1"/>
                <c:pt idx="0">
                  <c:v>% BDP</c:v>
                </c:pt>
              </c:strCache>
            </c:strRef>
          </c:tx>
          <c:spPr>
            <a:ln>
              <a:solidFill>
                <a:srgbClr val="E2001A"/>
              </a:solidFill>
            </a:ln>
          </c:spPr>
          <c:marker>
            <c:symbol val="square"/>
            <c:size val="4"/>
            <c:spPr>
              <a:noFill/>
              <a:ln>
                <a:noFill/>
              </a:ln>
            </c:spPr>
          </c:marker>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Sheet1!$C$2:$C$14</c:f>
              <c:numCache>
                <c:formatCode>0.0</c:formatCode>
                <c:ptCount val="11"/>
                <c:pt idx="0">
                  <c:v>40.898990798456516</c:v>
                </c:pt>
                <c:pt idx="1">
                  <c:v>46.440621421675445</c:v>
                </c:pt>
                <c:pt idx="2">
                  <c:v>60.337728915098495</c:v>
                </c:pt>
                <c:pt idx="3">
                  <c:v>69.126615234495432</c:v>
                </c:pt>
                <c:pt idx="4">
                  <c:v>70.210997684812014</c:v>
                </c:pt>
                <c:pt idx="5">
                  <c:v>67.099999999999994</c:v>
                </c:pt>
                <c:pt idx="6">
                  <c:v>66.8</c:v>
                </c:pt>
                <c:pt idx="7">
                  <c:v>63.6</c:v>
                </c:pt>
                <c:pt idx="8">
                  <c:v>58.8</c:v>
                </c:pt>
                <c:pt idx="9">
                  <c:v>73</c:v>
                </c:pt>
                <c:pt idx="10">
                  <c:v>68.7</c:v>
                </c:pt>
              </c:numCache>
            </c:numRef>
          </c:val>
          <c:smooth val="0"/>
          <c:extLst>
            <c:ext xmlns:c16="http://schemas.microsoft.com/office/drawing/2014/chart" uri="{C3380CC4-5D6E-409C-BE32-E72D297353CC}">
              <c16:uniqueId val="{00000001-A870-4D19-838F-8BF2749C7577}"/>
            </c:ext>
          </c:extLst>
        </c:ser>
        <c:dLbls>
          <c:showLegendKey val="0"/>
          <c:showVal val="0"/>
          <c:showCatName val="0"/>
          <c:showSerName val="0"/>
          <c:showPercent val="0"/>
          <c:showBubbleSize val="0"/>
        </c:dLbls>
        <c:marker val="1"/>
        <c:smooth val="0"/>
        <c:axId val="41534208"/>
        <c:axId val="41532032"/>
      </c:lineChart>
      <c:catAx>
        <c:axId val="41523840"/>
        <c:scaling>
          <c:orientation val="minMax"/>
        </c:scaling>
        <c:delete val="0"/>
        <c:axPos val="b"/>
        <c:numFmt formatCode="General" sourceLinked="1"/>
        <c:majorTickMark val="out"/>
        <c:minorTickMark val="none"/>
        <c:tickLblPos val="nextTo"/>
        <c:txPr>
          <a:bodyPr rot="-5400000" vert="horz"/>
          <a:lstStyle/>
          <a:p>
            <a:pPr>
              <a:defRPr/>
            </a:pPr>
            <a:endParaRPr lang="sl-SI"/>
          </a:p>
        </c:txPr>
        <c:crossAx val="41530112"/>
        <c:crosses val="autoZero"/>
        <c:auto val="1"/>
        <c:lblAlgn val="ctr"/>
        <c:lblOffset val="100"/>
        <c:noMultiLvlLbl val="0"/>
      </c:catAx>
      <c:valAx>
        <c:axId val="41530112"/>
        <c:scaling>
          <c:orientation val="minMax"/>
        </c:scaling>
        <c:delete val="0"/>
        <c:axPos val="l"/>
        <c:majorGridlines/>
        <c:title>
          <c:tx>
            <c:rich>
              <a:bodyPr rot="-5400000" vert="horz"/>
              <a:lstStyle/>
              <a:p>
                <a:pPr>
                  <a:defRPr sz="900"/>
                </a:pPr>
                <a:r>
                  <a:rPr lang="sl-SI" sz="900"/>
                  <a:t>mio EUR</a:t>
                </a:r>
              </a:p>
            </c:rich>
          </c:tx>
          <c:layout>
            <c:manualLayout>
              <c:xMode val="edge"/>
              <c:yMode val="edge"/>
              <c:x val="0.13071895424836602"/>
              <c:y val="0.25852925737224025"/>
            </c:manualLayout>
          </c:layout>
          <c:overlay val="0"/>
        </c:title>
        <c:numFmt formatCode="#,##0" sourceLinked="1"/>
        <c:majorTickMark val="out"/>
        <c:minorTickMark val="none"/>
        <c:tickLblPos val="nextTo"/>
        <c:txPr>
          <a:bodyPr/>
          <a:lstStyle/>
          <a:p>
            <a:pPr>
              <a:defRPr sz="900"/>
            </a:pPr>
            <a:endParaRPr lang="sl-SI"/>
          </a:p>
        </c:txPr>
        <c:crossAx val="41523840"/>
        <c:crosses val="autoZero"/>
        <c:crossBetween val="between"/>
      </c:valAx>
      <c:valAx>
        <c:axId val="41532032"/>
        <c:scaling>
          <c:orientation val="minMax"/>
        </c:scaling>
        <c:delete val="0"/>
        <c:axPos val="r"/>
        <c:title>
          <c:tx>
            <c:rich>
              <a:bodyPr rot="-5400000" vert="horz"/>
              <a:lstStyle/>
              <a:p>
                <a:pPr>
                  <a:defRPr sz="900"/>
                </a:pPr>
                <a:r>
                  <a:rPr lang="sl-SI" sz="900"/>
                  <a:t>% BDP</a:t>
                </a:r>
              </a:p>
            </c:rich>
          </c:tx>
          <c:layout>
            <c:manualLayout>
              <c:xMode val="edge"/>
              <c:yMode val="edge"/>
              <c:x val="0.96872530202100038"/>
              <c:y val="0.26599093034027382"/>
            </c:manualLayout>
          </c:layout>
          <c:overlay val="0"/>
        </c:title>
        <c:numFmt formatCode="0.0" sourceLinked="1"/>
        <c:majorTickMark val="out"/>
        <c:minorTickMark val="none"/>
        <c:tickLblPos val="nextTo"/>
        <c:txPr>
          <a:bodyPr/>
          <a:lstStyle/>
          <a:p>
            <a:pPr>
              <a:defRPr sz="900"/>
            </a:pPr>
            <a:endParaRPr lang="sl-SI"/>
          </a:p>
        </c:txPr>
        <c:crossAx val="41534208"/>
        <c:crosses val="max"/>
        <c:crossBetween val="between"/>
      </c:valAx>
      <c:catAx>
        <c:axId val="41534208"/>
        <c:scaling>
          <c:orientation val="minMax"/>
        </c:scaling>
        <c:delete val="1"/>
        <c:axPos val="b"/>
        <c:numFmt formatCode="General" sourceLinked="1"/>
        <c:majorTickMark val="out"/>
        <c:minorTickMark val="none"/>
        <c:tickLblPos val="nextTo"/>
        <c:crossAx val="41532032"/>
        <c:crosses val="autoZero"/>
        <c:auto val="1"/>
        <c:lblAlgn val="ctr"/>
        <c:lblOffset val="100"/>
        <c:noMultiLvlLbl val="0"/>
      </c:catAx>
      <c:dTable>
        <c:showHorzBorder val="1"/>
        <c:showVertBorder val="1"/>
        <c:showOutline val="1"/>
        <c:showKeys val="1"/>
        <c:txPr>
          <a:bodyPr/>
          <a:lstStyle/>
          <a:p>
            <a:pPr rtl="0">
              <a:defRPr sz="800"/>
            </a:pPr>
            <a:endParaRPr lang="sl-SI"/>
          </a:p>
        </c:txPr>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036246223020104"/>
          <c:y val="3.8263187234339073E-2"/>
          <c:w val="0.66136766366091715"/>
          <c:h val="0.69602222841613837"/>
        </c:manualLayout>
      </c:layout>
      <c:barChart>
        <c:barDir val="col"/>
        <c:grouping val="clustered"/>
        <c:varyColors val="0"/>
        <c:ser>
          <c:idx val="0"/>
          <c:order val="0"/>
          <c:tx>
            <c:strRef>
              <c:f>Sheet1!$B$1</c:f>
              <c:strCache>
                <c:ptCount val="1"/>
                <c:pt idx="0">
                  <c:v>Obresti</c:v>
                </c:pt>
              </c:strCache>
            </c:strRef>
          </c:tx>
          <c:spPr>
            <a:solidFill>
              <a:srgbClr val="2D5195"/>
            </a:solidFill>
          </c:spPr>
          <c:invertIfNegative val="0"/>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Sheet1!$B$2:$B$14</c:f>
              <c:numCache>
                <c:formatCode>#,##0</c:formatCode>
                <c:ptCount val="11"/>
                <c:pt idx="0">
                  <c:v>510.62900000000002</c:v>
                </c:pt>
                <c:pt idx="1">
                  <c:v>632.51563199999998</c:v>
                </c:pt>
                <c:pt idx="2">
                  <c:v>826.97800000000007</c:v>
                </c:pt>
                <c:pt idx="3">
                  <c:v>1082.5910000000001</c:v>
                </c:pt>
                <c:pt idx="4">
                  <c:v>1028.837</c:v>
                </c:pt>
                <c:pt idx="5">
                  <c:v>1064.0550000000001</c:v>
                </c:pt>
                <c:pt idx="6">
                  <c:v>977.26912576999996</c:v>
                </c:pt>
                <c:pt idx="7">
                  <c:v>860.6</c:v>
                </c:pt>
                <c:pt idx="8">
                  <c:v>784.94944851967</c:v>
                </c:pt>
                <c:pt idx="9">
                  <c:v>771.75099999999998</c:v>
                </c:pt>
                <c:pt idx="10">
                  <c:v>726.75</c:v>
                </c:pt>
              </c:numCache>
            </c:numRef>
          </c:val>
          <c:extLst>
            <c:ext xmlns:c16="http://schemas.microsoft.com/office/drawing/2014/chart" uri="{C3380CC4-5D6E-409C-BE32-E72D297353CC}">
              <c16:uniqueId val="{00000000-27D9-4D05-8DBB-4554F8EB686D}"/>
            </c:ext>
          </c:extLst>
        </c:ser>
        <c:dLbls>
          <c:showLegendKey val="0"/>
          <c:showVal val="0"/>
          <c:showCatName val="0"/>
          <c:showSerName val="0"/>
          <c:showPercent val="0"/>
          <c:showBubbleSize val="0"/>
        </c:dLbls>
        <c:gapWidth val="150"/>
        <c:axId val="41584128"/>
        <c:axId val="41586048"/>
      </c:barChart>
      <c:lineChart>
        <c:grouping val="standard"/>
        <c:varyColors val="0"/>
        <c:ser>
          <c:idx val="1"/>
          <c:order val="1"/>
          <c:tx>
            <c:strRef>
              <c:f>Sheet1!$C$1</c:f>
              <c:strCache>
                <c:ptCount val="1"/>
                <c:pt idx="0">
                  <c:v>% BDP</c:v>
                </c:pt>
              </c:strCache>
            </c:strRef>
          </c:tx>
          <c:spPr>
            <a:ln>
              <a:solidFill>
                <a:srgbClr val="E2001A"/>
              </a:solidFill>
            </a:ln>
          </c:spPr>
          <c:marker>
            <c:symbol val="square"/>
            <c:size val="4"/>
            <c:spPr>
              <a:noFill/>
              <a:ln>
                <a:noFill/>
              </a:ln>
            </c:spPr>
          </c:marker>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Sheet1!$C$2:$C$14</c:f>
              <c:numCache>
                <c:formatCode>0.0</c:formatCode>
                <c:ptCount val="11"/>
                <c:pt idx="0">
                  <c:v>1.3778815591354325</c:v>
                </c:pt>
                <c:pt idx="1">
                  <c:v>1.7447273329103798</c:v>
                </c:pt>
                <c:pt idx="2">
                  <c:v>2.268552147912438</c:v>
                </c:pt>
                <c:pt idx="3">
                  <c:v>2.8766323175054476</c:v>
                </c:pt>
                <c:pt idx="4">
                  <c:v>2.6480286609528219</c:v>
                </c:pt>
                <c:pt idx="5">
                  <c:v>2.6309727193656642</c:v>
                </c:pt>
                <c:pt idx="6">
                  <c:v>2.2721376526237473</c:v>
                </c:pt>
                <c:pt idx="7">
                  <c:v>1.8763518227803941</c:v>
                </c:pt>
                <c:pt idx="8">
                  <c:v>1.6217120895923303</c:v>
                </c:pt>
                <c:pt idx="9">
                  <c:v>1.6448932179547293</c:v>
                </c:pt>
                <c:pt idx="10">
                  <c:v>1.3970588235294119</c:v>
                </c:pt>
              </c:numCache>
            </c:numRef>
          </c:val>
          <c:smooth val="0"/>
          <c:extLst>
            <c:ext xmlns:c16="http://schemas.microsoft.com/office/drawing/2014/chart" uri="{C3380CC4-5D6E-409C-BE32-E72D297353CC}">
              <c16:uniqueId val="{00000001-27D9-4D05-8DBB-4554F8EB686D}"/>
            </c:ext>
          </c:extLst>
        </c:ser>
        <c:ser>
          <c:idx val="2"/>
          <c:order val="2"/>
          <c:tx>
            <c:strRef>
              <c:f>Sheet1!$D$1</c:f>
              <c:strCache>
                <c:ptCount val="1"/>
                <c:pt idx="0">
                  <c:v>% pror. odh.</c:v>
                </c:pt>
              </c:strCache>
            </c:strRef>
          </c:tx>
          <c:spPr>
            <a:ln>
              <a:solidFill>
                <a:srgbClr val="3096B1"/>
              </a:solidFill>
            </a:ln>
          </c:spPr>
          <c:marker>
            <c:symbol val="triangle"/>
            <c:size val="4"/>
            <c:spPr>
              <a:noFill/>
              <a:ln>
                <a:noFill/>
              </a:ln>
            </c:spPr>
          </c:marker>
          <c:cat>
            <c:numRef>
              <c:f>Sheet1!$A$2:$A$14</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Sheet1!$D$2:$D$14</c:f>
              <c:numCache>
                <c:formatCode>0.0</c:formatCode>
                <c:ptCount val="11"/>
                <c:pt idx="0">
                  <c:v>5.4537958624550837</c:v>
                </c:pt>
                <c:pt idx="1">
                  <c:v>7.033044552807123</c:v>
                </c:pt>
                <c:pt idx="2">
                  <c:v>8.8783818653179534</c:v>
                </c:pt>
                <c:pt idx="3">
                  <c:v>11.212850009147726</c:v>
                </c:pt>
                <c:pt idx="4">
                  <c:v>10.500858623995803</c:v>
                </c:pt>
                <c:pt idx="5">
                  <c:v>11.822386208524167</c:v>
                </c:pt>
                <c:pt idx="6">
                  <c:v>10.673275775033886</c:v>
                </c:pt>
                <c:pt idx="7">
                  <c:v>9.0936975709363388</c:v>
                </c:pt>
                <c:pt idx="8">
                  <c:v>7.9185261286845758</c:v>
                </c:pt>
                <c:pt idx="9">
                  <c:v>6.1424153466028963</c:v>
                </c:pt>
                <c:pt idx="10">
                  <c:v>5.0985973468883703</c:v>
                </c:pt>
              </c:numCache>
            </c:numRef>
          </c:val>
          <c:smooth val="0"/>
          <c:extLst>
            <c:ext xmlns:c16="http://schemas.microsoft.com/office/drawing/2014/chart" uri="{C3380CC4-5D6E-409C-BE32-E72D297353CC}">
              <c16:uniqueId val="{00000002-27D9-4D05-8DBB-4554F8EB686D}"/>
            </c:ext>
          </c:extLst>
        </c:ser>
        <c:dLbls>
          <c:showLegendKey val="0"/>
          <c:showVal val="0"/>
          <c:showCatName val="0"/>
          <c:showSerName val="0"/>
          <c:showPercent val="0"/>
          <c:showBubbleSize val="0"/>
        </c:dLbls>
        <c:marker val="1"/>
        <c:smooth val="0"/>
        <c:axId val="41602432"/>
        <c:axId val="41600512"/>
      </c:lineChart>
      <c:catAx>
        <c:axId val="41584128"/>
        <c:scaling>
          <c:orientation val="minMax"/>
        </c:scaling>
        <c:delete val="0"/>
        <c:axPos val="b"/>
        <c:numFmt formatCode="General" sourceLinked="1"/>
        <c:majorTickMark val="out"/>
        <c:minorTickMark val="none"/>
        <c:tickLblPos val="nextTo"/>
        <c:txPr>
          <a:bodyPr rot="-5400000" vert="horz"/>
          <a:lstStyle/>
          <a:p>
            <a:pPr>
              <a:defRPr/>
            </a:pPr>
            <a:endParaRPr lang="sl-SI"/>
          </a:p>
        </c:txPr>
        <c:crossAx val="41586048"/>
        <c:crosses val="autoZero"/>
        <c:auto val="1"/>
        <c:lblAlgn val="ctr"/>
        <c:lblOffset val="100"/>
        <c:noMultiLvlLbl val="0"/>
      </c:catAx>
      <c:valAx>
        <c:axId val="41586048"/>
        <c:scaling>
          <c:orientation val="minMax"/>
        </c:scaling>
        <c:delete val="0"/>
        <c:axPos val="l"/>
        <c:majorGridlines/>
        <c:title>
          <c:tx>
            <c:rich>
              <a:bodyPr rot="-5400000" vert="horz"/>
              <a:lstStyle/>
              <a:p>
                <a:pPr>
                  <a:defRPr/>
                </a:pPr>
                <a:r>
                  <a:rPr lang="sl-SI"/>
                  <a:t>mio EUR</a:t>
                </a:r>
              </a:p>
            </c:rich>
          </c:tx>
          <c:layout>
            <c:manualLayout>
              <c:xMode val="edge"/>
              <c:yMode val="edge"/>
              <c:x val="0.16424303798393056"/>
              <c:y val="0.18664343948156922"/>
            </c:manualLayout>
          </c:layout>
          <c:overlay val="0"/>
        </c:title>
        <c:numFmt formatCode="#,##0" sourceLinked="0"/>
        <c:majorTickMark val="out"/>
        <c:minorTickMark val="none"/>
        <c:tickLblPos val="nextTo"/>
        <c:txPr>
          <a:bodyPr/>
          <a:lstStyle/>
          <a:p>
            <a:pPr>
              <a:defRPr sz="900"/>
            </a:pPr>
            <a:endParaRPr lang="sl-SI"/>
          </a:p>
        </c:txPr>
        <c:crossAx val="41584128"/>
        <c:crosses val="autoZero"/>
        <c:crossBetween val="between"/>
      </c:valAx>
      <c:valAx>
        <c:axId val="41600512"/>
        <c:scaling>
          <c:orientation val="minMax"/>
        </c:scaling>
        <c:delete val="0"/>
        <c:axPos val="r"/>
        <c:title>
          <c:tx>
            <c:rich>
              <a:bodyPr rot="-5400000" vert="horz"/>
              <a:lstStyle/>
              <a:p>
                <a:pPr>
                  <a:defRPr b="1"/>
                </a:pPr>
                <a:r>
                  <a:rPr lang="sl-SI" b="1"/>
                  <a:t>%</a:t>
                </a:r>
              </a:p>
            </c:rich>
          </c:tx>
          <c:layout>
            <c:manualLayout>
              <c:xMode val="edge"/>
              <c:yMode val="edge"/>
              <c:x val="0.96508174114351863"/>
              <c:y val="0.24689394467284506"/>
            </c:manualLayout>
          </c:layout>
          <c:overlay val="0"/>
        </c:title>
        <c:numFmt formatCode="0.0" sourceLinked="1"/>
        <c:majorTickMark val="out"/>
        <c:minorTickMark val="none"/>
        <c:tickLblPos val="nextTo"/>
        <c:txPr>
          <a:bodyPr/>
          <a:lstStyle/>
          <a:p>
            <a:pPr>
              <a:defRPr sz="900"/>
            </a:pPr>
            <a:endParaRPr lang="sl-SI"/>
          </a:p>
        </c:txPr>
        <c:crossAx val="41602432"/>
        <c:crosses val="max"/>
        <c:crossBetween val="between"/>
      </c:valAx>
      <c:catAx>
        <c:axId val="41602432"/>
        <c:scaling>
          <c:orientation val="minMax"/>
        </c:scaling>
        <c:delete val="1"/>
        <c:axPos val="b"/>
        <c:numFmt formatCode="General" sourceLinked="1"/>
        <c:majorTickMark val="out"/>
        <c:minorTickMark val="none"/>
        <c:tickLblPos val="nextTo"/>
        <c:crossAx val="41600512"/>
        <c:crosses val="autoZero"/>
        <c:auto val="1"/>
        <c:lblAlgn val="ctr"/>
        <c:lblOffset val="100"/>
        <c:noMultiLvlLbl val="0"/>
      </c:catAx>
      <c:dTable>
        <c:showHorzBorder val="1"/>
        <c:showVertBorder val="1"/>
        <c:showOutline val="1"/>
        <c:showKeys val="1"/>
        <c:txPr>
          <a:bodyPr/>
          <a:lstStyle/>
          <a:p>
            <a:pPr rtl="0">
              <a:defRPr sz="800"/>
            </a:pPr>
            <a:endParaRPr lang="sl-SI"/>
          </a:p>
        </c:txPr>
      </c:dTable>
    </c:plotArea>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8138912388017612"/>
          <c:y val="3.7151909091311164E-2"/>
          <c:w val="0.65200112795817888"/>
          <c:h val="0.68074839268944598"/>
        </c:manualLayout>
      </c:layout>
      <c:lineChart>
        <c:grouping val="standard"/>
        <c:varyColors val="0"/>
        <c:ser>
          <c:idx val="0"/>
          <c:order val="0"/>
          <c:tx>
            <c:strRef>
              <c:f>Sheet1!$B$1</c:f>
              <c:strCache>
                <c:ptCount val="1"/>
                <c:pt idx="0">
                  <c:v>AWTM (LS)</c:v>
                </c:pt>
              </c:strCache>
            </c:strRef>
          </c:tx>
          <c:spPr>
            <a:ln>
              <a:solidFill>
                <a:srgbClr val="2D5195"/>
              </a:solidFill>
            </a:ln>
          </c:spPr>
          <c:marker>
            <c:symbol val="none"/>
          </c:marker>
          <c:cat>
            <c:numRef>
              <c:f>Sheet1!$A$2:$A$12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Sheet1!$B$2:$B$12</c:f>
              <c:numCache>
                <c:formatCode>General</c:formatCode>
                <c:ptCount val="11"/>
                <c:pt idx="0">
                  <c:v>6.6</c:v>
                </c:pt>
                <c:pt idx="1">
                  <c:v>6.2</c:v>
                </c:pt>
                <c:pt idx="2">
                  <c:v>5.7</c:v>
                </c:pt>
                <c:pt idx="3">
                  <c:v>5.7</c:v>
                </c:pt>
                <c:pt idx="4">
                  <c:v>6.4</c:v>
                </c:pt>
                <c:pt idx="5">
                  <c:v>8</c:v>
                </c:pt>
                <c:pt idx="6" formatCode="0.0">
                  <c:v>9.3000000000000007</c:v>
                </c:pt>
                <c:pt idx="7">
                  <c:v>9.1999999999999993</c:v>
                </c:pt>
                <c:pt idx="8">
                  <c:v>9</c:v>
                </c:pt>
                <c:pt idx="9" formatCode="0.0">
                  <c:v>9</c:v>
                </c:pt>
                <c:pt idx="10" formatCode="0.0">
                  <c:v>10</c:v>
                </c:pt>
              </c:numCache>
            </c:numRef>
          </c:val>
          <c:smooth val="0"/>
          <c:extLst>
            <c:ext xmlns:c16="http://schemas.microsoft.com/office/drawing/2014/chart" uri="{C3380CC4-5D6E-409C-BE32-E72D297353CC}">
              <c16:uniqueId val="{00000000-92B2-4F8D-8402-723FBD8CE3DD}"/>
            </c:ext>
          </c:extLst>
        </c:ser>
        <c:ser>
          <c:idx val="1"/>
          <c:order val="1"/>
          <c:tx>
            <c:strRef>
              <c:f>Sheet1!$C$1</c:f>
              <c:strCache>
                <c:ptCount val="1"/>
                <c:pt idx="0">
                  <c:v>MD (LS)</c:v>
                </c:pt>
              </c:strCache>
            </c:strRef>
          </c:tx>
          <c:spPr>
            <a:ln>
              <a:solidFill>
                <a:srgbClr val="E2001A"/>
              </a:solidFill>
            </a:ln>
          </c:spPr>
          <c:marker>
            <c:symbol val="none"/>
          </c:marker>
          <c:cat>
            <c:numRef>
              <c:f>Sheet1!$A$2:$A$12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Sheet1!$C$2:$C$12</c:f>
              <c:numCache>
                <c:formatCode>General</c:formatCode>
                <c:ptCount val="11"/>
                <c:pt idx="0">
                  <c:v>5.0999999999999996</c:v>
                </c:pt>
                <c:pt idx="1">
                  <c:v>5.0999999999999996</c:v>
                </c:pt>
                <c:pt idx="2">
                  <c:v>4.5</c:v>
                </c:pt>
                <c:pt idx="3">
                  <c:v>4.7</c:v>
                </c:pt>
                <c:pt idx="4">
                  <c:v>5.2</c:v>
                </c:pt>
                <c:pt idx="5">
                  <c:v>6.7</c:v>
                </c:pt>
                <c:pt idx="6">
                  <c:v>7.9</c:v>
                </c:pt>
                <c:pt idx="7">
                  <c:v>7.9</c:v>
                </c:pt>
                <c:pt idx="8">
                  <c:v>8</c:v>
                </c:pt>
                <c:pt idx="9" formatCode="0.0">
                  <c:v>8.1</c:v>
                </c:pt>
                <c:pt idx="10" formatCode="0.0">
                  <c:v>8.9</c:v>
                </c:pt>
              </c:numCache>
            </c:numRef>
          </c:val>
          <c:smooth val="0"/>
          <c:extLst>
            <c:ext xmlns:c16="http://schemas.microsoft.com/office/drawing/2014/chart" uri="{C3380CC4-5D6E-409C-BE32-E72D297353CC}">
              <c16:uniqueId val="{00000001-92B2-4F8D-8402-723FBD8CE3DD}"/>
            </c:ext>
          </c:extLst>
        </c:ser>
        <c:dLbls>
          <c:showLegendKey val="0"/>
          <c:showVal val="0"/>
          <c:showCatName val="0"/>
          <c:showSerName val="0"/>
          <c:showPercent val="0"/>
          <c:showBubbleSize val="0"/>
        </c:dLbls>
        <c:marker val="1"/>
        <c:smooth val="0"/>
        <c:axId val="41681280"/>
        <c:axId val="41682816"/>
      </c:lineChart>
      <c:lineChart>
        <c:grouping val="standard"/>
        <c:varyColors val="0"/>
        <c:ser>
          <c:idx val="2"/>
          <c:order val="2"/>
          <c:tx>
            <c:strRef>
              <c:f>Sheet1!$D$1</c:f>
              <c:strCache>
                <c:ptCount val="1"/>
                <c:pt idx="0">
                  <c:v>Impl. OM (DS)</c:v>
                </c:pt>
              </c:strCache>
            </c:strRef>
          </c:tx>
          <c:spPr>
            <a:ln>
              <a:solidFill>
                <a:schemeClr val="tx1"/>
              </a:solidFill>
            </a:ln>
          </c:spPr>
          <c:marker>
            <c:symbol val="none"/>
          </c:marker>
          <c:cat>
            <c:numRef>
              <c:f>Sheet1!$A$2:$A$12</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Sheet1!$D$2:$D$12</c:f>
              <c:numCache>
                <c:formatCode>General</c:formatCode>
                <c:ptCount val="11"/>
                <c:pt idx="0">
                  <c:v>4.3</c:v>
                </c:pt>
                <c:pt idx="1">
                  <c:v>4.3</c:v>
                </c:pt>
                <c:pt idx="2">
                  <c:v>4.3</c:v>
                </c:pt>
                <c:pt idx="3">
                  <c:v>4.4000000000000004</c:v>
                </c:pt>
                <c:pt idx="4">
                  <c:v>3.8</c:v>
                </c:pt>
                <c:pt idx="5">
                  <c:v>3.7</c:v>
                </c:pt>
                <c:pt idx="6">
                  <c:v>3.3</c:v>
                </c:pt>
                <c:pt idx="7">
                  <c:v>3</c:v>
                </c:pt>
                <c:pt idx="8" formatCode="0.0">
                  <c:v>2.6</c:v>
                </c:pt>
                <c:pt idx="9" formatCode="0.0">
                  <c:v>2.5</c:v>
                </c:pt>
                <c:pt idx="10" formatCode="0.0">
                  <c:v>2</c:v>
                </c:pt>
              </c:numCache>
            </c:numRef>
          </c:val>
          <c:smooth val="0"/>
          <c:extLst>
            <c:ext xmlns:c16="http://schemas.microsoft.com/office/drawing/2014/chart" uri="{C3380CC4-5D6E-409C-BE32-E72D297353CC}">
              <c16:uniqueId val="{00000000-DD38-4E21-806F-AC454774D2B3}"/>
            </c:ext>
          </c:extLst>
        </c:ser>
        <c:dLbls>
          <c:showLegendKey val="0"/>
          <c:showVal val="0"/>
          <c:showCatName val="0"/>
          <c:showSerName val="0"/>
          <c:showPercent val="0"/>
          <c:showBubbleSize val="0"/>
        </c:dLbls>
        <c:marker val="1"/>
        <c:smooth val="0"/>
        <c:axId val="41686912"/>
        <c:axId val="41684992"/>
      </c:lineChart>
      <c:catAx>
        <c:axId val="41681280"/>
        <c:scaling>
          <c:orientation val="minMax"/>
        </c:scaling>
        <c:delete val="0"/>
        <c:axPos val="b"/>
        <c:numFmt formatCode="General" sourceLinked="1"/>
        <c:majorTickMark val="out"/>
        <c:minorTickMark val="none"/>
        <c:tickLblPos val="nextTo"/>
        <c:crossAx val="41682816"/>
        <c:crosses val="autoZero"/>
        <c:auto val="1"/>
        <c:lblAlgn val="ctr"/>
        <c:lblOffset val="100"/>
        <c:noMultiLvlLbl val="0"/>
      </c:catAx>
      <c:valAx>
        <c:axId val="41682816"/>
        <c:scaling>
          <c:orientation val="minMax"/>
          <c:max val="11"/>
          <c:min val="4"/>
        </c:scaling>
        <c:delete val="0"/>
        <c:axPos val="l"/>
        <c:title>
          <c:tx>
            <c:rich>
              <a:bodyPr rot="-5400000" vert="horz"/>
              <a:lstStyle/>
              <a:p>
                <a:pPr>
                  <a:defRPr/>
                </a:pPr>
                <a:r>
                  <a:rPr lang="sl-SI"/>
                  <a:t>Leta</a:t>
                </a:r>
              </a:p>
            </c:rich>
          </c:tx>
          <c:layout>
            <c:manualLayout>
              <c:xMode val="edge"/>
              <c:yMode val="edge"/>
              <c:x val="0.19827127394199692"/>
              <c:y val="0.28434587878350071"/>
            </c:manualLayout>
          </c:layout>
          <c:overlay val="0"/>
        </c:title>
        <c:numFmt formatCode="#,##0.0" sourceLinked="0"/>
        <c:majorTickMark val="out"/>
        <c:minorTickMark val="none"/>
        <c:tickLblPos val="nextTo"/>
        <c:txPr>
          <a:bodyPr/>
          <a:lstStyle/>
          <a:p>
            <a:pPr>
              <a:defRPr sz="800"/>
            </a:pPr>
            <a:endParaRPr lang="sl-SI"/>
          </a:p>
        </c:txPr>
        <c:crossAx val="41681280"/>
        <c:crosses val="autoZero"/>
        <c:crossBetween val="between"/>
        <c:majorUnit val="0.5"/>
      </c:valAx>
      <c:valAx>
        <c:axId val="41684992"/>
        <c:scaling>
          <c:orientation val="minMax"/>
          <c:max val="5"/>
          <c:min val="0"/>
        </c:scaling>
        <c:delete val="0"/>
        <c:axPos val="r"/>
        <c:title>
          <c:tx>
            <c:rich>
              <a:bodyPr rot="-5400000" vert="horz"/>
              <a:lstStyle/>
              <a:p>
                <a:pPr>
                  <a:defRPr/>
                </a:pPr>
                <a:r>
                  <a:rPr lang="sl-SI"/>
                  <a:t>%</a:t>
                </a:r>
              </a:p>
            </c:rich>
          </c:tx>
          <c:layout>
            <c:manualLayout>
              <c:xMode val="edge"/>
              <c:yMode val="edge"/>
              <c:x val="0.96682084987310468"/>
              <c:y val="0.24474552083348691"/>
            </c:manualLayout>
          </c:layout>
          <c:overlay val="0"/>
        </c:title>
        <c:numFmt formatCode="#,##0.0" sourceLinked="0"/>
        <c:majorTickMark val="out"/>
        <c:minorTickMark val="none"/>
        <c:tickLblPos val="nextTo"/>
        <c:txPr>
          <a:bodyPr/>
          <a:lstStyle/>
          <a:p>
            <a:pPr>
              <a:defRPr sz="800"/>
            </a:pPr>
            <a:endParaRPr lang="sl-SI"/>
          </a:p>
        </c:txPr>
        <c:crossAx val="41686912"/>
        <c:crosses val="max"/>
        <c:crossBetween val="between"/>
        <c:majorUnit val="0.5"/>
      </c:valAx>
      <c:catAx>
        <c:axId val="41686912"/>
        <c:scaling>
          <c:orientation val="minMax"/>
        </c:scaling>
        <c:delete val="1"/>
        <c:axPos val="b"/>
        <c:numFmt formatCode="General" sourceLinked="1"/>
        <c:majorTickMark val="out"/>
        <c:minorTickMark val="none"/>
        <c:tickLblPos val="nextTo"/>
        <c:crossAx val="41684992"/>
        <c:crosses val="autoZero"/>
        <c:auto val="1"/>
        <c:lblAlgn val="ctr"/>
        <c:lblOffset val="100"/>
        <c:noMultiLvlLbl val="0"/>
      </c:catAx>
      <c:dTable>
        <c:showHorzBorder val="1"/>
        <c:showVertBorder val="1"/>
        <c:showOutline val="1"/>
        <c:showKeys val="1"/>
        <c:txPr>
          <a:bodyPr/>
          <a:lstStyle/>
          <a:p>
            <a:pPr rtl="0">
              <a:defRPr sz="800"/>
            </a:pPr>
            <a:endParaRPr lang="sl-SI"/>
          </a:p>
        </c:txPr>
      </c:dTable>
    </c:plotArea>
    <c:plotVisOnly val="1"/>
    <c:dispBlanksAs val="gap"/>
    <c:showDLblsOverMax val="0"/>
  </c:chart>
  <c:spPr>
    <a:ln>
      <a:noFill/>
    </a:ln>
  </c:spPr>
  <c:txPr>
    <a:bodyPr/>
    <a:lstStyle/>
    <a:p>
      <a:pPr>
        <a:defRPr sz="1000">
          <a:latin typeface="Book Antiqua" panose="02040602050305030304" pitchFamily="18" charset="0"/>
        </a:defRPr>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48504370837942"/>
          <c:y val="2.2970903522205207E-2"/>
          <c:w val="0.84494653044402512"/>
          <c:h val="0.59271473637527505"/>
        </c:manualLayout>
      </c:layout>
      <c:barChart>
        <c:barDir val="col"/>
        <c:grouping val="clustered"/>
        <c:varyColors val="0"/>
        <c:ser>
          <c:idx val="0"/>
          <c:order val="0"/>
          <c:tx>
            <c:strRef>
              <c:f>Sheet1!$B$1</c:f>
              <c:strCache>
                <c:ptCount val="1"/>
                <c:pt idx="0">
                  <c:v>3m ZM</c:v>
                </c:pt>
              </c:strCache>
            </c:strRef>
          </c:tx>
          <c:spPr>
            <a:solidFill>
              <a:srgbClr val="2D5195"/>
            </a:solidFill>
          </c:spPr>
          <c:invertIfNegative val="0"/>
          <c:cat>
            <c:strRef>
              <c:f>Sheet1!$A$2:$A$11</c:f>
              <c:strCache>
                <c:ptCount val="9"/>
                <c:pt idx="0">
                  <c:v>Januar 2021</c:v>
                </c:pt>
                <c:pt idx="1">
                  <c:v>Februar 2021</c:v>
                </c:pt>
                <c:pt idx="2">
                  <c:v>Marec 2021</c:v>
                </c:pt>
                <c:pt idx="3">
                  <c:v>April 2021</c:v>
                </c:pt>
                <c:pt idx="4">
                  <c:v>Maj 2021</c:v>
                </c:pt>
                <c:pt idx="5">
                  <c:v>Junij 2021</c:v>
                </c:pt>
                <c:pt idx="6">
                  <c:v>Julij 2021</c:v>
                </c:pt>
                <c:pt idx="7">
                  <c:v>September 2021</c:v>
                </c:pt>
                <c:pt idx="8">
                  <c:v>Oktober 2021</c:v>
                </c:pt>
              </c:strCache>
            </c:strRef>
          </c:cat>
          <c:val>
            <c:numRef>
              <c:f>Sheet1!$B$2:$B$11</c:f>
              <c:numCache>
                <c:formatCode>#,##0</c:formatCode>
                <c:ptCount val="9"/>
                <c:pt idx="0">
                  <c:v>91500000</c:v>
                </c:pt>
                <c:pt idx="1">
                  <c:v>70000000</c:v>
                </c:pt>
                <c:pt idx="2">
                  <c:v>55000000</c:v>
                </c:pt>
                <c:pt idx="3">
                  <c:v>71500000</c:v>
                </c:pt>
                <c:pt idx="4">
                  <c:v>105000000</c:v>
                </c:pt>
                <c:pt idx="5">
                  <c:v>81500000</c:v>
                </c:pt>
                <c:pt idx="6">
                  <c:v>93000000</c:v>
                </c:pt>
                <c:pt idx="7">
                  <c:v>94000000</c:v>
                </c:pt>
                <c:pt idx="8">
                  <c:v>151000000</c:v>
                </c:pt>
              </c:numCache>
            </c:numRef>
          </c:val>
          <c:extLst>
            <c:ext xmlns:c16="http://schemas.microsoft.com/office/drawing/2014/chart" uri="{C3380CC4-5D6E-409C-BE32-E72D297353CC}">
              <c16:uniqueId val="{00000000-7AC3-4BD2-A3C1-AB555BAD482E}"/>
            </c:ext>
          </c:extLst>
        </c:ser>
        <c:ser>
          <c:idx val="1"/>
          <c:order val="1"/>
          <c:tx>
            <c:strRef>
              <c:f>Sheet1!$C$1</c:f>
              <c:strCache>
                <c:ptCount val="1"/>
                <c:pt idx="0">
                  <c:v>6m ZM</c:v>
                </c:pt>
              </c:strCache>
            </c:strRef>
          </c:tx>
          <c:spPr>
            <a:solidFill>
              <a:srgbClr val="E2001A"/>
            </a:solidFill>
          </c:spPr>
          <c:invertIfNegative val="0"/>
          <c:cat>
            <c:strRef>
              <c:f>Sheet1!$A$2:$A$11</c:f>
              <c:strCache>
                <c:ptCount val="9"/>
                <c:pt idx="0">
                  <c:v>Januar 2021</c:v>
                </c:pt>
                <c:pt idx="1">
                  <c:v>Februar 2021</c:v>
                </c:pt>
                <c:pt idx="2">
                  <c:v>Marec 2021</c:v>
                </c:pt>
                <c:pt idx="3">
                  <c:v>April 2021</c:v>
                </c:pt>
                <c:pt idx="4">
                  <c:v>Maj 2021</c:v>
                </c:pt>
                <c:pt idx="5">
                  <c:v>Junij 2021</c:v>
                </c:pt>
                <c:pt idx="6">
                  <c:v>Julij 2021</c:v>
                </c:pt>
                <c:pt idx="7">
                  <c:v>September 2021</c:v>
                </c:pt>
                <c:pt idx="8">
                  <c:v>Oktober 2021</c:v>
                </c:pt>
              </c:strCache>
            </c:strRef>
          </c:cat>
          <c:val>
            <c:numRef>
              <c:f>Sheet1!$C$2:$C$11</c:f>
              <c:numCache>
                <c:formatCode>#,##0</c:formatCode>
                <c:ptCount val="9"/>
                <c:pt idx="0">
                  <c:v>113500000</c:v>
                </c:pt>
                <c:pt idx="1">
                  <c:v>105000000</c:v>
                </c:pt>
                <c:pt idx="2">
                  <c:v>93500000</c:v>
                </c:pt>
                <c:pt idx="3">
                  <c:v>112000000</c:v>
                </c:pt>
                <c:pt idx="4">
                  <c:v>94000000</c:v>
                </c:pt>
                <c:pt idx="5">
                  <c:v>121000000</c:v>
                </c:pt>
                <c:pt idx="6">
                  <c:v>99000000</c:v>
                </c:pt>
                <c:pt idx="7">
                  <c:v>0</c:v>
                </c:pt>
                <c:pt idx="8">
                  <c:v>0</c:v>
                </c:pt>
              </c:numCache>
            </c:numRef>
          </c:val>
          <c:extLst>
            <c:ext xmlns:c16="http://schemas.microsoft.com/office/drawing/2014/chart" uri="{C3380CC4-5D6E-409C-BE32-E72D297353CC}">
              <c16:uniqueId val="{00000001-7AC3-4BD2-A3C1-AB555BAD482E}"/>
            </c:ext>
          </c:extLst>
        </c:ser>
        <c:ser>
          <c:idx val="2"/>
          <c:order val="2"/>
          <c:tx>
            <c:strRef>
              <c:f>Sheet1!$D$1</c:f>
              <c:strCache>
                <c:ptCount val="1"/>
                <c:pt idx="0">
                  <c:v>12m ZM</c:v>
                </c:pt>
              </c:strCache>
            </c:strRef>
          </c:tx>
          <c:spPr>
            <a:solidFill>
              <a:srgbClr val="0056FF"/>
            </a:solidFill>
          </c:spPr>
          <c:invertIfNegative val="0"/>
          <c:cat>
            <c:strRef>
              <c:f>Sheet1!$A$2:$A$11</c:f>
              <c:strCache>
                <c:ptCount val="9"/>
                <c:pt idx="0">
                  <c:v>Januar 2021</c:v>
                </c:pt>
                <c:pt idx="1">
                  <c:v>Februar 2021</c:v>
                </c:pt>
                <c:pt idx="2">
                  <c:v>Marec 2021</c:v>
                </c:pt>
                <c:pt idx="3">
                  <c:v>April 2021</c:v>
                </c:pt>
                <c:pt idx="4">
                  <c:v>Maj 2021</c:v>
                </c:pt>
                <c:pt idx="5">
                  <c:v>Junij 2021</c:v>
                </c:pt>
                <c:pt idx="6">
                  <c:v>Julij 2021</c:v>
                </c:pt>
                <c:pt idx="7">
                  <c:v>September 2021</c:v>
                </c:pt>
                <c:pt idx="8">
                  <c:v>Oktober 2021</c:v>
                </c:pt>
              </c:strCache>
            </c:strRef>
          </c:cat>
          <c:val>
            <c:numRef>
              <c:f>Sheet1!$D$2:$D$11</c:f>
              <c:numCache>
                <c:formatCode>#,##0</c:formatCode>
                <c:ptCount val="9"/>
                <c:pt idx="0">
                  <c:v>84500000</c:v>
                </c:pt>
                <c:pt idx="1">
                  <c:v>60000000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7AC3-4BD2-A3C1-AB555BAD482E}"/>
            </c:ext>
          </c:extLst>
        </c:ser>
        <c:ser>
          <c:idx val="3"/>
          <c:order val="3"/>
          <c:tx>
            <c:strRef>
              <c:f>Sheet1!$E$1</c:f>
              <c:strCache>
                <c:ptCount val="1"/>
                <c:pt idx="0">
                  <c:v>18m ZM</c:v>
                </c:pt>
              </c:strCache>
            </c:strRef>
          </c:tx>
          <c:spPr>
            <a:solidFill>
              <a:srgbClr val="F18428"/>
            </a:solidFill>
          </c:spPr>
          <c:invertIfNegative val="0"/>
          <c:cat>
            <c:strRef>
              <c:f>Sheet1!$A$2:$A$11</c:f>
              <c:strCache>
                <c:ptCount val="9"/>
                <c:pt idx="0">
                  <c:v>Januar 2021</c:v>
                </c:pt>
                <c:pt idx="1">
                  <c:v>Februar 2021</c:v>
                </c:pt>
                <c:pt idx="2">
                  <c:v>Marec 2021</c:v>
                </c:pt>
                <c:pt idx="3">
                  <c:v>April 2021</c:v>
                </c:pt>
                <c:pt idx="4">
                  <c:v>Maj 2021</c:v>
                </c:pt>
                <c:pt idx="5">
                  <c:v>Junij 2021</c:v>
                </c:pt>
                <c:pt idx="6">
                  <c:v>Julij 2021</c:v>
                </c:pt>
                <c:pt idx="7">
                  <c:v>September 2021</c:v>
                </c:pt>
                <c:pt idx="8">
                  <c:v>Oktober 2021</c:v>
                </c:pt>
              </c:strCache>
            </c:strRef>
          </c:cat>
          <c:val>
            <c:numRef>
              <c:f>Sheet1!$E$2:$E$11</c:f>
              <c:numCache>
                <c:formatCode>#,##0</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7AC3-4BD2-A3C1-AB555BAD482E}"/>
            </c:ext>
          </c:extLst>
        </c:ser>
        <c:ser>
          <c:idx val="4"/>
          <c:order val="4"/>
          <c:tx>
            <c:strRef>
              <c:f>Sheet1!$F$1</c:f>
              <c:strCache>
                <c:ptCount val="1"/>
                <c:pt idx="0">
                  <c:v>Skupaj</c:v>
                </c:pt>
              </c:strCache>
            </c:strRef>
          </c:tx>
          <c:spPr>
            <a:solidFill>
              <a:srgbClr val="3096B1"/>
            </a:solidFill>
          </c:spPr>
          <c:invertIfNegative val="0"/>
          <c:cat>
            <c:strRef>
              <c:f>Sheet1!$A$2:$A$11</c:f>
              <c:strCache>
                <c:ptCount val="9"/>
                <c:pt idx="0">
                  <c:v>Januar 2021</c:v>
                </c:pt>
                <c:pt idx="1">
                  <c:v>Februar 2021</c:v>
                </c:pt>
                <c:pt idx="2">
                  <c:v>Marec 2021</c:v>
                </c:pt>
                <c:pt idx="3">
                  <c:v>April 2021</c:v>
                </c:pt>
                <c:pt idx="4">
                  <c:v>Maj 2021</c:v>
                </c:pt>
                <c:pt idx="5">
                  <c:v>Junij 2021</c:v>
                </c:pt>
                <c:pt idx="6">
                  <c:v>Julij 2021</c:v>
                </c:pt>
                <c:pt idx="7">
                  <c:v>September 2021</c:v>
                </c:pt>
                <c:pt idx="8">
                  <c:v>Oktober 2021</c:v>
                </c:pt>
              </c:strCache>
            </c:strRef>
          </c:cat>
          <c:val>
            <c:numRef>
              <c:f>Sheet1!$F$2:$F$11</c:f>
              <c:numCache>
                <c:formatCode>#,##0</c:formatCode>
                <c:ptCount val="9"/>
                <c:pt idx="0">
                  <c:v>289500000</c:v>
                </c:pt>
                <c:pt idx="1">
                  <c:v>235000000</c:v>
                </c:pt>
                <c:pt idx="2">
                  <c:v>148500000</c:v>
                </c:pt>
                <c:pt idx="3">
                  <c:v>183500000</c:v>
                </c:pt>
                <c:pt idx="4">
                  <c:v>199000000</c:v>
                </c:pt>
                <c:pt idx="5">
                  <c:v>202500000</c:v>
                </c:pt>
                <c:pt idx="6">
                  <c:v>192000000</c:v>
                </c:pt>
                <c:pt idx="7">
                  <c:v>94000000</c:v>
                </c:pt>
                <c:pt idx="8">
                  <c:v>151000000</c:v>
                </c:pt>
              </c:numCache>
            </c:numRef>
          </c:val>
          <c:extLst>
            <c:ext xmlns:c16="http://schemas.microsoft.com/office/drawing/2014/chart" uri="{C3380CC4-5D6E-409C-BE32-E72D297353CC}">
              <c16:uniqueId val="{00000004-7AC3-4BD2-A3C1-AB555BAD482E}"/>
            </c:ext>
          </c:extLst>
        </c:ser>
        <c:dLbls>
          <c:showLegendKey val="0"/>
          <c:showVal val="0"/>
          <c:showCatName val="0"/>
          <c:showSerName val="0"/>
          <c:showPercent val="0"/>
          <c:showBubbleSize val="0"/>
        </c:dLbls>
        <c:gapWidth val="150"/>
        <c:axId val="353586176"/>
        <c:axId val="353592064"/>
      </c:barChart>
      <c:catAx>
        <c:axId val="353586176"/>
        <c:scaling>
          <c:orientation val="minMax"/>
        </c:scaling>
        <c:delete val="0"/>
        <c:axPos val="b"/>
        <c:numFmt formatCode="#,##0.00" sourceLinked="0"/>
        <c:majorTickMark val="out"/>
        <c:minorTickMark val="none"/>
        <c:tickLblPos val="nextTo"/>
        <c:crossAx val="353592064"/>
        <c:crosses val="autoZero"/>
        <c:auto val="1"/>
        <c:lblAlgn val="ctr"/>
        <c:lblOffset val="100"/>
        <c:noMultiLvlLbl val="0"/>
      </c:catAx>
      <c:valAx>
        <c:axId val="353592064"/>
        <c:scaling>
          <c:orientation val="minMax"/>
        </c:scaling>
        <c:delete val="0"/>
        <c:axPos val="l"/>
        <c:majorGridlines/>
        <c:title>
          <c:tx>
            <c:rich>
              <a:bodyPr rot="-5400000" vert="horz"/>
              <a:lstStyle/>
              <a:p>
                <a:pPr>
                  <a:defRPr/>
                </a:pPr>
                <a:r>
                  <a:rPr lang="sl-SI"/>
                  <a:t>Znesek izdaje (v EUR)</a:t>
                </a:r>
              </a:p>
            </c:rich>
          </c:tx>
          <c:layout>
            <c:manualLayout>
              <c:xMode val="edge"/>
              <c:yMode val="edge"/>
              <c:x val="1.6695516366239344E-3"/>
              <c:y val="0.15089726961600575"/>
            </c:manualLayout>
          </c:layout>
          <c:overlay val="0"/>
        </c:title>
        <c:numFmt formatCode="#,##0" sourceLinked="0"/>
        <c:majorTickMark val="out"/>
        <c:minorTickMark val="none"/>
        <c:tickLblPos val="nextTo"/>
        <c:txPr>
          <a:bodyPr/>
          <a:lstStyle/>
          <a:p>
            <a:pPr>
              <a:defRPr sz="850" baseline="0"/>
            </a:pPr>
            <a:endParaRPr lang="sl-SI"/>
          </a:p>
        </c:txPr>
        <c:crossAx val="353586176"/>
        <c:crosses val="autoZero"/>
        <c:crossBetween val="between"/>
      </c:valAx>
      <c:dTable>
        <c:showHorzBorder val="1"/>
        <c:showVertBorder val="1"/>
        <c:showOutline val="1"/>
        <c:showKeys val="1"/>
        <c:txPr>
          <a:bodyPr/>
          <a:lstStyle/>
          <a:p>
            <a:pPr rtl="0">
              <a:defRPr sz="800" baseline="0"/>
            </a:pPr>
            <a:endParaRPr lang="sl-SI"/>
          </a:p>
        </c:txPr>
      </c:dTable>
    </c:plotArea>
    <c:plotVisOnly val="1"/>
    <c:dispBlanksAs val="gap"/>
    <c:showDLblsOverMax val="0"/>
  </c:chart>
  <c:spPr>
    <a:ln>
      <a:noFill/>
    </a:ln>
  </c:spPr>
  <c:txPr>
    <a:bodyPr/>
    <a:lstStyle/>
    <a:p>
      <a:pPr>
        <a:defRPr sz="950" baseline="0">
          <a:latin typeface="Book Antiqua" panose="02040602050305030304" pitchFamily="18" charset="0"/>
        </a:defRPr>
      </a:pPr>
      <a:endParaRPr lang="sl-SI"/>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9922189677981"/>
          <c:y val="4.2231712561353558E-2"/>
          <c:w val="0.86731247965984926"/>
          <c:h val="0.7414603259338346"/>
        </c:manualLayout>
      </c:layout>
      <c:lineChart>
        <c:grouping val="standard"/>
        <c:varyColors val="0"/>
        <c:ser>
          <c:idx val="0"/>
          <c:order val="0"/>
          <c:tx>
            <c:strRef>
              <c:f>Sheet1!$B$1</c:f>
              <c:strCache>
                <c:ptCount val="1"/>
                <c:pt idx="0">
                  <c:v>Leto 2013</c:v>
                </c:pt>
              </c:strCache>
            </c:strRef>
          </c:tx>
          <c:spPr>
            <a:ln>
              <a:solidFill>
                <a:srgbClr val="70C27A"/>
              </a:solidFill>
            </a:ln>
          </c:spPr>
          <c:marker>
            <c:symbol val="circle"/>
            <c:size val="7"/>
            <c:spPr>
              <a:solidFill>
                <a:srgbClr val="70C27A"/>
              </a:solidFill>
              <a:ln>
                <a:noFill/>
              </a:ln>
            </c:spPr>
          </c:marker>
          <c:cat>
            <c:strRef>
              <c:f>Sheet1!$A$2:$A$5</c:f>
              <c:strCache>
                <c:ptCount val="4"/>
                <c:pt idx="0">
                  <c:v>3 mesece</c:v>
                </c:pt>
                <c:pt idx="1">
                  <c:v>6 mesecev</c:v>
                </c:pt>
                <c:pt idx="2">
                  <c:v>12 mesecev</c:v>
                </c:pt>
                <c:pt idx="3">
                  <c:v>18 mesecev</c:v>
                </c:pt>
              </c:strCache>
            </c:strRef>
          </c:cat>
          <c:val>
            <c:numRef>
              <c:f>Sheet1!$B$2:$B$5</c:f>
              <c:numCache>
                <c:formatCode>0.000</c:formatCode>
                <c:ptCount val="4"/>
                <c:pt idx="0">
                  <c:v>0.51</c:v>
                </c:pt>
                <c:pt idx="1">
                  <c:v>1.5</c:v>
                </c:pt>
                <c:pt idx="2">
                  <c:v>2.74</c:v>
                </c:pt>
                <c:pt idx="3">
                  <c:v>4.1500000000000004</c:v>
                </c:pt>
              </c:numCache>
            </c:numRef>
          </c:val>
          <c:smooth val="0"/>
          <c:extLst>
            <c:ext xmlns:c16="http://schemas.microsoft.com/office/drawing/2014/chart" uri="{C3380CC4-5D6E-409C-BE32-E72D297353CC}">
              <c16:uniqueId val="{00000000-BEE9-4E6A-8178-8C87551EA502}"/>
            </c:ext>
          </c:extLst>
        </c:ser>
        <c:ser>
          <c:idx val="1"/>
          <c:order val="1"/>
          <c:tx>
            <c:strRef>
              <c:f>Sheet1!$C$1</c:f>
              <c:strCache>
                <c:ptCount val="1"/>
                <c:pt idx="0">
                  <c:v>Leto 2014</c:v>
                </c:pt>
              </c:strCache>
            </c:strRef>
          </c:tx>
          <c:spPr>
            <a:ln>
              <a:solidFill>
                <a:srgbClr val="00915A"/>
              </a:solidFill>
            </a:ln>
          </c:spPr>
          <c:marker>
            <c:symbol val="circle"/>
            <c:size val="7"/>
            <c:spPr>
              <a:solidFill>
                <a:srgbClr val="00915A"/>
              </a:solidFill>
              <a:ln>
                <a:noFill/>
              </a:ln>
            </c:spPr>
          </c:marker>
          <c:cat>
            <c:strRef>
              <c:f>Sheet1!$A$2:$A$5</c:f>
              <c:strCache>
                <c:ptCount val="4"/>
                <c:pt idx="0">
                  <c:v>3 mesece</c:v>
                </c:pt>
                <c:pt idx="1">
                  <c:v>6 mesecev</c:v>
                </c:pt>
                <c:pt idx="2">
                  <c:v>12 mesecev</c:v>
                </c:pt>
                <c:pt idx="3">
                  <c:v>18 mesecev</c:v>
                </c:pt>
              </c:strCache>
            </c:strRef>
          </c:cat>
          <c:val>
            <c:numRef>
              <c:f>Sheet1!$C$2:$C$5</c:f>
              <c:numCache>
                <c:formatCode>0.000</c:formatCode>
                <c:ptCount val="4"/>
                <c:pt idx="0">
                  <c:v>0.17</c:v>
                </c:pt>
                <c:pt idx="1">
                  <c:v>0.32</c:v>
                </c:pt>
                <c:pt idx="2">
                  <c:v>0.75</c:v>
                </c:pt>
                <c:pt idx="3">
                  <c:v>0.45</c:v>
                </c:pt>
              </c:numCache>
            </c:numRef>
          </c:val>
          <c:smooth val="0"/>
          <c:extLst>
            <c:ext xmlns:c16="http://schemas.microsoft.com/office/drawing/2014/chart" uri="{C3380CC4-5D6E-409C-BE32-E72D297353CC}">
              <c16:uniqueId val="{00000001-BEE9-4E6A-8178-8C87551EA502}"/>
            </c:ext>
          </c:extLst>
        </c:ser>
        <c:ser>
          <c:idx val="2"/>
          <c:order val="2"/>
          <c:tx>
            <c:strRef>
              <c:f>Sheet1!$D$1</c:f>
              <c:strCache>
                <c:ptCount val="1"/>
                <c:pt idx="0">
                  <c:v>Leto 2015</c:v>
                </c:pt>
              </c:strCache>
            </c:strRef>
          </c:tx>
          <c:spPr>
            <a:ln>
              <a:solidFill>
                <a:srgbClr val="0056FF"/>
              </a:solidFill>
            </a:ln>
          </c:spPr>
          <c:marker>
            <c:symbol val="circle"/>
            <c:size val="7"/>
            <c:spPr>
              <a:solidFill>
                <a:srgbClr val="0056FF"/>
              </a:solidFill>
              <a:ln>
                <a:noFill/>
              </a:ln>
            </c:spPr>
          </c:marker>
          <c:cat>
            <c:strRef>
              <c:f>Sheet1!$A$2:$A$5</c:f>
              <c:strCache>
                <c:ptCount val="4"/>
                <c:pt idx="0">
                  <c:v>3 mesece</c:v>
                </c:pt>
                <c:pt idx="1">
                  <c:v>6 mesecev</c:v>
                </c:pt>
                <c:pt idx="2">
                  <c:v>12 mesecev</c:v>
                </c:pt>
                <c:pt idx="3">
                  <c:v>18 mesecev</c:v>
                </c:pt>
              </c:strCache>
            </c:strRef>
          </c:cat>
          <c:val>
            <c:numRef>
              <c:f>Sheet1!$D$2:$D$5</c:f>
              <c:numCache>
                <c:formatCode>0.000</c:formatCode>
                <c:ptCount val="4"/>
                <c:pt idx="0">
                  <c:v>0</c:v>
                </c:pt>
                <c:pt idx="1">
                  <c:v>6.0000000000000001E-3</c:v>
                </c:pt>
                <c:pt idx="2">
                  <c:v>0.13100000000000001</c:v>
                </c:pt>
                <c:pt idx="3">
                  <c:v>0.14000000000000001</c:v>
                </c:pt>
              </c:numCache>
            </c:numRef>
          </c:val>
          <c:smooth val="0"/>
          <c:extLst>
            <c:ext xmlns:c16="http://schemas.microsoft.com/office/drawing/2014/chart" uri="{C3380CC4-5D6E-409C-BE32-E72D297353CC}">
              <c16:uniqueId val="{00000002-BEE9-4E6A-8178-8C87551EA502}"/>
            </c:ext>
          </c:extLst>
        </c:ser>
        <c:ser>
          <c:idx val="3"/>
          <c:order val="3"/>
          <c:tx>
            <c:strRef>
              <c:f>Sheet1!$E$1</c:f>
              <c:strCache>
                <c:ptCount val="1"/>
                <c:pt idx="0">
                  <c:v>Leto 2016</c:v>
                </c:pt>
              </c:strCache>
            </c:strRef>
          </c:tx>
          <c:spPr>
            <a:ln>
              <a:solidFill>
                <a:srgbClr val="3096B1"/>
              </a:solidFill>
            </a:ln>
          </c:spPr>
          <c:marker>
            <c:symbol val="circle"/>
            <c:size val="7"/>
            <c:spPr>
              <a:solidFill>
                <a:srgbClr val="3096B1"/>
              </a:solidFill>
              <a:ln>
                <a:noFill/>
              </a:ln>
            </c:spPr>
          </c:marker>
          <c:cat>
            <c:strRef>
              <c:f>Sheet1!$A$2:$A$5</c:f>
              <c:strCache>
                <c:ptCount val="4"/>
                <c:pt idx="0">
                  <c:v>3 mesece</c:v>
                </c:pt>
                <c:pt idx="1">
                  <c:v>6 mesecev</c:v>
                </c:pt>
                <c:pt idx="2">
                  <c:v>12 mesecev</c:v>
                </c:pt>
                <c:pt idx="3">
                  <c:v>18 mesecev</c:v>
                </c:pt>
              </c:strCache>
            </c:strRef>
          </c:cat>
          <c:val>
            <c:numRef>
              <c:f>Sheet1!$E$2:$E$5</c:f>
              <c:numCache>
                <c:formatCode>0.000</c:formatCode>
                <c:ptCount val="4"/>
                <c:pt idx="0">
                  <c:v>-0.17399999999999999</c:v>
                </c:pt>
                <c:pt idx="1">
                  <c:v>-0.10199999999999999</c:v>
                </c:pt>
                <c:pt idx="2">
                  <c:v>-0.112</c:v>
                </c:pt>
                <c:pt idx="3">
                  <c:v>-9.1999999999999998E-2</c:v>
                </c:pt>
              </c:numCache>
            </c:numRef>
          </c:val>
          <c:smooth val="0"/>
          <c:extLst>
            <c:ext xmlns:c16="http://schemas.microsoft.com/office/drawing/2014/chart" uri="{C3380CC4-5D6E-409C-BE32-E72D297353CC}">
              <c16:uniqueId val="{00000003-BEE9-4E6A-8178-8C87551EA502}"/>
            </c:ext>
          </c:extLst>
        </c:ser>
        <c:ser>
          <c:idx val="4"/>
          <c:order val="4"/>
          <c:tx>
            <c:strRef>
              <c:f>Sheet1!$F$1</c:f>
              <c:strCache>
                <c:ptCount val="1"/>
                <c:pt idx="0">
                  <c:v>Leto 2017</c:v>
                </c:pt>
              </c:strCache>
            </c:strRef>
          </c:tx>
          <c:spPr>
            <a:ln>
              <a:solidFill>
                <a:srgbClr val="F18428"/>
              </a:solidFill>
            </a:ln>
          </c:spPr>
          <c:marker>
            <c:symbol val="circle"/>
            <c:size val="7"/>
            <c:spPr>
              <a:solidFill>
                <a:srgbClr val="F18428"/>
              </a:solidFill>
              <a:ln>
                <a:noFill/>
              </a:ln>
            </c:spPr>
          </c:marker>
          <c:cat>
            <c:strRef>
              <c:f>Sheet1!$A$2:$A$5</c:f>
              <c:strCache>
                <c:ptCount val="4"/>
                <c:pt idx="0">
                  <c:v>3 mesece</c:v>
                </c:pt>
                <c:pt idx="1">
                  <c:v>6 mesecev</c:v>
                </c:pt>
                <c:pt idx="2">
                  <c:v>12 mesecev</c:v>
                </c:pt>
                <c:pt idx="3">
                  <c:v>18 mesecev</c:v>
                </c:pt>
              </c:strCache>
            </c:strRef>
          </c:cat>
          <c:val>
            <c:numRef>
              <c:f>Sheet1!$F$2:$F$5</c:f>
              <c:numCache>
                <c:formatCode>0.000</c:formatCode>
                <c:ptCount val="4"/>
                <c:pt idx="0">
                  <c:v>-0.315714285714286</c:v>
                </c:pt>
                <c:pt idx="1">
                  <c:v>-0.30992907801418396</c:v>
                </c:pt>
                <c:pt idx="2">
                  <c:v>-0.28008450704225402</c:v>
                </c:pt>
                <c:pt idx="3">
                  <c:v>-0.27214723926380402</c:v>
                </c:pt>
              </c:numCache>
            </c:numRef>
          </c:val>
          <c:smooth val="0"/>
          <c:extLst>
            <c:ext xmlns:c16="http://schemas.microsoft.com/office/drawing/2014/chart" uri="{C3380CC4-5D6E-409C-BE32-E72D297353CC}">
              <c16:uniqueId val="{00000004-BEE9-4E6A-8178-8C87551EA502}"/>
            </c:ext>
          </c:extLst>
        </c:ser>
        <c:ser>
          <c:idx val="5"/>
          <c:order val="5"/>
          <c:tx>
            <c:strRef>
              <c:f>Sheet1!$G$1</c:f>
              <c:strCache>
                <c:ptCount val="1"/>
                <c:pt idx="0">
                  <c:v>Leto 2018</c:v>
                </c:pt>
              </c:strCache>
            </c:strRef>
          </c:tx>
          <c:spPr>
            <a:ln>
              <a:solidFill>
                <a:srgbClr val="2D5195"/>
              </a:solidFill>
            </a:ln>
          </c:spPr>
          <c:marker>
            <c:spPr>
              <a:solidFill>
                <a:srgbClr val="2D5195"/>
              </a:solidFill>
              <a:ln>
                <a:solidFill>
                  <a:schemeClr val="tx2"/>
                </a:solidFill>
              </a:ln>
            </c:spPr>
          </c:marker>
          <c:cat>
            <c:strRef>
              <c:f>Sheet1!$A$2:$A$5</c:f>
              <c:strCache>
                <c:ptCount val="4"/>
                <c:pt idx="0">
                  <c:v>3 mesece</c:v>
                </c:pt>
                <c:pt idx="1">
                  <c:v>6 mesecev</c:v>
                </c:pt>
                <c:pt idx="2">
                  <c:v>12 mesecev</c:v>
                </c:pt>
                <c:pt idx="3">
                  <c:v>18 mesecev</c:v>
                </c:pt>
              </c:strCache>
            </c:strRef>
          </c:cat>
          <c:val>
            <c:numRef>
              <c:f>Sheet1!$G$2:$G$5</c:f>
              <c:numCache>
                <c:formatCode>0.000</c:formatCode>
                <c:ptCount val="4"/>
                <c:pt idx="0">
                  <c:v>-0.38698113207547202</c:v>
                </c:pt>
                <c:pt idx="1">
                  <c:v>-0.39307692307692299</c:v>
                </c:pt>
                <c:pt idx="2">
                  <c:v>-0.37234972677595601</c:v>
                </c:pt>
                <c:pt idx="3">
                  <c:v>-0.35879120879120902</c:v>
                </c:pt>
              </c:numCache>
            </c:numRef>
          </c:val>
          <c:smooth val="0"/>
          <c:extLst>
            <c:ext xmlns:c16="http://schemas.microsoft.com/office/drawing/2014/chart" uri="{C3380CC4-5D6E-409C-BE32-E72D297353CC}">
              <c16:uniqueId val="{00000005-BEE9-4E6A-8178-8C87551EA502}"/>
            </c:ext>
          </c:extLst>
        </c:ser>
        <c:ser>
          <c:idx val="6"/>
          <c:order val="6"/>
          <c:tx>
            <c:strRef>
              <c:f>Sheet1!$H$1</c:f>
              <c:strCache>
                <c:ptCount val="1"/>
                <c:pt idx="0">
                  <c:v>Leto 2019</c:v>
                </c:pt>
              </c:strCache>
            </c:strRef>
          </c:tx>
          <c:spPr>
            <a:ln>
              <a:solidFill>
                <a:srgbClr val="E6AF00"/>
              </a:solidFill>
            </a:ln>
          </c:spPr>
          <c:marker>
            <c:symbol val="circle"/>
            <c:size val="7"/>
            <c:spPr>
              <a:solidFill>
                <a:srgbClr val="E6AF00"/>
              </a:solidFill>
              <a:ln>
                <a:noFill/>
              </a:ln>
            </c:spPr>
          </c:marker>
          <c:cat>
            <c:strRef>
              <c:f>Sheet1!$A$2:$A$5</c:f>
              <c:strCache>
                <c:ptCount val="4"/>
                <c:pt idx="0">
                  <c:v>3 mesece</c:v>
                </c:pt>
                <c:pt idx="1">
                  <c:v>6 mesecev</c:v>
                </c:pt>
                <c:pt idx="2">
                  <c:v>12 mesecev</c:v>
                </c:pt>
                <c:pt idx="3">
                  <c:v>18 mesecev</c:v>
                </c:pt>
              </c:strCache>
            </c:strRef>
          </c:cat>
          <c:val>
            <c:numRef>
              <c:f>Sheet1!$H$2:$H$5</c:f>
              <c:numCache>
                <c:formatCode>0.000</c:formatCode>
                <c:ptCount val="4"/>
                <c:pt idx="0">
                  <c:v>-3.9104166666666671E-3</c:v>
                </c:pt>
                <c:pt idx="1">
                  <c:v>-3.8335365853658537E-3</c:v>
                </c:pt>
                <c:pt idx="2">
                  <c:v>-3.9450101832993892E-3</c:v>
                </c:pt>
                <c:pt idx="3">
                  <c:v>-4.3829268292682926E-3</c:v>
                </c:pt>
              </c:numCache>
            </c:numRef>
          </c:val>
          <c:smooth val="0"/>
          <c:extLst>
            <c:ext xmlns:c16="http://schemas.microsoft.com/office/drawing/2014/chart" uri="{C3380CC4-5D6E-409C-BE32-E72D297353CC}">
              <c16:uniqueId val="{00000006-BEE9-4E6A-8178-8C87551EA502}"/>
            </c:ext>
          </c:extLst>
        </c:ser>
        <c:ser>
          <c:idx val="7"/>
          <c:order val="7"/>
          <c:tx>
            <c:strRef>
              <c:f>Sheet1!$I$1</c:f>
              <c:strCache>
                <c:ptCount val="1"/>
                <c:pt idx="0">
                  <c:v>Leto 2020</c:v>
                </c:pt>
              </c:strCache>
            </c:strRef>
          </c:tx>
          <c:spPr>
            <a:ln>
              <a:solidFill>
                <a:srgbClr val="7030A0"/>
              </a:solidFill>
            </a:ln>
          </c:spPr>
          <c:marker>
            <c:symbol val="circle"/>
            <c:size val="7"/>
            <c:spPr>
              <a:solidFill>
                <a:srgbClr val="7030A0"/>
              </a:solidFill>
              <a:ln cap="rnd">
                <a:solidFill>
                  <a:srgbClr val="7030A0"/>
                </a:solidFill>
              </a:ln>
            </c:spPr>
          </c:marker>
          <c:cat>
            <c:strRef>
              <c:f>Sheet1!$A$2:$A$5</c:f>
              <c:strCache>
                <c:ptCount val="4"/>
                <c:pt idx="0">
                  <c:v>3 mesece</c:v>
                </c:pt>
                <c:pt idx="1">
                  <c:v>6 mesecev</c:v>
                </c:pt>
                <c:pt idx="2">
                  <c:v>12 mesecev</c:v>
                </c:pt>
                <c:pt idx="3">
                  <c:v>18 mesecev</c:v>
                </c:pt>
              </c:strCache>
            </c:strRef>
          </c:cat>
          <c:val>
            <c:numRef>
              <c:f>Sheet1!$I$2:$I$5</c:f>
              <c:numCache>
                <c:formatCode>0.000%</c:formatCode>
                <c:ptCount val="4"/>
                <c:pt idx="0">
                  <c:v>-4.2300000000000003E-3</c:v>
                </c:pt>
                <c:pt idx="1">
                  <c:v>-4.1399999999999996E-3</c:v>
                </c:pt>
                <c:pt idx="2">
                  <c:v>-5.0000000000000001E-3</c:v>
                </c:pt>
                <c:pt idx="3">
                  <c:v>-8.5356204102647484E-4</c:v>
                </c:pt>
              </c:numCache>
            </c:numRef>
          </c:val>
          <c:smooth val="0"/>
          <c:extLst>
            <c:ext xmlns:c16="http://schemas.microsoft.com/office/drawing/2014/chart" uri="{C3380CC4-5D6E-409C-BE32-E72D297353CC}">
              <c16:uniqueId val="{00000007-BEE9-4E6A-8178-8C87551EA502}"/>
            </c:ext>
          </c:extLst>
        </c:ser>
        <c:ser>
          <c:idx val="8"/>
          <c:order val="8"/>
          <c:tx>
            <c:strRef>
              <c:f>Sheet1!$J$1</c:f>
              <c:strCache>
                <c:ptCount val="1"/>
                <c:pt idx="0">
                  <c:v>Leto 2021</c:v>
                </c:pt>
              </c:strCache>
            </c:strRef>
          </c:tx>
          <c:spPr>
            <a:ln>
              <a:solidFill>
                <a:srgbClr val="FF0000"/>
              </a:solidFill>
            </a:ln>
          </c:spPr>
          <c:marker>
            <c:symbol val="circle"/>
            <c:size val="7"/>
            <c:spPr>
              <a:solidFill>
                <a:srgbClr val="FF0000"/>
              </a:solidFill>
              <a:ln>
                <a:solidFill>
                  <a:srgbClr val="FF0000"/>
                </a:solidFill>
              </a:ln>
            </c:spPr>
          </c:marker>
          <c:cat>
            <c:strRef>
              <c:f>Sheet1!$A$2:$A$5</c:f>
              <c:strCache>
                <c:ptCount val="4"/>
                <c:pt idx="0">
                  <c:v>3 mesece</c:v>
                </c:pt>
                <c:pt idx="1">
                  <c:v>6 mesecev</c:v>
                </c:pt>
                <c:pt idx="2">
                  <c:v>12 mesecev</c:v>
                </c:pt>
                <c:pt idx="3">
                  <c:v>18 mesecev</c:v>
                </c:pt>
              </c:strCache>
            </c:strRef>
          </c:cat>
          <c:val>
            <c:numRef>
              <c:f>Sheet1!$J$2:$J$5</c:f>
              <c:numCache>
                <c:formatCode>0.000%</c:formatCode>
                <c:ptCount val="4"/>
                <c:pt idx="0">
                  <c:v>-4.8300000000000001E-3</c:v>
                </c:pt>
                <c:pt idx="1">
                  <c:v>-4.7299999999999998E-3</c:v>
                </c:pt>
                <c:pt idx="2">
                  <c:v>-5.0000000000000001E-3</c:v>
                </c:pt>
              </c:numCache>
            </c:numRef>
          </c:val>
          <c:smooth val="0"/>
          <c:extLst>
            <c:ext xmlns:c16="http://schemas.microsoft.com/office/drawing/2014/chart" uri="{C3380CC4-5D6E-409C-BE32-E72D297353CC}">
              <c16:uniqueId val="{00000008-BEE9-4E6A-8178-8C87551EA502}"/>
            </c:ext>
          </c:extLst>
        </c:ser>
        <c:dLbls>
          <c:showLegendKey val="0"/>
          <c:showVal val="0"/>
          <c:showCatName val="0"/>
          <c:showSerName val="0"/>
          <c:showPercent val="0"/>
          <c:showBubbleSize val="0"/>
        </c:dLbls>
        <c:marker val="1"/>
        <c:smooth val="0"/>
        <c:axId val="353947008"/>
        <c:axId val="354096640"/>
      </c:lineChart>
      <c:catAx>
        <c:axId val="353947008"/>
        <c:scaling>
          <c:orientation val="minMax"/>
        </c:scaling>
        <c:delete val="0"/>
        <c:axPos val="b"/>
        <c:numFmt formatCode="General" sourceLinked="0"/>
        <c:majorTickMark val="out"/>
        <c:minorTickMark val="none"/>
        <c:tickLblPos val="low"/>
        <c:spPr>
          <a:ln>
            <a:solidFill>
              <a:schemeClr val="accent1"/>
            </a:solidFill>
          </a:ln>
          <a:effectLst>
            <a:softEdge rad="12700"/>
          </a:effectLst>
        </c:spPr>
        <c:crossAx val="354096640"/>
        <c:crosses val="autoZero"/>
        <c:auto val="1"/>
        <c:lblAlgn val="ctr"/>
        <c:lblOffset val="100"/>
        <c:noMultiLvlLbl val="0"/>
      </c:catAx>
      <c:valAx>
        <c:axId val="354096640"/>
        <c:scaling>
          <c:orientation val="minMax"/>
          <c:min val="-0.55000000000000004"/>
        </c:scaling>
        <c:delete val="0"/>
        <c:axPos val="l"/>
        <c:majorGridlines/>
        <c:title>
          <c:tx>
            <c:rich>
              <a:bodyPr rot="-5400000" vert="horz"/>
              <a:lstStyle/>
              <a:p>
                <a:pPr>
                  <a:defRPr/>
                </a:pPr>
                <a:r>
                  <a:rPr lang="sl-SI"/>
                  <a:t>Obrestna mera v %</a:t>
                </a:r>
              </a:p>
            </c:rich>
          </c:tx>
          <c:layout>
            <c:manualLayout>
              <c:xMode val="edge"/>
              <c:yMode val="edge"/>
              <c:x val="8.2863555099090876E-3"/>
              <c:y val="0.18080786511855509"/>
            </c:manualLayout>
          </c:layout>
          <c:overlay val="0"/>
        </c:title>
        <c:numFmt formatCode="#,##0.00" sourceLinked="0"/>
        <c:majorTickMark val="out"/>
        <c:minorTickMark val="none"/>
        <c:tickLblPos val="nextTo"/>
        <c:crossAx val="353947008"/>
        <c:crosses val="autoZero"/>
        <c:crossBetween val="between"/>
      </c:valAx>
    </c:plotArea>
    <c:legend>
      <c:legendPos val="b"/>
      <c:layout>
        <c:manualLayout>
          <c:xMode val="edge"/>
          <c:yMode val="edge"/>
          <c:x val="0.16655922840562803"/>
          <c:y val="0.86779127185373017"/>
          <c:w val="0.70982286634460545"/>
          <c:h val="0.13220872814626985"/>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79972234875599E-2"/>
          <c:y val="3.7356387423086355E-2"/>
          <c:w val="0.91080852909915189"/>
          <c:h val="0.57972150849564852"/>
        </c:manualLayout>
      </c:layout>
      <c:barChart>
        <c:barDir val="col"/>
        <c:grouping val="percentStacked"/>
        <c:varyColors val="0"/>
        <c:ser>
          <c:idx val="0"/>
          <c:order val="0"/>
          <c:tx>
            <c:strRef>
              <c:f>Sheet1!$B$1</c:f>
              <c:strCache>
                <c:ptCount val="1"/>
                <c:pt idx="0">
                  <c:v>S.21100 Države članice ter institucije in organi Evropske unije</c:v>
                </c:pt>
              </c:strCache>
            </c:strRef>
          </c:tx>
          <c:spPr>
            <a:solidFill>
              <a:srgbClr val="0056FF"/>
            </a:solidFill>
          </c:spPr>
          <c:invertIfNegative val="0"/>
          <c:cat>
            <c:strRef>
              <c:f>Sheet1!$A$2:$A$10</c:f>
              <c:strCache>
                <c:ptCount val="9"/>
                <c:pt idx="0">
                  <c:v>Januar</c:v>
                </c:pt>
                <c:pt idx="1">
                  <c:v>Februar</c:v>
                </c:pt>
                <c:pt idx="2">
                  <c:v>Marec</c:v>
                </c:pt>
                <c:pt idx="3">
                  <c:v>April</c:v>
                </c:pt>
                <c:pt idx="4">
                  <c:v>Maj</c:v>
                </c:pt>
                <c:pt idx="5">
                  <c:v>Junij</c:v>
                </c:pt>
                <c:pt idx="6">
                  <c:v>Julij</c:v>
                </c:pt>
                <c:pt idx="7">
                  <c:v>September</c:v>
                </c:pt>
                <c:pt idx="8">
                  <c:v>Oktober</c:v>
                </c:pt>
              </c:strCache>
            </c:strRef>
          </c:cat>
          <c:val>
            <c:numRef>
              <c:f>Sheet1!$B$2:$B$10</c:f>
              <c:numCache>
                <c:formatCode>#,##0.00</c:formatCode>
                <c:ptCount val="9"/>
                <c:pt idx="0">
                  <c:v>10.929</c:v>
                </c:pt>
                <c:pt idx="1">
                  <c:v>7.1429999999999998</c:v>
                </c:pt>
                <c:pt idx="2">
                  <c:v>45.454999999999998</c:v>
                </c:pt>
                <c:pt idx="3">
                  <c:v>30.768999999999998</c:v>
                </c:pt>
                <c:pt idx="4">
                  <c:v>4.7619999999999996</c:v>
                </c:pt>
                <c:pt idx="5">
                  <c:v>61.35</c:v>
                </c:pt>
                <c:pt idx="6">
                  <c:v>68.741</c:v>
                </c:pt>
                <c:pt idx="7">
                  <c:v>37.234000000000002</c:v>
                </c:pt>
                <c:pt idx="8" formatCode="0.00">
                  <c:v>43.045999999999999</c:v>
                </c:pt>
              </c:numCache>
            </c:numRef>
          </c:val>
          <c:extLst>
            <c:ext xmlns:c16="http://schemas.microsoft.com/office/drawing/2014/chart" uri="{C3380CC4-5D6E-409C-BE32-E72D297353CC}">
              <c16:uniqueId val="{00000000-DE92-4041-A1AC-5A6B83C7BEB1}"/>
            </c:ext>
          </c:extLst>
        </c:ser>
        <c:ser>
          <c:idx val="1"/>
          <c:order val="1"/>
          <c:tx>
            <c:strRef>
              <c:f>Sheet1!$C$1</c:f>
              <c:strCache>
                <c:ptCount val="1"/>
                <c:pt idx="0">
                  <c:v>S.22000 Države nečlanice in mednarodne organizacije, ki niso rezidenčne v Evropski uniji</c:v>
                </c:pt>
              </c:strCache>
            </c:strRef>
          </c:tx>
          <c:spPr>
            <a:solidFill>
              <a:srgbClr val="FF0000"/>
            </a:solidFill>
          </c:spPr>
          <c:invertIfNegative val="0"/>
          <c:cat>
            <c:strRef>
              <c:f>Sheet1!$A$2:$A$10</c:f>
              <c:strCache>
                <c:ptCount val="9"/>
                <c:pt idx="0">
                  <c:v>Januar</c:v>
                </c:pt>
                <c:pt idx="1">
                  <c:v>Februar</c:v>
                </c:pt>
                <c:pt idx="2">
                  <c:v>Marec</c:v>
                </c:pt>
                <c:pt idx="3">
                  <c:v>April</c:v>
                </c:pt>
                <c:pt idx="4">
                  <c:v>Maj</c:v>
                </c:pt>
                <c:pt idx="5">
                  <c:v>Junij</c:v>
                </c:pt>
                <c:pt idx="6">
                  <c:v>Julij</c:v>
                </c:pt>
                <c:pt idx="7">
                  <c:v>September</c:v>
                </c:pt>
                <c:pt idx="8">
                  <c:v>Oktober</c:v>
                </c:pt>
              </c:strCache>
            </c:strRef>
          </c:cat>
          <c:val>
            <c:numRef>
              <c:f>Sheet1!$C$2:$C$10</c:f>
              <c:numCache>
                <c:formatCode>#,##0.00</c:formatCode>
                <c:ptCount val="9"/>
                <c:pt idx="0">
                  <c:v>1.639</c:v>
                </c:pt>
                <c:pt idx="1">
                  <c:v>0</c:v>
                </c:pt>
                <c:pt idx="2">
                  <c:v>0</c:v>
                </c:pt>
                <c:pt idx="3">
                  <c:v>6.2939999999999996</c:v>
                </c:pt>
                <c:pt idx="4">
                  <c:v>0</c:v>
                </c:pt>
                <c:pt idx="5">
                  <c:v>14.11</c:v>
                </c:pt>
                <c:pt idx="6">
                  <c:v>1.3819999999999999</c:v>
                </c:pt>
                <c:pt idx="7">
                  <c:v>17.021000000000001</c:v>
                </c:pt>
                <c:pt idx="8" formatCode="0.00">
                  <c:v>26.49</c:v>
                </c:pt>
              </c:numCache>
            </c:numRef>
          </c:val>
          <c:extLst>
            <c:ext xmlns:c16="http://schemas.microsoft.com/office/drawing/2014/chart" uri="{C3380CC4-5D6E-409C-BE32-E72D297353CC}">
              <c16:uniqueId val="{00000001-DE92-4041-A1AC-5A6B83C7BEB1}"/>
            </c:ext>
          </c:extLst>
        </c:ser>
        <c:ser>
          <c:idx val="2"/>
          <c:order val="2"/>
          <c:tx>
            <c:strRef>
              <c:f>Sheet1!$D$1</c:f>
              <c:strCache>
                <c:ptCount val="1"/>
                <c:pt idx="0">
                  <c:v>S.12202 Nacionalne zasebne družbe, ki sprejemajo vloge, razen centralne banke</c:v>
                </c:pt>
              </c:strCache>
            </c:strRef>
          </c:tx>
          <c:spPr>
            <a:solidFill>
              <a:srgbClr val="F18428"/>
            </a:solidFill>
          </c:spPr>
          <c:invertIfNegative val="0"/>
          <c:cat>
            <c:strRef>
              <c:f>Sheet1!$A$2:$A$10</c:f>
              <c:strCache>
                <c:ptCount val="9"/>
                <c:pt idx="0">
                  <c:v>Januar</c:v>
                </c:pt>
                <c:pt idx="1">
                  <c:v>Februar</c:v>
                </c:pt>
                <c:pt idx="2">
                  <c:v>Marec</c:v>
                </c:pt>
                <c:pt idx="3">
                  <c:v>April</c:v>
                </c:pt>
                <c:pt idx="4">
                  <c:v>Maj</c:v>
                </c:pt>
                <c:pt idx="5">
                  <c:v>Junij</c:v>
                </c:pt>
                <c:pt idx="6">
                  <c:v>Julij</c:v>
                </c:pt>
                <c:pt idx="7">
                  <c:v>September</c:v>
                </c:pt>
                <c:pt idx="8">
                  <c:v>Oktober</c:v>
                </c:pt>
              </c:strCache>
            </c:strRef>
          </c:cat>
          <c:val>
            <c:numRef>
              <c:f>Sheet1!$D$2:$D$10</c:f>
              <c:numCache>
                <c:formatCode>#,##0.00</c:formatCode>
                <c:ptCount val="9"/>
                <c:pt idx="0">
                  <c:v>0</c:v>
                </c:pt>
                <c:pt idx="1">
                  <c:v>0</c:v>
                </c:pt>
                <c:pt idx="2">
                  <c:v>0</c:v>
                </c:pt>
                <c:pt idx="3">
                  <c:v>0</c:v>
                </c:pt>
                <c:pt idx="4">
                  <c:v>19.047999999999998</c:v>
                </c:pt>
                <c:pt idx="5">
                  <c:v>24.54</c:v>
                </c:pt>
                <c:pt idx="6">
                  <c:v>0</c:v>
                </c:pt>
                <c:pt idx="7">
                  <c:v>0</c:v>
                </c:pt>
              </c:numCache>
            </c:numRef>
          </c:val>
          <c:extLst>
            <c:ext xmlns:c16="http://schemas.microsoft.com/office/drawing/2014/chart" uri="{C3380CC4-5D6E-409C-BE32-E72D297353CC}">
              <c16:uniqueId val="{00000002-DE92-4041-A1AC-5A6B83C7BEB1}"/>
            </c:ext>
          </c:extLst>
        </c:ser>
        <c:ser>
          <c:idx val="3"/>
          <c:order val="3"/>
          <c:tx>
            <c:strRef>
              <c:f>Sheet1!$E$1</c:f>
              <c:strCache>
                <c:ptCount val="1"/>
                <c:pt idx="0">
                  <c:v>S.12201 Javne družbe, ki sprejemajo vloge, razen centralne banke</c:v>
                </c:pt>
              </c:strCache>
            </c:strRef>
          </c:tx>
          <c:spPr>
            <a:solidFill>
              <a:schemeClr val="accent3"/>
            </a:solidFill>
          </c:spPr>
          <c:invertIfNegative val="0"/>
          <c:cat>
            <c:strRef>
              <c:f>Sheet1!$A$2:$A$10</c:f>
              <c:strCache>
                <c:ptCount val="9"/>
                <c:pt idx="0">
                  <c:v>Januar</c:v>
                </c:pt>
                <c:pt idx="1">
                  <c:v>Februar</c:v>
                </c:pt>
                <c:pt idx="2">
                  <c:v>Marec</c:v>
                </c:pt>
                <c:pt idx="3">
                  <c:v>April</c:v>
                </c:pt>
                <c:pt idx="4">
                  <c:v>Maj</c:v>
                </c:pt>
                <c:pt idx="5">
                  <c:v>Junij</c:v>
                </c:pt>
                <c:pt idx="6">
                  <c:v>Julij</c:v>
                </c:pt>
                <c:pt idx="7">
                  <c:v>September</c:v>
                </c:pt>
                <c:pt idx="8">
                  <c:v>Oktober</c:v>
                </c:pt>
              </c:strCache>
            </c:strRef>
          </c:cat>
          <c:val>
            <c:numRef>
              <c:f>Sheet1!$E$2:$E$10</c:f>
              <c:numCache>
                <c:formatCode>#,##0.00</c:formatCode>
                <c:ptCount val="9"/>
                <c:pt idx="0">
                  <c:v>87.432000000000002</c:v>
                </c:pt>
                <c:pt idx="1">
                  <c:v>50</c:v>
                </c:pt>
                <c:pt idx="2">
                  <c:v>36.363999999999997</c:v>
                </c:pt>
                <c:pt idx="3">
                  <c:v>27.972000000000001</c:v>
                </c:pt>
                <c:pt idx="4">
                  <c:v>19.047999999999998</c:v>
                </c:pt>
                <c:pt idx="6">
                  <c:v>0</c:v>
                </c:pt>
                <c:pt idx="7">
                  <c:v>0</c:v>
                </c:pt>
              </c:numCache>
            </c:numRef>
          </c:val>
          <c:extLst>
            <c:ext xmlns:c16="http://schemas.microsoft.com/office/drawing/2014/chart" uri="{C3380CC4-5D6E-409C-BE32-E72D297353CC}">
              <c16:uniqueId val="{00000003-DE92-4041-A1AC-5A6B83C7BEB1}"/>
            </c:ext>
          </c:extLst>
        </c:ser>
        <c:ser>
          <c:idx val="4"/>
          <c:order val="4"/>
          <c:tx>
            <c:strRef>
              <c:f>Sheet1!$F$1</c:f>
              <c:strCache>
                <c:ptCount val="1"/>
                <c:pt idx="0">
                  <c:v>S.12203 Družbe pod tujim nadzorom, ki sprejemajo vloge, razen centralne banke</c:v>
                </c:pt>
              </c:strCache>
            </c:strRef>
          </c:tx>
          <c:invertIfNegative val="0"/>
          <c:cat>
            <c:strRef>
              <c:f>Sheet1!$A$2:$A$10</c:f>
              <c:strCache>
                <c:ptCount val="9"/>
                <c:pt idx="0">
                  <c:v>Januar</c:v>
                </c:pt>
                <c:pt idx="1">
                  <c:v>Februar</c:v>
                </c:pt>
                <c:pt idx="2">
                  <c:v>Marec</c:v>
                </c:pt>
                <c:pt idx="3">
                  <c:v>April</c:v>
                </c:pt>
                <c:pt idx="4">
                  <c:v>Maj</c:v>
                </c:pt>
                <c:pt idx="5">
                  <c:v>Junij</c:v>
                </c:pt>
                <c:pt idx="6">
                  <c:v>Julij</c:v>
                </c:pt>
                <c:pt idx="7">
                  <c:v>September</c:v>
                </c:pt>
                <c:pt idx="8">
                  <c:v>Oktober</c:v>
                </c:pt>
              </c:strCache>
            </c:strRef>
          </c:cat>
          <c:val>
            <c:numRef>
              <c:f>Sheet1!$F$2:$F$10</c:f>
              <c:numCache>
                <c:formatCode>#,##0.00</c:formatCode>
                <c:ptCount val="9"/>
                <c:pt idx="0">
                  <c:v>0</c:v>
                </c:pt>
                <c:pt idx="1">
                  <c:v>42.856999999999999</c:v>
                </c:pt>
                <c:pt idx="2">
                  <c:v>18.181999999999999</c:v>
                </c:pt>
                <c:pt idx="3">
                  <c:v>34.965000000000003</c:v>
                </c:pt>
                <c:pt idx="4">
                  <c:v>57.143000000000001</c:v>
                </c:pt>
                <c:pt idx="6">
                  <c:v>19.125</c:v>
                </c:pt>
                <c:pt idx="7">
                  <c:v>45.744999999999997</c:v>
                </c:pt>
                <c:pt idx="8">
                  <c:v>30.463999999999999</c:v>
                </c:pt>
              </c:numCache>
            </c:numRef>
          </c:val>
          <c:extLst>
            <c:ext xmlns:c16="http://schemas.microsoft.com/office/drawing/2014/chart" uri="{C3380CC4-5D6E-409C-BE32-E72D297353CC}">
              <c16:uniqueId val="{00000004-DE92-4041-A1AC-5A6B83C7BEB1}"/>
            </c:ext>
          </c:extLst>
        </c:ser>
        <c:ser>
          <c:idx val="5"/>
          <c:order val="5"/>
          <c:tx>
            <c:strRef>
              <c:f>Sheet1!$G$1</c:f>
              <c:strCache>
                <c:ptCount val="1"/>
                <c:pt idx="0">
                  <c:v>S.12901 Javni pokojninski skladi (PF)</c:v>
                </c:pt>
              </c:strCache>
            </c:strRef>
          </c:tx>
          <c:invertIfNegative val="0"/>
          <c:cat>
            <c:strRef>
              <c:f>Sheet1!$A$2:$A$10</c:f>
              <c:strCache>
                <c:ptCount val="9"/>
                <c:pt idx="0">
                  <c:v>Januar</c:v>
                </c:pt>
                <c:pt idx="1">
                  <c:v>Februar</c:v>
                </c:pt>
                <c:pt idx="2">
                  <c:v>Marec</c:v>
                </c:pt>
                <c:pt idx="3">
                  <c:v>April</c:v>
                </c:pt>
                <c:pt idx="4">
                  <c:v>Maj</c:v>
                </c:pt>
                <c:pt idx="5">
                  <c:v>Junij</c:v>
                </c:pt>
                <c:pt idx="6">
                  <c:v>Julij</c:v>
                </c:pt>
                <c:pt idx="7">
                  <c:v>September</c:v>
                </c:pt>
                <c:pt idx="8">
                  <c:v>Oktober</c:v>
                </c:pt>
              </c:strCache>
            </c:strRef>
          </c:cat>
          <c:val>
            <c:numRef>
              <c:f>Sheet1!$G$2:$G$10</c:f>
              <c:numCache>
                <c:formatCode>General</c:formatCode>
                <c:ptCount val="9"/>
                <c:pt idx="6" formatCode="#,##0.00">
                  <c:v>10.753</c:v>
                </c:pt>
              </c:numCache>
            </c:numRef>
          </c:val>
          <c:extLst>
            <c:ext xmlns:c16="http://schemas.microsoft.com/office/drawing/2014/chart" uri="{C3380CC4-5D6E-409C-BE32-E72D297353CC}">
              <c16:uniqueId val="{00000005-DE92-4041-A1AC-5A6B83C7BEB1}"/>
            </c:ext>
          </c:extLst>
        </c:ser>
        <c:dLbls>
          <c:showLegendKey val="0"/>
          <c:showVal val="0"/>
          <c:showCatName val="0"/>
          <c:showSerName val="0"/>
          <c:showPercent val="0"/>
          <c:showBubbleSize val="0"/>
        </c:dLbls>
        <c:gapWidth val="150"/>
        <c:overlap val="100"/>
        <c:axId val="353900032"/>
        <c:axId val="353901568"/>
      </c:barChart>
      <c:catAx>
        <c:axId val="353900032"/>
        <c:scaling>
          <c:orientation val="minMax"/>
        </c:scaling>
        <c:delete val="0"/>
        <c:axPos val="b"/>
        <c:numFmt formatCode="General" sourceLinked="1"/>
        <c:majorTickMark val="out"/>
        <c:minorTickMark val="none"/>
        <c:tickLblPos val="nextTo"/>
        <c:txPr>
          <a:bodyPr/>
          <a:lstStyle/>
          <a:p>
            <a:pPr>
              <a:defRPr sz="850" baseline="0"/>
            </a:pPr>
            <a:endParaRPr lang="sl-SI"/>
          </a:p>
        </c:txPr>
        <c:crossAx val="353901568"/>
        <c:crossesAt val="0"/>
        <c:auto val="1"/>
        <c:lblAlgn val="ctr"/>
        <c:lblOffset val="100"/>
        <c:noMultiLvlLbl val="0"/>
      </c:catAx>
      <c:valAx>
        <c:axId val="353901568"/>
        <c:scaling>
          <c:orientation val="minMax"/>
        </c:scaling>
        <c:delete val="0"/>
        <c:axPos val="l"/>
        <c:majorGridlines/>
        <c:title>
          <c:tx>
            <c:rich>
              <a:bodyPr rot="-5400000" vert="horz"/>
              <a:lstStyle/>
              <a:p>
                <a:pPr>
                  <a:defRPr/>
                </a:pPr>
                <a:r>
                  <a:rPr lang="sl-SI"/>
                  <a:t>Struktura v %</a:t>
                </a:r>
              </a:p>
            </c:rich>
          </c:tx>
          <c:layout>
            <c:manualLayout>
              <c:xMode val="edge"/>
              <c:yMode val="edge"/>
              <c:x val="0"/>
              <c:y val="0.16313358198646222"/>
            </c:manualLayout>
          </c:layout>
          <c:overlay val="0"/>
        </c:title>
        <c:numFmt formatCode="0%" sourceLinked="1"/>
        <c:majorTickMark val="out"/>
        <c:minorTickMark val="none"/>
        <c:tickLblPos val="nextTo"/>
        <c:txPr>
          <a:bodyPr/>
          <a:lstStyle/>
          <a:p>
            <a:pPr>
              <a:defRPr sz="850" baseline="0"/>
            </a:pPr>
            <a:endParaRPr lang="sl-SI"/>
          </a:p>
        </c:txPr>
        <c:crossAx val="353900032"/>
        <c:crosses val="autoZero"/>
        <c:crossBetween val="between"/>
      </c:valAx>
    </c:plotArea>
    <c:legend>
      <c:legendPos val="b"/>
      <c:layout>
        <c:manualLayout>
          <c:xMode val="edge"/>
          <c:yMode val="edge"/>
          <c:x val="2.8728921281534023E-2"/>
          <c:y val="0.71258958419671226"/>
          <c:w val="0.94762005162577823"/>
          <c:h val="0.26391158999861858"/>
        </c:manualLayout>
      </c:layout>
      <c:overlay val="0"/>
    </c:legend>
    <c:plotVisOnly val="1"/>
    <c:dispBlanksAs val="gap"/>
    <c:showDLblsOverMax val="0"/>
  </c:chart>
  <c:spPr>
    <a:ln>
      <a:noFill/>
    </a:ln>
  </c:spPr>
  <c:txPr>
    <a:bodyPr/>
    <a:lstStyle/>
    <a:p>
      <a:pPr>
        <a:defRPr>
          <a:latin typeface="Book Antiqua" panose="02040602050305030304" pitchFamily="18" charset="0"/>
        </a:defRPr>
      </a:pPr>
      <a:endParaRPr lang="sl-SI"/>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13B06-03D6-4EE0-828A-497F0BDE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27510</Words>
  <Characters>173512</Characters>
  <Application>Microsoft Office Word</Application>
  <DocSecurity>4</DocSecurity>
  <Lines>1445</Lines>
  <Paragraphs>401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Porocilo o dolgu 2021</vt:lpstr>
      <vt:lpstr>POROČILO O UPRAVLJANJU Z JAVNIM DOLGOM REPUBLIKE SLOVENIJE</vt:lpstr>
    </vt:vector>
  </TitlesOfParts>
  <Company>MFRS</Company>
  <LinksUpToDate>false</LinksUpToDate>
  <CharactersWithSpaces>200621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Porocilo o dolgu 2021</dc:title>
  <dc:subject>2010</dc:subject>
  <dc:creator>SAUTFS</dc:creator>
  <cp:lastModifiedBy>Mikela Pečar</cp:lastModifiedBy>
  <cp:revision>2</cp:revision>
  <cp:lastPrinted>2022-08-22T11:30:00Z</cp:lastPrinted>
  <dcterms:created xsi:type="dcterms:W3CDTF">2022-09-12T08:29:00Z</dcterms:created>
  <dcterms:modified xsi:type="dcterms:W3CDTF">2022-09-12T08:29:00Z</dcterms:modified>
</cp:coreProperties>
</file>